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525EE" w14:textId="55CCE9F9" w:rsidR="00A072A3" w:rsidRPr="00A072A3" w:rsidRDefault="00A072A3" w:rsidP="00A072A3">
      <w:pPr>
        <w:pStyle w:val="Title"/>
        <w:ind w:right="1134"/>
      </w:pPr>
      <w:r>
        <w:t>Suppliers and Items</w:t>
      </w:r>
      <w:r w:rsidR="00A912C4">
        <w:t xml:space="preserve"> Data Standards</w:t>
      </w:r>
    </w:p>
    <w:p w14:paraId="4F8EEE93" w14:textId="7BE0708A" w:rsidR="00A072A3" w:rsidRDefault="00A072A3" w:rsidP="00A912C4">
      <w:pPr>
        <w:pStyle w:val="Subhead"/>
        <w:ind w:right="567"/>
      </w:pPr>
      <w:r>
        <w:t xml:space="preserve">Finance, </w:t>
      </w:r>
      <w:proofErr w:type="gramStart"/>
      <w:r>
        <w:t>Procurement</w:t>
      </w:r>
      <w:proofErr w:type="gramEnd"/>
      <w:r>
        <w:t xml:space="preserve"> and Information Management</w:t>
      </w:r>
    </w:p>
    <w:p w14:paraId="67959D25" w14:textId="6C7AE23C" w:rsidR="00C05132" w:rsidRDefault="004653FC" w:rsidP="00CD4088">
      <w:pPr>
        <w:pStyle w:val="Subhead"/>
      </w:pPr>
      <w:r>
        <w:t>HISO 100</w:t>
      </w:r>
      <w:r w:rsidR="003E17A6">
        <w:t>84</w:t>
      </w:r>
      <w:r>
        <w:t>.</w:t>
      </w:r>
      <w:r w:rsidR="003E17A6">
        <w:t>1</w:t>
      </w:r>
      <w:r>
        <w:t>:20</w:t>
      </w:r>
      <w:r w:rsidR="007841D8">
        <w:t>2</w:t>
      </w:r>
      <w:r w:rsidR="003E17A6">
        <w:t>1</w:t>
      </w:r>
    </w:p>
    <w:p w14:paraId="71BA82F5" w14:textId="2561428B" w:rsidR="00531E12" w:rsidRPr="00531E12" w:rsidRDefault="0026200E" w:rsidP="00CD4088">
      <w:pPr>
        <w:pStyle w:val="Year"/>
      </w:pPr>
      <w:r>
        <w:t xml:space="preserve">Published </w:t>
      </w:r>
      <w:r w:rsidR="00A00DD8">
        <w:t>November</w:t>
      </w:r>
      <w:r w:rsidR="00423AAF">
        <w:t xml:space="preserve"> </w:t>
      </w:r>
      <w:r>
        <w:t>20</w:t>
      </w:r>
      <w:r w:rsidR="007841D8">
        <w:t>2</w:t>
      </w:r>
      <w:r w:rsidR="00A072A3">
        <w:t>1</w:t>
      </w:r>
    </w:p>
    <w:p w14:paraId="1B3EEE23" w14:textId="77777777" w:rsidR="00C05132" w:rsidRDefault="00C05132" w:rsidP="00A06BE4"/>
    <w:p w14:paraId="58427560" w14:textId="77777777" w:rsidR="00142954" w:rsidRPr="00142954" w:rsidRDefault="00142954" w:rsidP="00142954">
      <w:pPr>
        <w:sectPr w:rsidR="00142954" w:rsidRPr="00142954" w:rsidSect="00BF532A">
          <w:headerReference w:type="default" r:id="rId11"/>
          <w:footerReference w:type="default" r:id="rId12"/>
          <w:pgSz w:w="11907" w:h="16834" w:code="9"/>
          <w:pgMar w:top="5670" w:right="1134" w:bottom="1134" w:left="1134" w:header="567" w:footer="851" w:gutter="0"/>
          <w:pgNumType w:start="1"/>
          <w:cols w:space="720"/>
        </w:sectPr>
      </w:pPr>
    </w:p>
    <w:p w14:paraId="089DDAB7" w14:textId="77777777"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48FF8D00" w14:textId="5A5B5C9A" w:rsidR="008176C7" w:rsidRPr="00CE4597" w:rsidRDefault="00720B29" w:rsidP="00CE4597">
      <w:pPr>
        <w:pStyle w:val="Imprint"/>
        <w:spacing w:before="90" w:after="0"/>
      </w:pPr>
      <w:r w:rsidRPr="00CE4597">
        <w:t xml:space="preserve">We thank the </w:t>
      </w:r>
      <w:r w:rsidR="007010DB" w:rsidRPr="00CE4597">
        <w:t>members of the Health System Catalogue</w:t>
      </w:r>
      <w:r w:rsidR="008D412B" w:rsidRPr="00CE4597">
        <w:t xml:space="preserve"> </w:t>
      </w:r>
      <w:r w:rsidRPr="00CE4597">
        <w:t>National Data Standard</w:t>
      </w:r>
      <w:r w:rsidR="007010DB" w:rsidRPr="00CE4597">
        <w:t>s</w:t>
      </w:r>
      <w:r w:rsidRPr="00CE4597">
        <w:t xml:space="preserve"> working group for their contribution to this publication</w:t>
      </w:r>
      <w:r w:rsidR="007010DB" w:rsidRPr="00CE4597">
        <w:t>:</w:t>
      </w:r>
      <w:r w:rsidR="00DB538D" w:rsidRPr="00CE4597">
        <w:t xml:space="preserve"> </w:t>
      </w:r>
      <w:r w:rsidR="008176C7" w:rsidRPr="00CE4597">
        <w:t>David Mitchell (Lead, NZULM), Frank Rossiter (Manager</w:t>
      </w:r>
      <w:r w:rsidR="00692727">
        <w:t>,</w:t>
      </w:r>
      <w:r w:rsidR="008176C7" w:rsidRPr="00CE4597">
        <w:t xml:space="preserve"> Master Data, Catalogue and EDI, </w:t>
      </w:r>
      <w:proofErr w:type="spellStart"/>
      <w:r w:rsidR="008176C7" w:rsidRPr="00CE4597">
        <w:t>HealthSource</w:t>
      </w:r>
      <w:proofErr w:type="spellEnd"/>
      <w:r w:rsidR="008176C7" w:rsidRPr="00CE4597">
        <w:t xml:space="preserve">), Lynne </w:t>
      </w:r>
      <w:proofErr w:type="spellStart"/>
      <w:r w:rsidR="008176C7" w:rsidRPr="00CE4597">
        <w:t>O’Donoghue</w:t>
      </w:r>
      <w:proofErr w:type="spellEnd"/>
      <w:r w:rsidR="008176C7" w:rsidRPr="00CE4597">
        <w:t xml:space="preserve"> (Finance &amp; Procurement Systems Manager, Canterbury DHB), Sean Dougherty (</w:t>
      </w:r>
      <w:r w:rsidR="00E73C22">
        <w:t xml:space="preserve">Manager, </w:t>
      </w:r>
      <w:r w:rsidR="00692727">
        <w:t xml:space="preserve">Schedule Strategy and Development, </w:t>
      </w:r>
      <w:r w:rsidR="008176C7" w:rsidRPr="00CE4597">
        <w:t>PHARMAC), Sharon Coad (Healthcare Engagement Manager, GS1), Cameron Frith (General Manager Implementation, GS1), Denise Smith (Senior Functional Specialist, NZ Health Partnerships), Matt Johnston (FPIM Solutions Architect &amp; Integration Lead, NZ Health Partnerships)</w:t>
      </w:r>
      <w:r w:rsidR="00DB538D" w:rsidRPr="00CE4597">
        <w:t>, Stuart MacKinnon (Internal Monitor, Ministry of Health)</w:t>
      </w:r>
    </w:p>
    <w:p w14:paraId="663790BF" w14:textId="77777777" w:rsidR="00CE4597" w:rsidRPr="00CE4597" w:rsidRDefault="00CE4597" w:rsidP="00CE4597">
      <w:pPr>
        <w:rPr>
          <w:sz w:val="20"/>
        </w:rPr>
      </w:pPr>
    </w:p>
    <w:p w14:paraId="5FF665E6" w14:textId="2B46F910" w:rsidR="00420957" w:rsidRPr="00CE4597" w:rsidRDefault="003D3FB1" w:rsidP="003D3FB1">
      <w:pPr>
        <w:pStyle w:val="Imprint"/>
        <w:spacing w:before="90" w:after="0"/>
      </w:pPr>
      <w:r w:rsidRPr="00CE4597">
        <w:t>HISO committee: Zeeman van der Merwe (Accident Compensation Corporation), Rebecca George (</w:t>
      </w:r>
      <w:r w:rsidR="00796237">
        <w:t>Ministry of Health</w:t>
      </w:r>
      <w:r w:rsidRPr="00CE4597">
        <w:t>), Karen Blake (Health Alliance), Stanil Stanilov (Standards New Zealand), John Carter (Clanwilliam Health), Nader Fattah (Think Hauora), Alastair Kenworthy (Ministry of Health)</w:t>
      </w:r>
    </w:p>
    <w:p w14:paraId="0AB02038" w14:textId="3D439FD8" w:rsidR="00A80363" w:rsidRPr="00C05132" w:rsidRDefault="00A80363" w:rsidP="00CD4088">
      <w:pPr>
        <w:pStyle w:val="Imprint"/>
        <w:spacing w:before="1200"/>
      </w:pPr>
      <w:r w:rsidRPr="00C05132">
        <w:t xml:space="preserve">Citation: </w:t>
      </w:r>
      <w:r w:rsidR="00442C1C" w:rsidRPr="00C05132">
        <w:t xml:space="preserve">Ministry of Health. </w:t>
      </w:r>
      <w:r w:rsidR="003C15DC">
        <w:t>20</w:t>
      </w:r>
      <w:r w:rsidR="007841D8">
        <w:t>2</w:t>
      </w:r>
      <w:r w:rsidR="00AC602B">
        <w:t>1</w:t>
      </w:r>
      <w:r w:rsidR="00442C1C" w:rsidRPr="00C05132">
        <w:t xml:space="preserve">. </w:t>
      </w:r>
      <w:r w:rsidR="003C15DC">
        <w:rPr>
          <w:i/>
        </w:rPr>
        <w:t>HISO 10</w:t>
      </w:r>
      <w:r w:rsidR="00B37385">
        <w:rPr>
          <w:i/>
        </w:rPr>
        <w:t>0</w:t>
      </w:r>
      <w:r w:rsidR="00AC602B">
        <w:rPr>
          <w:i/>
        </w:rPr>
        <w:t>84</w:t>
      </w:r>
      <w:r w:rsidR="00B37385">
        <w:rPr>
          <w:i/>
        </w:rPr>
        <w:t>.</w:t>
      </w:r>
      <w:r w:rsidR="00AC602B">
        <w:rPr>
          <w:i/>
        </w:rPr>
        <w:t>1</w:t>
      </w:r>
      <w:r w:rsidR="00B37385">
        <w:rPr>
          <w:i/>
        </w:rPr>
        <w:t>:20</w:t>
      </w:r>
      <w:r w:rsidR="007841D8">
        <w:rPr>
          <w:i/>
        </w:rPr>
        <w:t>2</w:t>
      </w:r>
      <w:r w:rsidR="00AC602B">
        <w:rPr>
          <w:i/>
        </w:rPr>
        <w:t>1</w:t>
      </w:r>
      <w:r w:rsidR="003C15DC">
        <w:rPr>
          <w:i/>
        </w:rPr>
        <w:t xml:space="preserve"> </w:t>
      </w:r>
      <w:r w:rsidR="00DE0F59">
        <w:rPr>
          <w:i/>
        </w:rPr>
        <w:t>Suppliers and Items Data Standards</w:t>
      </w:r>
      <w:r w:rsidR="00442C1C" w:rsidRPr="00C05132">
        <w:t>. Wellington: Ministry of Health.</w:t>
      </w:r>
    </w:p>
    <w:p w14:paraId="21D0BAE5" w14:textId="77EA459D" w:rsidR="00C86248" w:rsidRDefault="00C86248" w:rsidP="00CD4088">
      <w:pPr>
        <w:pStyle w:val="Imprint"/>
      </w:pPr>
      <w:r>
        <w:t xml:space="preserve">Published </w:t>
      </w:r>
      <w:r w:rsidR="00A00DD8">
        <w:t>November</w:t>
      </w:r>
      <w:r w:rsidR="00423AAF">
        <w:t xml:space="preserve"> </w:t>
      </w:r>
      <w:r w:rsidR="00DE0F59">
        <w:t>2021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29B3B096" w:rsidR="00082CD6" w:rsidRDefault="00D863D0" w:rsidP="003C15DC">
      <w:pPr>
        <w:pStyle w:val="Imprint"/>
      </w:pPr>
      <w:r w:rsidRPr="004F28F9">
        <w:t>ISBN</w:t>
      </w:r>
      <w:r w:rsidR="00442C1C" w:rsidRPr="004F28F9">
        <w:t xml:space="preserve"> </w:t>
      </w:r>
      <w:r w:rsidR="00744DDF" w:rsidRPr="004F28F9">
        <w:t>978-1-99-100777-3</w:t>
      </w:r>
      <w:r w:rsidR="00744DDF" w:rsidRPr="004F28F9">
        <w:t xml:space="preserve"> </w:t>
      </w:r>
      <w:r w:rsidRPr="004F28F9">
        <w:t>(</w:t>
      </w:r>
      <w:r w:rsidR="00442C1C" w:rsidRPr="004F28F9">
        <w:t>online</w:t>
      </w:r>
      <w:r w:rsidRPr="004F28F9">
        <w:t>)</w:t>
      </w:r>
      <w:r w:rsidR="003D3FB1" w:rsidRPr="00227A1F">
        <w:rPr>
          <w:highlight w:val="yellow"/>
        </w:rPr>
        <w:br/>
      </w:r>
      <w:r w:rsidR="00A90E38">
        <w:t>HP 7929</w:t>
      </w:r>
    </w:p>
    <w:p w14:paraId="635FE046" w14:textId="311A9B6E" w:rsidR="00E83CCE" w:rsidRDefault="00E83CCE" w:rsidP="00CD4088">
      <w:pPr>
        <w:pStyle w:val="Imprint"/>
      </w:pPr>
      <w:r>
        <w:t xml:space="preserve">Health Information Standards Organisation (HISO) standards are published by the Ministry of Health for the New Zealand health and disability </w:t>
      </w:r>
      <w:r w:rsidR="001D5F4E">
        <w:t>system</w:t>
      </w:r>
      <w:r>
        <w:t>.</w:t>
      </w:r>
    </w:p>
    <w:p w14:paraId="702BBB03" w14:textId="77777777" w:rsidR="00C86248" w:rsidRDefault="008C64C4" w:rsidP="00CD4088">
      <w:pPr>
        <w:pStyle w:val="Imprint"/>
      </w:pPr>
      <w:r>
        <w:rPr>
          <w:noProof/>
          <w:lang w:eastAsia="en-NZ"/>
        </w:rPr>
        <w:drawing>
          <wp:inline distT="0" distB="0" distL="0" distR="0" wp14:anchorId="2E1E463F" wp14:editId="14134588">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8B25D45" w14:textId="77777777" w:rsidR="00A63DFF" w:rsidRDefault="00A63DFF" w:rsidP="00CD4088">
      <w:pPr>
        <w:pStyle w:val="Imprint"/>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BF532A">
          <w:footerReference w:type="even" r:id="rId15"/>
          <w:footerReference w:type="default" r:id="rId16"/>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2" w:name="_Toc405792991"/>
      <w:bookmarkStart w:id="3" w:name="_Toc405793224"/>
      <w:r>
        <w:lastRenderedPageBreak/>
        <w:t>Contents</w:t>
      </w:r>
      <w:bookmarkEnd w:id="2"/>
      <w:bookmarkEnd w:id="3"/>
    </w:p>
    <w:p w14:paraId="364577A6" w14:textId="47ECE63D" w:rsidR="001B0FAA" w:rsidRDefault="001B0FA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7454394" w:history="1">
        <w:r w:rsidRPr="00532B66">
          <w:rPr>
            <w:rStyle w:val="Hyperlink"/>
            <w:noProof/>
          </w:rPr>
          <w:t>1</w:t>
        </w:r>
        <w:r>
          <w:rPr>
            <w:rFonts w:asciiTheme="minorHAnsi" w:eastAsiaTheme="minorEastAsia" w:hAnsiTheme="minorHAnsi" w:cstheme="minorBidi"/>
            <w:noProof/>
            <w:sz w:val="22"/>
            <w:szCs w:val="22"/>
            <w:lang w:eastAsia="en-NZ"/>
          </w:rPr>
          <w:tab/>
        </w:r>
        <w:r w:rsidRPr="00532B66">
          <w:rPr>
            <w:rStyle w:val="Hyperlink"/>
            <w:noProof/>
          </w:rPr>
          <w:t>Purpose</w:t>
        </w:r>
        <w:r>
          <w:rPr>
            <w:noProof/>
            <w:webHidden/>
          </w:rPr>
          <w:tab/>
        </w:r>
        <w:r>
          <w:rPr>
            <w:noProof/>
            <w:webHidden/>
          </w:rPr>
          <w:fldChar w:fldCharType="begin"/>
        </w:r>
        <w:r>
          <w:rPr>
            <w:noProof/>
            <w:webHidden/>
          </w:rPr>
          <w:instrText xml:space="preserve"> PAGEREF _Toc87454394 \h </w:instrText>
        </w:r>
        <w:r>
          <w:rPr>
            <w:noProof/>
            <w:webHidden/>
          </w:rPr>
        </w:r>
        <w:r>
          <w:rPr>
            <w:noProof/>
            <w:webHidden/>
          </w:rPr>
          <w:fldChar w:fldCharType="separate"/>
        </w:r>
        <w:r w:rsidR="00037BAB">
          <w:rPr>
            <w:noProof/>
            <w:webHidden/>
          </w:rPr>
          <w:t>1</w:t>
        </w:r>
        <w:r>
          <w:rPr>
            <w:noProof/>
            <w:webHidden/>
          </w:rPr>
          <w:fldChar w:fldCharType="end"/>
        </w:r>
      </w:hyperlink>
    </w:p>
    <w:p w14:paraId="220BDBBF" w14:textId="446325FE" w:rsidR="001B0FAA" w:rsidRDefault="001B0FAA">
      <w:pPr>
        <w:pStyle w:val="TOC1"/>
        <w:rPr>
          <w:rFonts w:asciiTheme="minorHAnsi" w:eastAsiaTheme="minorEastAsia" w:hAnsiTheme="minorHAnsi" w:cstheme="minorBidi"/>
          <w:noProof/>
          <w:sz w:val="22"/>
          <w:szCs w:val="22"/>
          <w:lang w:eastAsia="en-NZ"/>
        </w:rPr>
      </w:pPr>
      <w:hyperlink w:anchor="_Toc87454395" w:history="1">
        <w:r w:rsidRPr="00532B66">
          <w:rPr>
            <w:rStyle w:val="Hyperlink"/>
            <w:noProof/>
          </w:rPr>
          <w:t>2</w:t>
        </w:r>
        <w:r>
          <w:rPr>
            <w:rFonts w:asciiTheme="minorHAnsi" w:eastAsiaTheme="minorEastAsia" w:hAnsiTheme="minorHAnsi" w:cstheme="minorBidi"/>
            <w:noProof/>
            <w:sz w:val="22"/>
            <w:szCs w:val="22"/>
            <w:lang w:eastAsia="en-NZ"/>
          </w:rPr>
          <w:tab/>
        </w:r>
        <w:r w:rsidRPr="00532B66">
          <w:rPr>
            <w:rStyle w:val="Hyperlink"/>
            <w:noProof/>
          </w:rPr>
          <w:t>Scope</w:t>
        </w:r>
        <w:r>
          <w:rPr>
            <w:noProof/>
            <w:webHidden/>
          </w:rPr>
          <w:tab/>
        </w:r>
        <w:r>
          <w:rPr>
            <w:noProof/>
            <w:webHidden/>
          </w:rPr>
          <w:fldChar w:fldCharType="begin"/>
        </w:r>
        <w:r>
          <w:rPr>
            <w:noProof/>
            <w:webHidden/>
          </w:rPr>
          <w:instrText xml:space="preserve"> PAGEREF _Toc87454395 \h </w:instrText>
        </w:r>
        <w:r>
          <w:rPr>
            <w:noProof/>
            <w:webHidden/>
          </w:rPr>
        </w:r>
        <w:r>
          <w:rPr>
            <w:noProof/>
            <w:webHidden/>
          </w:rPr>
          <w:fldChar w:fldCharType="separate"/>
        </w:r>
        <w:r w:rsidR="00037BAB">
          <w:rPr>
            <w:noProof/>
            <w:webHidden/>
          </w:rPr>
          <w:t>2</w:t>
        </w:r>
        <w:r>
          <w:rPr>
            <w:noProof/>
            <w:webHidden/>
          </w:rPr>
          <w:fldChar w:fldCharType="end"/>
        </w:r>
      </w:hyperlink>
    </w:p>
    <w:p w14:paraId="3BF9E9F5" w14:textId="08C8EC7B" w:rsidR="001B0FAA" w:rsidRDefault="001B0FAA">
      <w:pPr>
        <w:pStyle w:val="TOC1"/>
        <w:rPr>
          <w:rFonts w:asciiTheme="minorHAnsi" w:eastAsiaTheme="minorEastAsia" w:hAnsiTheme="minorHAnsi" w:cstheme="minorBidi"/>
          <w:noProof/>
          <w:sz w:val="22"/>
          <w:szCs w:val="22"/>
          <w:lang w:eastAsia="en-NZ"/>
        </w:rPr>
      </w:pPr>
      <w:hyperlink w:anchor="_Toc87454396" w:history="1">
        <w:r w:rsidRPr="00532B66">
          <w:rPr>
            <w:rStyle w:val="Hyperlink"/>
            <w:noProof/>
          </w:rPr>
          <w:t>3</w:t>
        </w:r>
        <w:r>
          <w:rPr>
            <w:rFonts w:asciiTheme="minorHAnsi" w:eastAsiaTheme="minorEastAsia" w:hAnsiTheme="minorHAnsi" w:cstheme="minorBidi"/>
            <w:noProof/>
            <w:sz w:val="22"/>
            <w:szCs w:val="22"/>
            <w:lang w:eastAsia="en-NZ"/>
          </w:rPr>
          <w:tab/>
        </w:r>
        <w:r w:rsidRPr="00532B66">
          <w:rPr>
            <w:rStyle w:val="Hyperlink"/>
            <w:noProof/>
          </w:rPr>
          <w:t>Background</w:t>
        </w:r>
        <w:r>
          <w:rPr>
            <w:noProof/>
            <w:webHidden/>
          </w:rPr>
          <w:tab/>
        </w:r>
        <w:r>
          <w:rPr>
            <w:noProof/>
            <w:webHidden/>
          </w:rPr>
          <w:fldChar w:fldCharType="begin"/>
        </w:r>
        <w:r>
          <w:rPr>
            <w:noProof/>
            <w:webHidden/>
          </w:rPr>
          <w:instrText xml:space="preserve"> PAGEREF _Toc87454396 \h </w:instrText>
        </w:r>
        <w:r>
          <w:rPr>
            <w:noProof/>
            <w:webHidden/>
          </w:rPr>
        </w:r>
        <w:r>
          <w:rPr>
            <w:noProof/>
            <w:webHidden/>
          </w:rPr>
          <w:fldChar w:fldCharType="separate"/>
        </w:r>
        <w:r w:rsidR="00037BAB">
          <w:rPr>
            <w:noProof/>
            <w:webHidden/>
          </w:rPr>
          <w:t>3</w:t>
        </w:r>
        <w:r>
          <w:rPr>
            <w:noProof/>
            <w:webHidden/>
          </w:rPr>
          <w:fldChar w:fldCharType="end"/>
        </w:r>
      </w:hyperlink>
    </w:p>
    <w:p w14:paraId="7D911EFD" w14:textId="6462FCF4" w:rsidR="001B0FAA" w:rsidRDefault="001B0FAA">
      <w:pPr>
        <w:pStyle w:val="TOC1"/>
        <w:rPr>
          <w:rFonts w:asciiTheme="minorHAnsi" w:eastAsiaTheme="minorEastAsia" w:hAnsiTheme="minorHAnsi" w:cstheme="minorBidi"/>
          <w:noProof/>
          <w:sz w:val="22"/>
          <w:szCs w:val="22"/>
          <w:lang w:eastAsia="en-NZ"/>
        </w:rPr>
      </w:pPr>
      <w:hyperlink w:anchor="_Toc87454397" w:history="1">
        <w:r w:rsidRPr="00532B66">
          <w:rPr>
            <w:rStyle w:val="Hyperlink"/>
            <w:noProof/>
          </w:rPr>
          <w:t>4</w:t>
        </w:r>
        <w:r>
          <w:rPr>
            <w:rFonts w:asciiTheme="minorHAnsi" w:eastAsiaTheme="minorEastAsia" w:hAnsiTheme="minorHAnsi" w:cstheme="minorBidi"/>
            <w:noProof/>
            <w:sz w:val="22"/>
            <w:szCs w:val="22"/>
            <w:lang w:eastAsia="en-NZ"/>
          </w:rPr>
          <w:tab/>
        </w:r>
        <w:r w:rsidRPr="00532B66">
          <w:rPr>
            <w:rStyle w:val="Hyperlink"/>
            <w:noProof/>
          </w:rPr>
          <w:t>Definitions</w:t>
        </w:r>
        <w:r>
          <w:rPr>
            <w:noProof/>
            <w:webHidden/>
          </w:rPr>
          <w:tab/>
        </w:r>
        <w:r>
          <w:rPr>
            <w:noProof/>
            <w:webHidden/>
          </w:rPr>
          <w:fldChar w:fldCharType="begin"/>
        </w:r>
        <w:r>
          <w:rPr>
            <w:noProof/>
            <w:webHidden/>
          </w:rPr>
          <w:instrText xml:space="preserve"> PAGEREF _Toc87454397 \h </w:instrText>
        </w:r>
        <w:r>
          <w:rPr>
            <w:noProof/>
            <w:webHidden/>
          </w:rPr>
        </w:r>
        <w:r>
          <w:rPr>
            <w:noProof/>
            <w:webHidden/>
          </w:rPr>
          <w:fldChar w:fldCharType="separate"/>
        </w:r>
        <w:r w:rsidR="00037BAB">
          <w:rPr>
            <w:noProof/>
            <w:webHidden/>
          </w:rPr>
          <w:t>4</w:t>
        </w:r>
        <w:r>
          <w:rPr>
            <w:noProof/>
            <w:webHidden/>
          </w:rPr>
          <w:fldChar w:fldCharType="end"/>
        </w:r>
      </w:hyperlink>
    </w:p>
    <w:p w14:paraId="435EB896" w14:textId="3D5BA9CB" w:rsidR="001B0FAA" w:rsidRDefault="001B0FAA">
      <w:pPr>
        <w:pStyle w:val="TOC1"/>
        <w:rPr>
          <w:rFonts w:asciiTheme="minorHAnsi" w:eastAsiaTheme="minorEastAsia" w:hAnsiTheme="minorHAnsi" w:cstheme="minorBidi"/>
          <w:noProof/>
          <w:sz w:val="22"/>
          <w:szCs w:val="22"/>
          <w:lang w:eastAsia="en-NZ"/>
        </w:rPr>
      </w:pPr>
      <w:hyperlink w:anchor="_Toc87454398" w:history="1">
        <w:r w:rsidRPr="00532B66">
          <w:rPr>
            <w:rStyle w:val="Hyperlink"/>
            <w:noProof/>
          </w:rPr>
          <w:t>5</w:t>
        </w:r>
        <w:r>
          <w:rPr>
            <w:rFonts w:asciiTheme="minorHAnsi" w:eastAsiaTheme="minorEastAsia" w:hAnsiTheme="minorHAnsi" w:cstheme="minorBidi"/>
            <w:noProof/>
            <w:sz w:val="22"/>
            <w:szCs w:val="22"/>
            <w:lang w:eastAsia="en-NZ"/>
          </w:rPr>
          <w:tab/>
        </w:r>
        <w:r w:rsidRPr="00532B66">
          <w:rPr>
            <w:rStyle w:val="Hyperlink"/>
            <w:noProof/>
          </w:rPr>
          <w:t>Data set specification</w:t>
        </w:r>
        <w:r>
          <w:rPr>
            <w:noProof/>
            <w:webHidden/>
          </w:rPr>
          <w:tab/>
        </w:r>
        <w:r>
          <w:rPr>
            <w:noProof/>
            <w:webHidden/>
          </w:rPr>
          <w:fldChar w:fldCharType="begin"/>
        </w:r>
        <w:r>
          <w:rPr>
            <w:noProof/>
            <w:webHidden/>
          </w:rPr>
          <w:instrText xml:space="preserve"> PAGEREF _Toc87454398 \h </w:instrText>
        </w:r>
        <w:r>
          <w:rPr>
            <w:noProof/>
            <w:webHidden/>
          </w:rPr>
        </w:r>
        <w:r>
          <w:rPr>
            <w:noProof/>
            <w:webHidden/>
          </w:rPr>
          <w:fldChar w:fldCharType="separate"/>
        </w:r>
        <w:r w:rsidR="00037BAB">
          <w:rPr>
            <w:noProof/>
            <w:webHidden/>
          </w:rPr>
          <w:t>5</w:t>
        </w:r>
        <w:r>
          <w:rPr>
            <w:noProof/>
            <w:webHidden/>
          </w:rPr>
          <w:fldChar w:fldCharType="end"/>
        </w:r>
      </w:hyperlink>
    </w:p>
    <w:p w14:paraId="23DC22E4" w14:textId="554EF43E" w:rsidR="001B0FAA" w:rsidRDefault="001B0FAA">
      <w:pPr>
        <w:pStyle w:val="TOC2"/>
        <w:tabs>
          <w:tab w:val="left" w:pos="1134"/>
        </w:tabs>
        <w:rPr>
          <w:rFonts w:asciiTheme="minorHAnsi" w:eastAsiaTheme="minorEastAsia" w:hAnsiTheme="minorHAnsi" w:cstheme="minorBidi"/>
          <w:noProof/>
          <w:szCs w:val="22"/>
          <w:lang w:eastAsia="en-NZ"/>
        </w:rPr>
      </w:pPr>
      <w:hyperlink w:anchor="_Toc87454399" w:history="1">
        <w:r w:rsidRPr="00532B66">
          <w:rPr>
            <w:rStyle w:val="Hyperlink"/>
            <w:noProof/>
          </w:rPr>
          <w:t>5.1</w:t>
        </w:r>
        <w:r>
          <w:rPr>
            <w:rFonts w:asciiTheme="minorHAnsi" w:eastAsiaTheme="minorEastAsia" w:hAnsiTheme="minorHAnsi" w:cstheme="minorBidi"/>
            <w:noProof/>
            <w:szCs w:val="22"/>
            <w:lang w:eastAsia="en-NZ"/>
          </w:rPr>
          <w:tab/>
        </w:r>
        <w:r w:rsidRPr="00532B66">
          <w:rPr>
            <w:rStyle w:val="Hyperlink"/>
            <w:noProof/>
          </w:rPr>
          <w:t>Health System Catalogue items</w:t>
        </w:r>
        <w:r>
          <w:rPr>
            <w:noProof/>
            <w:webHidden/>
          </w:rPr>
          <w:tab/>
        </w:r>
        <w:r>
          <w:rPr>
            <w:noProof/>
            <w:webHidden/>
          </w:rPr>
          <w:fldChar w:fldCharType="begin"/>
        </w:r>
        <w:r>
          <w:rPr>
            <w:noProof/>
            <w:webHidden/>
          </w:rPr>
          <w:instrText xml:space="preserve"> PAGEREF _Toc87454399 \h </w:instrText>
        </w:r>
        <w:r>
          <w:rPr>
            <w:noProof/>
            <w:webHidden/>
          </w:rPr>
        </w:r>
        <w:r>
          <w:rPr>
            <w:noProof/>
            <w:webHidden/>
          </w:rPr>
          <w:fldChar w:fldCharType="separate"/>
        </w:r>
        <w:r w:rsidR="00037BAB">
          <w:rPr>
            <w:noProof/>
            <w:webHidden/>
          </w:rPr>
          <w:t>6</w:t>
        </w:r>
        <w:r>
          <w:rPr>
            <w:noProof/>
            <w:webHidden/>
          </w:rPr>
          <w:fldChar w:fldCharType="end"/>
        </w:r>
      </w:hyperlink>
    </w:p>
    <w:p w14:paraId="4F335AD8" w14:textId="0CD61278" w:rsidR="001B0FAA" w:rsidRDefault="001B0FAA">
      <w:pPr>
        <w:pStyle w:val="TOC2"/>
        <w:tabs>
          <w:tab w:val="left" w:pos="1134"/>
        </w:tabs>
        <w:rPr>
          <w:rFonts w:asciiTheme="minorHAnsi" w:eastAsiaTheme="minorEastAsia" w:hAnsiTheme="minorHAnsi" w:cstheme="minorBidi"/>
          <w:noProof/>
          <w:szCs w:val="22"/>
          <w:lang w:eastAsia="en-NZ"/>
        </w:rPr>
      </w:pPr>
      <w:hyperlink w:anchor="_Toc87454400" w:history="1">
        <w:r w:rsidRPr="00532B66">
          <w:rPr>
            <w:rStyle w:val="Hyperlink"/>
            <w:noProof/>
          </w:rPr>
          <w:t>5.2</w:t>
        </w:r>
        <w:r>
          <w:rPr>
            <w:rFonts w:asciiTheme="minorHAnsi" w:eastAsiaTheme="minorEastAsia" w:hAnsiTheme="minorHAnsi" w:cstheme="minorBidi"/>
            <w:noProof/>
            <w:szCs w:val="22"/>
            <w:lang w:eastAsia="en-NZ"/>
          </w:rPr>
          <w:tab/>
        </w:r>
        <w:r w:rsidRPr="00532B66">
          <w:rPr>
            <w:rStyle w:val="Hyperlink"/>
            <w:noProof/>
          </w:rPr>
          <w:t>Trade Item data elements</w:t>
        </w:r>
        <w:r>
          <w:rPr>
            <w:noProof/>
            <w:webHidden/>
          </w:rPr>
          <w:tab/>
        </w:r>
        <w:r>
          <w:rPr>
            <w:noProof/>
            <w:webHidden/>
          </w:rPr>
          <w:fldChar w:fldCharType="begin"/>
        </w:r>
        <w:r>
          <w:rPr>
            <w:noProof/>
            <w:webHidden/>
          </w:rPr>
          <w:instrText xml:space="preserve"> PAGEREF _Toc87454400 \h </w:instrText>
        </w:r>
        <w:r>
          <w:rPr>
            <w:noProof/>
            <w:webHidden/>
          </w:rPr>
        </w:r>
        <w:r>
          <w:rPr>
            <w:noProof/>
            <w:webHidden/>
          </w:rPr>
          <w:fldChar w:fldCharType="separate"/>
        </w:r>
        <w:r w:rsidR="00037BAB">
          <w:rPr>
            <w:noProof/>
            <w:webHidden/>
          </w:rPr>
          <w:t>8</w:t>
        </w:r>
        <w:r>
          <w:rPr>
            <w:noProof/>
            <w:webHidden/>
          </w:rPr>
          <w:fldChar w:fldCharType="end"/>
        </w:r>
      </w:hyperlink>
    </w:p>
    <w:p w14:paraId="0030FE65" w14:textId="0F0C0A8B" w:rsidR="001B0FAA" w:rsidRDefault="001B0FAA">
      <w:pPr>
        <w:pStyle w:val="TOC2"/>
        <w:tabs>
          <w:tab w:val="left" w:pos="1134"/>
        </w:tabs>
        <w:rPr>
          <w:rFonts w:asciiTheme="minorHAnsi" w:eastAsiaTheme="minorEastAsia" w:hAnsiTheme="minorHAnsi" w:cstheme="minorBidi"/>
          <w:noProof/>
          <w:szCs w:val="22"/>
          <w:lang w:eastAsia="en-NZ"/>
        </w:rPr>
      </w:pPr>
      <w:hyperlink w:anchor="_Toc87454401" w:history="1">
        <w:r w:rsidRPr="00532B66">
          <w:rPr>
            <w:rStyle w:val="Hyperlink"/>
            <w:noProof/>
          </w:rPr>
          <w:t>5.3</w:t>
        </w:r>
        <w:r>
          <w:rPr>
            <w:rFonts w:asciiTheme="minorHAnsi" w:eastAsiaTheme="minorEastAsia" w:hAnsiTheme="minorHAnsi" w:cstheme="minorBidi"/>
            <w:noProof/>
            <w:szCs w:val="22"/>
            <w:lang w:eastAsia="en-NZ"/>
          </w:rPr>
          <w:tab/>
        </w:r>
        <w:r w:rsidRPr="00532B66">
          <w:rPr>
            <w:rStyle w:val="Hyperlink"/>
            <w:noProof/>
          </w:rPr>
          <w:t>Supplier data elements</w:t>
        </w:r>
        <w:r>
          <w:rPr>
            <w:noProof/>
            <w:webHidden/>
          </w:rPr>
          <w:tab/>
        </w:r>
        <w:r>
          <w:rPr>
            <w:noProof/>
            <w:webHidden/>
          </w:rPr>
          <w:fldChar w:fldCharType="begin"/>
        </w:r>
        <w:r>
          <w:rPr>
            <w:noProof/>
            <w:webHidden/>
          </w:rPr>
          <w:instrText xml:space="preserve"> PAGEREF _Toc87454401 \h </w:instrText>
        </w:r>
        <w:r>
          <w:rPr>
            <w:noProof/>
            <w:webHidden/>
          </w:rPr>
        </w:r>
        <w:r>
          <w:rPr>
            <w:noProof/>
            <w:webHidden/>
          </w:rPr>
          <w:fldChar w:fldCharType="separate"/>
        </w:r>
        <w:r w:rsidR="00037BAB">
          <w:rPr>
            <w:noProof/>
            <w:webHidden/>
          </w:rPr>
          <w:t>23</w:t>
        </w:r>
        <w:r>
          <w:rPr>
            <w:noProof/>
            <w:webHidden/>
          </w:rPr>
          <w:fldChar w:fldCharType="end"/>
        </w:r>
      </w:hyperlink>
    </w:p>
    <w:p w14:paraId="729C07B5" w14:textId="1C736DC9" w:rsidR="001B0FAA" w:rsidRDefault="001B0FAA">
      <w:pPr>
        <w:pStyle w:val="TOC1"/>
        <w:rPr>
          <w:rFonts w:asciiTheme="minorHAnsi" w:eastAsiaTheme="minorEastAsia" w:hAnsiTheme="minorHAnsi" w:cstheme="minorBidi"/>
          <w:noProof/>
          <w:sz w:val="22"/>
          <w:szCs w:val="22"/>
          <w:lang w:eastAsia="en-NZ"/>
        </w:rPr>
      </w:pPr>
      <w:hyperlink w:anchor="_Toc87454402" w:history="1">
        <w:r w:rsidRPr="00532B66">
          <w:rPr>
            <w:rStyle w:val="Hyperlink"/>
            <w:noProof/>
          </w:rPr>
          <w:t>6</w:t>
        </w:r>
        <w:r>
          <w:rPr>
            <w:rFonts w:asciiTheme="minorHAnsi" w:eastAsiaTheme="minorEastAsia" w:hAnsiTheme="minorHAnsi" w:cstheme="minorBidi"/>
            <w:noProof/>
            <w:sz w:val="22"/>
            <w:szCs w:val="22"/>
            <w:lang w:eastAsia="en-NZ"/>
          </w:rPr>
          <w:tab/>
        </w:r>
        <w:r w:rsidRPr="00532B66">
          <w:rPr>
            <w:rStyle w:val="Hyperlink"/>
            <w:noProof/>
          </w:rPr>
          <w:t>Adoption roadmap</w:t>
        </w:r>
        <w:r>
          <w:rPr>
            <w:noProof/>
            <w:webHidden/>
          </w:rPr>
          <w:tab/>
        </w:r>
        <w:r>
          <w:rPr>
            <w:noProof/>
            <w:webHidden/>
          </w:rPr>
          <w:fldChar w:fldCharType="begin"/>
        </w:r>
        <w:r>
          <w:rPr>
            <w:noProof/>
            <w:webHidden/>
          </w:rPr>
          <w:instrText xml:space="preserve"> PAGEREF _Toc87454402 \h </w:instrText>
        </w:r>
        <w:r>
          <w:rPr>
            <w:noProof/>
            <w:webHidden/>
          </w:rPr>
        </w:r>
        <w:r>
          <w:rPr>
            <w:noProof/>
            <w:webHidden/>
          </w:rPr>
          <w:fldChar w:fldCharType="separate"/>
        </w:r>
        <w:r w:rsidR="00037BAB">
          <w:rPr>
            <w:noProof/>
            <w:webHidden/>
          </w:rPr>
          <w:t>29</w:t>
        </w:r>
        <w:r>
          <w:rPr>
            <w:noProof/>
            <w:webHidden/>
          </w:rPr>
          <w:fldChar w:fldCharType="end"/>
        </w:r>
      </w:hyperlink>
    </w:p>
    <w:p w14:paraId="66E0B299" w14:textId="3591FD35" w:rsidR="001B0FAA" w:rsidRDefault="001B0FAA">
      <w:pPr>
        <w:pStyle w:val="TOC1"/>
        <w:rPr>
          <w:rFonts w:asciiTheme="minorHAnsi" w:eastAsiaTheme="minorEastAsia" w:hAnsiTheme="minorHAnsi" w:cstheme="minorBidi"/>
          <w:noProof/>
          <w:sz w:val="22"/>
          <w:szCs w:val="22"/>
          <w:lang w:eastAsia="en-NZ"/>
        </w:rPr>
      </w:pPr>
      <w:hyperlink w:anchor="_Toc87454403" w:history="1">
        <w:r w:rsidRPr="00532B66">
          <w:rPr>
            <w:rStyle w:val="Hyperlink"/>
            <w:noProof/>
          </w:rPr>
          <w:t>7</w:t>
        </w:r>
        <w:r>
          <w:rPr>
            <w:rFonts w:asciiTheme="minorHAnsi" w:eastAsiaTheme="minorEastAsia" w:hAnsiTheme="minorHAnsi" w:cstheme="minorBidi"/>
            <w:noProof/>
            <w:sz w:val="22"/>
            <w:szCs w:val="22"/>
            <w:lang w:eastAsia="en-NZ"/>
          </w:rPr>
          <w:tab/>
        </w:r>
        <w:r w:rsidRPr="00532B66">
          <w:rPr>
            <w:rStyle w:val="Hyperlink"/>
            <w:noProof/>
          </w:rPr>
          <w:t>Appendices</w:t>
        </w:r>
        <w:r>
          <w:rPr>
            <w:noProof/>
            <w:webHidden/>
          </w:rPr>
          <w:tab/>
        </w:r>
        <w:r>
          <w:rPr>
            <w:noProof/>
            <w:webHidden/>
          </w:rPr>
          <w:fldChar w:fldCharType="begin"/>
        </w:r>
        <w:r>
          <w:rPr>
            <w:noProof/>
            <w:webHidden/>
          </w:rPr>
          <w:instrText xml:space="preserve"> PAGEREF _Toc87454403 \h </w:instrText>
        </w:r>
        <w:r>
          <w:rPr>
            <w:noProof/>
            <w:webHidden/>
          </w:rPr>
        </w:r>
        <w:r>
          <w:rPr>
            <w:noProof/>
            <w:webHidden/>
          </w:rPr>
          <w:fldChar w:fldCharType="separate"/>
        </w:r>
        <w:r w:rsidR="00037BAB">
          <w:rPr>
            <w:noProof/>
            <w:webHidden/>
          </w:rPr>
          <w:t>30</w:t>
        </w:r>
        <w:r>
          <w:rPr>
            <w:noProof/>
            <w:webHidden/>
          </w:rPr>
          <w:fldChar w:fldCharType="end"/>
        </w:r>
      </w:hyperlink>
    </w:p>
    <w:p w14:paraId="55308BF2" w14:textId="2017E630" w:rsidR="001B0FAA" w:rsidRDefault="001B0FAA">
      <w:pPr>
        <w:pStyle w:val="TOC2"/>
        <w:tabs>
          <w:tab w:val="left" w:pos="1134"/>
        </w:tabs>
        <w:rPr>
          <w:rFonts w:asciiTheme="minorHAnsi" w:eastAsiaTheme="minorEastAsia" w:hAnsiTheme="minorHAnsi" w:cstheme="minorBidi"/>
          <w:noProof/>
          <w:szCs w:val="22"/>
          <w:lang w:eastAsia="en-NZ"/>
        </w:rPr>
      </w:pPr>
      <w:hyperlink w:anchor="_Toc87454404" w:history="1">
        <w:r w:rsidRPr="00532B66">
          <w:rPr>
            <w:rStyle w:val="Hyperlink"/>
            <w:noProof/>
          </w:rPr>
          <w:t>7.1</w:t>
        </w:r>
        <w:r>
          <w:rPr>
            <w:rFonts w:asciiTheme="minorHAnsi" w:eastAsiaTheme="minorEastAsia" w:hAnsiTheme="minorHAnsi" w:cstheme="minorBidi"/>
            <w:noProof/>
            <w:szCs w:val="22"/>
            <w:lang w:eastAsia="en-NZ"/>
          </w:rPr>
          <w:tab/>
        </w:r>
        <w:r w:rsidRPr="00532B66">
          <w:rPr>
            <w:rStyle w:val="Hyperlink"/>
            <w:noProof/>
          </w:rPr>
          <w:t>Appendix 1 – Common examples of packaging hierarchy</w:t>
        </w:r>
        <w:r>
          <w:rPr>
            <w:noProof/>
            <w:webHidden/>
          </w:rPr>
          <w:tab/>
        </w:r>
        <w:r>
          <w:rPr>
            <w:noProof/>
            <w:webHidden/>
          </w:rPr>
          <w:fldChar w:fldCharType="begin"/>
        </w:r>
        <w:r>
          <w:rPr>
            <w:noProof/>
            <w:webHidden/>
          </w:rPr>
          <w:instrText xml:space="preserve"> PAGEREF _Toc87454404 \h </w:instrText>
        </w:r>
        <w:r>
          <w:rPr>
            <w:noProof/>
            <w:webHidden/>
          </w:rPr>
        </w:r>
        <w:r>
          <w:rPr>
            <w:noProof/>
            <w:webHidden/>
          </w:rPr>
          <w:fldChar w:fldCharType="separate"/>
        </w:r>
        <w:r w:rsidR="00037BAB">
          <w:rPr>
            <w:noProof/>
            <w:webHidden/>
          </w:rPr>
          <w:t>30</w:t>
        </w:r>
        <w:r>
          <w:rPr>
            <w:noProof/>
            <w:webHidden/>
          </w:rPr>
          <w:fldChar w:fldCharType="end"/>
        </w:r>
      </w:hyperlink>
    </w:p>
    <w:p w14:paraId="6AF18D78" w14:textId="4275A020" w:rsidR="00C86248" w:rsidRDefault="001B0FAA">
      <w:r>
        <w:rPr>
          <w:rFonts w:ascii="Segoe UI Semibold" w:hAnsi="Segoe UI Semibold"/>
          <w:b/>
          <w:sz w:val="24"/>
        </w:rPr>
        <w:fldChar w:fldCharType="end"/>
      </w:r>
    </w:p>
    <w:p w14:paraId="12AD304E" w14:textId="77777777" w:rsidR="001D3E4E" w:rsidRDefault="001D3E4E" w:rsidP="003A5FEA"/>
    <w:p w14:paraId="1922CCD9" w14:textId="77777777" w:rsidR="001D3E4E" w:rsidRDefault="001D3E4E" w:rsidP="003A5FEA">
      <w:pPr>
        <w:sectPr w:rsidR="001D3E4E" w:rsidSect="00BF532A">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67195042" w14:textId="331B681C" w:rsidR="008C2973" w:rsidRDefault="000866F4" w:rsidP="00945657">
      <w:pPr>
        <w:pStyle w:val="Heading1"/>
      </w:pPr>
      <w:bookmarkStart w:id="4" w:name="_Toc87454394"/>
      <w:r>
        <w:lastRenderedPageBreak/>
        <w:t>Purpose</w:t>
      </w:r>
      <w:bookmarkEnd w:id="4"/>
    </w:p>
    <w:p w14:paraId="2B0CBBCF" w14:textId="5FA7598B" w:rsidR="00F65F08" w:rsidRPr="004C530F" w:rsidRDefault="001E786F" w:rsidP="004C530F">
      <w:r w:rsidRPr="004C530F">
        <w:t xml:space="preserve">This document sets out the minimum data </w:t>
      </w:r>
      <w:r w:rsidR="00FD7BA3" w:rsidRPr="004C530F">
        <w:t xml:space="preserve">set </w:t>
      </w:r>
      <w:r w:rsidRPr="004C530F">
        <w:t xml:space="preserve">needed to identify, </w:t>
      </w:r>
      <w:proofErr w:type="gramStart"/>
      <w:r w:rsidRPr="004C530F">
        <w:t>classify</w:t>
      </w:r>
      <w:proofErr w:type="gramEnd"/>
      <w:r w:rsidRPr="004C530F">
        <w:t xml:space="preserve"> and describe medical devices for supply chain systems. It </w:t>
      </w:r>
      <w:r w:rsidR="00F57EAE" w:rsidRPr="004C530F">
        <w:t>defines the</w:t>
      </w:r>
      <w:r w:rsidRPr="004C530F">
        <w:t xml:space="preserve"> supplier and item information that is shared between parties in the New Zealand</w:t>
      </w:r>
      <w:r w:rsidR="00C23FB0" w:rsidRPr="004C530F">
        <w:t xml:space="preserve"> health and disability system</w:t>
      </w:r>
      <w:r w:rsidRPr="004C530F">
        <w:t xml:space="preserve">, including </w:t>
      </w:r>
      <w:r w:rsidR="001D1F6F" w:rsidRPr="004C530F">
        <w:t>d</w:t>
      </w:r>
      <w:r w:rsidRPr="004C530F">
        <w:t xml:space="preserve">istrict </w:t>
      </w:r>
      <w:r w:rsidR="001D1F6F" w:rsidRPr="004C530F">
        <w:t>h</w:t>
      </w:r>
      <w:r w:rsidRPr="004C530F">
        <w:t xml:space="preserve">ealth </w:t>
      </w:r>
      <w:r w:rsidR="001D1F6F" w:rsidRPr="004C530F">
        <w:t>b</w:t>
      </w:r>
      <w:r w:rsidRPr="004C530F">
        <w:t>oards (DHBs), suppliers, PHARMAC and NZ Health Partnerships</w:t>
      </w:r>
      <w:r w:rsidR="00551D90" w:rsidRPr="004C530F">
        <w:t xml:space="preserve">, </w:t>
      </w:r>
      <w:r w:rsidR="00D4299E" w:rsidRPr="004C530F">
        <w:t>Hono Ōranga Aōtearoa</w:t>
      </w:r>
      <w:r w:rsidRPr="004C530F">
        <w:t>.</w:t>
      </w:r>
    </w:p>
    <w:p w14:paraId="2B4CF495" w14:textId="77777777" w:rsidR="000866F4" w:rsidRPr="004C530F" w:rsidRDefault="000866F4" w:rsidP="004C530F"/>
    <w:p w14:paraId="49A86401" w14:textId="60C989D7" w:rsidR="0087502E" w:rsidRPr="004C530F" w:rsidRDefault="0087502E" w:rsidP="004C530F">
      <w:r w:rsidRPr="004C530F">
        <w:t xml:space="preserve">Data standards for the health and disability system underpin the ability to share data with common definition and meaning. This </w:t>
      </w:r>
      <w:r w:rsidR="00A6095A" w:rsidRPr="004C530F">
        <w:t xml:space="preserve">publication </w:t>
      </w:r>
      <w:r w:rsidRPr="004C530F">
        <w:t xml:space="preserve">has been created to support the </w:t>
      </w:r>
      <w:r w:rsidR="009764AA" w:rsidRPr="004C530F">
        <w:t xml:space="preserve">national </w:t>
      </w:r>
      <w:r w:rsidRPr="004C530F">
        <w:t>Health System Catalogue</w:t>
      </w:r>
      <w:r w:rsidR="00F10740">
        <w:t xml:space="preserve"> (HSC)</w:t>
      </w:r>
      <w:r w:rsidRPr="004C530F">
        <w:t>.</w:t>
      </w:r>
      <w:r w:rsidR="00BB2349" w:rsidRPr="004C530F">
        <w:t xml:space="preserve"> </w:t>
      </w:r>
      <w:r w:rsidRPr="004C530F">
        <w:t xml:space="preserve">It has been informed by </w:t>
      </w:r>
      <w:r w:rsidR="00F32B68" w:rsidRPr="004C530F">
        <w:t xml:space="preserve">the </w:t>
      </w:r>
      <w:r w:rsidRPr="004C530F">
        <w:t xml:space="preserve">master data standards </w:t>
      </w:r>
      <w:r w:rsidR="00F4328E" w:rsidRPr="004C530F">
        <w:t>work that</w:t>
      </w:r>
      <w:r w:rsidRPr="004C530F">
        <w:t xml:space="preserve"> </w:t>
      </w:r>
      <w:r w:rsidR="00F4328E" w:rsidRPr="004C530F">
        <w:t>was</w:t>
      </w:r>
      <w:r w:rsidRPr="004C530F">
        <w:t xml:space="preserve"> signed off in 2017 by all 20 DHBs.</w:t>
      </w:r>
    </w:p>
    <w:p w14:paraId="203CBC0A" w14:textId="77777777" w:rsidR="0087502E" w:rsidRPr="004C530F" w:rsidRDefault="0087502E" w:rsidP="004C530F"/>
    <w:p w14:paraId="07070012" w14:textId="7254518C" w:rsidR="007923CD" w:rsidRPr="004C530F" w:rsidRDefault="00BB5AB4" w:rsidP="004C530F">
      <w:r w:rsidRPr="004C530F">
        <w:t>This document</w:t>
      </w:r>
      <w:r w:rsidR="007923CD" w:rsidRPr="004C530F">
        <w:t xml:space="preserve"> </w:t>
      </w:r>
      <w:r w:rsidR="000F524D" w:rsidRPr="004C530F">
        <w:t>define</w:t>
      </w:r>
      <w:r w:rsidRPr="004C530F">
        <w:t>s</w:t>
      </w:r>
      <w:r w:rsidR="007923CD" w:rsidRPr="004C530F">
        <w:t xml:space="preserve"> a core set of national master data standards that will provide the basis for establishing the meaning and purpose of </w:t>
      </w:r>
      <w:r w:rsidR="00716A33" w:rsidRPr="004C530F">
        <w:t>supplier</w:t>
      </w:r>
      <w:r w:rsidR="00FC6338" w:rsidRPr="004C530F">
        <w:t xml:space="preserve"> and item </w:t>
      </w:r>
      <w:r w:rsidR="007923CD" w:rsidRPr="004C530F">
        <w:t>data</w:t>
      </w:r>
      <w:r w:rsidR="00A531C2" w:rsidRPr="004C530F">
        <w:t>,</w:t>
      </w:r>
      <w:r w:rsidR="007923CD" w:rsidRPr="004C530F">
        <w:t xml:space="preserve"> and the way it will be managed and shared across the wider health </w:t>
      </w:r>
      <w:r w:rsidR="00A27AC7" w:rsidRPr="004C530F">
        <w:t>and disability system</w:t>
      </w:r>
      <w:r w:rsidR="007923CD" w:rsidRPr="004C530F">
        <w:t>, to support procurement, purchasing, distribution and consumption.</w:t>
      </w:r>
      <w:r w:rsidR="00BB2349" w:rsidRPr="004C530F">
        <w:t xml:space="preserve"> </w:t>
      </w:r>
    </w:p>
    <w:p w14:paraId="329A609F" w14:textId="77777777" w:rsidR="007923CD" w:rsidRPr="004C530F" w:rsidRDefault="007923CD" w:rsidP="004C530F"/>
    <w:p w14:paraId="6779826F" w14:textId="3B415A27" w:rsidR="007923CD" w:rsidRPr="004C530F" w:rsidRDefault="007923CD" w:rsidP="004C530F">
      <w:r w:rsidRPr="004C530F">
        <w:t>The standard will be used to represent suppliers and items in the Health System Catalogue, which will publish information suitable for using within the operational systems of DHBs, suppliers, PHARMAC and NZ Health Partnerships, where the procurement, purchasing, distribution and consumption of medical devices and other products and services will be performed.</w:t>
      </w:r>
    </w:p>
    <w:p w14:paraId="552C60A2" w14:textId="22841838" w:rsidR="00D2743C" w:rsidRPr="004C530F" w:rsidRDefault="00D2743C" w:rsidP="004C530F"/>
    <w:p w14:paraId="40A1EF5D" w14:textId="49DD944C" w:rsidR="00D2743C" w:rsidRPr="004C530F" w:rsidRDefault="005B19B9" w:rsidP="004C530F">
      <w:r w:rsidRPr="004C530F">
        <w:t xml:space="preserve">The Health System Catalogue </w:t>
      </w:r>
      <w:r w:rsidR="00776266" w:rsidRPr="004C530F">
        <w:t>is</w:t>
      </w:r>
      <w:r w:rsidR="00450B81" w:rsidRPr="004C530F">
        <w:t xml:space="preserve"> a </w:t>
      </w:r>
      <w:r w:rsidR="00D4299E" w:rsidRPr="004C530F">
        <w:t xml:space="preserve">central </w:t>
      </w:r>
      <w:r w:rsidR="00450B81" w:rsidRPr="004C530F">
        <w:t>component of</w:t>
      </w:r>
      <w:r w:rsidR="00C144CD" w:rsidRPr="004C530F">
        <w:t xml:space="preserve"> the </w:t>
      </w:r>
      <w:hyperlink r:id="rId20" w:history="1">
        <w:r w:rsidR="00C144CD" w:rsidRPr="004C530F">
          <w:rPr>
            <w:rStyle w:val="Hyperlink"/>
          </w:rPr>
          <w:t xml:space="preserve">Health Finance, Procurement and Information Management </w:t>
        </w:r>
        <w:r w:rsidR="0014705F" w:rsidRPr="004C530F">
          <w:rPr>
            <w:rStyle w:val="Hyperlink"/>
          </w:rPr>
          <w:t>(FPIM)</w:t>
        </w:r>
      </w:hyperlink>
      <w:r w:rsidR="00D4299E" w:rsidRPr="004C530F">
        <w:t xml:space="preserve"> </w:t>
      </w:r>
      <w:r w:rsidR="00607E35" w:rsidRPr="004C530F">
        <w:t>operational platform</w:t>
      </w:r>
      <w:r w:rsidR="00D4299E" w:rsidRPr="004C530F">
        <w:t xml:space="preserve"> that </w:t>
      </w:r>
      <w:r w:rsidR="00776266" w:rsidRPr="004C530F">
        <w:t>NZ Health Partnerships is building</w:t>
      </w:r>
      <w:r w:rsidR="0014705F" w:rsidRPr="004C530F">
        <w:t xml:space="preserve">. </w:t>
      </w:r>
    </w:p>
    <w:p w14:paraId="3B8DD1E3" w14:textId="77777777" w:rsidR="007923CD" w:rsidRPr="004C530F" w:rsidRDefault="007923CD" w:rsidP="004C530F"/>
    <w:p w14:paraId="2905B091" w14:textId="261D8895" w:rsidR="00A62931" w:rsidRPr="004C530F" w:rsidRDefault="007923CD" w:rsidP="004C530F">
      <w:r w:rsidRPr="004C530F">
        <w:t xml:space="preserve">This version of the standard defines the minimum </w:t>
      </w:r>
      <w:r w:rsidR="00A62234" w:rsidRPr="004C530F">
        <w:t xml:space="preserve">set of </w:t>
      </w:r>
      <w:r w:rsidRPr="004C530F">
        <w:t xml:space="preserve">data </w:t>
      </w:r>
      <w:r w:rsidR="00A62234" w:rsidRPr="004C530F">
        <w:t>elements</w:t>
      </w:r>
      <w:r w:rsidRPr="004C530F">
        <w:t xml:space="preserve"> for suppliers and items to enable DHBs to review the quality of their data and commence the required data cleansing activities.</w:t>
      </w:r>
    </w:p>
    <w:p w14:paraId="560D9465" w14:textId="17C05530" w:rsidR="005218D3" w:rsidRPr="004C530F" w:rsidRDefault="005218D3" w:rsidP="004C530F"/>
    <w:p w14:paraId="4890DB6B" w14:textId="135EDB68" w:rsidR="005218D3" w:rsidRPr="004C530F" w:rsidRDefault="005218D3" w:rsidP="004C530F">
      <w:r w:rsidRPr="004C530F">
        <w:t xml:space="preserve">The standard is expected to evolve over time to meet business requirements, as these are determined. Future </w:t>
      </w:r>
      <w:r w:rsidR="00F935FA" w:rsidRPr="004C530F">
        <w:t>parts</w:t>
      </w:r>
      <w:r w:rsidRPr="004C530F">
        <w:t xml:space="preserve"> of the standard will include contracts and schedules, additional types of items, and services used in the health sector.</w:t>
      </w:r>
    </w:p>
    <w:p w14:paraId="0E4A09E6" w14:textId="77777777" w:rsidR="0026200E" w:rsidRDefault="0026200E" w:rsidP="000866F4">
      <w:pPr>
        <w:pStyle w:val="Heading1"/>
      </w:pPr>
      <w:bookmarkStart w:id="5" w:name="_Toc457913752"/>
      <w:bookmarkStart w:id="6" w:name="_Toc457915415"/>
      <w:bookmarkStart w:id="7" w:name="_Toc457913754"/>
      <w:bookmarkStart w:id="8" w:name="_Toc457915417"/>
      <w:bookmarkStart w:id="9" w:name="_Toc457913755"/>
      <w:bookmarkStart w:id="10" w:name="_Toc457915418"/>
      <w:bookmarkStart w:id="11" w:name="_Toc457913757"/>
      <w:bookmarkStart w:id="12" w:name="_Toc457915420"/>
      <w:bookmarkStart w:id="13" w:name="_Toc2668372"/>
      <w:bookmarkStart w:id="14" w:name="_Toc87454395"/>
      <w:bookmarkEnd w:id="5"/>
      <w:bookmarkEnd w:id="6"/>
      <w:bookmarkEnd w:id="7"/>
      <w:bookmarkEnd w:id="8"/>
      <w:bookmarkEnd w:id="9"/>
      <w:bookmarkEnd w:id="10"/>
      <w:bookmarkEnd w:id="11"/>
      <w:bookmarkEnd w:id="12"/>
      <w:r>
        <w:lastRenderedPageBreak/>
        <w:t>Scope</w:t>
      </w:r>
      <w:bookmarkEnd w:id="13"/>
      <w:bookmarkEnd w:id="14"/>
    </w:p>
    <w:p w14:paraId="00697373" w14:textId="77777777" w:rsidR="005B422D" w:rsidRDefault="005A4225" w:rsidP="00870932">
      <w:r w:rsidRPr="00870932">
        <w:t xml:space="preserve">The scope of this standard is to define </w:t>
      </w:r>
      <w:r w:rsidR="00A073EC" w:rsidRPr="00870932">
        <w:t xml:space="preserve">the </w:t>
      </w:r>
      <w:r w:rsidRPr="00870932">
        <w:t xml:space="preserve">supplier and item data </w:t>
      </w:r>
      <w:r w:rsidR="006057BD" w:rsidRPr="00870932">
        <w:t>elements</w:t>
      </w:r>
      <w:r w:rsidRPr="00870932">
        <w:t xml:space="preserve"> that will support the purchase of medical devices</w:t>
      </w:r>
      <w:r w:rsidR="005B422D">
        <w:t xml:space="preserve"> as items in the Health System Catalogue</w:t>
      </w:r>
      <w:r w:rsidRPr="00870932">
        <w:t>.</w:t>
      </w:r>
      <w:r w:rsidR="00BB2349">
        <w:t xml:space="preserve"> </w:t>
      </w:r>
    </w:p>
    <w:p w14:paraId="61563F72" w14:textId="77777777" w:rsidR="005B422D" w:rsidRDefault="005B422D" w:rsidP="00870932"/>
    <w:p w14:paraId="5A9E0E22" w14:textId="5146439C" w:rsidR="005A4225" w:rsidRPr="00870932" w:rsidRDefault="005A4225" w:rsidP="00870932">
      <w:r w:rsidRPr="00870932">
        <w:t xml:space="preserve">We recognize that other entities (for example, contracts) are needed to fully support the high-level </w:t>
      </w:r>
      <w:r w:rsidR="00D00AB7">
        <w:t xml:space="preserve">supply chain </w:t>
      </w:r>
      <w:r w:rsidRPr="00870932">
        <w:t>business process.</w:t>
      </w:r>
      <w:r w:rsidR="00BB2349">
        <w:t xml:space="preserve"> </w:t>
      </w:r>
      <w:r w:rsidRPr="00870932">
        <w:t xml:space="preserve">However, for the purposes of providing a set of data standards for DHBs to review and </w:t>
      </w:r>
      <w:r w:rsidR="009A3007">
        <w:t xml:space="preserve">use to </w:t>
      </w:r>
      <w:r w:rsidRPr="00870932">
        <w:t>commence data cleansing activities</w:t>
      </w:r>
      <w:r w:rsidR="008023D9">
        <w:t>,</w:t>
      </w:r>
      <w:r w:rsidRPr="00870932">
        <w:t xml:space="preserve"> we believe the supplier and item data </w:t>
      </w:r>
      <w:r w:rsidR="008023D9">
        <w:t>set</w:t>
      </w:r>
      <w:r w:rsidRPr="00870932">
        <w:t xml:space="preserve"> </w:t>
      </w:r>
      <w:r w:rsidR="008023D9">
        <w:t>is</w:t>
      </w:r>
      <w:r w:rsidRPr="00870932">
        <w:t xml:space="preserve"> the natural </w:t>
      </w:r>
      <w:r w:rsidR="008023D9">
        <w:t>place</w:t>
      </w:r>
      <w:r w:rsidRPr="00870932">
        <w:t xml:space="preserve"> to start.</w:t>
      </w:r>
    </w:p>
    <w:p w14:paraId="7C910D0F" w14:textId="77777777" w:rsidR="005A4225" w:rsidRDefault="005A4225" w:rsidP="005A4225"/>
    <w:p w14:paraId="63AEE911" w14:textId="7C2A80D5" w:rsidR="005A4225" w:rsidRDefault="005A4225" w:rsidP="005A4225">
      <w:r>
        <w:t xml:space="preserve">This document does not provide a technical specification for implementation, such as creating the data </w:t>
      </w:r>
      <w:r w:rsidR="00BA32EF">
        <w:t>elements</w:t>
      </w:r>
      <w:r>
        <w:t xml:space="preserve"> in a database system. It does not outline issues such as table structures, key </w:t>
      </w:r>
      <w:proofErr w:type="gramStart"/>
      <w:r>
        <w:t>fields</w:t>
      </w:r>
      <w:proofErr w:type="gramEnd"/>
      <w:r>
        <w:t xml:space="preserve"> and relationships between data </w:t>
      </w:r>
      <w:r w:rsidR="00BA32EF">
        <w:t>elements</w:t>
      </w:r>
      <w:r w:rsidR="00017CDE">
        <w:t>, but it does provide a logical data set specification</w:t>
      </w:r>
      <w:r w:rsidR="00CE5671">
        <w:t xml:space="preserve"> for operational database systems</w:t>
      </w:r>
      <w:r>
        <w:t xml:space="preserve">. </w:t>
      </w:r>
    </w:p>
    <w:p w14:paraId="48300B50" w14:textId="77777777" w:rsidR="005A4225" w:rsidRDefault="005A4225" w:rsidP="005A4225"/>
    <w:p w14:paraId="50909DAE" w14:textId="548F0E8F" w:rsidR="00D77777" w:rsidRDefault="005A4225" w:rsidP="00B174E1">
      <w:r>
        <w:t xml:space="preserve">Additional data </w:t>
      </w:r>
      <w:r w:rsidR="00BA32EF">
        <w:t>elements</w:t>
      </w:r>
      <w:r>
        <w:t xml:space="preserve"> may be necessary to ensure the data is properly validated and presented, for example, the </w:t>
      </w:r>
      <w:hyperlink r:id="rId21" w:history="1">
        <w:r w:rsidRPr="00461CA6">
          <w:rPr>
            <w:rStyle w:val="Hyperlink"/>
          </w:rPr>
          <w:t>United Nations Standard Products and Services Code (UNSPSC)</w:t>
        </w:r>
      </w:hyperlink>
      <w:r>
        <w:t xml:space="preserve"> should be implemented with an appropriate description data </w:t>
      </w:r>
      <w:r w:rsidR="00B174E1">
        <w:t>element</w:t>
      </w:r>
      <w:r>
        <w:t xml:space="preserve"> to enable users to correctly interpret the code’s meaning.</w:t>
      </w:r>
    </w:p>
    <w:p w14:paraId="7A309DCA" w14:textId="386A18D5" w:rsidR="00EF3940" w:rsidRDefault="00EF3940" w:rsidP="000866F4">
      <w:pPr>
        <w:pStyle w:val="Heading1"/>
      </w:pPr>
      <w:bookmarkStart w:id="15" w:name="_Toc87454396"/>
      <w:r>
        <w:lastRenderedPageBreak/>
        <w:t>Backgr</w:t>
      </w:r>
      <w:r w:rsidR="00144D9D">
        <w:t>ound</w:t>
      </w:r>
      <w:bookmarkEnd w:id="15"/>
    </w:p>
    <w:p w14:paraId="014C0623" w14:textId="77C2A1E9" w:rsidR="00C9440E" w:rsidRDefault="00C9440E" w:rsidP="00C9440E">
      <w:r>
        <w:t xml:space="preserve">In October 2020, the Minister of Health and the Minister of Finance approved the Health System Catalogue business case endorsed by all 20 DHBs and the </w:t>
      </w:r>
      <w:r w:rsidR="00CD2DB6">
        <w:t>FPIM</w:t>
      </w:r>
      <w:r>
        <w:t xml:space="preserve"> Governance Board.</w:t>
      </w:r>
      <w:r w:rsidR="00D85543">
        <w:t xml:space="preserve"> </w:t>
      </w:r>
      <w:r>
        <w:t xml:space="preserve">The business case proposed a 21-month </w:t>
      </w:r>
      <w:r w:rsidR="00240D8E">
        <w:t xml:space="preserve">foundation </w:t>
      </w:r>
      <w:r>
        <w:t xml:space="preserve">programme of work to implement </w:t>
      </w:r>
      <w:r w:rsidR="00247BD2">
        <w:t>a solution</w:t>
      </w:r>
      <w:r>
        <w:t>, including progressive delivery of data standards, a national procurement catalogue, enhanced spend data reporting, compliance processes and a common chart of accounts, to improve procurement value for money.</w:t>
      </w:r>
    </w:p>
    <w:p w14:paraId="5C942F8D" w14:textId="77777777" w:rsidR="00C9440E" w:rsidRDefault="00C9440E" w:rsidP="00D2743C"/>
    <w:p w14:paraId="3BF10EF6" w14:textId="4157C2BB" w:rsidR="00C9440E" w:rsidRPr="007D1CA0" w:rsidRDefault="00C9440E" w:rsidP="00D2743C">
      <w:pPr>
        <w:rPr>
          <w:szCs w:val="21"/>
        </w:rPr>
      </w:pPr>
      <w:r w:rsidRPr="007D1CA0">
        <w:rPr>
          <w:szCs w:val="21"/>
        </w:rPr>
        <w:t>The solution</w:t>
      </w:r>
      <w:r>
        <w:rPr>
          <w:szCs w:val="21"/>
        </w:rPr>
        <w:t xml:space="preserve"> centres on three components:</w:t>
      </w:r>
      <w:r w:rsidR="00D85543">
        <w:rPr>
          <w:szCs w:val="21"/>
        </w:rPr>
        <w:t xml:space="preserve"> </w:t>
      </w:r>
    </w:p>
    <w:p w14:paraId="29D7D766" w14:textId="416F0F88" w:rsidR="00C9440E" w:rsidRPr="007D1CA0" w:rsidRDefault="00C9440E" w:rsidP="00C9440E">
      <w:pPr>
        <w:pStyle w:val="TableBullet"/>
        <w:spacing w:before="0" w:after="0"/>
        <w:rPr>
          <w:sz w:val="21"/>
          <w:szCs w:val="21"/>
        </w:rPr>
      </w:pPr>
      <w:r w:rsidRPr="007D1CA0">
        <w:rPr>
          <w:sz w:val="21"/>
          <w:szCs w:val="21"/>
        </w:rPr>
        <w:t xml:space="preserve">The Health System Catalogue, a single, always </w:t>
      </w:r>
      <w:proofErr w:type="gramStart"/>
      <w:r w:rsidRPr="007D1CA0">
        <w:rPr>
          <w:sz w:val="21"/>
          <w:szCs w:val="21"/>
        </w:rPr>
        <w:t>up-to-date</w:t>
      </w:r>
      <w:proofErr w:type="gramEnd"/>
      <w:r w:rsidRPr="007D1CA0">
        <w:rPr>
          <w:sz w:val="21"/>
          <w:szCs w:val="21"/>
        </w:rPr>
        <w:t xml:space="preserve"> and comprehensive national procurement </w:t>
      </w:r>
      <w:r w:rsidR="00530F5F">
        <w:rPr>
          <w:sz w:val="21"/>
          <w:szCs w:val="21"/>
        </w:rPr>
        <w:t>c</w:t>
      </w:r>
      <w:r w:rsidRPr="007D1CA0">
        <w:rPr>
          <w:sz w:val="21"/>
          <w:szCs w:val="21"/>
        </w:rPr>
        <w:t xml:space="preserve">atalogue </w:t>
      </w:r>
      <w:r w:rsidR="00B20DAD">
        <w:rPr>
          <w:sz w:val="21"/>
          <w:szCs w:val="21"/>
        </w:rPr>
        <w:t xml:space="preserve">that all DHBs </w:t>
      </w:r>
      <w:r w:rsidR="00CA1DFF">
        <w:rPr>
          <w:sz w:val="21"/>
          <w:szCs w:val="21"/>
        </w:rPr>
        <w:t>use as an integral part of business</w:t>
      </w:r>
      <w:r w:rsidRPr="007D1CA0">
        <w:rPr>
          <w:sz w:val="21"/>
          <w:szCs w:val="21"/>
        </w:rPr>
        <w:t>, enabling DHB</w:t>
      </w:r>
      <w:r w:rsidR="00CA1DFF">
        <w:rPr>
          <w:sz w:val="21"/>
          <w:szCs w:val="21"/>
        </w:rPr>
        <w:t>s</w:t>
      </w:r>
      <w:r w:rsidRPr="007D1CA0">
        <w:rPr>
          <w:sz w:val="21"/>
          <w:szCs w:val="21"/>
        </w:rPr>
        <w:t xml:space="preserve"> </w:t>
      </w:r>
      <w:r w:rsidR="00CA1DFF">
        <w:rPr>
          <w:sz w:val="21"/>
          <w:szCs w:val="21"/>
        </w:rPr>
        <w:t>to comply</w:t>
      </w:r>
      <w:r w:rsidRPr="007D1CA0">
        <w:rPr>
          <w:sz w:val="21"/>
          <w:szCs w:val="21"/>
        </w:rPr>
        <w:t xml:space="preserve"> </w:t>
      </w:r>
      <w:r w:rsidR="00CA1DFF">
        <w:rPr>
          <w:sz w:val="21"/>
          <w:szCs w:val="21"/>
        </w:rPr>
        <w:t>with</w:t>
      </w:r>
      <w:r w:rsidRPr="007D1CA0">
        <w:rPr>
          <w:sz w:val="21"/>
          <w:szCs w:val="21"/>
        </w:rPr>
        <w:t xml:space="preserve"> the collective contracts negotiated by contract owners</w:t>
      </w:r>
    </w:p>
    <w:p w14:paraId="586F2A56" w14:textId="5058F793" w:rsidR="00C9440E" w:rsidRPr="007D1CA0" w:rsidRDefault="00C9440E" w:rsidP="00C9440E">
      <w:pPr>
        <w:pStyle w:val="TableBullet"/>
        <w:spacing w:before="0" w:after="0"/>
        <w:rPr>
          <w:sz w:val="21"/>
          <w:szCs w:val="21"/>
        </w:rPr>
      </w:pPr>
      <w:r w:rsidRPr="007D1CA0">
        <w:rPr>
          <w:sz w:val="21"/>
          <w:szCs w:val="21"/>
        </w:rPr>
        <w:t>The Spend Data Repository, a central data</w:t>
      </w:r>
      <w:r w:rsidR="00A90144">
        <w:rPr>
          <w:sz w:val="21"/>
          <w:szCs w:val="21"/>
        </w:rPr>
        <w:t>base</w:t>
      </w:r>
      <w:r w:rsidRPr="007D1CA0">
        <w:rPr>
          <w:sz w:val="21"/>
          <w:szCs w:val="21"/>
        </w:rPr>
        <w:t xml:space="preserve"> </w:t>
      </w:r>
      <w:r w:rsidR="00CA1DFF">
        <w:rPr>
          <w:sz w:val="21"/>
          <w:szCs w:val="21"/>
        </w:rPr>
        <w:t>that records</w:t>
      </w:r>
      <w:r w:rsidRPr="007D1CA0">
        <w:rPr>
          <w:sz w:val="21"/>
          <w:szCs w:val="21"/>
        </w:rPr>
        <w:t xml:space="preserve"> the actual spend by all DHBs, plus the reporting and analytics capabilities necessary for DHBs and contract owners to better understand what is being purchased, where and at what price </w:t>
      </w:r>
    </w:p>
    <w:p w14:paraId="3BB80D9E" w14:textId="2A6A6247" w:rsidR="00C9440E" w:rsidRPr="007D1CA0" w:rsidRDefault="00C9440E" w:rsidP="00C9440E">
      <w:pPr>
        <w:pStyle w:val="TableBullet"/>
        <w:spacing w:before="0" w:after="0"/>
        <w:rPr>
          <w:sz w:val="21"/>
          <w:szCs w:val="21"/>
        </w:rPr>
      </w:pPr>
      <w:r w:rsidRPr="007D1CA0">
        <w:rPr>
          <w:sz w:val="21"/>
          <w:szCs w:val="21"/>
        </w:rPr>
        <w:t>A data integration service that integrate</w:t>
      </w:r>
      <w:r w:rsidR="00022910">
        <w:rPr>
          <w:sz w:val="21"/>
          <w:szCs w:val="21"/>
        </w:rPr>
        <w:t>s</w:t>
      </w:r>
      <w:r w:rsidRPr="007D1CA0">
        <w:rPr>
          <w:sz w:val="21"/>
          <w:szCs w:val="21"/>
        </w:rPr>
        <w:t xml:space="preserve"> the </w:t>
      </w:r>
      <w:r w:rsidR="00860D9E">
        <w:rPr>
          <w:sz w:val="21"/>
          <w:szCs w:val="21"/>
        </w:rPr>
        <w:t>Health System Catalogue</w:t>
      </w:r>
      <w:r w:rsidRPr="007D1CA0">
        <w:rPr>
          <w:sz w:val="21"/>
          <w:szCs w:val="21"/>
        </w:rPr>
        <w:t xml:space="preserve"> with DHB </w:t>
      </w:r>
      <w:r w:rsidR="00A90144">
        <w:rPr>
          <w:sz w:val="21"/>
          <w:szCs w:val="21"/>
        </w:rPr>
        <w:t>enterprise resource planning (ERP)</w:t>
      </w:r>
      <w:r w:rsidRPr="007D1CA0">
        <w:rPr>
          <w:sz w:val="21"/>
          <w:szCs w:val="21"/>
        </w:rPr>
        <w:t xml:space="preserve"> systems, suppliers</w:t>
      </w:r>
      <w:r w:rsidR="00A90144">
        <w:rPr>
          <w:sz w:val="21"/>
          <w:szCs w:val="21"/>
        </w:rPr>
        <w:t>’</w:t>
      </w:r>
      <w:r w:rsidRPr="007D1CA0">
        <w:rPr>
          <w:sz w:val="21"/>
          <w:szCs w:val="21"/>
        </w:rPr>
        <w:t xml:space="preserve"> </w:t>
      </w:r>
      <w:proofErr w:type="gramStart"/>
      <w:r w:rsidRPr="007D1CA0">
        <w:rPr>
          <w:sz w:val="21"/>
          <w:szCs w:val="21"/>
        </w:rPr>
        <w:t>systems</w:t>
      </w:r>
      <w:proofErr w:type="gramEnd"/>
      <w:r w:rsidRPr="007D1CA0">
        <w:rPr>
          <w:sz w:val="21"/>
          <w:szCs w:val="21"/>
        </w:rPr>
        <w:t xml:space="preserve"> and the </w:t>
      </w:r>
      <w:r w:rsidR="00A90144">
        <w:rPr>
          <w:sz w:val="21"/>
          <w:szCs w:val="21"/>
        </w:rPr>
        <w:t>Spend Data Repository</w:t>
      </w:r>
      <w:r w:rsidRPr="007D1CA0">
        <w:rPr>
          <w:sz w:val="21"/>
          <w:szCs w:val="21"/>
        </w:rPr>
        <w:t xml:space="preserve">. </w:t>
      </w:r>
    </w:p>
    <w:p w14:paraId="5430376D" w14:textId="77777777" w:rsidR="00C9440E" w:rsidRDefault="00C9440E" w:rsidP="00C9440E"/>
    <w:p w14:paraId="265C61DD" w14:textId="68B2A80D" w:rsidR="00144D9D" w:rsidRDefault="00095838" w:rsidP="00144D9D">
      <w:r>
        <w:t>DHBs and suppliers</w:t>
      </w:r>
      <w:r w:rsidR="00144D9D">
        <w:t xml:space="preserve"> have to date used locally compiled master data about medical devices. Some of the </w:t>
      </w:r>
      <w:r w:rsidR="00641B13">
        <w:t xml:space="preserve">required </w:t>
      </w:r>
      <w:r w:rsidR="00144D9D">
        <w:t>standard identifiers and attributes have been used in some organisations’ data sets</w:t>
      </w:r>
      <w:r w:rsidR="007422C3">
        <w:t>,</w:t>
      </w:r>
      <w:r w:rsidR="00144D9D">
        <w:t xml:space="preserve"> but not consistently across the sector.</w:t>
      </w:r>
    </w:p>
    <w:p w14:paraId="41231C40" w14:textId="77777777" w:rsidR="00144D9D" w:rsidRDefault="00144D9D" w:rsidP="00144D9D"/>
    <w:p w14:paraId="7AFF893B" w14:textId="0A69477D" w:rsidR="00144D9D" w:rsidRDefault="00144D9D" w:rsidP="00144D9D">
      <w:r>
        <w:t xml:space="preserve">This document establishes a common vocabulary and set of </w:t>
      </w:r>
      <w:r w:rsidR="0041044E">
        <w:t>data</w:t>
      </w:r>
      <w:r>
        <w:t xml:space="preserve"> requirements for </w:t>
      </w:r>
      <w:r w:rsidR="007422C3">
        <w:t>suppliers and items</w:t>
      </w:r>
      <w:r w:rsidR="0041044E">
        <w:t xml:space="preserve"> master data</w:t>
      </w:r>
      <w:r>
        <w:t xml:space="preserve">, so that DHBs, suppliers, PHARMAC and NZ Health Partnerships will be able to </w:t>
      </w:r>
      <w:proofErr w:type="gramStart"/>
      <w:r>
        <w:t>efficiently and accurately interoperate in the procurement</w:t>
      </w:r>
      <w:proofErr w:type="gramEnd"/>
      <w:r>
        <w:t>, purchasing, distribution and consumption of medical devices.</w:t>
      </w:r>
    </w:p>
    <w:p w14:paraId="38408F4D" w14:textId="77777777" w:rsidR="00144D9D" w:rsidRDefault="00144D9D" w:rsidP="00144D9D"/>
    <w:p w14:paraId="59477B91" w14:textId="1D011A28" w:rsidR="00144D9D" w:rsidRDefault="00144D9D" w:rsidP="00144D9D">
      <w:r>
        <w:t xml:space="preserve">This standard utilises established global and New Zealand standards for identifying, </w:t>
      </w:r>
      <w:proofErr w:type="gramStart"/>
      <w:r>
        <w:t>classifying</w:t>
      </w:r>
      <w:proofErr w:type="gramEnd"/>
      <w:r>
        <w:t xml:space="preserve"> and describing items and suppliers. The use of these established standards will reduce uncertainty about the identity of items and suppliers and will increase the ability to incorporate information automatically from industry data pools and to transact electronically.</w:t>
      </w:r>
    </w:p>
    <w:p w14:paraId="4E552D4C" w14:textId="409558C8" w:rsidR="00F22553" w:rsidRDefault="00F22553" w:rsidP="00144D9D"/>
    <w:p w14:paraId="3C7BD416" w14:textId="49FF1533" w:rsidR="00F22553" w:rsidRDefault="00F22553" w:rsidP="00144D9D">
      <w:r>
        <w:t xml:space="preserve">The published </w:t>
      </w:r>
      <w:r w:rsidR="00F767CB">
        <w:t xml:space="preserve">HISO standards </w:t>
      </w:r>
      <w:r w:rsidR="00E45134">
        <w:t xml:space="preserve">relevant to this standard </w:t>
      </w:r>
      <w:r w:rsidR="00F767CB">
        <w:t>are:</w:t>
      </w:r>
    </w:p>
    <w:p w14:paraId="3E87983E" w14:textId="0F2E73D2" w:rsidR="00F22553" w:rsidRDefault="00037BAB" w:rsidP="00F22553">
      <w:pPr>
        <w:pStyle w:val="ListParagraph"/>
        <w:numPr>
          <w:ilvl w:val="0"/>
          <w:numId w:val="9"/>
        </w:numPr>
      </w:pPr>
      <w:hyperlink r:id="rId22" w:history="1">
        <w:r w:rsidR="00F22553" w:rsidRPr="00D96A30">
          <w:rPr>
            <w:rStyle w:val="Hyperlink"/>
          </w:rPr>
          <w:t>HISO 10024</w:t>
        </w:r>
        <w:r w:rsidR="00F22553">
          <w:rPr>
            <w:rStyle w:val="Hyperlink"/>
          </w:rPr>
          <w:t>.</w:t>
        </w:r>
        <w:r w:rsidR="00F22553" w:rsidRPr="00D96A30">
          <w:rPr>
            <w:rStyle w:val="Hyperlink"/>
          </w:rPr>
          <w:t>2</w:t>
        </w:r>
        <w:r w:rsidR="00F22553">
          <w:rPr>
            <w:rStyle w:val="Hyperlink"/>
          </w:rPr>
          <w:t>:</w:t>
        </w:r>
        <w:r w:rsidR="00F22553" w:rsidRPr="00D96A30">
          <w:rPr>
            <w:rStyle w:val="Hyperlink"/>
          </w:rPr>
          <w:t>2017 Medical Device Terminology and Identification Standards</w:t>
        </w:r>
      </w:hyperlink>
    </w:p>
    <w:p w14:paraId="72E84DE6" w14:textId="041DFA09" w:rsidR="00F22553" w:rsidRDefault="00037BAB" w:rsidP="00F22553">
      <w:pPr>
        <w:pStyle w:val="ListParagraph"/>
        <w:numPr>
          <w:ilvl w:val="0"/>
          <w:numId w:val="9"/>
        </w:numPr>
      </w:pPr>
      <w:hyperlink r:id="rId23" w:history="1">
        <w:r w:rsidR="00F22553" w:rsidRPr="00D96A30">
          <w:rPr>
            <w:rStyle w:val="Hyperlink"/>
          </w:rPr>
          <w:t>HISO 10029:2015 Health Information Security Framework</w:t>
        </w:r>
      </w:hyperlink>
      <w:r w:rsidR="00F22553">
        <w:t xml:space="preserve"> </w:t>
      </w:r>
    </w:p>
    <w:p w14:paraId="5501666A" w14:textId="0D0DEE55" w:rsidR="00F22553" w:rsidRDefault="00037BAB" w:rsidP="00F22553">
      <w:pPr>
        <w:pStyle w:val="ListParagraph"/>
        <w:numPr>
          <w:ilvl w:val="0"/>
          <w:numId w:val="9"/>
        </w:numPr>
      </w:pPr>
      <w:hyperlink r:id="rId24" w:history="1">
        <w:r w:rsidR="00F22553" w:rsidRPr="00D96A30">
          <w:rPr>
            <w:rStyle w:val="Hyperlink"/>
          </w:rPr>
          <w:t>HISO 10063:2016 GS1 Standards Endorsement</w:t>
        </w:r>
      </w:hyperlink>
    </w:p>
    <w:p w14:paraId="31C2E612" w14:textId="6A7CFC28" w:rsidR="00F22553" w:rsidRPr="00E45134" w:rsidRDefault="00037BAB" w:rsidP="00F22553">
      <w:pPr>
        <w:pStyle w:val="ListParagraph"/>
        <w:numPr>
          <w:ilvl w:val="0"/>
          <w:numId w:val="9"/>
        </w:numPr>
        <w:rPr>
          <w:rStyle w:val="Hyperlink"/>
          <w:b w:val="0"/>
          <w:color w:val="auto"/>
        </w:rPr>
      </w:pPr>
      <w:hyperlink r:id="rId25" w:history="1">
        <w:r w:rsidR="00F22553" w:rsidRPr="000C1062">
          <w:rPr>
            <w:rStyle w:val="Hyperlink"/>
          </w:rPr>
          <w:t>HISO 10033:2017 SNOMED CT Endorsement</w:t>
        </w:r>
      </w:hyperlink>
    </w:p>
    <w:p w14:paraId="25161A11" w14:textId="77777777" w:rsidR="00E45134" w:rsidRDefault="00E45134" w:rsidP="00E45134"/>
    <w:p w14:paraId="5E61D3E6" w14:textId="2C3AF4D2" w:rsidR="00E45134" w:rsidRDefault="001E1FDF" w:rsidP="00E45134">
      <w:r>
        <w:t>R</w:t>
      </w:r>
      <w:r w:rsidR="005049DA">
        <w:t xml:space="preserve">elevant </w:t>
      </w:r>
      <w:r w:rsidR="00BC5488">
        <w:t xml:space="preserve">legislation and regulations </w:t>
      </w:r>
      <w:r w:rsidR="005049DA">
        <w:t>includes the following:</w:t>
      </w:r>
    </w:p>
    <w:p w14:paraId="2164172F" w14:textId="77777777" w:rsidR="00E45134" w:rsidRDefault="00E45134" w:rsidP="00E45134">
      <w:pPr>
        <w:pStyle w:val="ListParagraph"/>
        <w:numPr>
          <w:ilvl w:val="0"/>
          <w:numId w:val="8"/>
        </w:numPr>
      </w:pPr>
      <w:r>
        <w:t xml:space="preserve">Health Act 1956 </w:t>
      </w:r>
    </w:p>
    <w:p w14:paraId="17DA1788" w14:textId="77777777" w:rsidR="00E45134" w:rsidRDefault="00E45134" w:rsidP="00E45134">
      <w:pPr>
        <w:pStyle w:val="ListParagraph"/>
        <w:numPr>
          <w:ilvl w:val="0"/>
          <w:numId w:val="8"/>
        </w:numPr>
      </w:pPr>
      <w:r>
        <w:t xml:space="preserve">Health and Disability Commissioner (Code of Health and Disability Services Consumers’ Rights) Regulations 1996 </w:t>
      </w:r>
    </w:p>
    <w:p w14:paraId="24C56B63" w14:textId="791F4F0B" w:rsidR="00E45134" w:rsidRDefault="00E45134" w:rsidP="00E45134">
      <w:pPr>
        <w:pStyle w:val="ListParagraph"/>
        <w:numPr>
          <w:ilvl w:val="0"/>
          <w:numId w:val="8"/>
        </w:numPr>
      </w:pPr>
      <w:r>
        <w:t xml:space="preserve">Health Information Privacy Code </w:t>
      </w:r>
      <w:r w:rsidR="00A54482">
        <w:t>2020</w:t>
      </w:r>
      <w:r>
        <w:t xml:space="preserve"> </w:t>
      </w:r>
    </w:p>
    <w:p w14:paraId="235436EC" w14:textId="41285F0B" w:rsidR="00A73D7C" w:rsidRDefault="00A73D7C" w:rsidP="00A73D7C">
      <w:pPr>
        <w:pStyle w:val="ListParagraph"/>
        <w:numPr>
          <w:ilvl w:val="0"/>
          <w:numId w:val="8"/>
        </w:numPr>
      </w:pPr>
      <w:r>
        <w:t xml:space="preserve">Privacy Act </w:t>
      </w:r>
      <w:r w:rsidR="00A54482">
        <w:t>2020</w:t>
      </w:r>
    </w:p>
    <w:p w14:paraId="44B58A88" w14:textId="14917EC9" w:rsidR="00E45134" w:rsidRDefault="00E45134" w:rsidP="00E45134">
      <w:pPr>
        <w:pStyle w:val="ListParagraph"/>
        <w:numPr>
          <w:ilvl w:val="0"/>
          <w:numId w:val="8"/>
        </w:numPr>
      </w:pPr>
      <w:r>
        <w:t>New Zealand Business Number Act 2016</w:t>
      </w:r>
    </w:p>
    <w:p w14:paraId="3F471AE8" w14:textId="55444B87" w:rsidR="00F22553" w:rsidRPr="00144D9D" w:rsidRDefault="00B4209E" w:rsidP="00930B76">
      <w:pPr>
        <w:pStyle w:val="ListParagraph"/>
        <w:numPr>
          <w:ilvl w:val="0"/>
          <w:numId w:val="8"/>
        </w:numPr>
      </w:pPr>
      <w:r>
        <w:t>Hazardous Substance and New Organisms Act 1996</w:t>
      </w:r>
    </w:p>
    <w:p w14:paraId="31973FAD" w14:textId="67BCCB4F" w:rsidR="0026200E" w:rsidRDefault="0026200E" w:rsidP="00CF0F9B">
      <w:pPr>
        <w:pStyle w:val="Heading1"/>
      </w:pPr>
      <w:bookmarkStart w:id="16" w:name="_Toc2668373"/>
      <w:bookmarkStart w:id="17" w:name="_Toc87454397"/>
      <w:r>
        <w:lastRenderedPageBreak/>
        <w:t>Definitions</w:t>
      </w:r>
      <w:bookmarkEnd w:id="16"/>
      <w:bookmarkEnd w:id="17"/>
    </w:p>
    <w:p w14:paraId="7CF0E350" w14:textId="72AC5A66" w:rsidR="00B55449" w:rsidRPr="00B55449" w:rsidRDefault="00B55449" w:rsidP="005B5B65">
      <w:r w:rsidRPr="00B55449">
        <w:t xml:space="preserve">The following </w:t>
      </w:r>
      <w:r>
        <w:t xml:space="preserve">special </w:t>
      </w:r>
      <w:r w:rsidRPr="00B55449">
        <w:t>terms are used in this document.</w:t>
      </w:r>
    </w:p>
    <w:p w14:paraId="06AB3775" w14:textId="77777777" w:rsidR="00B55449" w:rsidRDefault="00B55449" w:rsidP="005B5B65">
      <w:pPr>
        <w:rPr>
          <w:b/>
          <w:bCs/>
        </w:rPr>
      </w:pPr>
    </w:p>
    <w:p w14:paraId="7E992F58" w14:textId="77777777" w:rsidR="00F10740" w:rsidRDefault="00F10740" w:rsidP="00F10740">
      <w:r w:rsidRPr="009F00A4">
        <w:rPr>
          <w:b/>
          <w:bCs/>
        </w:rPr>
        <w:t>Global Data Synchronization Network (GDSN)</w:t>
      </w:r>
      <w:r>
        <w:t xml:space="preserve"> – an internet-based interconnected network of interoperable data pools and a global registry known as the GS1 Global Registry that enables companies around the globe to exchange standardised and synchronised supply chain data with their trading partners.</w:t>
      </w:r>
    </w:p>
    <w:p w14:paraId="55BA3250" w14:textId="77777777" w:rsidR="00F10740" w:rsidRDefault="00F10740" w:rsidP="00F10740"/>
    <w:p w14:paraId="6328FDE7" w14:textId="77777777" w:rsidR="00F10740" w:rsidRDefault="00F10740" w:rsidP="00F10740">
      <w:r w:rsidRPr="007A0DFF">
        <w:rPr>
          <w:b/>
          <w:bCs/>
        </w:rPr>
        <w:t>Global Location Number (GLN)</w:t>
      </w:r>
      <w:r>
        <w:t xml:space="preserve"> – GS1 standard identifier that enables the unique and unambiguous identification of legal entities, functions, physical </w:t>
      </w:r>
      <w:proofErr w:type="gramStart"/>
      <w:r>
        <w:t>locations</w:t>
      </w:r>
      <w:proofErr w:type="gramEnd"/>
      <w:r>
        <w:t xml:space="preserve"> and digital locations.</w:t>
      </w:r>
    </w:p>
    <w:p w14:paraId="5D273000" w14:textId="77777777" w:rsidR="00F10740" w:rsidRDefault="00F10740" w:rsidP="00F10740"/>
    <w:p w14:paraId="43695587" w14:textId="77777777" w:rsidR="00F10740" w:rsidRDefault="00F10740" w:rsidP="00F10740">
      <w:r w:rsidRPr="004C3EAE">
        <w:rPr>
          <w:b/>
          <w:bCs/>
        </w:rPr>
        <w:t>Global Trade Item Number (GTIN)</w:t>
      </w:r>
      <w:r>
        <w:t xml:space="preserve"> – GS1 standard identifier used to uniquely identify a Trade Item in the global supply chain. </w:t>
      </w:r>
    </w:p>
    <w:p w14:paraId="68A7502B" w14:textId="77777777" w:rsidR="00F10740" w:rsidRDefault="00F10740" w:rsidP="00F10740"/>
    <w:p w14:paraId="75BB7CE0" w14:textId="77777777" w:rsidR="00F10740" w:rsidRDefault="00F10740" w:rsidP="00F10740">
      <w:r w:rsidRPr="007A0DFF">
        <w:rPr>
          <w:b/>
          <w:bCs/>
        </w:rPr>
        <w:t>GS1</w:t>
      </w:r>
      <w:r>
        <w:t xml:space="preserve"> – a not-for-profit organization that develops and maintains global standards for business communication.</w:t>
      </w:r>
    </w:p>
    <w:p w14:paraId="3B02FA9A" w14:textId="77777777" w:rsidR="00F10740" w:rsidRDefault="00F10740" w:rsidP="00F10740"/>
    <w:p w14:paraId="2FF5644B" w14:textId="5258708D" w:rsidR="005B5B65" w:rsidRDefault="006E0871" w:rsidP="005B5B65">
      <w:r>
        <w:rPr>
          <w:b/>
          <w:bCs/>
        </w:rPr>
        <w:t>Health System Catalogue i</w:t>
      </w:r>
      <w:r w:rsidR="004064C5" w:rsidRPr="00BC1C0F">
        <w:rPr>
          <w:b/>
          <w:bCs/>
        </w:rPr>
        <w:t>tem</w:t>
      </w:r>
      <w:r w:rsidR="004064C5">
        <w:t xml:space="preserve"> – a</w:t>
      </w:r>
      <w:r w:rsidR="005B5B65">
        <w:t xml:space="preserve"> product or service represented in the Health System Catalogue. The item representation of a product is equivalent to the type of object manufactured and its function, regardless of the number of units of product aggregated into packaging. A product is manifested as one or more</w:t>
      </w:r>
      <w:r w:rsidR="00BE449E">
        <w:t xml:space="preserve"> </w:t>
      </w:r>
      <w:r w:rsidR="00113063">
        <w:t>Trade Item</w:t>
      </w:r>
      <w:r w:rsidR="005B5B65">
        <w:t>s.</w:t>
      </w:r>
    </w:p>
    <w:p w14:paraId="25E2C297" w14:textId="77777777" w:rsidR="00F10740" w:rsidRDefault="00F10740" w:rsidP="005B5B65"/>
    <w:p w14:paraId="01AC43C6" w14:textId="78ECFB1F" w:rsidR="005B5B65" w:rsidRDefault="005B5B65" w:rsidP="005B5B65">
      <w:r w:rsidRPr="00FE3AEE">
        <w:rPr>
          <w:b/>
          <w:bCs/>
        </w:rPr>
        <w:t>Master data</w:t>
      </w:r>
      <w:r>
        <w:t xml:space="preserve"> </w:t>
      </w:r>
      <w:r w:rsidR="00FE3AEE">
        <w:t xml:space="preserve">– </w:t>
      </w:r>
      <w:r>
        <w:t xml:space="preserve">stable </w:t>
      </w:r>
      <w:r w:rsidR="00FE3AEE">
        <w:t xml:space="preserve">and authoritative </w:t>
      </w:r>
      <w:r>
        <w:t xml:space="preserve">reference information about an entity. The same information needs to be used to identify and describe the entity across business processes, </w:t>
      </w:r>
      <w:proofErr w:type="gramStart"/>
      <w:r>
        <w:t>organisations</w:t>
      </w:r>
      <w:proofErr w:type="gramEnd"/>
      <w:r>
        <w:t xml:space="preserve"> and systems to avoid inconsistency, ambiguity and </w:t>
      </w:r>
      <w:r w:rsidR="00E652AA">
        <w:t>unhelpful</w:t>
      </w:r>
      <w:r>
        <w:t xml:space="preserve"> duplication of entity information.</w:t>
      </w:r>
      <w:r w:rsidR="00921791">
        <w:t xml:space="preserve"> </w:t>
      </w:r>
      <w:r>
        <w:t>Examples of entities which need to have their master data managed are supplier and</w:t>
      </w:r>
      <w:r w:rsidR="00BE449E">
        <w:t xml:space="preserve"> </w:t>
      </w:r>
      <w:r w:rsidR="00113063">
        <w:t>Trade Item</w:t>
      </w:r>
      <w:r>
        <w:t>.</w:t>
      </w:r>
    </w:p>
    <w:p w14:paraId="479BB781" w14:textId="77777777" w:rsidR="00BC1C0F" w:rsidRDefault="00BC1C0F" w:rsidP="005B5B65"/>
    <w:p w14:paraId="48B0A373" w14:textId="63441151" w:rsidR="005B5B65" w:rsidRDefault="005B5B65" w:rsidP="005B5B65">
      <w:r w:rsidRPr="00621117">
        <w:rPr>
          <w:b/>
          <w:bCs/>
        </w:rPr>
        <w:t xml:space="preserve">New Zealand Business Number </w:t>
      </w:r>
      <w:r w:rsidR="00621117" w:rsidRPr="00621117">
        <w:rPr>
          <w:b/>
          <w:bCs/>
        </w:rPr>
        <w:t>(NZBN)</w:t>
      </w:r>
      <w:r w:rsidR="00621117">
        <w:t xml:space="preserve"> – </w:t>
      </w:r>
      <w:r>
        <w:t xml:space="preserve">a globally unique identifier available to all New Zealand </w:t>
      </w:r>
      <w:r w:rsidR="00621117">
        <w:t>b</w:t>
      </w:r>
      <w:r>
        <w:t>usinesses.</w:t>
      </w:r>
    </w:p>
    <w:p w14:paraId="74EA917B" w14:textId="77777777" w:rsidR="00BC1C0F" w:rsidRDefault="00BC1C0F" w:rsidP="005B5B65"/>
    <w:p w14:paraId="3B7B462D" w14:textId="57E27D18" w:rsidR="005B5B65" w:rsidRDefault="005B5B65" w:rsidP="005B5B65">
      <w:r w:rsidRPr="00202EFC">
        <w:rPr>
          <w:b/>
          <w:bCs/>
        </w:rPr>
        <w:t>SNOMED CT</w:t>
      </w:r>
      <w:r w:rsidR="0054675B">
        <w:t xml:space="preserve"> –</w:t>
      </w:r>
      <w:r w:rsidR="00CF2C46">
        <w:t xml:space="preserve"> </w:t>
      </w:r>
      <w:r w:rsidR="007E5D36">
        <w:t>standard global terminology for health care</w:t>
      </w:r>
      <w:r>
        <w:t xml:space="preserve"> providing </w:t>
      </w:r>
      <w:r w:rsidR="00202EFC">
        <w:t xml:space="preserve">concepts, </w:t>
      </w:r>
      <w:r>
        <w:t xml:space="preserve">codes, terms, </w:t>
      </w:r>
      <w:proofErr w:type="gramStart"/>
      <w:r>
        <w:t>synonyms</w:t>
      </w:r>
      <w:proofErr w:type="gramEnd"/>
      <w:r>
        <w:t xml:space="preserve"> and definitions used in clinical documentation and reporting.</w:t>
      </w:r>
      <w:r w:rsidR="0011758B">
        <w:t xml:space="preserve"> The </w:t>
      </w:r>
      <w:hyperlink r:id="rId26" w:history="1">
        <w:r w:rsidR="0011758B" w:rsidRPr="00823638">
          <w:rPr>
            <w:rStyle w:val="Hyperlink"/>
          </w:rPr>
          <w:t>SNOMED NZ Edition</w:t>
        </w:r>
      </w:hyperlink>
      <w:r w:rsidR="0011758B">
        <w:t xml:space="preserve">, incorporating the SNOMED CT International Edition and released in April and October every year, is the standard distribution. </w:t>
      </w:r>
    </w:p>
    <w:p w14:paraId="39CAEE8C" w14:textId="77777777" w:rsidR="00F10740" w:rsidRDefault="00F10740" w:rsidP="00F10740"/>
    <w:p w14:paraId="392E4262" w14:textId="77777777" w:rsidR="00F10740" w:rsidRDefault="00F10740" w:rsidP="00F10740">
      <w:r w:rsidRPr="00E010D9">
        <w:rPr>
          <w:b/>
          <w:bCs/>
        </w:rPr>
        <w:t>Trade item</w:t>
      </w:r>
      <w:r>
        <w:t xml:space="preserve"> – any product or service that may be priced, ordered or invoiced at any point in the supply chain. </w:t>
      </w:r>
      <w:r w:rsidRPr="0066376F">
        <w:t>The aggregation level (or single unit) of a product or service that may be priced, or ordered, or invoiced at any point in any supply chain. An aggregation of multiple units may be a pack or case, for example, each of these levels being a different</w:t>
      </w:r>
      <w:r>
        <w:t xml:space="preserve"> Trade Item</w:t>
      </w:r>
      <w:r w:rsidRPr="0066376F">
        <w:t xml:space="preserve">. </w:t>
      </w:r>
    </w:p>
    <w:p w14:paraId="4920BA09" w14:textId="77777777" w:rsidR="00BC1C0F" w:rsidRDefault="00BC1C0F" w:rsidP="005B5B65"/>
    <w:p w14:paraId="53C4F808" w14:textId="0B501F1F" w:rsidR="00F65F08" w:rsidRPr="00376AA6" w:rsidRDefault="00491966" w:rsidP="00F65F08">
      <w:r w:rsidRPr="00F64669">
        <w:rPr>
          <w:b/>
          <w:bCs/>
        </w:rPr>
        <w:t>UN Standard Products and Services Code (</w:t>
      </w:r>
      <w:r w:rsidR="005B5B65" w:rsidRPr="00F64669">
        <w:rPr>
          <w:b/>
          <w:bCs/>
        </w:rPr>
        <w:t>UNSPSC</w:t>
      </w:r>
      <w:r w:rsidRPr="00F64669">
        <w:rPr>
          <w:b/>
          <w:bCs/>
        </w:rPr>
        <w:t>)</w:t>
      </w:r>
      <w:r>
        <w:t xml:space="preserve"> </w:t>
      </w:r>
      <w:r w:rsidR="00922E98">
        <w:t>–</w:t>
      </w:r>
      <w:r w:rsidR="00EC70D8">
        <w:t xml:space="preserve"> </w:t>
      </w:r>
      <w:r w:rsidR="005B5B65">
        <w:t>taxonomy of products and services used for e-</w:t>
      </w:r>
      <w:r w:rsidR="00EC70D8">
        <w:t>c</w:t>
      </w:r>
      <w:r w:rsidR="005B5B65">
        <w:t>ommerce. It is a coding system for goods and services</w:t>
      </w:r>
      <w:r w:rsidR="00F64669">
        <w:t xml:space="preserve"> that </w:t>
      </w:r>
      <w:r w:rsidR="005B5B65">
        <w:t xml:space="preserve">enables goods and services </w:t>
      </w:r>
      <w:r w:rsidR="00F64669">
        <w:t xml:space="preserve">to be described </w:t>
      </w:r>
      <w:r w:rsidR="005B5B65">
        <w:t>in a common way.</w:t>
      </w:r>
      <w:r w:rsidR="00BB2349">
        <w:t xml:space="preserve"> </w:t>
      </w:r>
    </w:p>
    <w:p w14:paraId="5CADFE8A" w14:textId="77777777" w:rsidR="00B33023" w:rsidRPr="006E3AC8" w:rsidRDefault="00B33023" w:rsidP="00B33023">
      <w:pPr>
        <w:keepNext/>
      </w:pPr>
    </w:p>
    <w:p w14:paraId="4C7B050F" w14:textId="4316DDDA" w:rsidR="0026200E" w:rsidRDefault="003D3FB1" w:rsidP="00320CA8">
      <w:pPr>
        <w:pStyle w:val="Heading1"/>
      </w:pPr>
      <w:bookmarkStart w:id="18" w:name="_Toc2668382"/>
      <w:bookmarkStart w:id="19" w:name="_Toc87454398"/>
      <w:r>
        <w:lastRenderedPageBreak/>
        <w:t>Data set</w:t>
      </w:r>
      <w:r w:rsidR="0026200E">
        <w:t xml:space="preserve"> specification</w:t>
      </w:r>
      <w:bookmarkEnd w:id="18"/>
      <w:bookmarkEnd w:id="19"/>
    </w:p>
    <w:p w14:paraId="06DC94B0" w14:textId="2D981C4A" w:rsidR="000B7ADF" w:rsidRDefault="000B7ADF" w:rsidP="003D3FB1">
      <w:bookmarkStart w:id="20" w:name="_Toc2668383"/>
      <w:r w:rsidRPr="000B7ADF">
        <w:t xml:space="preserve">This section provides a templated definition for each data element making up the overall suppliers and medical device data set. This is a collected set of </w:t>
      </w:r>
      <w:r w:rsidR="0011390B">
        <w:t xml:space="preserve">logical data </w:t>
      </w:r>
      <w:r w:rsidRPr="000B7ADF">
        <w:t>requirements and does not constitute a specification for any one system</w:t>
      </w:r>
      <w:r w:rsidR="00840C00">
        <w:t xml:space="preserve"> or implementation</w:t>
      </w:r>
      <w:r w:rsidRPr="000B7ADF">
        <w:t>.</w:t>
      </w:r>
    </w:p>
    <w:p w14:paraId="26A162E5" w14:textId="4A27213D" w:rsidR="00DC48A4" w:rsidRDefault="00DC48A4" w:rsidP="003D3FB1"/>
    <w:p w14:paraId="71669A13" w14:textId="77777777" w:rsidR="00DC48A4" w:rsidRDefault="00DC48A4" w:rsidP="00DC48A4">
      <w:r>
        <w:t>Data element specifications are provided for:</w:t>
      </w:r>
    </w:p>
    <w:p w14:paraId="0831B84D" w14:textId="3757E39B" w:rsidR="00DC48A4" w:rsidRDefault="00DC48A4" w:rsidP="00DC48A4">
      <w:pPr>
        <w:pStyle w:val="ListParagraph"/>
        <w:numPr>
          <w:ilvl w:val="0"/>
          <w:numId w:val="7"/>
        </w:numPr>
      </w:pPr>
      <w:bookmarkStart w:id="21" w:name="_Hlk40818983"/>
      <w:r>
        <w:t>Health System Catalogue item</w:t>
      </w:r>
      <w:r w:rsidR="00E80E2A">
        <w:t xml:space="preserve"> data elements</w:t>
      </w:r>
    </w:p>
    <w:p w14:paraId="76781CF0" w14:textId="69FA27D2" w:rsidR="00DC48A4" w:rsidRDefault="007B647D" w:rsidP="00DC48A4">
      <w:pPr>
        <w:pStyle w:val="ListParagraph"/>
        <w:numPr>
          <w:ilvl w:val="0"/>
          <w:numId w:val="7"/>
        </w:numPr>
      </w:pPr>
      <w:r>
        <w:t>Trade item</w:t>
      </w:r>
      <w:r w:rsidR="00E80E2A">
        <w:t xml:space="preserve"> data elements</w:t>
      </w:r>
    </w:p>
    <w:bookmarkEnd w:id="21"/>
    <w:p w14:paraId="5A32FED2" w14:textId="2718CD06" w:rsidR="00DC48A4" w:rsidRDefault="003950A0" w:rsidP="003D3FB1">
      <w:pPr>
        <w:pStyle w:val="ListParagraph"/>
        <w:numPr>
          <w:ilvl w:val="0"/>
          <w:numId w:val="7"/>
        </w:numPr>
      </w:pPr>
      <w:r>
        <w:t>Supplier</w:t>
      </w:r>
      <w:r w:rsidR="00E80E2A">
        <w:t xml:space="preserve"> data elements</w:t>
      </w:r>
    </w:p>
    <w:p w14:paraId="527D30A3" w14:textId="77777777" w:rsidR="003D3FB1" w:rsidRPr="004A1B67" w:rsidRDefault="003D3FB1" w:rsidP="003D3FB1">
      <w:pPr>
        <w:pStyle w:val="Heading4"/>
      </w:pPr>
      <w:r>
        <w:t>Data element template</w:t>
      </w:r>
    </w:p>
    <w:p w14:paraId="27BFBF99" w14:textId="26E5F782" w:rsidR="003D3FB1" w:rsidRDefault="003D3FB1" w:rsidP="003D3FB1">
      <w:r>
        <w:t>Data element specifications are presented in the following templated form based on</w:t>
      </w:r>
      <w:r w:rsidRPr="007B116A">
        <w:t xml:space="preserve"> </w:t>
      </w:r>
      <w:r w:rsidR="0029620D">
        <w:t xml:space="preserve">publicly available standard </w:t>
      </w:r>
      <w:hyperlink r:id="rId27" w:history="1">
        <w:r w:rsidRPr="00EF0F7F">
          <w:rPr>
            <w:rStyle w:val="Hyperlink"/>
          </w:rPr>
          <w:t>ISO/IEC 11179</w:t>
        </w:r>
        <w:r w:rsidRPr="00062489">
          <w:rPr>
            <w:rStyle w:val="Hyperlink"/>
          </w:rPr>
          <w:t xml:space="preserve"> </w:t>
        </w:r>
        <w:r w:rsidRPr="00EF0F7F">
          <w:rPr>
            <w:rStyle w:val="Hyperlink"/>
          </w:rPr>
          <w:t>Information Technology – Metadata Registries (MDR)</w:t>
        </w:r>
      </w:hyperlink>
      <w:r w:rsidRPr="007B116A">
        <w:t>.</w:t>
      </w:r>
      <w:r w:rsidR="00F63505">
        <w:t xml:space="preserve"> </w:t>
      </w:r>
      <w:r w:rsidR="001375AB">
        <w:t>T</w:t>
      </w:r>
      <w:r w:rsidR="007A3E7C">
        <w:t xml:space="preserve">he template is extended </w:t>
      </w:r>
      <w:r w:rsidR="001375AB">
        <w:t>in this</w:t>
      </w:r>
      <w:r w:rsidR="009A553A">
        <w:t xml:space="preserve"> document</w:t>
      </w:r>
      <w:r w:rsidR="001375AB">
        <w:t xml:space="preserve"> </w:t>
      </w:r>
      <w:r w:rsidR="007A3E7C">
        <w:t xml:space="preserve">to a number of </w:t>
      </w:r>
      <w:r w:rsidR="00574F1E">
        <w:t>additional meta</w:t>
      </w:r>
      <w:r w:rsidR="007A3E7C">
        <w:t>data elements</w:t>
      </w:r>
      <w:r w:rsidR="009A553A">
        <w:t xml:space="preserve"> </w:t>
      </w:r>
      <w:r w:rsidR="00C47048">
        <w:t>needed for the purpose</w:t>
      </w:r>
      <w:r w:rsidR="00574F1E">
        <w:t>.</w:t>
      </w:r>
    </w:p>
    <w:p w14:paraId="02261705" w14:textId="77777777" w:rsidR="003D3FB1" w:rsidRDefault="003D3FB1" w:rsidP="003D3FB1">
      <w:pPr>
        <w:keepNext/>
      </w:pP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6"/>
        <w:gridCol w:w="2146"/>
        <w:gridCol w:w="1841"/>
        <w:gridCol w:w="1380"/>
        <w:gridCol w:w="1380"/>
      </w:tblGrid>
      <w:tr w:rsidR="003D3FB1" w:rsidRPr="008D448E" w14:paraId="62DF622F" w14:textId="77777777" w:rsidTr="003950A0">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A4DC468" w14:textId="77777777" w:rsidR="003D3FB1" w:rsidRPr="00504110" w:rsidRDefault="003D3FB1" w:rsidP="003950A0">
            <w:pPr>
              <w:pStyle w:val="TableText"/>
              <w:rPr>
                <w:b/>
              </w:rPr>
            </w:pPr>
            <w:r>
              <w:rPr>
                <w:b/>
              </w:rPr>
              <w:t>Name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647475FD" w14:textId="77777777" w:rsidR="003D3FB1" w:rsidRPr="008D448E" w:rsidRDefault="003D3FB1" w:rsidP="003950A0">
            <w:pPr>
              <w:pStyle w:val="TableText"/>
            </w:pPr>
            <w:r>
              <w:t>Data element name</w:t>
            </w:r>
          </w:p>
        </w:tc>
      </w:tr>
      <w:tr w:rsidR="003D3FB1" w:rsidRPr="008D448E" w14:paraId="72E2C14D"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C69C96" w14:textId="77777777" w:rsidR="003D3FB1" w:rsidRPr="00504110" w:rsidRDefault="003D3FB1" w:rsidP="003950A0">
            <w:pPr>
              <w:pStyle w:val="TableText"/>
              <w:rPr>
                <w:b/>
              </w:rPr>
            </w:pPr>
            <w:r w:rsidRPr="00504110">
              <w:rPr>
                <w:b/>
              </w:rPr>
              <w:t>Definition</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1471F578" w14:textId="77777777" w:rsidR="003D3FB1" w:rsidRPr="008D448E" w:rsidRDefault="003D3FB1" w:rsidP="003950A0">
            <w:pPr>
              <w:pStyle w:val="TableText"/>
            </w:pPr>
            <w:r w:rsidRPr="008D448E">
              <w:t xml:space="preserve">A statement that expresses the essential nature of the data element and its differentiation from other elements </w:t>
            </w:r>
            <w:r>
              <w:t>in the data set</w:t>
            </w:r>
          </w:p>
        </w:tc>
      </w:tr>
      <w:tr w:rsidR="00D36F63" w:rsidRPr="008D448E" w14:paraId="09FFEDF5"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436B1" w14:textId="77777777" w:rsidR="00D36F63" w:rsidRPr="00504110" w:rsidRDefault="00D36F63" w:rsidP="003950A0">
            <w:pPr>
              <w:pStyle w:val="TableText"/>
              <w:rPr>
                <w:b/>
              </w:rPr>
            </w:pPr>
            <w:r>
              <w:rPr>
                <w:b/>
              </w:rPr>
              <w:t>Purpose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7531957" w14:textId="77777777" w:rsidR="00D36F63" w:rsidRPr="00730A43" w:rsidRDefault="00D36F63" w:rsidP="003950A0">
            <w:pPr>
              <w:pStyle w:val="TableText"/>
            </w:pPr>
            <w:r w:rsidRPr="00EC0BEB">
              <w:t>A statement that expresses the reason for the data element</w:t>
            </w:r>
          </w:p>
        </w:tc>
      </w:tr>
      <w:tr w:rsidR="00D36F63" w:rsidRPr="008D448E" w14:paraId="47B92630"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0FBABD" w14:textId="4914ABF2" w:rsidR="00D36F63" w:rsidRDefault="00D36F63" w:rsidP="003950A0">
            <w:pPr>
              <w:pStyle w:val="TableText"/>
              <w:rPr>
                <w:b/>
              </w:rPr>
            </w:pPr>
            <w:r>
              <w:rPr>
                <w:b/>
              </w:rPr>
              <w:t>Use case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537B9969" w14:textId="77777777" w:rsidR="00D36F63" w:rsidRPr="00EC0BEB" w:rsidRDefault="00D36F63" w:rsidP="003950A0">
            <w:pPr>
              <w:pStyle w:val="TableText"/>
            </w:pPr>
            <w:r w:rsidRPr="00EC0BEB">
              <w:t>A statement that expresses the situation in which the data element could potentially be used</w:t>
            </w:r>
            <w:r>
              <w:t>.</w:t>
            </w:r>
          </w:p>
        </w:tc>
      </w:tr>
      <w:tr w:rsidR="003D3FB1" w:rsidRPr="008D448E" w14:paraId="1B8ECA98"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1E9678" w14:textId="77777777" w:rsidR="003D3FB1" w:rsidRPr="00504110" w:rsidRDefault="003D3FB1" w:rsidP="003950A0">
            <w:pPr>
              <w:pStyle w:val="TableText"/>
              <w:rPr>
                <w:b/>
              </w:rPr>
            </w:pPr>
            <w:r w:rsidRPr="00504110">
              <w:rPr>
                <w:b/>
              </w:rPr>
              <w:t>Source standards</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07F37DC" w14:textId="77777777" w:rsidR="003D3FB1" w:rsidRPr="008D448E" w:rsidRDefault="003D3FB1" w:rsidP="003950A0">
            <w:pPr>
              <w:pStyle w:val="TableText"/>
            </w:pPr>
            <w:r>
              <w:t>E</w:t>
            </w:r>
            <w:r w:rsidRPr="008D448E">
              <w:t xml:space="preserve">stablished data definitions or guidelines </w:t>
            </w:r>
            <w:r>
              <w:t>pertaining to the data element</w:t>
            </w:r>
          </w:p>
        </w:tc>
      </w:tr>
      <w:tr w:rsidR="00F95D55" w:rsidRPr="008D448E" w14:paraId="73CD6819"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1CCB23" w14:textId="77777777" w:rsidR="00F95D55" w:rsidRPr="00504110" w:rsidRDefault="00F95D55" w:rsidP="003950A0">
            <w:pPr>
              <w:pStyle w:val="TableText"/>
              <w:rPr>
                <w:b/>
              </w:rPr>
            </w:pPr>
            <w:r>
              <w:rPr>
                <w:b/>
              </w:rPr>
              <w:t>Authoritative source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34A9DE99" w14:textId="4BDE96AC" w:rsidR="00F95D55" w:rsidRPr="00730A43" w:rsidRDefault="00F95D55" w:rsidP="003950A0">
            <w:pPr>
              <w:pStyle w:val="TableText"/>
            </w:pPr>
            <w:r>
              <w:t>Potential l</w:t>
            </w:r>
            <w:r w:rsidRPr="00EC0BEB">
              <w:t>ocation where the data originates from</w:t>
            </w:r>
            <w:r>
              <w:t xml:space="preserve"> in the suggested order of preference</w:t>
            </w:r>
          </w:p>
        </w:tc>
      </w:tr>
      <w:tr w:rsidR="003D3FB1" w:rsidRPr="008D448E" w14:paraId="5878DB3D"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FED8A6" w14:textId="77777777" w:rsidR="003D3FB1" w:rsidRPr="00504110" w:rsidRDefault="003D3FB1" w:rsidP="003950A0">
            <w:pPr>
              <w:pStyle w:val="TableText"/>
              <w:rPr>
                <w:b/>
              </w:rPr>
            </w:pPr>
            <w:r w:rsidRPr="00504110">
              <w:rPr>
                <w:b/>
              </w:rPr>
              <w:t>Data type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7ECA3151" w14:textId="77777777" w:rsidR="003D3FB1" w:rsidRDefault="003D3FB1" w:rsidP="003950A0">
            <w:pPr>
              <w:pStyle w:val="TableText"/>
              <w:rPr>
                <w:rFonts w:cs="Arial"/>
              </w:rPr>
            </w:pPr>
            <w:r>
              <w:rPr>
                <w:rFonts w:cs="Arial"/>
              </w:rPr>
              <w:t>Alphabetic (A)</w:t>
            </w:r>
          </w:p>
          <w:p w14:paraId="2DD2E88A" w14:textId="77777777" w:rsidR="003D3FB1" w:rsidRDefault="003D3FB1" w:rsidP="003950A0">
            <w:pPr>
              <w:pStyle w:val="TableText"/>
              <w:rPr>
                <w:rFonts w:cs="Arial"/>
              </w:rPr>
            </w:pPr>
            <w:r>
              <w:rPr>
                <w:rFonts w:cs="Arial"/>
              </w:rPr>
              <w:t>Date</w:t>
            </w:r>
          </w:p>
          <w:p w14:paraId="0F2FB035" w14:textId="77777777" w:rsidR="003D3FB1" w:rsidRDefault="003D3FB1" w:rsidP="003950A0">
            <w:pPr>
              <w:pStyle w:val="TableText"/>
              <w:rPr>
                <w:rFonts w:cs="Arial"/>
              </w:rPr>
            </w:pPr>
            <w:r>
              <w:rPr>
                <w:rFonts w:cs="Arial"/>
              </w:rPr>
              <w:t>Date/time</w:t>
            </w:r>
          </w:p>
          <w:p w14:paraId="33878BF7" w14:textId="77777777" w:rsidR="003D3FB1" w:rsidRDefault="003D3FB1" w:rsidP="003950A0">
            <w:pPr>
              <w:pStyle w:val="TableText"/>
              <w:rPr>
                <w:rFonts w:cs="Arial"/>
              </w:rPr>
            </w:pPr>
            <w:r w:rsidRPr="007B116A">
              <w:rPr>
                <w:rFonts w:cs="Arial"/>
              </w:rPr>
              <w:t>Numeric (N</w:t>
            </w:r>
            <w:r>
              <w:rPr>
                <w:rFonts w:cs="Arial"/>
              </w:rPr>
              <w:t>)</w:t>
            </w:r>
          </w:p>
          <w:p w14:paraId="72114ABC" w14:textId="77777777" w:rsidR="003D3FB1" w:rsidRDefault="003D3FB1" w:rsidP="003950A0">
            <w:pPr>
              <w:pStyle w:val="TableText"/>
              <w:rPr>
                <w:rFonts w:cs="Arial"/>
              </w:rPr>
            </w:pPr>
            <w:r>
              <w:rPr>
                <w:rFonts w:cs="Arial"/>
              </w:rPr>
              <w:t>Alphanumeric (X)</w:t>
            </w:r>
          </w:p>
          <w:p w14:paraId="1C459388" w14:textId="54819C7F" w:rsidR="003D3FB1" w:rsidRPr="00945663" w:rsidRDefault="003D3FB1" w:rsidP="003950A0">
            <w:pPr>
              <w:pStyle w:val="TableText"/>
              <w:rPr>
                <w:rFonts w:cs="Arial"/>
              </w:rPr>
            </w:pPr>
            <w:r>
              <w:rPr>
                <w:rFonts w:cs="Arial"/>
              </w:rPr>
              <w:t>Boolean</w:t>
            </w:r>
          </w:p>
        </w:tc>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4398A32" w14:textId="77777777" w:rsidR="003D3FB1" w:rsidRPr="00504110" w:rsidRDefault="003D3FB1" w:rsidP="003950A0">
            <w:pPr>
              <w:pStyle w:val="TableText"/>
              <w:rPr>
                <w:b/>
              </w:rPr>
            </w:pPr>
            <w:r w:rsidRPr="00504110">
              <w:rPr>
                <w:b/>
              </w:rPr>
              <w:t>Representational class</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14:paraId="1E776613" w14:textId="77777777" w:rsidR="003D3FB1" w:rsidRDefault="003D3FB1" w:rsidP="003950A0">
            <w:pPr>
              <w:pStyle w:val="TableText"/>
              <w:rPr>
                <w:rFonts w:cs="Arial"/>
              </w:rPr>
            </w:pPr>
            <w:r>
              <w:rPr>
                <w:rFonts w:cs="Arial"/>
              </w:rPr>
              <w:t>C</w:t>
            </w:r>
            <w:r w:rsidRPr="007B116A">
              <w:rPr>
                <w:rFonts w:cs="Arial"/>
              </w:rPr>
              <w:t>ode</w:t>
            </w:r>
          </w:p>
          <w:p w14:paraId="6593AC6F" w14:textId="77777777" w:rsidR="003D3FB1" w:rsidRDefault="003D3FB1" w:rsidP="003950A0">
            <w:pPr>
              <w:pStyle w:val="TableText"/>
              <w:rPr>
                <w:rFonts w:cs="Arial"/>
              </w:rPr>
            </w:pPr>
            <w:r>
              <w:rPr>
                <w:rFonts w:cs="Arial"/>
              </w:rPr>
              <w:t>Identifier</w:t>
            </w:r>
          </w:p>
          <w:p w14:paraId="6D4B0DBD" w14:textId="77777777" w:rsidR="003D3FB1" w:rsidRDefault="003D3FB1" w:rsidP="003950A0">
            <w:pPr>
              <w:pStyle w:val="TableText"/>
              <w:rPr>
                <w:rFonts w:cs="Arial"/>
              </w:rPr>
            </w:pPr>
            <w:r>
              <w:rPr>
                <w:rFonts w:cs="Arial"/>
              </w:rPr>
              <w:t>Text</w:t>
            </w:r>
          </w:p>
          <w:p w14:paraId="735B0FAE" w14:textId="77777777" w:rsidR="003D3FB1" w:rsidRDefault="003D3FB1" w:rsidP="003950A0">
            <w:pPr>
              <w:pStyle w:val="TableText"/>
              <w:rPr>
                <w:rFonts w:cs="Arial"/>
              </w:rPr>
            </w:pPr>
            <w:r>
              <w:rPr>
                <w:rFonts w:cs="Arial"/>
              </w:rPr>
              <w:t>Date</w:t>
            </w:r>
          </w:p>
        </w:tc>
        <w:tc>
          <w:tcPr>
            <w:tcW w:w="789" w:type="pct"/>
            <w:tcBorders>
              <w:top w:val="single" w:sz="4" w:space="0" w:color="A6A6A6" w:themeColor="background1" w:themeShade="A6"/>
              <w:left w:val="nil"/>
              <w:bottom w:val="single" w:sz="4" w:space="0" w:color="A6A6A6" w:themeColor="background1" w:themeShade="A6"/>
              <w:right w:val="nil"/>
            </w:tcBorders>
            <w:shd w:val="clear" w:color="auto" w:fill="auto"/>
          </w:tcPr>
          <w:p w14:paraId="07758884" w14:textId="77777777" w:rsidR="003D3FB1" w:rsidRDefault="003D3FB1" w:rsidP="003950A0">
            <w:pPr>
              <w:pStyle w:val="TableText"/>
              <w:rPr>
                <w:rFonts w:cs="Arial"/>
              </w:rPr>
            </w:pPr>
            <w:r>
              <w:rPr>
                <w:rFonts w:cs="Arial"/>
              </w:rPr>
              <w:t>Date/time</w:t>
            </w:r>
          </w:p>
          <w:p w14:paraId="4302DEA2" w14:textId="77777777" w:rsidR="003D3FB1" w:rsidRDefault="003D3FB1" w:rsidP="003950A0">
            <w:pPr>
              <w:pStyle w:val="TableText"/>
              <w:rPr>
                <w:rFonts w:cs="Arial"/>
              </w:rPr>
            </w:pPr>
            <w:r>
              <w:rPr>
                <w:rFonts w:cs="Arial"/>
              </w:rPr>
              <w:t>Indicator</w:t>
            </w:r>
          </w:p>
          <w:p w14:paraId="6023CCE8" w14:textId="77777777" w:rsidR="003D3FB1" w:rsidRPr="008D448E" w:rsidRDefault="003D3FB1" w:rsidP="003950A0">
            <w:pPr>
              <w:pStyle w:val="TableText"/>
            </w:pPr>
            <w:r>
              <w:rPr>
                <w:rFonts w:cs="Arial"/>
              </w:rPr>
              <w:t>Value</w:t>
            </w:r>
          </w:p>
        </w:tc>
      </w:tr>
      <w:tr w:rsidR="003D3FB1" w:rsidRPr="008D448E" w14:paraId="6B1DFCD9"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7F8FC6" w14:textId="77777777" w:rsidR="003D3FB1" w:rsidRPr="00504110" w:rsidRDefault="003D3FB1" w:rsidP="003950A0">
            <w:pPr>
              <w:pStyle w:val="TableText"/>
              <w:rPr>
                <w:b/>
              </w:rPr>
            </w:pPr>
            <w:r w:rsidRPr="00504110">
              <w:rPr>
                <w:b/>
              </w:rPr>
              <w:t>Field size</w:t>
            </w:r>
          </w:p>
        </w:tc>
        <w:tc>
          <w:tcPr>
            <w:tcW w:w="1227" w:type="pct"/>
            <w:tcBorders>
              <w:top w:val="single" w:sz="4" w:space="0" w:color="A6A6A6" w:themeColor="background1" w:themeShade="A6"/>
              <w:left w:val="nil"/>
              <w:bottom w:val="single" w:sz="4" w:space="0" w:color="A6A6A6" w:themeColor="background1" w:themeShade="A6"/>
              <w:right w:val="nil"/>
            </w:tcBorders>
            <w:shd w:val="clear" w:color="auto" w:fill="auto"/>
          </w:tcPr>
          <w:p w14:paraId="4BBB65E3" w14:textId="3D9CBF69" w:rsidR="003D3FB1" w:rsidRPr="008D448E" w:rsidRDefault="003D3FB1" w:rsidP="003950A0">
            <w:pPr>
              <w:pStyle w:val="TableText"/>
            </w:pPr>
            <w:r>
              <w:rPr>
                <w:rFonts w:cs="Arial"/>
              </w:rPr>
              <w:t>Maximum number of characters</w:t>
            </w:r>
            <w:r w:rsidR="00A22612">
              <w:rPr>
                <w:rFonts w:cs="Arial"/>
              </w:rPr>
              <w:t xml:space="preserve"> for string elements</w:t>
            </w:r>
          </w:p>
        </w:tc>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F408FD3" w14:textId="77777777" w:rsidR="003D3FB1" w:rsidRPr="00504110" w:rsidRDefault="003D3FB1" w:rsidP="003950A0">
            <w:pPr>
              <w:pStyle w:val="TableText"/>
              <w:rPr>
                <w:b/>
              </w:rPr>
            </w:pPr>
            <w:r w:rsidRPr="00504110">
              <w:rPr>
                <w:b/>
              </w:rPr>
              <w:t>Representational layout</w:t>
            </w:r>
          </w:p>
        </w:tc>
        <w:tc>
          <w:tcPr>
            <w:tcW w:w="1578" w:type="pct"/>
            <w:gridSpan w:val="2"/>
            <w:tcBorders>
              <w:top w:val="single" w:sz="4" w:space="0" w:color="A6A6A6" w:themeColor="background1" w:themeShade="A6"/>
              <w:left w:val="nil"/>
              <w:bottom w:val="single" w:sz="4" w:space="0" w:color="A6A6A6" w:themeColor="background1" w:themeShade="A6"/>
              <w:right w:val="nil"/>
            </w:tcBorders>
            <w:shd w:val="clear" w:color="auto" w:fill="auto"/>
          </w:tcPr>
          <w:p w14:paraId="1ADA941B" w14:textId="77777777" w:rsidR="003D3FB1" w:rsidRDefault="003D3FB1" w:rsidP="003950A0">
            <w:pPr>
              <w:pStyle w:val="TableText"/>
              <w:rPr>
                <w:rFonts w:cs="Arial"/>
              </w:rPr>
            </w:pPr>
            <w:r w:rsidRPr="007B116A">
              <w:rPr>
                <w:rFonts w:cs="Arial"/>
              </w:rPr>
              <w:t xml:space="preserve">The </w:t>
            </w:r>
            <w:r>
              <w:rPr>
                <w:rFonts w:cs="Arial"/>
              </w:rPr>
              <w:t xml:space="preserve">formatted </w:t>
            </w:r>
            <w:r w:rsidRPr="007B116A">
              <w:rPr>
                <w:rFonts w:cs="Arial"/>
              </w:rPr>
              <w:t>arrangement of</w:t>
            </w:r>
            <w:r>
              <w:rPr>
                <w:rFonts w:cs="Arial"/>
              </w:rPr>
              <w:t xml:space="preserve"> characters, eg:</w:t>
            </w:r>
          </w:p>
          <w:p w14:paraId="4E708C6D" w14:textId="77777777" w:rsidR="003D3FB1" w:rsidRDefault="003D3FB1" w:rsidP="003950A0">
            <w:pPr>
              <w:pStyle w:val="TableBullet"/>
            </w:pPr>
            <w:r>
              <w:t>X</w:t>
            </w:r>
            <w:r w:rsidRPr="007B116A">
              <w:t xml:space="preserve">(50) </w:t>
            </w:r>
            <w:r>
              <w:t>for a 50-character alphanumeric string</w:t>
            </w:r>
          </w:p>
          <w:p w14:paraId="4EC8096A" w14:textId="77777777" w:rsidR="003D3FB1" w:rsidRPr="00F46627" w:rsidRDefault="003D3FB1" w:rsidP="003950A0">
            <w:pPr>
              <w:pStyle w:val="TableBullet"/>
            </w:pPr>
            <w:r>
              <w:t>NNN for a 3-digit number</w:t>
            </w:r>
          </w:p>
        </w:tc>
      </w:tr>
      <w:tr w:rsidR="003D3FB1" w:rsidRPr="008D448E" w14:paraId="24DB70F2"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7A0CC3" w14:textId="78B9EC94" w:rsidR="003D3FB1" w:rsidRPr="00504110" w:rsidRDefault="00A22612" w:rsidP="003950A0">
            <w:pPr>
              <w:pStyle w:val="TableText"/>
              <w:rPr>
                <w:b/>
              </w:rPr>
            </w:pPr>
            <w:r>
              <w:rPr>
                <w:b/>
              </w:rPr>
              <w:t>Value</w:t>
            </w:r>
            <w:r w:rsidR="003D3FB1">
              <w:rPr>
                <w:b/>
              </w:rPr>
              <w:t xml:space="preserve"> domain</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7D487F76" w14:textId="55035E35" w:rsidR="003D3FB1" w:rsidRDefault="003D3FB1" w:rsidP="003950A0">
            <w:pPr>
              <w:pStyle w:val="TableText"/>
            </w:pPr>
            <w:r w:rsidRPr="008D448E">
              <w:t xml:space="preserve">The </w:t>
            </w:r>
            <w:r w:rsidR="00A22612">
              <w:t xml:space="preserve">named, enumerated or described set of </w:t>
            </w:r>
            <w:r w:rsidRPr="008D448E">
              <w:t>valid values or codes that are a</w:t>
            </w:r>
            <w:r>
              <w:t>cceptable for the data element</w:t>
            </w:r>
          </w:p>
          <w:p w14:paraId="614EBDFD" w14:textId="77777777" w:rsidR="003D3FB1" w:rsidRPr="008D448E" w:rsidRDefault="003D3FB1" w:rsidP="003950A0">
            <w:pPr>
              <w:pStyle w:val="TableText"/>
            </w:pPr>
            <w:r w:rsidRPr="008D448E">
              <w:t>Each coded data element has a specified code set</w:t>
            </w:r>
          </w:p>
        </w:tc>
      </w:tr>
      <w:tr w:rsidR="003D3FB1" w:rsidRPr="008D448E" w14:paraId="213B4584"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8CC2F" w14:textId="77777777" w:rsidR="003D3FB1" w:rsidRPr="00504110" w:rsidRDefault="003D3FB1" w:rsidP="003950A0">
            <w:pPr>
              <w:pStyle w:val="TableText"/>
              <w:rPr>
                <w:b/>
              </w:rPr>
            </w:pPr>
            <w:r>
              <w:rPr>
                <w:b/>
              </w:rPr>
              <w:t>Obligation</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433A5CDD" w14:textId="77777777" w:rsidR="009763FB" w:rsidRPr="00F25134" w:rsidRDefault="009763FB" w:rsidP="003950A0">
            <w:pPr>
              <w:pStyle w:val="TableText"/>
            </w:pPr>
            <w:r w:rsidRPr="00F25134">
              <w:t xml:space="preserve">Indicates if the data element is mandatory, </w:t>
            </w:r>
            <w:proofErr w:type="gramStart"/>
            <w:r w:rsidRPr="00F25134">
              <w:t>conditional</w:t>
            </w:r>
            <w:proofErr w:type="gramEnd"/>
            <w:r w:rsidRPr="00F25134">
              <w:t xml:space="preserve"> or optional.</w:t>
            </w:r>
          </w:p>
          <w:p w14:paraId="310961A7" w14:textId="77777777" w:rsidR="009763FB" w:rsidRPr="00F25134" w:rsidRDefault="009763FB" w:rsidP="003950A0">
            <w:pPr>
              <w:pStyle w:val="TableText"/>
            </w:pPr>
            <w:r w:rsidRPr="00F25134">
              <w:rPr>
                <w:b/>
                <w:bCs/>
              </w:rPr>
              <w:t xml:space="preserve">Mandatory </w:t>
            </w:r>
            <w:r w:rsidRPr="00F25134">
              <w:t>means the field is required unless an exception process if followed</w:t>
            </w:r>
          </w:p>
          <w:p w14:paraId="4FF41590" w14:textId="533D26A2" w:rsidR="009763FB" w:rsidRPr="00F25134" w:rsidRDefault="009763FB" w:rsidP="003950A0">
            <w:pPr>
              <w:pStyle w:val="TableText"/>
            </w:pPr>
            <w:r w:rsidRPr="00F25134">
              <w:rPr>
                <w:b/>
                <w:bCs/>
              </w:rPr>
              <w:t>Conditional</w:t>
            </w:r>
            <w:r w:rsidRPr="00F25134">
              <w:t xml:space="preserve"> means the field is required based on </w:t>
            </w:r>
            <w:r w:rsidR="00F86470">
              <w:t xml:space="preserve">the value of </w:t>
            </w:r>
            <w:r w:rsidRPr="00F25134">
              <w:t>another field</w:t>
            </w:r>
          </w:p>
          <w:p w14:paraId="6B68741C" w14:textId="61EC239B" w:rsidR="003D3FB1" w:rsidRPr="008D448E" w:rsidRDefault="009763FB" w:rsidP="003950A0">
            <w:pPr>
              <w:pStyle w:val="TableText"/>
            </w:pPr>
            <w:r w:rsidRPr="00F25134">
              <w:rPr>
                <w:b/>
              </w:rPr>
              <w:lastRenderedPageBreak/>
              <w:t>Optional</w:t>
            </w:r>
            <w:r w:rsidRPr="00F25134">
              <w:t xml:space="preserve"> means that the field is available but is not obligatory</w:t>
            </w:r>
          </w:p>
        </w:tc>
      </w:tr>
      <w:tr w:rsidR="003D3FB1" w:rsidRPr="008D448E" w14:paraId="7F6B41C8" w14:textId="77777777" w:rsidTr="003950A0">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E6AFCB" w14:textId="77777777" w:rsidR="003D3FB1" w:rsidRPr="00504110" w:rsidRDefault="003D3FB1" w:rsidP="003950A0">
            <w:pPr>
              <w:pStyle w:val="TableText"/>
              <w:rPr>
                <w:b/>
              </w:rPr>
            </w:pPr>
            <w:r w:rsidRPr="00504110">
              <w:rPr>
                <w:b/>
              </w:rPr>
              <w:lastRenderedPageBreak/>
              <w:t>Guide for use</w:t>
            </w:r>
          </w:p>
        </w:tc>
        <w:tc>
          <w:tcPr>
            <w:tcW w:w="3858" w:type="pct"/>
            <w:gridSpan w:val="4"/>
            <w:tcBorders>
              <w:top w:val="single" w:sz="4" w:space="0" w:color="A6A6A6" w:themeColor="background1" w:themeShade="A6"/>
              <w:left w:val="nil"/>
              <w:bottom w:val="single" w:sz="4" w:space="0" w:color="A6A6A6" w:themeColor="background1" w:themeShade="A6"/>
              <w:right w:val="nil"/>
            </w:tcBorders>
            <w:shd w:val="clear" w:color="auto" w:fill="auto"/>
          </w:tcPr>
          <w:p w14:paraId="21F2EC98" w14:textId="2D5775FD" w:rsidR="003D3FB1" w:rsidRPr="008D448E" w:rsidRDefault="003D3FB1" w:rsidP="003950A0">
            <w:pPr>
              <w:pStyle w:val="TableText"/>
            </w:pPr>
            <w:r w:rsidRPr="008D448E">
              <w:t>Additional guidance to inf</w:t>
            </w:r>
            <w:r>
              <w:t>orm use of the data element, including verification rules</w:t>
            </w:r>
          </w:p>
        </w:tc>
      </w:tr>
    </w:tbl>
    <w:p w14:paraId="156EF5A8" w14:textId="77777777" w:rsidR="00BF1ED2" w:rsidRDefault="00BF1ED2" w:rsidP="00A22612">
      <w:pPr>
        <w:rPr>
          <w:lang w:eastAsia="en-NZ"/>
        </w:rPr>
      </w:pPr>
    </w:p>
    <w:p w14:paraId="2472ABFC" w14:textId="5F54FE62" w:rsidR="001C220F" w:rsidRDefault="001C220F" w:rsidP="001C220F">
      <w:pPr>
        <w:rPr>
          <w:lang w:eastAsia="en-NZ"/>
        </w:rPr>
      </w:pPr>
      <w:r>
        <w:rPr>
          <w:lang w:eastAsia="en-NZ"/>
        </w:rPr>
        <w:t xml:space="preserve">In addition to the </w:t>
      </w:r>
      <w:proofErr w:type="gramStart"/>
      <w:r>
        <w:rPr>
          <w:lang w:eastAsia="en-NZ"/>
        </w:rPr>
        <w:t>above named</w:t>
      </w:r>
      <w:proofErr w:type="gramEnd"/>
      <w:r>
        <w:rPr>
          <w:lang w:eastAsia="en-NZ"/>
        </w:rPr>
        <w:t xml:space="preserve"> data types, any of the data types listed in publicly available standard </w:t>
      </w:r>
      <w:hyperlink r:id="rId28" w:history="1">
        <w:r w:rsidRPr="000808EB">
          <w:rPr>
            <w:rStyle w:val="Hyperlink"/>
            <w:lang w:eastAsia="en-NZ"/>
          </w:rPr>
          <w:t>ISO/IEC 114-04:2007 Information technology – General</w:t>
        </w:r>
        <w:r>
          <w:rPr>
            <w:rStyle w:val="Hyperlink"/>
            <w:lang w:eastAsia="en-NZ"/>
          </w:rPr>
          <w:t xml:space="preserve"> p</w:t>
        </w:r>
        <w:r w:rsidRPr="000808EB">
          <w:rPr>
            <w:rStyle w:val="Hyperlink"/>
            <w:lang w:eastAsia="en-NZ"/>
          </w:rPr>
          <w:t xml:space="preserve">urpose </w:t>
        </w:r>
        <w:r>
          <w:rPr>
            <w:rStyle w:val="Hyperlink"/>
            <w:lang w:eastAsia="en-NZ"/>
          </w:rPr>
          <w:t>d</w:t>
        </w:r>
        <w:r w:rsidRPr="000808EB">
          <w:rPr>
            <w:rStyle w:val="Hyperlink"/>
            <w:lang w:eastAsia="en-NZ"/>
          </w:rPr>
          <w:t>ata</w:t>
        </w:r>
        <w:r>
          <w:rPr>
            <w:rStyle w:val="Hyperlink"/>
            <w:lang w:eastAsia="en-NZ"/>
          </w:rPr>
          <w:t xml:space="preserve"> </w:t>
        </w:r>
        <w:r w:rsidRPr="000808EB">
          <w:rPr>
            <w:rStyle w:val="Hyperlink"/>
            <w:lang w:eastAsia="en-NZ"/>
          </w:rPr>
          <w:t>types</w:t>
        </w:r>
      </w:hyperlink>
      <w:r>
        <w:rPr>
          <w:lang w:eastAsia="en-NZ"/>
        </w:rPr>
        <w:t xml:space="preserve"> may be used in data element specifications.</w:t>
      </w:r>
    </w:p>
    <w:p w14:paraId="5E3CAD40" w14:textId="77777777" w:rsidR="001C220F" w:rsidRDefault="001C220F" w:rsidP="001C220F">
      <w:pPr>
        <w:rPr>
          <w:lang w:eastAsia="en-NZ"/>
        </w:rPr>
      </w:pPr>
    </w:p>
    <w:p w14:paraId="58CF4DC2" w14:textId="5AAFCC5E" w:rsidR="001C220F" w:rsidRDefault="001C220F" w:rsidP="001C220F">
      <w:pPr>
        <w:rPr>
          <w:lang w:eastAsia="en-NZ"/>
        </w:rPr>
      </w:pPr>
      <w:r>
        <w:rPr>
          <w:lang w:eastAsia="en-NZ"/>
        </w:rPr>
        <w:t xml:space="preserve">Similarly, see Annex F of </w:t>
      </w:r>
      <w:hyperlink r:id="rId29" w:history="1">
        <w:r w:rsidRPr="0029620D">
          <w:rPr>
            <w:rStyle w:val="Hyperlink"/>
            <w:lang w:eastAsia="en-NZ"/>
          </w:rPr>
          <w:t>ISO/IEC 11179-3 Information technology – Metadata registries – Part 3: Registry metamodel and basic attributes</w:t>
        </w:r>
      </w:hyperlink>
      <w:r>
        <w:rPr>
          <w:lang w:eastAsia="en-NZ"/>
        </w:rPr>
        <w:t xml:space="preserve"> lists further permissible representation classes.</w:t>
      </w:r>
    </w:p>
    <w:p w14:paraId="50C78932" w14:textId="77777777" w:rsidR="003D3FB1" w:rsidRDefault="003D3FB1" w:rsidP="003D3FB1">
      <w:pPr>
        <w:pStyle w:val="Heading4"/>
        <w:rPr>
          <w:lang w:eastAsia="en-NZ"/>
        </w:rPr>
      </w:pPr>
      <w:r>
        <w:rPr>
          <w:lang w:eastAsia="en-NZ"/>
        </w:rPr>
        <w:t>Character sets</w:t>
      </w:r>
    </w:p>
    <w:p w14:paraId="11E7209A" w14:textId="77777777" w:rsidR="003D3FB1" w:rsidRDefault="003D3FB1" w:rsidP="003D3FB1">
      <w:r>
        <w:t xml:space="preserve">Text data elements must accommodate macrons for </w:t>
      </w:r>
      <w:proofErr w:type="spellStart"/>
      <w:r>
        <w:t>te</w:t>
      </w:r>
      <w:proofErr w:type="spellEnd"/>
      <w:r>
        <w:t xml:space="preserve"> </w:t>
      </w:r>
      <w:proofErr w:type="spellStart"/>
      <w:r>
        <w:t>reo</w:t>
      </w:r>
      <w:proofErr w:type="spellEnd"/>
      <w:r>
        <w:t xml:space="preserve"> M</w:t>
      </w:r>
      <w:r w:rsidRPr="00EF1237">
        <w:t>āori</w:t>
      </w:r>
      <w:r>
        <w:t xml:space="preserve"> and diacritic characters for other commonly used languages. By default, this means using the Unicode Basic Latin, Latin-1 Supplement and Latin Extended A character sets.</w:t>
      </w:r>
    </w:p>
    <w:p w14:paraId="6ADA7AD3" w14:textId="4EA138F5" w:rsidR="003D3FB1" w:rsidRPr="004B6E5C" w:rsidRDefault="00BB2349" w:rsidP="003D3FB1">
      <w:r>
        <w:t xml:space="preserve"> </w:t>
      </w:r>
    </w:p>
    <w:p w14:paraId="08F630D7" w14:textId="25401907" w:rsidR="005905E2" w:rsidRDefault="00037BAB" w:rsidP="003641CA">
      <w:hyperlink r:id="rId30" w:history="1">
        <w:r w:rsidR="003D3FB1" w:rsidRPr="009F3889">
          <w:rPr>
            <w:rStyle w:val="Hyperlink"/>
          </w:rPr>
          <w:t>ISO/IEC 10646:2017 Information technology – Universal Coded Character Set (UCS)</w:t>
        </w:r>
      </w:hyperlink>
      <w:r w:rsidR="003D3FB1" w:rsidRPr="004B6E5C">
        <w:t xml:space="preserve"> is the </w:t>
      </w:r>
      <w:r w:rsidR="00DC5B49">
        <w:t xml:space="preserve">character set </w:t>
      </w:r>
      <w:r w:rsidR="003D3FB1" w:rsidRPr="004B6E5C">
        <w:t>standard</w:t>
      </w:r>
      <w:r w:rsidR="00DC5B49">
        <w:t xml:space="preserve"> and </w:t>
      </w:r>
      <w:r w:rsidR="003D3FB1" w:rsidRPr="004B6E5C">
        <w:t xml:space="preserve">UTF-8 </w:t>
      </w:r>
      <w:r w:rsidR="003D3FB1">
        <w:t xml:space="preserve">the </w:t>
      </w:r>
      <w:r w:rsidR="00A4338F">
        <w:t>required</w:t>
      </w:r>
      <w:r w:rsidR="003D3FB1">
        <w:t xml:space="preserve"> character </w:t>
      </w:r>
      <w:r w:rsidR="003D3FB1" w:rsidRPr="004B6E5C">
        <w:t>encod</w:t>
      </w:r>
      <w:r w:rsidR="003D3FB1">
        <w:t>ing.</w:t>
      </w:r>
      <w:r w:rsidR="00657CB6">
        <w:t xml:space="preserve"> </w:t>
      </w:r>
      <w:r w:rsidR="003D3FB1">
        <w:t>Alphabetic and alphanumeric codes and identifiers are at least restricted to printable Basic Latin characters and normally further.</w:t>
      </w:r>
    </w:p>
    <w:p w14:paraId="40669F4E" w14:textId="180436BE" w:rsidR="0026200E" w:rsidRDefault="00C10194" w:rsidP="00320CA8">
      <w:pPr>
        <w:pStyle w:val="Heading2"/>
      </w:pPr>
      <w:bookmarkStart w:id="22" w:name="_Toc87454399"/>
      <w:bookmarkEnd w:id="20"/>
      <w:r>
        <w:t>Health System Catalogue items</w:t>
      </w:r>
      <w:bookmarkEnd w:id="22"/>
    </w:p>
    <w:p w14:paraId="547EC32B" w14:textId="2247117F" w:rsidR="00B958E8" w:rsidRDefault="00B958E8" w:rsidP="00B958E8">
      <w:r>
        <w:t xml:space="preserve">This section describes the data elements used to </w:t>
      </w:r>
      <w:r w:rsidR="003307FA">
        <w:t>describe</w:t>
      </w:r>
      <w:r>
        <w:t xml:space="preserve"> Health System Catalogue item</w:t>
      </w:r>
      <w:r w:rsidR="00033834">
        <w:t>s</w:t>
      </w:r>
      <w:r>
        <w:t xml:space="preserve">. The definition of </w:t>
      </w:r>
      <w:r w:rsidR="00291BE4">
        <w:t>a</w:t>
      </w:r>
      <w:r>
        <w:t xml:space="preserve"> Health System Catalogue item is a grouping of</w:t>
      </w:r>
      <w:r w:rsidR="00BE449E">
        <w:t xml:space="preserve"> </w:t>
      </w:r>
      <w:r w:rsidR="00113063">
        <w:t>Trade Item</w:t>
      </w:r>
      <w:r>
        <w:t>s</w:t>
      </w:r>
      <w:r w:rsidR="00A33A8B">
        <w:t xml:space="preserve"> that constitutes </w:t>
      </w:r>
      <w:r w:rsidR="00291BE4">
        <w:t>a product or service</w:t>
      </w:r>
      <w:r>
        <w:t xml:space="preserve">. </w:t>
      </w:r>
    </w:p>
    <w:p w14:paraId="380134DA" w14:textId="188EA05E" w:rsidR="0026200E" w:rsidRDefault="008646AE" w:rsidP="003D3FB1">
      <w:pPr>
        <w:pStyle w:val="Heading3"/>
      </w:pPr>
      <w:r>
        <w:t>Health System Catalogue</w:t>
      </w:r>
      <w:r w:rsidR="00CC154B">
        <w:t xml:space="preserve"> item identifier</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72E4ABEA"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D14605C" w14:textId="77777777" w:rsidR="00275C5C" w:rsidRPr="00504110" w:rsidRDefault="00275C5C" w:rsidP="00945657">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1C1624C" w14:textId="67820FFC" w:rsidR="00275C5C" w:rsidRPr="008D448E" w:rsidRDefault="008646AE" w:rsidP="00945657">
            <w:pPr>
              <w:pStyle w:val="TableText"/>
            </w:pPr>
            <w:r>
              <w:t>Health System Catalogue</w:t>
            </w:r>
            <w:r w:rsidR="00275C5C">
              <w:t xml:space="preserve"> item identifier</w:t>
            </w:r>
          </w:p>
        </w:tc>
      </w:tr>
      <w:tr w:rsidR="00275C5C" w:rsidRPr="008D448E" w14:paraId="5C00BB5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A41397" w14:textId="77777777" w:rsidR="00275C5C" w:rsidRPr="00504110" w:rsidRDefault="00275C5C" w:rsidP="00945657">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9061B2" w14:textId="1FFDDE91" w:rsidR="00275C5C" w:rsidRPr="00E91827" w:rsidRDefault="00275C5C" w:rsidP="00945657">
            <w:pPr>
              <w:pStyle w:val="TableText"/>
            </w:pPr>
            <w:r w:rsidRPr="00632ECF">
              <w:rPr>
                <w:lang w:eastAsia="en-NZ"/>
              </w:rPr>
              <w:t xml:space="preserve">A unique character or string of numbers assigned to an item (product or service), which uniquely identifies the item and groups together </w:t>
            </w:r>
            <w:r w:rsidR="006D5CC2">
              <w:rPr>
                <w:lang w:eastAsia="en-NZ"/>
              </w:rPr>
              <w:t xml:space="preserve">in </w:t>
            </w:r>
            <w:r w:rsidRPr="00632ECF">
              <w:rPr>
                <w:lang w:eastAsia="en-NZ"/>
              </w:rPr>
              <w:t xml:space="preserve">a set of Trade Items </w:t>
            </w:r>
            <w:r w:rsidR="00697007">
              <w:rPr>
                <w:lang w:eastAsia="en-NZ"/>
              </w:rPr>
              <w:t xml:space="preserve">– </w:t>
            </w:r>
            <w:r w:rsidR="000C4CE9">
              <w:rPr>
                <w:lang w:eastAsia="en-NZ"/>
              </w:rPr>
              <w:t>for example</w:t>
            </w:r>
            <w:r w:rsidRPr="00632ECF">
              <w:rPr>
                <w:lang w:eastAsia="en-NZ"/>
              </w:rPr>
              <w:t xml:space="preserve"> 123456</w:t>
            </w:r>
            <w:r>
              <w:rPr>
                <w:lang w:eastAsia="en-NZ"/>
              </w:rPr>
              <w:t>7890.</w:t>
            </w:r>
          </w:p>
        </w:tc>
      </w:tr>
      <w:tr w:rsidR="00275C5C" w:rsidRPr="008D448E" w14:paraId="02C2AF0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1FABA2" w14:textId="77777777" w:rsidR="00275C5C" w:rsidRPr="00504110" w:rsidRDefault="00275C5C" w:rsidP="00945657">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083414" w14:textId="77777777" w:rsidR="00275C5C" w:rsidRPr="00E91827" w:rsidRDefault="00275C5C" w:rsidP="00945657">
            <w:pPr>
              <w:pStyle w:val="TableText"/>
              <w:rPr>
                <w:lang w:eastAsia="en-NZ"/>
              </w:rPr>
            </w:pPr>
            <w:r w:rsidRPr="00632ECF">
              <w:rPr>
                <w:lang w:eastAsia="en-NZ"/>
              </w:rPr>
              <w:t>Provides a unified unique item identifier for efficient integration of information within the health sector, within the business processes and between systems.</w:t>
            </w:r>
          </w:p>
        </w:tc>
      </w:tr>
      <w:tr w:rsidR="00275C5C" w:rsidRPr="008D448E" w14:paraId="5E51C46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C11ECC" w14:textId="14854CAB" w:rsidR="00275C5C" w:rsidRPr="00504110" w:rsidRDefault="00275C5C" w:rsidP="00945657">
            <w:pPr>
              <w:pStyle w:val="TableText"/>
              <w:rPr>
                <w:b/>
              </w:rPr>
            </w:pPr>
            <w:r>
              <w:rPr>
                <w:b/>
              </w:rPr>
              <w:t xml:space="preserve">Use </w:t>
            </w:r>
            <w:r w:rsidR="00080107">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C732A1" w14:textId="77777777" w:rsidR="00275C5C" w:rsidRDefault="00275C5C" w:rsidP="00945657">
            <w:pPr>
              <w:pStyle w:val="TableText"/>
              <w:rPr>
                <w:lang w:eastAsia="en-NZ"/>
              </w:rPr>
            </w:pPr>
            <w:r w:rsidRPr="16474A76">
              <w:rPr>
                <w:lang w:eastAsia="en-NZ"/>
              </w:rPr>
              <w:t>The end user should be able to view the assigned value to each item.</w:t>
            </w:r>
          </w:p>
          <w:p w14:paraId="3CEE3602" w14:textId="77777777" w:rsidR="00275C5C" w:rsidRDefault="00275C5C" w:rsidP="00945657">
            <w:pPr>
              <w:pStyle w:val="TableText"/>
              <w:rPr>
                <w:lang w:eastAsia="en-NZ"/>
              </w:rPr>
            </w:pPr>
            <w:r w:rsidRPr="16474A76">
              <w:rPr>
                <w:lang w:eastAsia="en-NZ"/>
              </w:rPr>
              <w:t>The system assigns a unique item number to each item.</w:t>
            </w:r>
          </w:p>
          <w:p w14:paraId="199AAFAA" w14:textId="77777777" w:rsidR="00275C5C" w:rsidRPr="00E91827" w:rsidRDefault="00275C5C" w:rsidP="00945657">
            <w:pPr>
              <w:pStyle w:val="TableText"/>
              <w:rPr>
                <w:lang w:eastAsia="en-NZ"/>
              </w:rPr>
            </w:pPr>
            <w:r w:rsidRPr="16474A76">
              <w:rPr>
                <w:lang w:eastAsia="en-NZ"/>
              </w:rPr>
              <w:t>Outcome is that the identifier will be centrally assigned to an item.</w:t>
            </w:r>
          </w:p>
        </w:tc>
      </w:tr>
      <w:tr w:rsidR="00275C5C" w:rsidRPr="008D448E" w14:paraId="061A682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E9883B" w14:textId="77777777" w:rsidR="00275C5C" w:rsidRPr="00504110" w:rsidRDefault="00275C5C" w:rsidP="00945657">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1BF1DB" w14:textId="77777777" w:rsidR="00275C5C" w:rsidRPr="00E91827" w:rsidRDefault="00275C5C" w:rsidP="00945657">
            <w:pPr>
              <w:pStyle w:val="TableText"/>
            </w:pPr>
            <w:r w:rsidRPr="00E91827">
              <w:rPr>
                <w:lang w:eastAsia="en-NZ"/>
              </w:rPr>
              <w:t>-</w:t>
            </w:r>
          </w:p>
        </w:tc>
      </w:tr>
      <w:tr w:rsidR="00275C5C" w:rsidRPr="008D448E" w14:paraId="166CFD1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19976D" w14:textId="77777777" w:rsidR="00275C5C" w:rsidRPr="00504110" w:rsidRDefault="00275C5C" w:rsidP="00945657">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D2F77A" w14:textId="77777777" w:rsidR="00275C5C" w:rsidRPr="00E91827" w:rsidRDefault="00275C5C" w:rsidP="00945657">
            <w:pPr>
              <w:pStyle w:val="TableText"/>
              <w:rPr>
                <w:lang w:eastAsia="en-NZ"/>
              </w:rPr>
            </w:pPr>
            <w:r>
              <w:rPr>
                <w:lang w:eastAsia="en-NZ"/>
              </w:rPr>
              <w:t>Internal system</w:t>
            </w:r>
          </w:p>
        </w:tc>
      </w:tr>
      <w:tr w:rsidR="00275C5C" w:rsidRPr="008D448E" w14:paraId="4E38FDA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35C88C" w14:textId="77777777" w:rsidR="00275C5C" w:rsidRPr="00504110" w:rsidRDefault="00275C5C" w:rsidP="00945657">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5B8C5C" w14:textId="77777777" w:rsidR="00275C5C" w:rsidRPr="00E91827" w:rsidRDefault="00275C5C" w:rsidP="00945657">
            <w:pPr>
              <w:pStyle w:val="TableText"/>
              <w:rPr>
                <w:rFonts w:cs="Arial"/>
              </w:rPr>
            </w:pPr>
            <w:r>
              <w:rPr>
                <w:lang w:eastAsia="en-NZ"/>
              </w:rPr>
              <w:t>Alphan</w:t>
            </w:r>
            <w:r w:rsidRPr="00E91827">
              <w:rPr>
                <w:lang w:eastAsia="en-NZ"/>
              </w:rPr>
              <w:t>umeric</w:t>
            </w:r>
            <w:r>
              <w:rPr>
                <w:lang w:eastAsia="en-NZ"/>
              </w:rPr>
              <w:t xml:space="preserve"> </w:t>
            </w:r>
            <w:r>
              <w:rPr>
                <w:rFonts w:cs="Arial"/>
              </w:rPr>
              <w:t>(X)</w:t>
            </w:r>
            <w:r w:rsidRPr="00E91827">
              <w:rPr>
                <w:lang w:eastAsia="en-NZ"/>
              </w:rPr>
              <w:t>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32475AB" w14:textId="77777777" w:rsidR="00275C5C" w:rsidRPr="00E91827" w:rsidRDefault="00275C5C" w:rsidP="00945657">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C30F90" w14:textId="77777777" w:rsidR="00275C5C" w:rsidRPr="00E91827" w:rsidRDefault="00275C5C" w:rsidP="00945657">
            <w:pPr>
              <w:pStyle w:val="TableText"/>
              <w:rPr>
                <w:rFonts w:cs="Arial"/>
              </w:rPr>
            </w:pPr>
            <w:r w:rsidRPr="00E91827">
              <w:rPr>
                <w:lang w:eastAsia="en-NZ"/>
              </w:rPr>
              <w:t>Identifier </w:t>
            </w:r>
          </w:p>
        </w:tc>
      </w:tr>
      <w:tr w:rsidR="00275C5C" w:rsidRPr="008D448E" w14:paraId="62F0C47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66B5B1" w14:textId="77777777" w:rsidR="00275C5C" w:rsidRPr="00504110" w:rsidRDefault="00275C5C" w:rsidP="00945657">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554DF3" w14:textId="77777777" w:rsidR="00275C5C" w:rsidRPr="00E91827" w:rsidRDefault="00275C5C" w:rsidP="00945657">
            <w:pPr>
              <w:pStyle w:val="TableText"/>
            </w:pPr>
            <w:r>
              <w:t>10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99C267E" w14:textId="77777777" w:rsidR="00275C5C" w:rsidRPr="00E91827" w:rsidRDefault="00275C5C" w:rsidP="00945657">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7D60A1" w14:textId="77777777" w:rsidR="00275C5C" w:rsidRPr="00E91827" w:rsidRDefault="00275C5C" w:rsidP="00945657">
            <w:pPr>
              <w:pStyle w:val="TableBullet"/>
              <w:numPr>
                <w:ilvl w:val="0"/>
                <w:numId w:val="0"/>
              </w:numPr>
            </w:pPr>
            <w:r>
              <w:rPr>
                <w:lang w:eastAsia="en-NZ"/>
              </w:rPr>
              <w:t>X</w:t>
            </w:r>
            <w:r w:rsidRPr="00E91827">
              <w:rPr>
                <w:lang w:eastAsia="en-NZ"/>
              </w:rPr>
              <w:t>(</w:t>
            </w:r>
            <w:r>
              <w:rPr>
                <w:lang w:eastAsia="en-NZ"/>
              </w:rPr>
              <w:t>10</w:t>
            </w:r>
            <w:r w:rsidRPr="00E91827">
              <w:rPr>
                <w:lang w:eastAsia="en-NZ"/>
              </w:rPr>
              <w:t>) </w:t>
            </w:r>
          </w:p>
        </w:tc>
      </w:tr>
      <w:tr w:rsidR="00275C5C" w:rsidRPr="008D448E" w14:paraId="0FA3A40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AD3FF3" w14:textId="79A6072B" w:rsidR="00275C5C" w:rsidRPr="00504110" w:rsidRDefault="0097122F" w:rsidP="00945657">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7B34C2" w14:textId="77777777" w:rsidR="00275C5C" w:rsidRPr="00E91827" w:rsidRDefault="00275C5C" w:rsidP="00945657">
            <w:pPr>
              <w:pStyle w:val="TableText"/>
            </w:pPr>
            <w:r w:rsidRPr="00E91827">
              <w:rPr>
                <w:lang w:eastAsia="en-NZ"/>
              </w:rPr>
              <w:t>-</w:t>
            </w:r>
          </w:p>
        </w:tc>
      </w:tr>
      <w:tr w:rsidR="00275C5C" w:rsidRPr="008D448E" w14:paraId="00B56D5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D8B188" w14:textId="77777777" w:rsidR="00275C5C" w:rsidRPr="00504110" w:rsidRDefault="00275C5C" w:rsidP="00945657">
            <w:pPr>
              <w:pStyle w:val="TableText"/>
              <w:rPr>
                <w:b/>
              </w:rPr>
            </w:pPr>
            <w:r>
              <w:rPr>
                <w:b/>
              </w:rPr>
              <w:lastRenderedPageBreak/>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1F7416" w14:textId="77777777" w:rsidR="00275C5C" w:rsidRPr="00E91827" w:rsidRDefault="00275C5C" w:rsidP="00945657">
            <w:pPr>
              <w:pStyle w:val="TableText"/>
            </w:pPr>
            <w:r w:rsidRPr="00E91827">
              <w:rPr>
                <w:lang w:eastAsia="en-NZ"/>
              </w:rPr>
              <w:t>Mandatory</w:t>
            </w:r>
          </w:p>
        </w:tc>
      </w:tr>
      <w:tr w:rsidR="00275C5C" w:rsidRPr="008D448E" w14:paraId="5B880A3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30C4D3" w14:textId="77777777" w:rsidR="00275C5C" w:rsidRPr="00504110" w:rsidRDefault="00275C5C" w:rsidP="0094565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FBB629" w14:textId="77777777" w:rsidR="00275C5C" w:rsidRPr="00E91827" w:rsidRDefault="00275C5C" w:rsidP="00945657">
            <w:pPr>
              <w:pStyle w:val="TableText"/>
            </w:pPr>
            <w:r w:rsidRPr="00E91827">
              <w:rPr>
                <w:lang w:eastAsia="en-NZ"/>
              </w:rPr>
              <w:t>-</w:t>
            </w:r>
          </w:p>
        </w:tc>
      </w:tr>
    </w:tbl>
    <w:p w14:paraId="684B4510" w14:textId="4E0CFB13" w:rsidR="00275C5C" w:rsidRDefault="00275C5C" w:rsidP="00275C5C">
      <w:pPr>
        <w:pStyle w:val="Heading3"/>
      </w:pPr>
      <w:bookmarkStart w:id="23" w:name="_Toc58241989"/>
      <w:r>
        <w:t>UNSPSC</w:t>
      </w:r>
      <w:bookmarkEnd w:id="23"/>
      <w:r w:rsidR="00080107">
        <w:t xml:space="preserve"> code</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10230CAB" w14:textId="77777777" w:rsidTr="002A45EC">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AA5682E" w14:textId="77777777" w:rsidR="00275C5C" w:rsidRPr="00504110" w:rsidRDefault="00275C5C" w:rsidP="00945657">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9A7FBC" w14:textId="354D8028" w:rsidR="00275C5C" w:rsidRPr="008D448E" w:rsidRDefault="00275C5C" w:rsidP="00945657">
            <w:pPr>
              <w:pStyle w:val="TableText"/>
            </w:pPr>
            <w:r>
              <w:t>UNSPSC</w:t>
            </w:r>
            <w:r w:rsidR="00080107">
              <w:t xml:space="preserve"> code</w:t>
            </w:r>
          </w:p>
        </w:tc>
      </w:tr>
      <w:tr w:rsidR="00275C5C" w:rsidRPr="008D448E" w14:paraId="4592543C"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A9A688" w14:textId="77777777" w:rsidR="00275C5C" w:rsidRPr="00504110" w:rsidRDefault="00275C5C" w:rsidP="00945657">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6681E7" w14:textId="317C0BD6" w:rsidR="00275C5C" w:rsidRPr="00D9214E" w:rsidRDefault="00275C5C" w:rsidP="00945657">
            <w:pPr>
              <w:pStyle w:val="TableText"/>
            </w:pPr>
            <w:r>
              <w:rPr>
                <w:lang w:eastAsia="en-NZ"/>
              </w:rPr>
              <w:t xml:space="preserve">The United Nations Standard Products and Services Code (UNSPSC) is a hierarchical </w:t>
            </w:r>
            <w:r w:rsidR="00250E6B">
              <w:rPr>
                <w:lang w:eastAsia="en-NZ"/>
              </w:rPr>
              <w:t>code system</w:t>
            </w:r>
            <w:r>
              <w:rPr>
                <w:lang w:eastAsia="en-NZ"/>
              </w:rPr>
              <w:t xml:space="preserve"> used to classify all products and services. </w:t>
            </w:r>
          </w:p>
        </w:tc>
      </w:tr>
      <w:tr w:rsidR="00275C5C" w:rsidRPr="008D448E" w14:paraId="611041F8"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B6490E" w14:textId="77777777" w:rsidR="00275C5C" w:rsidRPr="00504110" w:rsidRDefault="00275C5C" w:rsidP="00945657">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1D6DF7" w14:textId="77777777" w:rsidR="00275C5C" w:rsidRPr="00BB6EAD" w:rsidRDefault="00275C5C" w:rsidP="00945657">
            <w:pPr>
              <w:pStyle w:val="TableText"/>
              <w:rPr>
                <w:lang w:eastAsia="en-NZ"/>
              </w:rPr>
            </w:pPr>
            <w:r w:rsidRPr="000A4C5D">
              <w:rPr>
                <w:lang w:eastAsia="en-NZ"/>
              </w:rPr>
              <w:t>Used for visibility of spend analysis, enabling procurement to deliver on cost-effectiveness demands and allowing full use of e-commerce capabilities.</w:t>
            </w:r>
          </w:p>
        </w:tc>
      </w:tr>
      <w:tr w:rsidR="00275C5C" w:rsidRPr="008D448E" w14:paraId="6A1968DE"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BFAB80" w14:textId="758AB334" w:rsidR="00275C5C" w:rsidRPr="00504110" w:rsidRDefault="00275C5C" w:rsidP="00945657">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231BBA" w14:textId="77777777" w:rsidR="00275C5C" w:rsidRDefault="00275C5C" w:rsidP="00945657">
            <w:pPr>
              <w:pStyle w:val="TableText"/>
              <w:rPr>
                <w:lang w:eastAsia="en-NZ"/>
              </w:rPr>
            </w:pPr>
            <w:r w:rsidRPr="16474A76">
              <w:rPr>
                <w:lang w:eastAsia="en-NZ"/>
              </w:rPr>
              <w:t>The end user is able to review spend analysis by the different levels of the UNSPSC hierarchy.</w:t>
            </w:r>
          </w:p>
          <w:p w14:paraId="20EB7A53" w14:textId="77777777" w:rsidR="00275C5C" w:rsidRDefault="00275C5C" w:rsidP="00945657">
            <w:pPr>
              <w:pStyle w:val="TableText"/>
              <w:rPr>
                <w:lang w:eastAsia="en-NZ"/>
              </w:rPr>
            </w:pPr>
            <w:r>
              <w:rPr>
                <w:lang w:eastAsia="en-NZ"/>
              </w:rPr>
              <w:t>The system uses the UNSPSC hierarchy to group together spend amount/transactions to produce the required reporting.</w:t>
            </w:r>
          </w:p>
          <w:p w14:paraId="04C08E22" w14:textId="2B3241B2" w:rsidR="00275C5C" w:rsidRPr="00BB6EAD" w:rsidRDefault="00275C5C" w:rsidP="00945657">
            <w:pPr>
              <w:pStyle w:val="TableText"/>
              <w:rPr>
                <w:lang w:eastAsia="en-NZ"/>
              </w:rPr>
            </w:pPr>
            <w:r w:rsidRPr="099A6FEE">
              <w:rPr>
                <w:lang w:eastAsia="en-NZ"/>
              </w:rPr>
              <w:t xml:space="preserve">Outcome is that spend analysis can be easier to interpret based on groups of </w:t>
            </w:r>
            <w:r>
              <w:rPr>
                <w:lang w:eastAsia="en-NZ"/>
              </w:rPr>
              <w:t xml:space="preserve">items </w:t>
            </w:r>
            <w:r w:rsidRPr="099A6FEE">
              <w:rPr>
                <w:lang w:eastAsia="en-NZ"/>
              </w:rPr>
              <w:t xml:space="preserve">rather than </w:t>
            </w:r>
            <w:r>
              <w:rPr>
                <w:lang w:eastAsia="en-NZ"/>
              </w:rPr>
              <w:t>the individual items</w:t>
            </w:r>
            <w:r w:rsidR="00697007">
              <w:rPr>
                <w:lang w:eastAsia="en-NZ"/>
              </w:rPr>
              <w:t xml:space="preserve"> – </w:t>
            </w:r>
            <w:r w:rsidR="000C4CE9">
              <w:rPr>
                <w:lang w:eastAsia="en-NZ"/>
              </w:rPr>
              <w:t>for example</w:t>
            </w:r>
            <w:r w:rsidR="00697007">
              <w:rPr>
                <w:lang w:eastAsia="en-NZ"/>
              </w:rPr>
              <w:t xml:space="preserve"> </w:t>
            </w:r>
            <w:r>
              <w:rPr>
                <w:lang w:eastAsia="en-NZ"/>
              </w:rPr>
              <w:t>spend on s</w:t>
            </w:r>
            <w:r w:rsidRPr="099A6FEE">
              <w:rPr>
                <w:lang w:eastAsia="en-NZ"/>
              </w:rPr>
              <w:t xml:space="preserve">utures. </w:t>
            </w:r>
          </w:p>
        </w:tc>
      </w:tr>
      <w:tr w:rsidR="00275C5C" w:rsidRPr="008D448E" w14:paraId="04DB37E1"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D90787" w14:textId="77777777" w:rsidR="00275C5C" w:rsidRPr="00504110" w:rsidRDefault="00275C5C" w:rsidP="00945657">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02C20E" w14:textId="77777777" w:rsidR="00275C5C" w:rsidRPr="00D9214E" w:rsidRDefault="00275C5C" w:rsidP="00945657">
            <w:pPr>
              <w:pStyle w:val="TableText"/>
            </w:pPr>
            <w:r w:rsidRPr="00E02F59">
              <w:t>UNSPS</w:t>
            </w:r>
            <w:r>
              <w:t>C</w:t>
            </w:r>
            <w:r w:rsidRPr="00E02F59">
              <w:t>, Level 4: Commodity</w:t>
            </w:r>
          </w:p>
        </w:tc>
      </w:tr>
      <w:tr w:rsidR="00275C5C" w:rsidRPr="008D448E" w14:paraId="21EB68C9"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FB6D55" w14:textId="77777777" w:rsidR="00275C5C" w:rsidRPr="00504110" w:rsidRDefault="00275C5C" w:rsidP="00945657">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9E3F34" w14:textId="77777777" w:rsidR="00275C5C" w:rsidRPr="00D9214E" w:rsidRDefault="00275C5C" w:rsidP="00945657">
            <w:pPr>
              <w:pStyle w:val="TableText"/>
              <w:rPr>
                <w:lang w:eastAsia="en-NZ"/>
              </w:rPr>
            </w:pPr>
            <w:r>
              <w:rPr>
                <w:lang w:eastAsia="en-NZ"/>
              </w:rPr>
              <w:t>Supplier, GS1</w:t>
            </w:r>
          </w:p>
        </w:tc>
      </w:tr>
      <w:tr w:rsidR="00275C5C" w:rsidRPr="008D448E" w14:paraId="2B3600C4"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1FB804" w14:textId="77777777" w:rsidR="00275C5C" w:rsidRPr="00504110" w:rsidRDefault="00275C5C" w:rsidP="00945657">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E358DA" w14:textId="77777777" w:rsidR="00275C5C" w:rsidRPr="00D9214E" w:rsidRDefault="00275C5C" w:rsidP="00945657">
            <w:pPr>
              <w:pStyle w:val="TableText"/>
              <w:rPr>
                <w:rFonts w:cs="Arial"/>
              </w:rPr>
            </w:pPr>
            <w:r>
              <w:rPr>
                <w:lang w:eastAsia="en-NZ"/>
              </w:rPr>
              <w:t>Numeric</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2D49682" w14:textId="77777777" w:rsidR="00275C5C" w:rsidRPr="00D9214E" w:rsidRDefault="00275C5C" w:rsidP="00945657">
            <w:pPr>
              <w:pStyle w:val="TableText"/>
              <w:rPr>
                <w:b/>
              </w:rPr>
            </w:pPr>
            <w:r w:rsidRPr="00D9214E">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9EE7F9" w14:textId="77777777" w:rsidR="00275C5C" w:rsidRPr="00D9214E" w:rsidRDefault="00275C5C" w:rsidP="00945657">
            <w:pPr>
              <w:pStyle w:val="TableText"/>
              <w:rPr>
                <w:rFonts w:cs="Arial"/>
              </w:rPr>
            </w:pPr>
            <w:r>
              <w:rPr>
                <w:rFonts w:cs="Arial"/>
              </w:rPr>
              <w:t>Identifier</w:t>
            </w:r>
          </w:p>
        </w:tc>
      </w:tr>
      <w:tr w:rsidR="00275C5C" w:rsidRPr="008D448E" w14:paraId="5E45DFFF"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C839B7" w14:textId="77777777" w:rsidR="00275C5C" w:rsidRPr="00504110" w:rsidRDefault="00275C5C" w:rsidP="00945657">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5B0B82" w14:textId="77777777" w:rsidR="00275C5C" w:rsidRPr="00D9214E" w:rsidRDefault="00275C5C" w:rsidP="00945657">
            <w:pPr>
              <w:pStyle w:val="TableText"/>
            </w:pPr>
            <w:r w:rsidRPr="00D9214E">
              <w:rPr>
                <w:lang w:eastAsia="en-NZ"/>
              </w:rPr>
              <w:t>8</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4D52E88" w14:textId="77777777" w:rsidR="00275C5C" w:rsidRPr="00D9214E" w:rsidRDefault="00275C5C" w:rsidP="00945657">
            <w:pPr>
              <w:pStyle w:val="TableText"/>
              <w:rPr>
                <w:b/>
              </w:rPr>
            </w:pPr>
            <w:r w:rsidRPr="00D9214E">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66C2A5" w14:textId="77777777" w:rsidR="00275C5C" w:rsidRPr="00D9214E" w:rsidRDefault="00275C5C" w:rsidP="00945657">
            <w:pPr>
              <w:pStyle w:val="TableBullet"/>
              <w:numPr>
                <w:ilvl w:val="0"/>
                <w:numId w:val="0"/>
              </w:numPr>
            </w:pPr>
            <w:r w:rsidRPr="00D9214E">
              <w:rPr>
                <w:lang w:eastAsia="en-NZ"/>
              </w:rPr>
              <w:t>N(8)</w:t>
            </w:r>
          </w:p>
        </w:tc>
      </w:tr>
      <w:tr w:rsidR="00275C5C" w:rsidRPr="008D448E" w14:paraId="46BC20D4"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AF3259" w14:textId="1E47609C" w:rsidR="00275C5C" w:rsidRPr="00504110" w:rsidRDefault="0097122F" w:rsidP="00945657">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2B572D" w14:textId="77777777" w:rsidR="00275C5C" w:rsidRPr="00D9214E" w:rsidRDefault="00275C5C" w:rsidP="00945657">
            <w:pPr>
              <w:pStyle w:val="TableText"/>
            </w:pPr>
            <w:r w:rsidRPr="00D9214E">
              <w:rPr>
                <w:iCs/>
              </w:rPr>
              <w:t>-</w:t>
            </w:r>
          </w:p>
        </w:tc>
      </w:tr>
      <w:tr w:rsidR="00275C5C" w:rsidRPr="008D448E" w14:paraId="085EF9DD"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4449CB" w14:textId="77777777" w:rsidR="00275C5C" w:rsidRPr="00504110" w:rsidRDefault="00275C5C" w:rsidP="00945657">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CFD659" w14:textId="77777777" w:rsidR="00275C5C" w:rsidRPr="00D9214E" w:rsidRDefault="00275C5C" w:rsidP="00945657">
            <w:pPr>
              <w:pStyle w:val="TableText"/>
            </w:pPr>
            <w:r>
              <w:rPr>
                <w:lang w:eastAsia="en-NZ"/>
              </w:rPr>
              <w:t>Mandatory</w:t>
            </w:r>
          </w:p>
        </w:tc>
      </w:tr>
      <w:tr w:rsidR="00275C5C" w:rsidRPr="008D448E" w14:paraId="2D2BB22F"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A44B7B" w14:textId="77777777" w:rsidR="00275C5C" w:rsidRPr="00504110" w:rsidRDefault="00275C5C" w:rsidP="0094565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F0905D" w14:textId="77777777" w:rsidR="00275C5C" w:rsidRDefault="00275C5C" w:rsidP="002A3EA9">
            <w:pPr>
              <w:spacing w:before="60" w:after="60"/>
              <w:textAlignment w:val="baseline"/>
              <w:rPr>
                <w:sz w:val="18"/>
                <w:szCs w:val="18"/>
                <w:lang w:eastAsia="en-NZ"/>
              </w:rPr>
            </w:pPr>
            <w:r>
              <w:rPr>
                <w:sz w:val="18"/>
                <w:szCs w:val="18"/>
                <w:lang w:eastAsia="en-NZ"/>
              </w:rPr>
              <w:t>UNSPSC Version 19 Commodity level (L4) is being utilised.</w:t>
            </w:r>
          </w:p>
          <w:p w14:paraId="0ADF2218" w14:textId="62AC9158" w:rsidR="00275C5C" w:rsidRPr="00403A4C" w:rsidRDefault="00275C5C" w:rsidP="002A3EA9">
            <w:pPr>
              <w:spacing w:before="60" w:after="60"/>
              <w:textAlignment w:val="baseline"/>
              <w:rPr>
                <w:sz w:val="18"/>
                <w:szCs w:val="18"/>
                <w:lang w:eastAsia="en-NZ"/>
              </w:rPr>
            </w:pPr>
            <w:r>
              <w:rPr>
                <w:sz w:val="18"/>
                <w:szCs w:val="18"/>
                <w:lang w:eastAsia="en-NZ"/>
              </w:rPr>
              <w:t xml:space="preserve">Refer to </w:t>
            </w:r>
            <w:r w:rsidR="000D3C82">
              <w:rPr>
                <w:sz w:val="18"/>
                <w:szCs w:val="18"/>
                <w:lang w:eastAsia="en-NZ"/>
              </w:rPr>
              <w:t>‘</w:t>
            </w:r>
            <w:r>
              <w:rPr>
                <w:sz w:val="18"/>
                <w:szCs w:val="18"/>
                <w:lang w:eastAsia="en-NZ"/>
              </w:rPr>
              <w:t>Item Category and Expense Account Report</w:t>
            </w:r>
            <w:r w:rsidR="000D3C82">
              <w:rPr>
                <w:sz w:val="18"/>
                <w:szCs w:val="18"/>
                <w:lang w:eastAsia="en-NZ"/>
              </w:rPr>
              <w:t>’</w:t>
            </w:r>
            <w:r>
              <w:rPr>
                <w:sz w:val="18"/>
                <w:szCs w:val="18"/>
                <w:lang w:eastAsia="en-NZ"/>
              </w:rPr>
              <w:t xml:space="preserve"> for FPIM UNSPSC to FRED Item account mapping.</w:t>
            </w:r>
          </w:p>
        </w:tc>
      </w:tr>
    </w:tbl>
    <w:p w14:paraId="005F8926" w14:textId="77777777" w:rsidR="00275C5C" w:rsidRDefault="00275C5C" w:rsidP="000722A9">
      <w:pPr>
        <w:pStyle w:val="Heading3"/>
        <w:keepNext w:val="0"/>
        <w:widowControl w:val="0"/>
        <w:spacing w:before="240" w:after="120"/>
      </w:pPr>
      <w:bookmarkStart w:id="24" w:name="_Toc58241990"/>
      <w:r>
        <w:t>Manufacturer name</w:t>
      </w:r>
      <w:bookmarkEnd w:id="2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449BC4F2" w14:textId="77777777" w:rsidTr="002A45EC">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1D22A3" w14:textId="77777777" w:rsidR="00275C5C" w:rsidRPr="00504110" w:rsidRDefault="00275C5C" w:rsidP="002A45EC">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4C6AB06" w14:textId="77777777" w:rsidR="00275C5C" w:rsidRPr="008D448E" w:rsidRDefault="00275C5C" w:rsidP="002A45EC">
            <w:pPr>
              <w:pStyle w:val="TableText"/>
            </w:pPr>
            <w:r>
              <w:t>Manufacturer name</w:t>
            </w:r>
          </w:p>
        </w:tc>
      </w:tr>
      <w:tr w:rsidR="00275C5C" w:rsidRPr="008D448E" w14:paraId="04D67824"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DF417F" w14:textId="77777777" w:rsidR="00275C5C" w:rsidRPr="00504110" w:rsidRDefault="00275C5C" w:rsidP="002A45E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E066D9" w14:textId="77777777" w:rsidR="00275C5C" w:rsidRPr="00481DE5" w:rsidRDefault="00275C5C" w:rsidP="002A45EC">
            <w:pPr>
              <w:pStyle w:val="TableText"/>
            </w:pPr>
            <w:r w:rsidRPr="001D73A4">
              <w:t xml:space="preserve">Descriptive name of the manufacturer of the </w:t>
            </w:r>
            <w:r>
              <w:t>T</w:t>
            </w:r>
            <w:r w:rsidRPr="001D73A4">
              <w:t xml:space="preserve">rade </w:t>
            </w:r>
            <w:r>
              <w:t>I</w:t>
            </w:r>
            <w:r w:rsidRPr="001D73A4">
              <w:t>tem.</w:t>
            </w:r>
          </w:p>
        </w:tc>
      </w:tr>
      <w:tr w:rsidR="00275C5C" w:rsidRPr="008D448E" w14:paraId="0DA3A9FC"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CBA05F" w14:textId="77777777" w:rsidR="00275C5C" w:rsidRPr="00504110" w:rsidRDefault="00275C5C" w:rsidP="002A45EC">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D42531" w14:textId="77777777" w:rsidR="00275C5C" w:rsidRPr="00BB6EAD" w:rsidRDefault="00275C5C" w:rsidP="002A45EC">
            <w:pPr>
              <w:pStyle w:val="TableText"/>
              <w:rPr>
                <w:lang w:eastAsia="en-NZ"/>
              </w:rPr>
            </w:pPr>
            <w:r w:rsidRPr="003D083A">
              <w:rPr>
                <w:lang w:eastAsia="en-NZ"/>
              </w:rPr>
              <w:t>Enables the ability to search for items based on the manufacturer's name and part number, could also be used to enable recalls (as required)</w:t>
            </w:r>
            <w:r>
              <w:rPr>
                <w:lang w:eastAsia="en-NZ"/>
              </w:rPr>
              <w:t>.</w:t>
            </w:r>
          </w:p>
        </w:tc>
      </w:tr>
      <w:tr w:rsidR="00275C5C" w:rsidRPr="008D448E" w14:paraId="0FE793BE"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BCF293" w14:textId="41865A3B" w:rsidR="00275C5C" w:rsidRPr="00504110" w:rsidRDefault="00275C5C" w:rsidP="002A45EC">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B2DCED" w14:textId="77777777" w:rsidR="00275C5C" w:rsidRPr="00BB6EAD" w:rsidRDefault="00275C5C" w:rsidP="002A45EC">
            <w:pPr>
              <w:spacing w:before="60" w:after="60"/>
              <w:rPr>
                <w:lang w:eastAsia="en-NZ"/>
              </w:rPr>
            </w:pPr>
            <w:r w:rsidRPr="16474A76">
              <w:rPr>
                <w:sz w:val="18"/>
                <w:szCs w:val="18"/>
                <w:lang w:eastAsia="en-NZ"/>
              </w:rPr>
              <w:t>The end user is able to search for an item by the manufacturer name.</w:t>
            </w:r>
          </w:p>
          <w:p w14:paraId="71D23CAC" w14:textId="77777777" w:rsidR="00275C5C" w:rsidRPr="00BB6EAD" w:rsidRDefault="00275C5C" w:rsidP="002A45EC">
            <w:pPr>
              <w:spacing w:before="60" w:after="60"/>
              <w:rPr>
                <w:lang w:eastAsia="en-NZ"/>
              </w:rPr>
            </w:pPr>
            <w:r w:rsidRPr="16474A76">
              <w:rPr>
                <w:sz w:val="18"/>
                <w:szCs w:val="18"/>
                <w:lang w:eastAsia="en-NZ"/>
              </w:rPr>
              <w:t>The system retrieves all items based on the search criteria(s).</w:t>
            </w:r>
          </w:p>
          <w:p w14:paraId="296E84C0" w14:textId="77777777" w:rsidR="00275C5C" w:rsidRPr="00BB6EAD" w:rsidRDefault="00275C5C" w:rsidP="002A45EC">
            <w:pPr>
              <w:spacing w:before="60" w:after="60"/>
              <w:rPr>
                <w:lang w:eastAsia="en-NZ"/>
              </w:rPr>
            </w:pPr>
            <w:r w:rsidRPr="16474A76">
              <w:rPr>
                <w:sz w:val="18"/>
                <w:szCs w:val="18"/>
                <w:lang w:eastAsia="en-NZ"/>
              </w:rPr>
              <w:t>Outcome is that items can be identified.</w:t>
            </w:r>
          </w:p>
        </w:tc>
      </w:tr>
      <w:tr w:rsidR="00275C5C" w:rsidRPr="008D448E" w14:paraId="510EB5F4"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1B9945" w14:textId="77777777" w:rsidR="00275C5C" w:rsidRPr="00504110" w:rsidRDefault="00275C5C" w:rsidP="002A45E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D3BD37" w14:textId="77777777" w:rsidR="00275C5C" w:rsidRPr="00481DE5" w:rsidRDefault="00275C5C" w:rsidP="002A45EC">
            <w:pPr>
              <w:pStyle w:val="TableText"/>
            </w:pPr>
            <w:r w:rsidRPr="00D87238">
              <w:rPr>
                <w:lang w:eastAsia="en-NZ"/>
              </w:rPr>
              <w:t xml:space="preserve">GS1: </w:t>
            </w:r>
            <w:proofErr w:type="spellStart"/>
            <w:r w:rsidRPr="00D87238">
              <w:rPr>
                <w:lang w:eastAsia="en-NZ"/>
              </w:rPr>
              <w:t>manufacturerOfTradeItem</w:t>
            </w:r>
            <w:proofErr w:type="spellEnd"/>
            <w:r w:rsidRPr="00D87238">
              <w:rPr>
                <w:lang w:eastAsia="en-NZ"/>
              </w:rPr>
              <w:t xml:space="preserve"> -&gt; </w:t>
            </w:r>
            <w:proofErr w:type="spellStart"/>
            <w:r w:rsidRPr="00D87238">
              <w:rPr>
                <w:lang w:eastAsia="en-NZ"/>
              </w:rPr>
              <w:t>partyName</w:t>
            </w:r>
            <w:proofErr w:type="spellEnd"/>
            <w:r>
              <w:rPr>
                <w:lang w:eastAsia="en-NZ"/>
              </w:rPr>
              <w:t xml:space="preserve"> (string, 200)</w:t>
            </w:r>
          </w:p>
        </w:tc>
      </w:tr>
      <w:tr w:rsidR="00275C5C" w:rsidRPr="008D448E" w14:paraId="58F7A24D"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673CB7" w14:textId="77777777" w:rsidR="00275C5C" w:rsidRPr="00504110" w:rsidRDefault="00275C5C" w:rsidP="002A45EC">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F91019C" w14:textId="77777777" w:rsidR="00275C5C" w:rsidRPr="00481DE5" w:rsidRDefault="00275C5C" w:rsidP="002A45EC">
            <w:pPr>
              <w:pStyle w:val="TableText"/>
              <w:rPr>
                <w:lang w:eastAsia="en-NZ"/>
              </w:rPr>
            </w:pPr>
            <w:r>
              <w:rPr>
                <w:lang w:eastAsia="en-NZ"/>
              </w:rPr>
              <w:t>Supplier, GS1</w:t>
            </w:r>
          </w:p>
        </w:tc>
      </w:tr>
      <w:tr w:rsidR="00275C5C" w:rsidRPr="008D448E" w14:paraId="05670FD0"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1A3BA4" w14:textId="77777777" w:rsidR="00275C5C" w:rsidRPr="00504110" w:rsidRDefault="00275C5C" w:rsidP="002A45EC">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6EC9FD" w14:textId="77777777" w:rsidR="00275C5C" w:rsidRPr="00481DE5" w:rsidRDefault="00275C5C" w:rsidP="002A45EC">
            <w:pPr>
              <w:pStyle w:val="TableText"/>
              <w:rPr>
                <w:rFonts w:cs="Arial"/>
              </w:rPr>
            </w:pPr>
            <w:r w:rsidRPr="00481DE5">
              <w:rPr>
                <w:lang w:eastAsia="en-NZ"/>
              </w:rPr>
              <w:t>Alphanumeric</w:t>
            </w:r>
            <w:r>
              <w:rPr>
                <w:lang w:eastAsia="en-NZ"/>
              </w:rPr>
              <w:t xml:space="preserve">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147A65B" w14:textId="77777777" w:rsidR="00275C5C" w:rsidRPr="00481DE5" w:rsidRDefault="00275C5C" w:rsidP="002A45EC">
            <w:pPr>
              <w:pStyle w:val="TableText"/>
              <w:rPr>
                <w:b/>
              </w:rPr>
            </w:pPr>
            <w:r w:rsidRPr="00481DE5">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C5DAC9" w14:textId="77777777" w:rsidR="00275C5C" w:rsidRPr="00481DE5" w:rsidRDefault="00275C5C" w:rsidP="002A45EC">
            <w:pPr>
              <w:pStyle w:val="TableText"/>
              <w:rPr>
                <w:rFonts w:cs="Arial"/>
              </w:rPr>
            </w:pPr>
            <w:r>
              <w:rPr>
                <w:lang w:eastAsia="en-NZ"/>
              </w:rPr>
              <w:t>Text</w:t>
            </w:r>
          </w:p>
        </w:tc>
      </w:tr>
      <w:tr w:rsidR="00275C5C" w:rsidRPr="008D448E" w14:paraId="06ABF073"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D65A47" w14:textId="77777777" w:rsidR="00275C5C" w:rsidRPr="00504110" w:rsidRDefault="00275C5C" w:rsidP="002A45EC">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524D15" w14:textId="77777777" w:rsidR="00275C5C" w:rsidRPr="00481DE5" w:rsidRDefault="00275C5C" w:rsidP="002A45EC">
            <w:pPr>
              <w:pStyle w:val="TableText"/>
            </w:pPr>
            <w:r w:rsidRPr="00481DE5">
              <w:rPr>
                <w:lang w:eastAsia="en-NZ"/>
              </w:rPr>
              <w:t>200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763D8B4" w14:textId="77777777" w:rsidR="00275C5C" w:rsidRPr="00481DE5" w:rsidRDefault="00275C5C" w:rsidP="002A45EC">
            <w:pPr>
              <w:pStyle w:val="TableText"/>
              <w:rPr>
                <w:b/>
              </w:rPr>
            </w:pPr>
            <w:r w:rsidRPr="00481DE5">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7D1C1B" w14:textId="77777777" w:rsidR="00275C5C" w:rsidRPr="00481DE5" w:rsidRDefault="00275C5C" w:rsidP="002A45EC">
            <w:pPr>
              <w:pStyle w:val="TableBullet"/>
              <w:numPr>
                <w:ilvl w:val="0"/>
                <w:numId w:val="0"/>
              </w:numPr>
            </w:pPr>
            <w:r>
              <w:rPr>
                <w:lang w:eastAsia="en-NZ"/>
              </w:rPr>
              <w:t>X</w:t>
            </w:r>
            <w:r w:rsidRPr="00481DE5">
              <w:rPr>
                <w:lang w:eastAsia="en-NZ"/>
              </w:rPr>
              <w:t>(200)</w:t>
            </w:r>
          </w:p>
        </w:tc>
      </w:tr>
      <w:tr w:rsidR="00275C5C" w:rsidRPr="008D448E" w14:paraId="4175BD3A"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341C4C" w14:textId="6D68D7F0" w:rsidR="00275C5C" w:rsidRPr="00504110" w:rsidRDefault="0097122F" w:rsidP="002A45EC">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2E4765" w14:textId="77777777" w:rsidR="00275C5C" w:rsidRPr="00481DE5" w:rsidRDefault="00275C5C" w:rsidP="002A45EC">
            <w:pPr>
              <w:pStyle w:val="TableText"/>
            </w:pPr>
            <w:r w:rsidRPr="00481DE5">
              <w:rPr>
                <w:lang w:eastAsia="en-NZ"/>
              </w:rPr>
              <w:t xml:space="preserve"> - </w:t>
            </w:r>
          </w:p>
        </w:tc>
      </w:tr>
      <w:tr w:rsidR="00275C5C" w:rsidRPr="008D448E" w14:paraId="70F8BD4F"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93FDC" w14:textId="77777777" w:rsidR="00275C5C" w:rsidRPr="00504110" w:rsidRDefault="00275C5C" w:rsidP="002A45EC">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43BEB9" w14:textId="77777777" w:rsidR="00275C5C" w:rsidRPr="00481DE5" w:rsidRDefault="00275C5C" w:rsidP="002A45EC">
            <w:pPr>
              <w:pStyle w:val="TableText"/>
            </w:pPr>
            <w:r>
              <w:rPr>
                <w:lang w:eastAsia="en-NZ"/>
              </w:rPr>
              <w:t>Mandatory</w:t>
            </w:r>
          </w:p>
        </w:tc>
      </w:tr>
      <w:tr w:rsidR="00275C5C" w:rsidRPr="008D448E" w14:paraId="220E84BD" w14:textId="77777777" w:rsidTr="002A45EC">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37484" w14:textId="77777777" w:rsidR="00275C5C" w:rsidRPr="00504110" w:rsidRDefault="00275C5C" w:rsidP="002A45E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19A652" w14:textId="77777777" w:rsidR="00275C5C" w:rsidRPr="00481DE5" w:rsidRDefault="00275C5C" w:rsidP="002A45EC">
            <w:pPr>
              <w:pStyle w:val="TableText"/>
            </w:pPr>
            <w:r w:rsidRPr="00481DE5">
              <w:rPr>
                <w:lang w:eastAsia="en-NZ"/>
              </w:rPr>
              <w:t xml:space="preserve"> -</w:t>
            </w:r>
          </w:p>
        </w:tc>
      </w:tr>
    </w:tbl>
    <w:p w14:paraId="2206FE56" w14:textId="77777777" w:rsidR="00275C5C" w:rsidRDefault="00275C5C" w:rsidP="00275C5C">
      <w:pPr>
        <w:pStyle w:val="Heading3"/>
      </w:pPr>
      <w:bookmarkStart w:id="25" w:name="_Toc58241991"/>
      <w:r>
        <w:lastRenderedPageBreak/>
        <w:t>Manufacturer internal reference</w:t>
      </w:r>
      <w:bookmarkEnd w:id="2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7B4601A3"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157DB26" w14:textId="77777777" w:rsidR="00275C5C" w:rsidRPr="00504110" w:rsidRDefault="00275C5C" w:rsidP="00945657">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27EF33C" w14:textId="77777777" w:rsidR="00275C5C" w:rsidRPr="008D448E" w:rsidRDefault="00275C5C" w:rsidP="00945657">
            <w:pPr>
              <w:pStyle w:val="TableText"/>
            </w:pPr>
            <w:r w:rsidRPr="004F2552">
              <w:t>Manufacturer internal reference</w:t>
            </w:r>
          </w:p>
        </w:tc>
      </w:tr>
      <w:tr w:rsidR="00275C5C" w:rsidRPr="008D448E" w14:paraId="0DB3BC5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B9C270" w14:textId="77777777" w:rsidR="00275C5C" w:rsidRPr="00504110" w:rsidRDefault="00275C5C" w:rsidP="00945657">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651A6E" w14:textId="77777777" w:rsidR="00275C5C" w:rsidRPr="00481DE5" w:rsidRDefault="00275C5C" w:rsidP="00945657">
            <w:pPr>
              <w:pStyle w:val="TableText"/>
            </w:pPr>
            <w:r>
              <w:t>The part number that the manufacturer has assigned to an item.</w:t>
            </w:r>
          </w:p>
        </w:tc>
      </w:tr>
      <w:tr w:rsidR="00275C5C" w:rsidRPr="008D448E" w14:paraId="60235B9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4D08EE" w14:textId="77777777" w:rsidR="00275C5C" w:rsidRPr="00504110" w:rsidRDefault="00275C5C" w:rsidP="00945657">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5C7C8E" w14:textId="77777777" w:rsidR="00275C5C" w:rsidRPr="00BB6EAD" w:rsidRDefault="00275C5C" w:rsidP="00945657">
            <w:pPr>
              <w:pStyle w:val="TableText"/>
              <w:rPr>
                <w:lang w:eastAsia="en-NZ"/>
              </w:rPr>
            </w:pPr>
            <w:r>
              <w:rPr>
                <w:lang w:eastAsia="en-NZ"/>
              </w:rPr>
              <w:t>T</w:t>
            </w:r>
            <w:r w:rsidRPr="00450174">
              <w:rPr>
                <w:lang w:eastAsia="en-NZ"/>
              </w:rPr>
              <w:t xml:space="preserve">his field is used to identify the internal reference number or internal product number allocated to the product </w:t>
            </w:r>
            <w:r>
              <w:rPr>
                <w:lang w:eastAsia="en-NZ"/>
              </w:rPr>
              <w:t>by the manufacturer of the item.</w:t>
            </w:r>
          </w:p>
        </w:tc>
      </w:tr>
      <w:tr w:rsidR="00275C5C" w:rsidRPr="008D448E" w14:paraId="7D10E4A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7D30AE" w14:textId="708404C0" w:rsidR="00275C5C" w:rsidRPr="00504110" w:rsidRDefault="00275C5C" w:rsidP="00945657">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C15CFA" w14:textId="77777777" w:rsidR="00275C5C" w:rsidRPr="00BB6EAD" w:rsidRDefault="00275C5C" w:rsidP="00945657">
            <w:pPr>
              <w:spacing w:before="60" w:after="60"/>
              <w:rPr>
                <w:lang w:eastAsia="en-NZ"/>
              </w:rPr>
            </w:pPr>
            <w:r w:rsidRPr="16474A76">
              <w:rPr>
                <w:sz w:val="18"/>
                <w:szCs w:val="18"/>
                <w:lang w:eastAsia="en-NZ"/>
              </w:rPr>
              <w:t>The end user is able to search for an item by the manufacturer's part number.</w:t>
            </w:r>
          </w:p>
          <w:p w14:paraId="1D18AD87" w14:textId="77777777" w:rsidR="00275C5C" w:rsidRPr="00BB6EAD" w:rsidRDefault="00275C5C" w:rsidP="00945657">
            <w:pPr>
              <w:spacing w:before="60" w:after="60"/>
              <w:rPr>
                <w:lang w:eastAsia="en-NZ"/>
              </w:rPr>
            </w:pPr>
            <w:r w:rsidRPr="16474A76">
              <w:rPr>
                <w:sz w:val="18"/>
                <w:szCs w:val="18"/>
                <w:lang w:eastAsia="en-NZ"/>
              </w:rPr>
              <w:t>The system retrieves all items based on the search criteria(s).</w:t>
            </w:r>
          </w:p>
          <w:p w14:paraId="56C5CB30" w14:textId="77777777" w:rsidR="00275C5C" w:rsidRPr="00BB6EAD" w:rsidRDefault="00275C5C" w:rsidP="00945657">
            <w:pPr>
              <w:pStyle w:val="TableText"/>
              <w:rPr>
                <w:lang w:eastAsia="en-NZ"/>
              </w:rPr>
            </w:pPr>
            <w:r w:rsidRPr="16474A76">
              <w:rPr>
                <w:lang w:eastAsia="en-NZ"/>
              </w:rPr>
              <w:t>Outcome is that items can be identified and/or recalled (if required).</w:t>
            </w:r>
          </w:p>
        </w:tc>
      </w:tr>
      <w:tr w:rsidR="00275C5C" w:rsidRPr="008D448E" w14:paraId="7B01AE1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20A9F2" w14:textId="77777777" w:rsidR="00275C5C" w:rsidRPr="00504110" w:rsidRDefault="00275C5C" w:rsidP="00945657">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246348" w14:textId="77777777" w:rsidR="00275C5C" w:rsidRPr="00481DE5" w:rsidRDefault="00275C5C" w:rsidP="00945657">
            <w:pPr>
              <w:pStyle w:val="TableText"/>
            </w:pPr>
            <w:r>
              <w:t xml:space="preserve">GS1: </w:t>
            </w:r>
            <w:proofErr w:type="spellStart"/>
            <w:r>
              <w:t>manufacturerInternalReference</w:t>
            </w:r>
            <w:proofErr w:type="spellEnd"/>
            <w:r>
              <w:t xml:space="preserve"> (string, 255)</w:t>
            </w:r>
          </w:p>
        </w:tc>
      </w:tr>
      <w:tr w:rsidR="00275C5C" w:rsidRPr="008D448E" w14:paraId="7B803E2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80F956" w14:textId="77777777" w:rsidR="00275C5C" w:rsidRDefault="00275C5C" w:rsidP="00945657">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E9FC49" w14:textId="77777777" w:rsidR="00275C5C" w:rsidRDefault="00275C5C" w:rsidP="00945657">
            <w:pPr>
              <w:pStyle w:val="TableText"/>
            </w:pPr>
            <w:r>
              <w:t>Supplier, GS1</w:t>
            </w:r>
          </w:p>
        </w:tc>
      </w:tr>
      <w:tr w:rsidR="00275C5C" w:rsidRPr="008D448E" w14:paraId="2ED7D5E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DD62DF" w14:textId="77777777" w:rsidR="00275C5C" w:rsidRPr="00504110" w:rsidRDefault="00275C5C" w:rsidP="00945657">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26AC80" w14:textId="77777777" w:rsidR="00275C5C" w:rsidRPr="00481DE5" w:rsidRDefault="00275C5C" w:rsidP="00945657">
            <w:pPr>
              <w:pStyle w:val="TableText"/>
              <w:rPr>
                <w:rFonts w:cs="Arial"/>
              </w:rPr>
            </w:pPr>
            <w:r w:rsidRPr="00481DE5">
              <w:rPr>
                <w:lang w:eastAsia="en-NZ"/>
              </w:rPr>
              <w:t>Alphanumeric</w:t>
            </w:r>
            <w:r>
              <w:rPr>
                <w:lang w:eastAsia="en-NZ"/>
              </w:rPr>
              <w:t xml:space="preserve">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7B479C6" w14:textId="77777777" w:rsidR="00275C5C" w:rsidRPr="00481DE5" w:rsidRDefault="00275C5C" w:rsidP="00945657">
            <w:pPr>
              <w:pStyle w:val="TableText"/>
              <w:rPr>
                <w:b/>
              </w:rPr>
            </w:pPr>
            <w:r w:rsidRPr="00481DE5">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B09884" w14:textId="77777777" w:rsidR="00275C5C" w:rsidRPr="00481DE5" w:rsidRDefault="00275C5C" w:rsidP="00945657">
            <w:pPr>
              <w:pStyle w:val="TableText"/>
              <w:rPr>
                <w:rFonts w:cs="Arial"/>
              </w:rPr>
            </w:pPr>
            <w:r>
              <w:rPr>
                <w:lang w:eastAsia="en-NZ"/>
              </w:rPr>
              <w:t>Text</w:t>
            </w:r>
          </w:p>
        </w:tc>
      </w:tr>
      <w:tr w:rsidR="00275C5C" w:rsidRPr="008D448E" w14:paraId="1D5612C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359925" w14:textId="77777777" w:rsidR="00275C5C" w:rsidRPr="00504110" w:rsidRDefault="00275C5C" w:rsidP="00945657">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40E9F3" w14:textId="77777777" w:rsidR="00275C5C" w:rsidRPr="00481DE5" w:rsidRDefault="00275C5C" w:rsidP="00945657">
            <w:pPr>
              <w:pStyle w:val="TableText"/>
            </w:pPr>
            <w:r w:rsidRPr="00481DE5">
              <w:rPr>
                <w:lang w:eastAsia="en-NZ"/>
              </w:rPr>
              <w:t>2</w:t>
            </w:r>
            <w:r>
              <w:rPr>
                <w:lang w:eastAsia="en-NZ"/>
              </w:rPr>
              <w:t>55</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D5BCA06" w14:textId="77777777" w:rsidR="00275C5C" w:rsidRPr="00481DE5" w:rsidRDefault="00275C5C" w:rsidP="00945657">
            <w:pPr>
              <w:pStyle w:val="TableText"/>
              <w:rPr>
                <w:b/>
              </w:rPr>
            </w:pPr>
            <w:r w:rsidRPr="00481DE5">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620B3F" w14:textId="77777777" w:rsidR="00275C5C" w:rsidRPr="00481DE5" w:rsidRDefault="00275C5C" w:rsidP="00945657">
            <w:pPr>
              <w:pStyle w:val="TableBullet"/>
              <w:numPr>
                <w:ilvl w:val="0"/>
                <w:numId w:val="0"/>
              </w:numPr>
            </w:pPr>
            <w:r>
              <w:rPr>
                <w:lang w:eastAsia="en-NZ"/>
              </w:rPr>
              <w:t>X(255</w:t>
            </w:r>
            <w:r w:rsidRPr="00481DE5">
              <w:rPr>
                <w:lang w:eastAsia="en-NZ"/>
              </w:rPr>
              <w:t>)</w:t>
            </w:r>
          </w:p>
        </w:tc>
      </w:tr>
      <w:tr w:rsidR="00275C5C" w:rsidRPr="008D448E" w14:paraId="5D42579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1C350B" w14:textId="761D0959" w:rsidR="00275C5C" w:rsidRPr="00504110" w:rsidRDefault="0097122F" w:rsidP="00945657">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2B900E" w14:textId="77777777" w:rsidR="00275C5C" w:rsidRPr="00481DE5" w:rsidRDefault="00275C5C" w:rsidP="00945657">
            <w:pPr>
              <w:pStyle w:val="TableText"/>
            </w:pPr>
            <w:r w:rsidRPr="00481DE5">
              <w:rPr>
                <w:lang w:eastAsia="en-NZ"/>
              </w:rPr>
              <w:t xml:space="preserve"> - </w:t>
            </w:r>
          </w:p>
        </w:tc>
      </w:tr>
      <w:tr w:rsidR="00275C5C" w:rsidRPr="008D448E" w14:paraId="2EA5941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27AC26" w14:textId="77777777" w:rsidR="00275C5C" w:rsidRPr="00504110" w:rsidRDefault="00275C5C" w:rsidP="00945657">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041BA6" w14:textId="77777777" w:rsidR="00275C5C" w:rsidRPr="00481DE5" w:rsidRDefault="00275C5C" w:rsidP="00945657">
            <w:pPr>
              <w:pStyle w:val="TableText"/>
            </w:pPr>
            <w:r>
              <w:t>Mandatory</w:t>
            </w:r>
          </w:p>
        </w:tc>
      </w:tr>
      <w:tr w:rsidR="00275C5C" w:rsidRPr="008D448E" w14:paraId="27D8F8D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2ECF4F" w14:textId="77777777" w:rsidR="00275C5C" w:rsidRPr="00504110" w:rsidRDefault="00275C5C" w:rsidP="00945657">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D3CFD6" w14:textId="1DEDC62F" w:rsidR="00275C5C" w:rsidRPr="00481DE5" w:rsidRDefault="00275C5C" w:rsidP="00945657">
            <w:pPr>
              <w:pStyle w:val="TableText"/>
            </w:pPr>
            <w:r w:rsidRPr="099A6FEE">
              <w:rPr>
                <w:lang w:eastAsia="en-NZ"/>
              </w:rPr>
              <w:t>This field should contain the manufacturer's part number</w:t>
            </w:r>
            <w:r w:rsidR="004D7347">
              <w:rPr>
                <w:lang w:eastAsia="en-NZ"/>
              </w:rPr>
              <w:t xml:space="preserve"> – </w:t>
            </w:r>
            <w:proofErr w:type="spellStart"/>
            <w:r w:rsidR="004D7347">
              <w:rPr>
                <w:lang w:eastAsia="en-NZ"/>
              </w:rPr>
              <w:t>ie</w:t>
            </w:r>
            <w:proofErr w:type="spellEnd"/>
            <w:r w:rsidR="004D7347">
              <w:rPr>
                <w:lang w:eastAsia="en-NZ"/>
              </w:rPr>
              <w:t xml:space="preserve">, </w:t>
            </w:r>
            <w:r w:rsidRPr="099A6FEE">
              <w:rPr>
                <w:lang w:eastAsia="en-NZ"/>
              </w:rPr>
              <w:t>allocated by the manufacturer (brand owner)</w:t>
            </w:r>
            <w:r>
              <w:rPr>
                <w:lang w:eastAsia="en-NZ"/>
              </w:rPr>
              <w:t>.</w:t>
            </w:r>
          </w:p>
        </w:tc>
      </w:tr>
    </w:tbl>
    <w:p w14:paraId="0A6C17F9" w14:textId="49A4DEC3" w:rsidR="00275C5C" w:rsidRDefault="00275C5C" w:rsidP="00945657">
      <w:pPr>
        <w:pStyle w:val="Heading2"/>
        <w:spacing w:before="360"/>
      </w:pPr>
      <w:bookmarkStart w:id="26" w:name="_Toc58241992"/>
      <w:bookmarkStart w:id="27" w:name="_Toc87454400"/>
      <w:r>
        <w:t xml:space="preserve">Trade Item </w:t>
      </w:r>
      <w:r w:rsidR="00E80E2A">
        <w:t xml:space="preserve">data </w:t>
      </w:r>
      <w:r>
        <w:t>elements</w:t>
      </w:r>
      <w:bookmarkEnd w:id="26"/>
      <w:bookmarkEnd w:id="27"/>
    </w:p>
    <w:p w14:paraId="6FE05650" w14:textId="7E95B1CD" w:rsidR="00275C5C" w:rsidRPr="00524C62" w:rsidRDefault="00275C5C" w:rsidP="00524C62">
      <w:r w:rsidRPr="00524C62">
        <w:t xml:space="preserve">This section describes the data elements used to </w:t>
      </w:r>
      <w:r w:rsidR="00945663" w:rsidRPr="00524C62">
        <w:t>represent</w:t>
      </w:r>
      <w:r w:rsidRPr="00524C62">
        <w:t xml:space="preserve"> Trade Item</w:t>
      </w:r>
      <w:r w:rsidR="00945663" w:rsidRPr="00524C62">
        <w:t>s</w:t>
      </w:r>
      <w:r w:rsidRPr="00524C62">
        <w:t xml:space="preserve">. A Trade Item aligns with the GS1 definition. </w:t>
      </w:r>
      <w:r w:rsidRPr="00524C62">
        <w:rPr>
          <w:rFonts w:eastAsia="Segoe UI"/>
        </w:rPr>
        <w:t>A Trade Item is any product or service that may be priced, ordered or invoiced at any point in the supply chain</w:t>
      </w:r>
      <w:r w:rsidRPr="00524C62">
        <w:t>. Items within a packaging hierarchy are distinct Trade Items.</w:t>
      </w:r>
    </w:p>
    <w:p w14:paraId="4771A6D2" w14:textId="4D5EA695" w:rsidR="00275C5C" w:rsidRPr="000D608C" w:rsidRDefault="006D5CC2" w:rsidP="00D20DA8">
      <w:pPr>
        <w:pStyle w:val="Heading3"/>
        <w:keepNext w:val="0"/>
      </w:pPr>
      <w:bookmarkStart w:id="28" w:name="_Toc58241993"/>
      <w:r>
        <w:t>Health System Catalogue</w:t>
      </w:r>
      <w:r w:rsidR="00275C5C">
        <w:t xml:space="preserve"> Trade I</w:t>
      </w:r>
      <w:r w:rsidR="00275C5C" w:rsidRPr="000D608C">
        <w:t xml:space="preserve">tem </w:t>
      </w:r>
      <w:r w:rsidR="00275C5C">
        <w:t>identifier</w:t>
      </w:r>
      <w:bookmarkEnd w:id="2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68580331"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E19A346" w14:textId="77777777" w:rsidR="00275C5C" w:rsidRPr="00504110" w:rsidRDefault="00275C5C" w:rsidP="00D20DA8">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8999E3A" w14:textId="529677F4" w:rsidR="00275C5C" w:rsidRPr="008D448E" w:rsidRDefault="006D5CC2" w:rsidP="00D20DA8">
            <w:pPr>
              <w:pStyle w:val="TableText"/>
            </w:pPr>
            <w:r>
              <w:t>Health System Catalogue</w:t>
            </w:r>
            <w:r w:rsidR="00275C5C" w:rsidRPr="004F2552">
              <w:t xml:space="preserve"> Trade Item identifier</w:t>
            </w:r>
          </w:p>
        </w:tc>
      </w:tr>
      <w:tr w:rsidR="00275C5C" w:rsidRPr="008D448E" w14:paraId="34E269A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7F4CC4" w14:textId="77777777" w:rsidR="00275C5C" w:rsidRPr="00504110" w:rsidRDefault="00275C5C" w:rsidP="00D20DA8">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B0A624" w14:textId="77777777" w:rsidR="00275C5C" w:rsidRPr="00E91827" w:rsidRDefault="00275C5C" w:rsidP="00D20DA8">
            <w:pPr>
              <w:pStyle w:val="TableText"/>
            </w:pPr>
            <w:r w:rsidRPr="00632ECF">
              <w:rPr>
                <w:lang w:eastAsia="en-NZ"/>
              </w:rPr>
              <w:t xml:space="preserve">A unique character or </w:t>
            </w:r>
            <w:r>
              <w:rPr>
                <w:lang w:eastAsia="en-NZ"/>
              </w:rPr>
              <w:t>string of numbers assigned to a Trade</w:t>
            </w:r>
            <w:r w:rsidRPr="00632ECF">
              <w:rPr>
                <w:lang w:eastAsia="en-NZ"/>
              </w:rPr>
              <w:t xml:space="preserve"> </w:t>
            </w:r>
            <w:r>
              <w:rPr>
                <w:lang w:eastAsia="en-NZ"/>
              </w:rPr>
              <w:t>I</w:t>
            </w:r>
            <w:r w:rsidRPr="00632ECF">
              <w:rPr>
                <w:lang w:eastAsia="en-NZ"/>
              </w:rPr>
              <w:t xml:space="preserve">tem </w:t>
            </w:r>
            <w:r>
              <w:rPr>
                <w:lang w:eastAsia="en-NZ"/>
              </w:rPr>
              <w:t xml:space="preserve">that </w:t>
            </w:r>
            <w:r w:rsidRPr="00733EB7">
              <w:rPr>
                <w:lang w:eastAsia="en-NZ"/>
              </w:rPr>
              <w:t>is any product or service that may be priced, ordered or invoiced at any point in the supply chain</w:t>
            </w:r>
            <w:r>
              <w:rPr>
                <w:lang w:eastAsia="en-NZ"/>
              </w:rPr>
              <w:t>.</w:t>
            </w:r>
          </w:p>
        </w:tc>
      </w:tr>
      <w:tr w:rsidR="00275C5C" w:rsidRPr="008D448E" w14:paraId="74FB04D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FB01F4" w14:textId="77777777" w:rsidR="00275C5C" w:rsidRPr="00504110" w:rsidRDefault="00275C5C" w:rsidP="00D20DA8">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86DDE1" w14:textId="77777777" w:rsidR="00275C5C" w:rsidRPr="00E91827" w:rsidRDefault="00275C5C" w:rsidP="00D20DA8">
            <w:pPr>
              <w:pStyle w:val="TableText"/>
              <w:rPr>
                <w:lang w:eastAsia="en-NZ"/>
              </w:rPr>
            </w:pPr>
            <w:r w:rsidRPr="00632ECF">
              <w:rPr>
                <w:lang w:eastAsia="en-NZ"/>
              </w:rPr>
              <w:t xml:space="preserve">Provides a unified unique </w:t>
            </w:r>
            <w:r>
              <w:rPr>
                <w:lang w:eastAsia="en-NZ"/>
              </w:rPr>
              <w:t>Trade I</w:t>
            </w:r>
            <w:r w:rsidRPr="00632ECF">
              <w:rPr>
                <w:lang w:eastAsia="en-NZ"/>
              </w:rPr>
              <w:t>tem identifier for efficient integration of information within the health sector, within the business processes and between systems.</w:t>
            </w:r>
          </w:p>
        </w:tc>
      </w:tr>
      <w:tr w:rsidR="00275C5C" w:rsidRPr="008D448E" w14:paraId="11ED8ED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F56892" w14:textId="74099BE9" w:rsidR="00275C5C" w:rsidRPr="00504110" w:rsidRDefault="00275C5C" w:rsidP="00D20DA8">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B9995B" w14:textId="77777777" w:rsidR="00275C5C" w:rsidRDefault="00275C5C" w:rsidP="00D20DA8">
            <w:pPr>
              <w:pStyle w:val="TableText"/>
              <w:rPr>
                <w:lang w:eastAsia="en-NZ"/>
              </w:rPr>
            </w:pPr>
            <w:r w:rsidRPr="16474A76">
              <w:rPr>
                <w:lang w:eastAsia="en-NZ"/>
              </w:rPr>
              <w:t xml:space="preserve">The end user should be able to view the assigned value to each </w:t>
            </w:r>
            <w:r>
              <w:rPr>
                <w:lang w:eastAsia="en-NZ"/>
              </w:rPr>
              <w:t>Trade I</w:t>
            </w:r>
            <w:r w:rsidRPr="16474A76">
              <w:rPr>
                <w:lang w:eastAsia="en-NZ"/>
              </w:rPr>
              <w:t>tem.</w:t>
            </w:r>
          </w:p>
          <w:p w14:paraId="643D1C9C" w14:textId="77777777" w:rsidR="00275C5C" w:rsidRDefault="00275C5C" w:rsidP="00D20DA8">
            <w:pPr>
              <w:pStyle w:val="TableText"/>
              <w:rPr>
                <w:lang w:eastAsia="en-NZ"/>
              </w:rPr>
            </w:pPr>
            <w:r w:rsidRPr="16474A76">
              <w:rPr>
                <w:lang w:eastAsia="en-NZ"/>
              </w:rPr>
              <w:t xml:space="preserve">The system assigns a unique item number to each </w:t>
            </w:r>
            <w:r>
              <w:rPr>
                <w:lang w:eastAsia="en-NZ"/>
              </w:rPr>
              <w:t>Trade I</w:t>
            </w:r>
            <w:r w:rsidRPr="16474A76">
              <w:rPr>
                <w:lang w:eastAsia="en-NZ"/>
              </w:rPr>
              <w:t>tem.</w:t>
            </w:r>
          </w:p>
          <w:p w14:paraId="177F83BC" w14:textId="77777777" w:rsidR="00275C5C" w:rsidRPr="00E91827" w:rsidRDefault="00275C5C" w:rsidP="00D20DA8">
            <w:pPr>
              <w:pStyle w:val="TableText"/>
              <w:rPr>
                <w:lang w:eastAsia="en-NZ"/>
              </w:rPr>
            </w:pPr>
            <w:r w:rsidRPr="16474A76">
              <w:rPr>
                <w:lang w:eastAsia="en-NZ"/>
              </w:rPr>
              <w:t xml:space="preserve">Outcome is that the identifier </w:t>
            </w:r>
            <w:r>
              <w:rPr>
                <w:lang w:eastAsia="en-NZ"/>
              </w:rPr>
              <w:t>will be centrally assigned to a Trade</w:t>
            </w:r>
            <w:r w:rsidRPr="16474A76">
              <w:rPr>
                <w:lang w:eastAsia="en-NZ"/>
              </w:rPr>
              <w:t xml:space="preserve"> </w:t>
            </w:r>
            <w:r>
              <w:rPr>
                <w:lang w:eastAsia="en-NZ"/>
              </w:rPr>
              <w:t>I</w:t>
            </w:r>
            <w:r w:rsidRPr="16474A76">
              <w:rPr>
                <w:lang w:eastAsia="en-NZ"/>
              </w:rPr>
              <w:t>tem.</w:t>
            </w:r>
          </w:p>
        </w:tc>
      </w:tr>
      <w:tr w:rsidR="00275C5C" w:rsidRPr="008D448E" w14:paraId="047DCE8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8D1216" w14:textId="77777777" w:rsidR="00275C5C" w:rsidRPr="00504110" w:rsidRDefault="00275C5C" w:rsidP="00D20DA8">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FBC33C" w14:textId="77777777" w:rsidR="00275C5C" w:rsidRPr="00E91827" w:rsidRDefault="00275C5C" w:rsidP="00D20DA8">
            <w:pPr>
              <w:pStyle w:val="TableText"/>
            </w:pPr>
            <w:r w:rsidRPr="00E91827">
              <w:rPr>
                <w:lang w:eastAsia="en-NZ"/>
              </w:rPr>
              <w:t>-</w:t>
            </w:r>
          </w:p>
        </w:tc>
      </w:tr>
      <w:tr w:rsidR="00275C5C" w:rsidRPr="008D448E" w14:paraId="1CADDD0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69FDDE" w14:textId="77777777" w:rsidR="00275C5C" w:rsidRPr="00504110" w:rsidRDefault="00275C5C" w:rsidP="00D20DA8">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3D1726" w14:textId="77777777" w:rsidR="00275C5C" w:rsidRPr="00E91827" w:rsidRDefault="00275C5C" w:rsidP="00D20DA8">
            <w:pPr>
              <w:pStyle w:val="TableText"/>
              <w:rPr>
                <w:lang w:eastAsia="en-NZ"/>
              </w:rPr>
            </w:pPr>
            <w:r>
              <w:rPr>
                <w:lang w:eastAsia="en-NZ"/>
              </w:rPr>
              <w:t>Internal system</w:t>
            </w:r>
          </w:p>
        </w:tc>
      </w:tr>
      <w:tr w:rsidR="00275C5C" w:rsidRPr="008D448E" w14:paraId="15C033D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62A2A" w14:textId="77777777" w:rsidR="00275C5C" w:rsidRPr="00504110" w:rsidRDefault="00275C5C" w:rsidP="00D20DA8">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8C836B" w14:textId="77777777" w:rsidR="00275C5C" w:rsidRPr="00E91827" w:rsidRDefault="00275C5C" w:rsidP="00D20DA8">
            <w:pPr>
              <w:pStyle w:val="TableText"/>
              <w:rPr>
                <w:rFonts w:cs="Arial"/>
              </w:rPr>
            </w:pPr>
            <w:r>
              <w:rPr>
                <w:lang w:eastAsia="en-NZ"/>
              </w:rPr>
              <w:t>Alphan</w:t>
            </w:r>
            <w:r w:rsidRPr="00E91827">
              <w:rPr>
                <w:lang w:eastAsia="en-NZ"/>
              </w:rPr>
              <w:t>umeric</w:t>
            </w:r>
            <w:r>
              <w:rPr>
                <w:lang w:eastAsia="en-NZ"/>
              </w:rPr>
              <w:t xml:space="preserve"> </w:t>
            </w:r>
            <w:r>
              <w:rPr>
                <w:rFonts w:cs="Arial"/>
              </w:rPr>
              <w:t>(X)</w:t>
            </w:r>
            <w:r w:rsidRPr="00E91827">
              <w:rPr>
                <w:lang w:eastAsia="en-NZ"/>
              </w:rPr>
              <w:t>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19A8ADE" w14:textId="77777777" w:rsidR="00275C5C" w:rsidRPr="00E91827" w:rsidRDefault="00275C5C" w:rsidP="00D20DA8">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CE4F2C" w14:textId="77777777" w:rsidR="00275C5C" w:rsidRPr="00E91827" w:rsidRDefault="00275C5C" w:rsidP="00D20DA8">
            <w:pPr>
              <w:pStyle w:val="TableText"/>
              <w:rPr>
                <w:rFonts w:cs="Arial"/>
              </w:rPr>
            </w:pPr>
            <w:r w:rsidRPr="00E91827">
              <w:rPr>
                <w:lang w:eastAsia="en-NZ"/>
              </w:rPr>
              <w:t>Identifier </w:t>
            </w:r>
          </w:p>
        </w:tc>
      </w:tr>
      <w:tr w:rsidR="00275C5C" w:rsidRPr="008D448E" w14:paraId="459745A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906A76" w14:textId="77777777" w:rsidR="00275C5C" w:rsidRPr="00504110" w:rsidRDefault="00275C5C" w:rsidP="00D20DA8">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50F7AE" w14:textId="77777777" w:rsidR="00275C5C" w:rsidRPr="00E91827" w:rsidRDefault="00275C5C" w:rsidP="00D20DA8">
            <w:pPr>
              <w:pStyle w:val="TableText"/>
            </w:pPr>
            <w:r>
              <w:t>10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13A7447" w14:textId="77777777" w:rsidR="00275C5C" w:rsidRPr="00E91827" w:rsidRDefault="00275C5C" w:rsidP="00D20DA8">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A8B85C3" w14:textId="77777777" w:rsidR="00275C5C" w:rsidRPr="00E91827" w:rsidRDefault="00275C5C" w:rsidP="00D20DA8">
            <w:pPr>
              <w:pStyle w:val="TableBullet"/>
              <w:numPr>
                <w:ilvl w:val="0"/>
                <w:numId w:val="0"/>
              </w:numPr>
            </w:pPr>
            <w:r>
              <w:rPr>
                <w:lang w:eastAsia="en-NZ"/>
              </w:rPr>
              <w:t>X</w:t>
            </w:r>
            <w:r w:rsidRPr="00E91827">
              <w:rPr>
                <w:lang w:eastAsia="en-NZ"/>
              </w:rPr>
              <w:t>(</w:t>
            </w:r>
            <w:r>
              <w:rPr>
                <w:lang w:eastAsia="en-NZ"/>
              </w:rPr>
              <w:t>10</w:t>
            </w:r>
            <w:r w:rsidRPr="00E91827">
              <w:rPr>
                <w:lang w:eastAsia="en-NZ"/>
              </w:rPr>
              <w:t>) </w:t>
            </w:r>
          </w:p>
        </w:tc>
      </w:tr>
      <w:tr w:rsidR="00275C5C" w:rsidRPr="008D448E" w14:paraId="1DE27CB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572FBE" w14:textId="3DD3E084" w:rsidR="00275C5C" w:rsidRPr="00504110" w:rsidRDefault="0097122F" w:rsidP="00D20DA8">
            <w:pPr>
              <w:pStyle w:val="TableText"/>
              <w:rPr>
                <w:b/>
              </w:rPr>
            </w:pPr>
            <w:r>
              <w:rPr>
                <w:b/>
              </w:rPr>
              <w:lastRenderedPageBreak/>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CF6856" w14:textId="77777777" w:rsidR="00275C5C" w:rsidRPr="00E91827" w:rsidRDefault="00275C5C" w:rsidP="00D20DA8">
            <w:pPr>
              <w:pStyle w:val="TableText"/>
            </w:pPr>
            <w:r w:rsidRPr="00E91827">
              <w:rPr>
                <w:lang w:eastAsia="en-NZ"/>
              </w:rPr>
              <w:t>-</w:t>
            </w:r>
          </w:p>
        </w:tc>
      </w:tr>
      <w:tr w:rsidR="00275C5C" w:rsidRPr="008D448E" w14:paraId="1E7E264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D656CA" w14:textId="77777777" w:rsidR="00275C5C" w:rsidRPr="00504110" w:rsidRDefault="00275C5C" w:rsidP="00D20DA8">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CC379B" w14:textId="77777777" w:rsidR="00275C5C" w:rsidRPr="00E91827" w:rsidRDefault="00275C5C" w:rsidP="00D20DA8">
            <w:pPr>
              <w:pStyle w:val="TableText"/>
            </w:pPr>
            <w:r w:rsidRPr="00E91827">
              <w:rPr>
                <w:lang w:eastAsia="en-NZ"/>
              </w:rPr>
              <w:t>Mandatory</w:t>
            </w:r>
          </w:p>
        </w:tc>
      </w:tr>
      <w:tr w:rsidR="00275C5C" w:rsidRPr="008D448E" w14:paraId="29E8060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902E83" w14:textId="77777777" w:rsidR="00275C5C" w:rsidRPr="00504110" w:rsidRDefault="00275C5C" w:rsidP="00D20DA8">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554FEC" w14:textId="77777777" w:rsidR="00275C5C" w:rsidRPr="00E91827" w:rsidRDefault="00275C5C" w:rsidP="00D20DA8">
            <w:pPr>
              <w:pStyle w:val="TableText"/>
            </w:pPr>
            <w:r w:rsidRPr="00E91827">
              <w:rPr>
                <w:lang w:eastAsia="en-NZ"/>
              </w:rPr>
              <w:t>-</w:t>
            </w:r>
          </w:p>
        </w:tc>
      </w:tr>
    </w:tbl>
    <w:p w14:paraId="453AEBD1" w14:textId="77777777" w:rsidR="00275C5C" w:rsidRDefault="00275C5C" w:rsidP="00275C5C">
      <w:pPr>
        <w:pStyle w:val="Heading3"/>
      </w:pPr>
      <w:bookmarkStart w:id="29" w:name="_Toc58241994"/>
      <w:r>
        <w:t>Global Trade Item Number (GTIN)</w:t>
      </w:r>
      <w:bookmarkEnd w:id="2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032"/>
        <w:gridCol w:w="2873"/>
      </w:tblGrid>
      <w:tr w:rsidR="00275C5C" w:rsidRPr="008D448E" w14:paraId="072C2EF8" w14:textId="77777777" w:rsidTr="001A77FF">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0758526"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81BC93" w14:textId="77777777" w:rsidR="00275C5C" w:rsidRPr="00EC79FE" w:rsidRDefault="00275C5C" w:rsidP="00672345">
            <w:pPr>
              <w:pStyle w:val="TableText"/>
            </w:pPr>
            <w:r>
              <w:t>Global Trade Item Number (GTIN)</w:t>
            </w:r>
          </w:p>
        </w:tc>
      </w:tr>
      <w:tr w:rsidR="00275C5C" w:rsidRPr="008D448E" w14:paraId="636D0BBF"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129DAF"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382840" w14:textId="77777777" w:rsidR="00275C5C" w:rsidRPr="00EC79FE" w:rsidRDefault="00275C5C" w:rsidP="00672345">
            <w:pPr>
              <w:pStyle w:val="TableText"/>
            </w:pPr>
            <w:r w:rsidRPr="00CE0BE5">
              <w:t>A numerical value that uniquely identi</w:t>
            </w:r>
            <w:r>
              <w:t>fies a T</w:t>
            </w:r>
            <w:r w:rsidRPr="00CE0BE5">
              <w:t xml:space="preserve">rade </w:t>
            </w:r>
            <w:r>
              <w:t>I</w:t>
            </w:r>
            <w:r w:rsidRPr="00CE0BE5">
              <w:t>tem. This is the barcode number on the product.</w:t>
            </w:r>
          </w:p>
        </w:tc>
      </w:tr>
      <w:tr w:rsidR="00275C5C" w:rsidRPr="008D448E" w14:paraId="0117138B"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6878D3"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F019B5" w14:textId="77777777" w:rsidR="00275C5C" w:rsidRPr="00EC79FE" w:rsidRDefault="00275C5C" w:rsidP="00672345">
            <w:pPr>
              <w:pStyle w:val="TableText"/>
            </w:pPr>
            <w:r>
              <w:t>An external reference identifier to the GS1 catalogue, used to lookup additional master details and used to synchronise the local item catalogue with the GS1 catalogue.</w:t>
            </w:r>
          </w:p>
        </w:tc>
      </w:tr>
      <w:tr w:rsidR="00275C5C" w:rsidRPr="008D448E" w14:paraId="5FFBFD90"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55665A" w14:textId="6CC75421"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448702" w14:textId="420F1531" w:rsidR="00275C5C" w:rsidRPr="00EC79FE" w:rsidRDefault="00275C5C" w:rsidP="00672345">
            <w:pPr>
              <w:pStyle w:val="TableText"/>
            </w:pPr>
            <w:r>
              <w:t>Outcome is that users can use the item's GTIN to determine what the item is. The related information in the catalogue will enable the additional levels in the packaging hierarchy to be discovered</w:t>
            </w:r>
            <w:r w:rsidR="00697007">
              <w:t xml:space="preserve"> – </w:t>
            </w:r>
            <w:r w:rsidR="000C4CE9">
              <w:rPr>
                <w:lang w:eastAsia="en-NZ"/>
              </w:rPr>
              <w:t>for example</w:t>
            </w:r>
            <w:r w:rsidR="00697007">
              <w:t xml:space="preserve"> </w:t>
            </w:r>
            <w:r>
              <w:t>the packets that are distributed and the cases that are ordered.</w:t>
            </w:r>
          </w:p>
        </w:tc>
      </w:tr>
      <w:tr w:rsidR="00275C5C" w:rsidRPr="008D448E" w14:paraId="749CF5E1"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3B7319"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BB82FD" w14:textId="77777777" w:rsidR="00275C5C" w:rsidRPr="00EC79FE" w:rsidRDefault="00275C5C" w:rsidP="00672345">
            <w:pPr>
              <w:pStyle w:val="TableText"/>
              <w:rPr>
                <w:lang w:eastAsia="en-NZ"/>
              </w:rPr>
            </w:pPr>
            <w:r w:rsidRPr="099A6FEE">
              <w:rPr>
                <w:lang w:eastAsia="en-NZ"/>
              </w:rPr>
              <w:t xml:space="preserve">GS1: </w:t>
            </w:r>
            <w:proofErr w:type="spellStart"/>
            <w:r w:rsidRPr="099A6FEE">
              <w:rPr>
                <w:lang w:eastAsia="en-NZ"/>
              </w:rPr>
              <w:t>tradeItem</w:t>
            </w:r>
            <w:proofErr w:type="spellEnd"/>
            <w:r w:rsidRPr="099A6FEE">
              <w:rPr>
                <w:lang w:eastAsia="en-NZ"/>
              </w:rPr>
              <w:t xml:space="preserve"> -&gt; </w:t>
            </w:r>
            <w:proofErr w:type="spellStart"/>
            <w:r w:rsidRPr="099A6FEE">
              <w:rPr>
                <w:lang w:eastAsia="en-NZ"/>
              </w:rPr>
              <w:t>gtin</w:t>
            </w:r>
            <w:proofErr w:type="spellEnd"/>
            <w:r>
              <w:rPr>
                <w:lang w:eastAsia="en-NZ"/>
              </w:rPr>
              <w:t xml:space="preserve"> (numeric, 14)</w:t>
            </w:r>
          </w:p>
        </w:tc>
      </w:tr>
      <w:tr w:rsidR="00275C5C" w:rsidRPr="008D448E" w14:paraId="0E722AEF"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91AE00"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CD1A2E" w14:textId="77777777" w:rsidR="00275C5C" w:rsidRPr="00EC79FE" w:rsidRDefault="00275C5C" w:rsidP="00672345">
            <w:pPr>
              <w:pStyle w:val="TableText"/>
              <w:rPr>
                <w:lang w:eastAsia="en-NZ"/>
              </w:rPr>
            </w:pPr>
            <w:r w:rsidRPr="00EC79FE">
              <w:rPr>
                <w:lang w:eastAsia="en-NZ"/>
              </w:rPr>
              <w:t>Supplier, GS1</w:t>
            </w:r>
          </w:p>
        </w:tc>
      </w:tr>
      <w:tr w:rsidR="00275C5C" w:rsidRPr="008D448E" w14:paraId="2F9AD98F"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CE5CC98"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E6BEC8" w14:textId="77777777" w:rsidR="00275C5C" w:rsidRPr="00EC79FE" w:rsidRDefault="00275C5C" w:rsidP="00672345">
            <w:pPr>
              <w:pStyle w:val="TableText"/>
              <w:rPr>
                <w:rFonts w:cs="Arial"/>
              </w:rPr>
            </w:pPr>
            <w:r w:rsidRPr="00EC79FE">
              <w:rPr>
                <w:lang w:eastAsia="en-NZ"/>
              </w:rPr>
              <w:t>Numeric </w:t>
            </w:r>
            <w:r>
              <w:rPr>
                <w:rFonts w:cs="Arial"/>
              </w:rPr>
              <w:t>(N)</w:t>
            </w:r>
          </w:p>
        </w:tc>
        <w:tc>
          <w:tcPr>
            <w:tcW w:w="116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D31D725" w14:textId="77777777" w:rsidR="00275C5C" w:rsidRPr="00481DE5" w:rsidRDefault="00275C5C" w:rsidP="00672345">
            <w:pPr>
              <w:pStyle w:val="TableText"/>
              <w:rPr>
                <w:b/>
                <w:sz w:val="16"/>
              </w:rPr>
            </w:pPr>
            <w:r w:rsidRPr="00481DE5">
              <w:rPr>
                <w:b/>
                <w:sz w:val="16"/>
                <w:lang w:eastAsia="en-NZ"/>
              </w:rPr>
              <w:t>Representational class </w:t>
            </w:r>
          </w:p>
        </w:tc>
        <w:tc>
          <w:tcPr>
            <w:tcW w:w="164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179422" w14:textId="77777777" w:rsidR="00275C5C" w:rsidRPr="00EC79FE" w:rsidRDefault="00275C5C" w:rsidP="00672345">
            <w:pPr>
              <w:pStyle w:val="TableText"/>
              <w:rPr>
                <w:rFonts w:cs="Arial"/>
              </w:rPr>
            </w:pPr>
            <w:r w:rsidRPr="00EC79FE">
              <w:rPr>
                <w:lang w:eastAsia="en-NZ"/>
              </w:rPr>
              <w:t>Identifier </w:t>
            </w:r>
          </w:p>
        </w:tc>
      </w:tr>
      <w:tr w:rsidR="00275C5C" w:rsidRPr="008D448E" w14:paraId="56DCCF93"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990A81"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34E29D" w14:textId="77777777" w:rsidR="00275C5C" w:rsidRPr="00EC79FE" w:rsidRDefault="00275C5C" w:rsidP="00672345">
            <w:pPr>
              <w:pStyle w:val="TableText"/>
            </w:pPr>
            <w:r w:rsidRPr="00EC79FE">
              <w:rPr>
                <w:lang w:eastAsia="en-NZ"/>
              </w:rPr>
              <w:t>14 </w:t>
            </w:r>
          </w:p>
        </w:tc>
        <w:tc>
          <w:tcPr>
            <w:tcW w:w="116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BE65C28" w14:textId="77777777" w:rsidR="00275C5C" w:rsidRPr="00481DE5" w:rsidRDefault="00275C5C" w:rsidP="00672345">
            <w:pPr>
              <w:pStyle w:val="TableText"/>
              <w:rPr>
                <w:b/>
                <w:sz w:val="16"/>
              </w:rPr>
            </w:pPr>
            <w:r w:rsidRPr="00481DE5">
              <w:rPr>
                <w:b/>
                <w:sz w:val="16"/>
                <w:lang w:eastAsia="en-NZ"/>
              </w:rPr>
              <w:t>Representational layout </w:t>
            </w:r>
          </w:p>
        </w:tc>
        <w:tc>
          <w:tcPr>
            <w:tcW w:w="164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6A2A11" w14:textId="77777777" w:rsidR="00275C5C" w:rsidRPr="00EC79FE" w:rsidRDefault="00275C5C" w:rsidP="00672345">
            <w:pPr>
              <w:pStyle w:val="TableBullet"/>
              <w:numPr>
                <w:ilvl w:val="0"/>
                <w:numId w:val="0"/>
              </w:numPr>
            </w:pPr>
            <w:r w:rsidRPr="00EC79FE">
              <w:rPr>
                <w:lang w:eastAsia="en-NZ"/>
              </w:rPr>
              <w:t>N(14)</w:t>
            </w:r>
          </w:p>
        </w:tc>
      </w:tr>
      <w:tr w:rsidR="00275C5C" w:rsidRPr="008D448E" w14:paraId="52B778C7"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142EEA" w14:textId="66F12B8B"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58B228" w14:textId="77777777" w:rsidR="00275C5C" w:rsidRPr="00EC79FE" w:rsidRDefault="00275C5C" w:rsidP="00672345">
            <w:pPr>
              <w:pStyle w:val="TableText"/>
            </w:pPr>
            <w:r w:rsidRPr="00EC79FE">
              <w:rPr>
                <w:lang w:eastAsia="en-NZ"/>
              </w:rPr>
              <w:t xml:space="preserve"> - </w:t>
            </w:r>
          </w:p>
        </w:tc>
      </w:tr>
      <w:tr w:rsidR="00275C5C" w:rsidRPr="008D448E" w14:paraId="13C1E581"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A158BC"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D61A76" w14:textId="77777777" w:rsidR="00275C5C" w:rsidRPr="00EC79FE" w:rsidRDefault="00275C5C" w:rsidP="00672345">
            <w:pPr>
              <w:pStyle w:val="TableText"/>
            </w:pPr>
            <w:r w:rsidRPr="00EC79FE">
              <w:rPr>
                <w:lang w:eastAsia="en-NZ"/>
              </w:rPr>
              <w:t>Mandatory</w:t>
            </w:r>
          </w:p>
        </w:tc>
      </w:tr>
      <w:tr w:rsidR="00275C5C" w:rsidRPr="008D448E" w14:paraId="21902836" w14:textId="77777777" w:rsidTr="001A77FF">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8E4807"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6DF6EE" w14:textId="77777777" w:rsidR="00275C5C" w:rsidRPr="00884C2C" w:rsidRDefault="00275C5C" w:rsidP="00A61A37">
            <w:pPr>
              <w:spacing w:before="60" w:after="60"/>
              <w:rPr>
                <w:sz w:val="18"/>
                <w:szCs w:val="18"/>
              </w:rPr>
            </w:pPr>
            <w:r w:rsidRPr="00884C2C">
              <w:rPr>
                <w:sz w:val="18"/>
                <w:szCs w:val="18"/>
              </w:rPr>
              <w:t>This field must be provided for all levels of packaging:</w:t>
            </w:r>
          </w:p>
          <w:p w14:paraId="3EA6DFC1" w14:textId="77777777" w:rsidR="00275C5C" w:rsidRPr="00884C2C" w:rsidRDefault="00275C5C" w:rsidP="00A61A37">
            <w:pPr>
              <w:pStyle w:val="TableText"/>
              <w:rPr>
                <w:szCs w:val="18"/>
              </w:rPr>
            </w:pPr>
            <w:r w:rsidRPr="00884C2C">
              <w:rPr>
                <w:szCs w:val="18"/>
              </w:rPr>
              <w:t>This field must contain only a GS1-allocated GTIN value, not any other identifier assigned in lieu of a GTIN.</w:t>
            </w:r>
          </w:p>
          <w:p w14:paraId="22E2BA0B" w14:textId="77777777" w:rsidR="00275C5C" w:rsidRPr="00884C2C" w:rsidRDefault="00275C5C" w:rsidP="00A61A37">
            <w:pPr>
              <w:pStyle w:val="TableText"/>
              <w:rPr>
                <w:szCs w:val="18"/>
              </w:rPr>
            </w:pPr>
            <w:r w:rsidRPr="00884C2C">
              <w:rPr>
                <w:szCs w:val="18"/>
              </w:rPr>
              <w:t>This field must always have 14 digits. Please use padded zeros for GTINs less than 14 digits.</w:t>
            </w:r>
          </w:p>
          <w:p w14:paraId="6F08040C" w14:textId="50DD702F" w:rsidR="00A61A37" w:rsidRPr="008C5CED" w:rsidRDefault="008212D8" w:rsidP="00A61A37">
            <w:pPr>
              <w:spacing w:before="60" w:after="60"/>
              <w:rPr>
                <w:b/>
                <w:bCs/>
                <w:sz w:val="18"/>
                <w:szCs w:val="18"/>
              </w:rPr>
            </w:pPr>
            <w:r w:rsidRPr="008C5CED">
              <w:rPr>
                <w:b/>
                <w:bCs/>
                <w:color w:val="595959" w:themeColor="text1" w:themeTint="A6"/>
                <w:sz w:val="18"/>
                <w:szCs w:val="18"/>
              </w:rPr>
              <w:fldChar w:fldCharType="begin"/>
            </w:r>
            <w:r w:rsidRPr="008C5CED">
              <w:rPr>
                <w:b/>
                <w:bCs/>
                <w:color w:val="595959" w:themeColor="text1" w:themeTint="A6"/>
                <w:sz w:val="18"/>
                <w:szCs w:val="18"/>
              </w:rPr>
              <w:instrText xml:space="preserve"> REF _Ref61882469 \h </w:instrText>
            </w:r>
            <w:r w:rsidR="00884C2C" w:rsidRPr="008C5CED">
              <w:rPr>
                <w:b/>
                <w:bCs/>
                <w:color w:val="595959" w:themeColor="text1" w:themeTint="A6"/>
                <w:sz w:val="18"/>
                <w:szCs w:val="18"/>
              </w:rPr>
              <w:instrText xml:space="preserve"> \* MERGEFORMAT </w:instrText>
            </w:r>
            <w:r w:rsidRPr="008C5CED">
              <w:rPr>
                <w:b/>
                <w:bCs/>
                <w:color w:val="595959" w:themeColor="text1" w:themeTint="A6"/>
                <w:sz w:val="18"/>
                <w:szCs w:val="18"/>
              </w:rPr>
            </w:r>
            <w:r w:rsidRPr="008C5CED">
              <w:rPr>
                <w:b/>
                <w:bCs/>
                <w:color w:val="595959" w:themeColor="text1" w:themeTint="A6"/>
                <w:sz w:val="18"/>
                <w:szCs w:val="18"/>
              </w:rPr>
              <w:fldChar w:fldCharType="separate"/>
            </w:r>
            <w:r w:rsidR="00037BAB" w:rsidRPr="00037BAB">
              <w:rPr>
                <w:b/>
                <w:bCs/>
                <w:color w:val="595959" w:themeColor="text1" w:themeTint="A6"/>
                <w:sz w:val="18"/>
                <w:szCs w:val="18"/>
              </w:rPr>
              <w:t>Appendix 1 – Common examples of packaging hierarchy</w:t>
            </w:r>
            <w:r w:rsidRPr="008C5CED">
              <w:rPr>
                <w:b/>
                <w:bCs/>
                <w:color w:val="595959" w:themeColor="text1" w:themeTint="A6"/>
                <w:sz w:val="18"/>
                <w:szCs w:val="18"/>
              </w:rPr>
              <w:fldChar w:fldCharType="end"/>
            </w:r>
          </w:p>
        </w:tc>
      </w:tr>
    </w:tbl>
    <w:p w14:paraId="3263702B" w14:textId="77777777" w:rsidR="00275C5C" w:rsidRDefault="00275C5C" w:rsidP="00D20DA8">
      <w:pPr>
        <w:pStyle w:val="Heading3"/>
        <w:keepNext w:val="0"/>
      </w:pPr>
      <w:bookmarkStart w:id="30" w:name="_Toc58241995"/>
      <w:r>
        <w:t>Functional name</w:t>
      </w:r>
      <w:bookmarkEnd w:id="3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2172"/>
        <w:gridCol w:w="2266"/>
        <w:gridCol w:w="2308"/>
      </w:tblGrid>
      <w:tr w:rsidR="00275C5C" w:rsidRPr="008D448E" w14:paraId="077A29BF"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BD2DF37" w14:textId="77777777" w:rsidR="00275C5C" w:rsidRPr="00504110" w:rsidRDefault="00275C5C" w:rsidP="00D20DA8">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CA004B" w14:textId="77777777" w:rsidR="00275C5C" w:rsidRPr="008D448E" w:rsidRDefault="00275C5C" w:rsidP="00D20DA8">
            <w:pPr>
              <w:pStyle w:val="TableText"/>
            </w:pPr>
            <w:r>
              <w:t>Functional name</w:t>
            </w:r>
          </w:p>
        </w:tc>
      </w:tr>
      <w:tr w:rsidR="00275C5C" w:rsidRPr="008D448E" w14:paraId="21F4E1A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A03876" w14:textId="77777777" w:rsidR="00275C5C" w:rsidRPr="00504110" w:rsidRDefault="00275C5C" w:rsidP="00D20DA8">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A2E9EC" w14:textId="57ACD63C" w:rsidR="00275C5C" w:rsidRPr="00E91827" w:rsidRDefault="00275C5C" w:rsidP="00D20DA8">
            <w:pPr>
              <w:pStyle w:val="TableText"/>
              <w:rPr>
                <w:lang w:eastAsia="en-NZ"/>
              </w:rPr>
            </w:pPr>
            <w:r w:rsidRPr="00F60F96">
              <w:rPr>
                <w:lang w:eastAsia="en-NZ"/>
              </w:rPr>
              <w:t xml:space="preserve">Field which describes the use of the item (product or service) by the consumer. Should help clarify the product classification associated with the GTIN </w:t>
            </w:r>
            <w:r w:rsidR="00697007">
              <w:rPr>
                <w:lang w:eastAsia="en-NZ"/>
              </w:rPr>
              <w:t xml:space="preserve">– </w:t>
            </w:r>
            <w:r w:rsidR="004F0ACF">
              <w:rPr>
                <w:lang w:eastAsia="en-NZ"/>
              </w:rPr>
              <w:t>for example</w:t>
            </w:r>
            <w:r w:rsidRPr="00F60F96">
              <w:rPr>
                <w:lang w:eastAsia="en-NZ"/>
              </w:rPr>
              <w:t xml:space="preserve"> Catheter </w:t>
            </w:r>
            <w:r w:rsidR="00956421">
              <w:rPr>
                <w:lang w:eastAsia="en-NZ"/>
              </w:rPr>
              <w:t>b</w:t>
            </w:r>
            <w:r w:rsidRPr="00F60F96">
              <w:rPr>
                <w:lang w:eastAsia="en-NZ"/>
              </w:rPr>
              <w:t>alloon</w:t>
            </w:r>
            <w:r>
              <w:rPr>
                <w:lang w:eastAsia="en-NZ"/>
              </w:rPr>
              <w:t>.</w:t>
            </w:r>
          </w:p>
        </w:tc>
      </w:tr>
      <w:tr w:rsidR="00275C5C" w:rsidRPr="008D448E" w14:paraId="5DB6B04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823C48" w14:textId="77777777" w:rsidR="00275C5C" w:rsidRPr="00504110" w:rsidRDefault="00275C5C" w:rsidP="00D20DA8">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4F63DC" w14:textId="77777777" w:rsidR="00275C5C" w:rsidRPr="00E91827" w:rsidRDefault="00275C5C" w:rsidP="00D20DA8">
            <w:pPr>
              <w:pStyle w:val="TableText"/>
              <w:rPr>
                <w:lang w:eastAsia="en-NZ"/>
              </w:rPr>
            </w:pPr>
            <w:r w:rsidRPr="008A0008">
              <w:rPr>
                <w:lang w:eastAsia="en-NZ"/>
              </w:rPr>
              <w:t xml:space="preserve">Used to ensure the correct </w:t>
            </w:r>
            <w:r>
              <w:rPr>
                <w:lang w:eastAsia="en-NZ"/>
              </w:rPr>
              <w:t xml:space="preserve">item </w:t>
            </w:r>
            <w:r w:rsidRPr="008A0008">
              <w:rPr>
                <w:lang w:eastAsia="en-NZ"/>
              </w:rPr>
              <w:t>is selected</w:t>
            </w:r>
            <w:r>
              <w:rPr>
                <w:lang w:eastAsia="en-NZ"/>
              </w:rPr>
              <w:t>.</w:t>
            </w:r>
          </w:p>
        </w:tc>
      </w:tr>
      <w:tr w:rsidR="00275C5C" w:rsidRPr="008D448E" w14:paraId="50897E2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94BCCD" w14:textId="57E4A94D" w:rsidR="00275C5C" w:rsidRPr="00504110" w:rsidRDefault="00275C5C" w:rsidP="00D20DA8">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1BEE33" w14:textId="77777777" w:rsidR="00275C5C" w:rsidRDefault="00275C5C" w:rsidP="00D20DA8">
            <w:pPr>
              <w:pStyle w:val="TableText"/>
              <w:rPr>
                <w:lang w:eastAsia="en-NZ"/>
              </w:rPr>
            </w:pPr>
            <w:r w:rsidRPr="16474A76">
              <w:rPr>
                <w:lang w:eastAsia="en-NZ"/>
              </w:rPr>
              <w:t>The end user is able to search for and select the correct item.</w:t>
            </w:r>
          </w:p>
          <w:p w14:paraId="5F8DD951" w14:textId="77777777" w:rsidR="00275C5C" w:rsidRDefault="00275C5C" w:rsidP="00D20DA8">
            <w:pPr>
              <w:pStyle w:val="TableText"/>
              <w:rPr>
                <w:lang w:eastAsia="en-NZ"/>
              </w:rPr>
            </w:pPr>
            <w:r w:rsidRPr="16474A76">
              <w:rPr>
                <w:lang w:eastAsia="en-NZ"/>
              </w:rPr>
              <w:t>The system retrieves the items based on the search criteria(s) selected.</w:t>
            </w:r>
          </w:p>
          <w:p w14:paraId="5FD6DA81" w14:textId="77777777" w:rsidR="00275C5C" w:rsidRPr="00E91827" w:rsidRDefault="00275C5C" w:rsidP="00D20DA8">
            <w:pPr>
              <w:pStyle w:val="TableText"/>
              <w:rPr>
                <w:lang w:eastAsia="en-NZ"/>
              </w:rPr>
            </w:pPr>
            <w:r w:rsidRPr="16474A76">
              <w:rPr>
                <w:lang w:eastAsia="en-NZ"/>
              </w:rPr>
              <w:t>Outcome is that the correct item is selected which matches the appearance and wording on the item and its packaging.</w:t>
            </w:r>
          </w:p>
        </w:tc>
      </w:tr>
      <w:tr w:rsidR="00275C5C" w:rsidRPr="008D448E" w14:paraId="70EBDEC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B9583D" w14:textId="77777777" w:rsidR="00275C5C" w:rsidRPr="00504110" w:rsidRDefault="00275C5C" w:rsidP="00D20DA8">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7AED3B" w14:textId="77777777" w:rsidR="00275C5C" w:rsidRPr="00E91827" w:rsidRDefault="00275C5C" w:rsidP="00D20DA8">
            <w:pPr>
              <w:pStyle w:val="TableText"/>
            </w:pPr>
            <w:r>
              <w:rPr>
                <w:lang w:eastAsia="en-NZ"/>
              </w:rPr>
              <w:t xml:space="preserve">GS1: </w:t>
            </w:r>
            <w:proofErr w:type="spellStart"/>
            <w:r w:rsidRPr="00E91827">
              <w:rPr>
                <w:lang w:eastAsia="en-NZ"/>
              </w:rPr>
              <w:t>functionalName</w:t>
            </w:r>
            <w:proofErr w:type="spellEnd"/>
            <w:r>
              <w:rPr>
                <w:lang w:eastAsia="en-NZ"/>
              </w:rPr>
              <w:t xml:space="preserve"> (description, 35)</w:t>
            </w:r>
          </w:p>
        </w:tc>
      </w:tr>
      <w:tr w:rsidR="00275C5C" w:rsidRPr="008D448E" w14:paraId="3678004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CF4DBE" w14:textId="77777777" w:rsidR="00275C5C" w:rsidRPr="00504110" w:rsidRDefault="00275C5C" w:rsidP="00D20DA8">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E641D2" w14:textId="77777777" w:rsidR="00275C5C" w:rsidRPr="00E91827" w:rsidRDefault="00275C5C" w:rsidP="00D20DA8">
            <w:pPr>
              <w:pStyle w:val="TableText"/>
              <w:rPr>
                <w:lang w:eastAsia="en-NZ"/>
              </w:rPr>
            </w:pPr>
            <w:r>
              <w:rPr>
                <w:lang w:eastAsia="en-NZ"/>
              </w:rPr>
              <w:t>Supplier, GS1</w:t>
            </w:r>
          </w:p>
        </w:tc>
      </w:tr>
      <w:tr w:rsidR="00275C5C" w:rsidRPr="008D448E" w14:paraId="0AE86C2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AFD90C" w14:textId="77777777" w:rsidR="00275C5C" w:rsidRPr="00504110" w:rsidRDefault="00275C5C" w:rsidP="00D20DA8">
            <w:pPr>
              <w:pStyle w:val="TableText"/>
              <w:rPr>
                <w:b/>
              </w:rPr>
            </w:pPr>
            <w:r w:rsidRPr="00504110">
              <w:rPr>
                <w:b/>
              </w:rPr>
              <w:lastRenderedPageBreak/>
              <w:t>Data type</w:t>
            </w:r>
          </w:p>
        </w:tc>
        <w:tc>
          <w:tcPr>
            <w:tcW w:w="124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2663BF" w14:textId="77777777" w:rsidR="00275C5C" w:rsidRPr="00E91827" w:rsidRDefault="00275C5C" w:rsidP="00D20DA8">
            <w:pPr>
              <w:pStyle w:val="TableText"/>
              <w:rPr>
                <w:rFonts w:cs="Arial"/>
              </w:rPr>
            </w:pPr>
            <w:r>
              <w:rPr>
                <w:lang w:eastAsia="en-NZ"/>
              </w:rPr>
              <w:t xml:space="preserve">Alphanumeric (X) </w:t>
            </w:r>
          </w:p>
        </w:tc>
        <w:tc>
          <w:tcPr>
            <w:tcW w:w="1296"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0CD6DAE" w14:textId="77777777" w:rsidR="00275C5C" w:rsidRPr="00E91827" w:rsidRDefault="00275C5C" w:rsidP="00D20DA8">
            <w:pPr>
              <w:pStyle w:val="TableText"/>
              <w:rPr>
                <w:b/>
              </w:rPr>
            </w:pPr>
            <w:r w:rsidRPr="00E91827">
              <w:rPr>
                <w:b/>
                <w:lang w:eastAsia="en-NZ"/>
              </w:rPr>
              <w:t>Representational class </w:t>
            </w:r>
          </w:p>
        </w:tc>
        <w:tc>
          <w:tcPr>
            <w:tcW w:w="131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F57723" w14:textId="77777777" w:rsidR="00275C5C" w:rsidRPr="00E91827" w:rsidRDefault="00275C5C" w:rsidP="00D20DA8">
            <w:pPr>
              <w:pStyle w:val="TableText"/>
              <w:rPr>
                <w:rFonts w:cs="Arial"/>
              </w:rPr>
            </w:pPr>
            <w:r>
              <w:rPr>
                <w:lang w:eastAsia="en-NZ"/>
              </w:rPr>
              <w:t>Text</w:t>
            </w:r>
          </w:p>
        </w:tc>
      </w:tr>
      <w:tr w:rsidR="00275C5C" w:rsidRPr="008D448E" w14:paraId="2F5750C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915D8" w14:textId="77777777" w:rsidR="00275C5C" w:rsidRPr="00504110" w:rsidRDefault="00275C5C" w:rsidP="00D20DA8">
            <w:pPr>
              <w:pStyle w:val="TableText"/>
              <w:rPr>
                <w:b/>
              </w:rPr>
            </w:pPr>
            <w:r w:rsidRPr="00504110">
              <w:rPr>
                <w:b/>
              </w:rPr>
              <w:t>Field size</w:t>
            </w:r>
          </w:p>
        </w:tc>
        <w:tc>
          <w:tcPr>
            <w:tcW w:w="124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17A981" w14:textId="77777777" w:rsidR="00275C5C" w:rsidRPr="00E91827" w:rsidRDefault="00275C5C" w:rsidP="00D20DA8">
            <w:pPr>
              <w:pStyle w:val="TableText"/>
            </w:pPr>
            <w:r>
              <w:rPr>
                <w:lang w:eastAsia="en-NZ"/>
              </w:rPr>
              <w:t>35</w:t>
            </w:r>
          </w:p>
        </w:tc>
        <w:tc>
          <w:tcPr>
            <w:tcW w:w="1296"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DCE8FE1" w14:textId="77777777" w:rsidR="00275C5C" w:rsidRPr="00E91827" w:rsidRDefault="00275C5C" w:rsidP="00D20DA8">
            <w:pPr>
              <w:pStyle w:val="TableText"/>
              <w:rPr>
                <w:b/>
              </w:rPr>
            </w:pPr>
            <w:r w:rsidRPr="00E91827">
              <w:rPr>
                <w:b/>
                <w:lang w:eastAsia="en-NZ"/>
              </w:rPr>
              <w:t>Representational layout </w:t>
            </w:r>
          </w:p>
        </w:tc>
        <w:tc>
          <w:tcPr>
            <w:tcW w:w="1319"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7298A9" w14:textId="77777777" w:rsidR="00275C5C" w:rsidRPr="00E91827" w:rsidRDefault="00275C5C" w:rsidP="00D20DA8">
            <w:pPr>
              <w:pStyle w:val="TableBullet"/>
              <w:numPr>
                <w:ilvl w:val="0"/>
                <w:numId w:val="0"/>
              </w:numPr>
            </w:pPr>
            <w:r>
              <w:rPr>
                <w:lang w:eastAsia="en-NZ"/>
              </w:rPr>
              <w:t>A(35</w:t>
            </w:r>
            <w:r w:rsidRPr="00E91827">
              <w:rPr>
                <w:lang w:eastAsia="en-NZ"/>
              </w:rPr>
              <w:t>)</w:t>
            </w:r>
          </w:p>
        </w:tc>
      </w:tr>
      <w:tr w:rsidR="00275C5C" w:rsidRPr="008D448E" w14:paraId="460B8E6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C2C3C6" w14:textId="6EE9E3E1" w:rsidR="00275C5C" w:rsidRPr="00504110" w:rsidRDefault="0097122F" w:rsidP="00D20DA8">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DD68D6" w14:textId="77777777" w:rsidR="00275C5C" w:rsidRPr="00E91827" w:rsidRDefault="00275C5C" w:rsidP="00D20DA8">
            <w:pPr>
              <w:pStyle w:val="TableText"/>
            </w:pPr>
            <w:r w:rsidRPr="00E91827">
              <w:rPr>
                <w:lang w:eastAsia="en-NZ"/>
              </w:rPr>
              <w:t xml:space="preserve">- </w:t>
            </w:r>
          </w:p>
        </w:tc>
      </w:tr>
      <w:tr w:rsidR="00275C5C" w:rsidRPr="008D448E" w14:paraId="74A7C0E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636CF2" w14:textId="77777777" w:rsidR="00275C5C" w:rsidRPr="00504110" w:rsidRDefault="00275C5C" w:rsidP="00D20DA8">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576418" w14:textId="77777777" w:rsidR="00275C5C" w:rsidRPr="00E91827" w:rsidRDefault="00275C5C" w:rsidP="00D20DA8">
            <w:pPr>
              <w:pStyle w:val="TableText"/>
            </w:pPr>
            <w:r>
              <w:rPr>
                <w:lang w:eastAsia="en-NZ"/>
              </w:rPr>
              <w:t>Mandatory</w:t>
            </w:r>
          </w:p>
        </w:tc>
      </w:tr>
      <w:tr w:rsidR="00275C5C" w:rsidRPr="008D448E" w14:paraId="1518350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A19752" w14:textId="77777777" w:rsidR="00275C5C" w:rsidRPr="00504110" w:rsidRDefault="00275C5C" w:rsidP="00D20DA8">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E2D6DA" w14:textId="545DCEF9" w:rsidR="00275C5C" w:rsidRDefault="00123DED" w:rsidP="00D20DA8">
            <w:pPr>
              <w:spacing w:before="60" w:after="60"/>
              <w:rPr>
                <w:b/>
                <w:bCs/>
                <w:color w:val="595959" w:themeColor="text1" w:themeTint="A6"/>
                <w:sz w:val="18"/>
                <w:szCs w:val="18"/>
              </w:rPr>
            </w:pPr>
            <w:r w:rsidRPr="008C5CED">
              <w:rPr>
                <w:b/>
                <w:bCs/>
                <w:color w:val="595959" w:themeColor="text1" w:themeTint="A6"/>
                <w:sz w:val="18"/>
                <w:szCs w:val="18"/>
              </w:rPr>
              <w:fldChar w:fldCharType="begin"/>
            </w:r>
            <w:r w:rsidRPr="008C5CED">
              <w:rPr>
                <w:b/>
                <w:bCs/>
                <w:color w:val="595959" w:themeColor="text1" w:themeTint="A6"/>
                <w:sz w:val="18"/>
                <w:szCs w:val="18"/>
              </w:rPr>
              <w:instrText xml:space="preserve"> REF _Ref61882469 \h  \* MERGEFORMAT </w:instrText>
            </w:r>
            <w:r w:rsidRPr="008C5CED">
              <w:rPr>
                <w:b/>
                <w:bCs/>
                <w:color w:val="595959" w:themeColor="text1" w:themeTint="A6"/>
                <w:sz w:val="18"/>
                <w:szCs w:val="18"/>
              </w:rPr>
            </w:r>
            <w:r w:rsidRPr="008C5CED">
              <w:rPr>
                <w:b/>
                <w:bCs/>
                <w:color w:val="595959" w:themeColor="text1" w:themeTint="A6"/>
                <w:sz w:val="18"/>
                <w:szCs w:val="18"/>
              </w:rPr>
              <w:fldChar w:fldCharType="separate"/>
            </w:r>
            <w:r w:rsidR="00037BAB" w:rsidRPr="00037BAB">
              <w:rPr>
                <w:b/>
                <w:bCs/>
                <w:color w:val="595959" w:themeColor="text1" w:themeTint="A6"/>
                <w:sz w:val="18"/>
                <w:szCs w:val="18"/>
              </w:rPr>
              <w:t>Appendix 1 – Common examples of packaging hierarchy</w:t>
            </w:r>
            <w:r w:rsidRPr="008C5CED">
              <w:rPr>
                <w:b/>
                <w:bCs/>
                <w:color w:val="595959" w:themeColor="text1" w:themeTint="A6"/>
                <w:sz w:val="18"/>
                <w:szCs w:val="18"/>
              </w:rPr>
              <w:fldChar w:fldCharType="end"/>
            </w:r>
          </w:p>
          <w:p w14:paraId="6C37006D" w14:textId="5F10A437" w:rsidR="002B373D" w:rsidRPr="002B373D" w:rsidRDefault="00F91C65" w:rsidP="00D20DA8">
            <w:pPr>
              <w:spacing w:before="60" w:after="60"/>
            </w:pPr>
            <w:r>
              <w:rPr>
                <w:sz w:val="18"/>
                <w:lang w:eastAsia="en-NZ"/>
              </w:rPr>
              <w:t>D</w:t>
            </w:r>
            <w:r w:rsidR="00CB10E5">
              <w:rPr>
                <w:sz w:val="18"/>
                <w:lang w:eastAsia="en-NZ"/>
              </w:rPr>
              <w:t>erive</w:t>
            </w:r>
            <w:r w:rsidR="0050412E" w:rsidRPr="00BB61A2">
              <w:rPr>
                <w:sz w:val="18"/>
                <w:lang w:eastAsia="en-NZ"/>
              </w:rPr>
              <w:t xml:space="preserve"> the </w:t>
            </w:r>
            <w:r w:rsidR="00CB10E5">
              <w:rPr>
                <w:sz w:val="18"/>
                <w:lang w:eastAsia="en-NZ"/>
              </w:rPr>
              <w:t xml:space="preserve">functional name from the </w:t>
            </w:r>
            <w:r w:rsidR="00485ADE" w:rsidRPr="00BB61A2">
              <w:rPr>
                <w:sz w:val="18"/>
                <w:lang w:eastAsia="en-NZ"/>
              </w:rPr>
              <w:t xml:space="preserve">SNOMED CT </w:t>
            </w:r>
            <w:r w:rsidR="0050412E" w:rsidRPr="00BB61A2">
              <w:rPr>
                <w:sz w:val="18"/>
                <w:lang w:eastAsia="en-NZ"/>
              </w:rPr>
              <w:t xml:space="preserve">preferred term </w:t>
            </w:r>
            <w:r w:rsidR="004950A2" w:rsidRPr="00BB61A2">
              <w:rPr>
                <w:sz w:val="18"/>
                <w:lang w:eastAsia="en-NZ"/>
              </w:rPr>
              <w:t>for the product or service</w:t>
            </w:r>
            <w:r>
              <w:rPr>
                <w:sz w:val="18"/>
                <w:lang w:eastAsia="en-NZ"/>
              </w:rPr>
              <w:t xml:space="preserve"> </w:t>
            </w:r>
            <w:r w:rsidR="00485ADE" w:rsidRPr="00BB61A2">
              <w:rPr>
                <w:sz w:val="18"/>
                <w:lang w:eastAsia="en-NZ"/>
              </w:rPr>
              <w:t>where possible</w:t>
            </w:r>
          </w:p>
        </w:tc>
      </w:tr>
    </w:tbl>
    <w:p w14:paraId="5CB843CF" w14:textId="77777777" w:rsidR="00275C5C" w:rsidRDefault="00275C5C" w:rsidP="00275C5C">
      <w:pPr>
        <w:pStyle w:val="Heading3"/>
      </w:pPr>
      <w:bookmarkStart w:id="31" w:name="_Toc58241996"/>
      <w:r>
        <w:t>Variant description</w:t>
      </w:r>
      <w:bookmarkEnd w:id="3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31E0D237"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40E415B"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1EDFBC7" w14:textId="77777777" w:rsidR="00275C5C" w:rsidRPr="008D448E" w:rsidRDefault="00275C5C" w:rsidP="00672345">
            <w:pPr>
              <w:pStyle w:val="TableText"/>
            </w:pPr>
            <w:r>
              <w:t>Variant description</w:t>
            </w:r>
          </w:p>
        </w:tc>
      </w:tr>
      <w:tr w:rsidR="00275C5C" w:rsidRPr="008D448E" w14:paraId="2750CB2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ED686A"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CB7B94" w14:textId="77777777" w:rsidR="00275C5C" w:rsidRPr="00E91827" w:rsidRDefault="00275C5C" w:rsidP="00672345">
            <w:pPr>
              <w:pStyle w:val="TableText"/>
            </w:pPr>
            <w:r w:rsidRPr="005125ED">
              <w:rPr>
                <w:lang w:eastAsia="en-NZ"/>
              </w:rPr>
              <w:t xml:space="preserve">Text that identifies the variant of the </w:t>
            </w:r>
            <w:r>
              <w:rPr>
                <w:lang w:eastAsia="en-NZ"/>
              </w:rPr>
              <w:t>Trade Item</w:t>
            </w:r>
            <w:r w:rsidRPr="005125ED">
              <w:rPr>
                <w:lang w:eastAsia="en-NZ"/>
              </w:rPr>
              <w:t>. Variants are the distinguishing characteristics that differentiate product</w:t>
            </w:r>
            <w:r>
              <w:rPr>
                <w:lang w:eastAsia="en-NZ"/>
              </w:rPr>
              <w:t>s with the same brand and size.</w:t>
            </w:r>
          </w:p>
        </w:tc>
      </w:tr>
      <w:tr w:rsidR="00275C5C" w:rsidRPr="008D448E" w14:paraId="76D8BC2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8DC68B"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06B19E" w14:textId="1CA3A90B" w:rsidR="00275C5C" w:rsidRPr="00E91827" w:rsidRDefault="00275C5C" w:rsidP="00672345">
            <w:pPr>
              <w:pStyle w:val="TableText"/>
              <w:rPr>
                <w:lang w:eastAsia="en-NZ"/>
              </w:rPr>
            </w:pPr>
            <w:r w:rsidRPr="005125ED">
              <w:rPr>
                <w:lang w:eastAsia="en-NZ"/>
              </w:rPr>
              <w:t xml:space="preserve">This attribute further describes the item and is used to differentiate items that are similar </w:t>
            </w:r>
            <w:r w:rsidR="00E8721F">
              <w:rPr>
                <w:lang w:eastAsia="en-NZ"/>
              </w:rPr>
              <w:t xml:space="preserve">– </w:t>
            </w:r>
            <w:r w:rsidR="00D9191F">
              <w:rPr>
                <w:lang w:eastAsia="en-NZ"/>
              </w:rPr>
              <w:t>for example</w:t>
            </w:r>
            <w:r w:rsidRPr="005125ED">
              <w:rPr>
                <w:lang w:eastAsia="en-NZ"/>
              </w:rPr>
              <w:t xml:space="preserve"> Latex free</w:t>
            </w:r>
          </w:p>
        </w:tc>
      </w:tr>
      <w:tr w:rsidR="00275C5C" w:rsidRPr="008D448E" w14:paraId="07C6F27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B84358" w14:textId="005493B5"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FC72F0" w14:textId="77777777" w:rsidR="00275C5C" w:rsidRDefault="00275C5C" w:rsidP="00672345">
            <w:pPr>
              <w:pStyle w:val="TableText"/>
              <w:rPr>
                <w:lang w:eastAsia="en-NZ"/>
              </w:rPr>
            </w:pPr>
            <w:r w:rsidRPr="16474A76">
              <w:rPr>
                <w:lang w:eastAsia="en-NZ"/>
              </w:rPr>
              <w:t>The end user is able to search for and select the correct item.</w:t>
            </w:r>
          </w:p>
          <w:p w14:paraId="35D257A6" w14:textId="77777777" w:rsidR="00275C5C" w:rsidRDefault="00275C5C" w:rsidP="00672345">
            <w:pPr>
              <w:pStyle w:val="TableText"/>
              <w:rPr>
                <w:lang w:eastAsia="en-NZ"/>
              </w:rPr>
            </w:pPr>
            <w:r w:rsidRPr="16474A76">
              <w:rPr>
                <w:lang w:eastAsia="en-NZ"/>
              </w:rPr>
              <w:t>The system retrieves the items based on the search criteria(s) selected.</w:t>
            </w:r>
          </w:p>
          <w:p w14:paraId="61795BE3" w14:textId="77777777" w:rsidR="00275C5C" w:rsidRPr="00E91827" w:rsidRDefault="00275C5C" w:rsidP="00672345">
            <w:pPr>
              <w:pStyle w:val="TableText"/>
              <w:rPr>
                <w:lang w:eastAsia="en-NZ"/>
              </w:rPr>
            </w:pPr>
            <w:r>
              <w:rPr>
                <w:lang w:eastAsia="en-NZ"/>
              </w:rPr>
              <w:t>Outcome is that the correct item is selected which matches the appearance and wording on the item and its packaging.</w:t>
            </w:r>
          </w:p>
        </w:tc>
      </w:tr>
      <w:tr w:rsidR="00275C5C" w:rsidRPr="008D448E" w14:paraId="09506C4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50F215"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63FF93" w14:textId="77777777" w:rsidR="00275C5C" w:rsidRPr="00E91827" w:rsidRDefault="00275C5C" w:rsidP="00672345">
            <w:pPr>
              <w:pStyle w:val="TableText"/>
            </w:pPr>
            <w:r>
              <w:rPr>
                <w:lang w:eastAsia="en-NZ"/>
              </w:rPr>
              <w:t xml:space="preserve">GS1: </w:t>
            </w:r>
            <w:proofErr w:type="spellStart"/>
            <w:r w:rsidRPr="008A0008">
              <w:rPr>
                <w:lang w:eastAsia="en-NZ"/>
              </w:rPr>
              <w:t>variantDescription</w:t>
            </w:r>
            <w:proofErr w:type="spellEnd"/>
            <w:r>
              <w:rPr>
                <w:lang w:eastAsia="en-NZ"/>
              </w:rPr>
              <w:t xml:space="preserve"> (description, 500)</w:t>
            </w:r>
          </w:p>
        </w:tc>
      </w:tr>
      <w:tr w:rsidR="00275C5C" w:rsidRPr="008D448E" w14:paraId="33C6000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563994"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EBCA8B" w14:textId="77777777" w:rsidR="00275C5C" w:rsidRPr="00E91827" w:rsidRDefault="00275C5C" w:rsidP="00672345">
            <w:pPr>
              <w:pStyle w:val="TableText"/>
              <w:rPr>
                <w:lang w:eastAsia="en-NZ"/>
              </w:rPr>
            </w:pPr>
            <w:r w:rsidRPr="008A0008">
              <w:rPr>
                <w:lang w:eastAsia="en-NZ"/>
              </w:rPr>
              <w:t>Supplier, GS1</w:t>
            </w:r>
          </w:p>
        </w:tc>
      </w:tr>
      <w:tr w:rsidR="00275C5C" w:rsidRPr="008D448E" w14:paraId="0917430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FAE11B"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9AB23C" w14:textId="77777777" w:rsidR="00275C5C" w:rsidRPr="00E91827" w:rsidRDefault="00275C5C" w:rsidP="00672345">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5B47114" w14:textId="77777777" w:rsidR="00275C5C" w:rsidRPr="00E91827" w:rsidRDefault="00275C5C" w:rsidP="00672345">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62D878" w14:textId="77777777" w:rsidR="00275C5C" w:rsidRPr="00E91827" w:rsidRDefault="00275C5C" w:rsidP="00672345">
            <w:pPr>
              <w:pStyle w:val="TableText"/>
              <w:rPr>
                <w:rFonts w:cs="Arial"/>
              </w:rPr>
            </w:pPr>
            <w:r>
              <w:rPr>
                <w:lang w:eastAsia="en-NZ"/>
              </w:rPr>
              <w:t>Text</w:t>
            </w:r>
          </w:p>
        </w:tc>
      </w:tr>
      <w:tr w:rsidR="00275C5C" w:rsidRPr="008D448E" w14:paraId="65B7D4C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72DEF9"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E0CD39" w14:textId="77777777" w:rsidR="00275C5C" w:rsidRPr="00E91827" w:rsidRDefault="00275C5C" w:rsidP="00672345">
            <w:pPr>
              <w:pStyle w:val="TableText"/>
            </w:pPr>
            <w:r>
              <w:rPr>
                <w:lang w:eastAsia="en-NZ"/>
              </w:rPr>
              <w:t>500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42DEA95" w14:textId="77777777" w:rsidR="00275C5C" w:rsidRPr="00E91827" w:rsidRDefault="00275C5C" w:rsidP="00672345">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8D3F08" w14:textId="77777777" w:rsidR="00275C5C" w:rsidRPr="00E91827" w:rsidRDefault="00275C5C" w:rsidP="00672345">
            <w:pPr>
              <w:pStyle w:val="TableBullet"/>
              <w:numPr>
                <w:ilvl w:val="0"/>
                <w:numId w:val="0"/>
              </w:numPr>
            </w:pPr>
            <w:r>
              <w:rPr>
                <w:lang w:eastAsia="en-NZ"/>
              </w:rPr>
              <w:t>X(500</w:t>
            </w:r>
            <w:r w:rsidRPr="00E91827">
              <w:rPr>
                <w:lang w:eastAsia="en-NZ"/>
              </w:rPr>
              <w:t>)</w:t>
            </w:r>
          </w:p>
        </w:tc>
      </w:tr>
      <w:tr w:rsidR="00275C5C" w:rsidRPr="008D448E" w14:paraId="712E595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6A729D" w14:textId="09FDC055"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BBE434" w14:textId="77777777" w:rsidR="00275C5C" w:rsidRPr="00E91827" w:rsidRDefault="00275C5C" w:rsidP="00672345">
            <w:pPr>
              <w:pStyle w:val="TableText"/>
            </w:pPr>
            <w:r w:rsidRPr="00E91827">
              <w:rPr>
                <w:lang w:eastAsia="en-NZ"/>
              </w:rPr>
              <w:t xml:space="preserve">- </w:t>
            </w:r>
          </w:p>
        </w:tc>
      </w:tr>
      <w:tr w:rsidR="00275C5C" w:rsidRPr="008D448E" w14:paraId="3AA44A2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2605CC"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B91696" w14:textId="77777777" w:rsidR="00275C5C" w:rsidRPr="00E91827" w:rsidRDefault="00275C5C" w:rsidP="00672345">
            <w:pPr>
              <w:pStyle w:val="TableText"/>
            </w:pPr>
            <w:r>
              <w:rPr>
                <w:lang w:eastAsia="en-NZ"/>
              </w:rPr>
              <w:t>Mandatory</w:t>
            </w:r>
          </w:p>
        </w:tc>
      </w:tr>
      <w:tr w:rsidR="00275C5C" w:rsidRPr="008D448E" w14:paraId="4C46192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BE06A6"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11DC87" w14:textId="2E02E1F9" w:rsidR="00275C5C" w:rsidRPr="00E91827" w:rsidRDefault="00123DED" w:rsidP="00672345">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384005DF" w14:textId="77777777" w:rsidR="00275C5C" w:rsidRDefault="00275C5C" w:rsidP="00342CA0">
      <w:pPr>
        <w:pStyle w:val="Heading3"/>
        <w:keepNext w:val="0"/>
      </w:pPr>
      <w:bookmarkStart w:id="32" w:name="_Toc58241997"/>
      <w:r>
        <w:t>Brand name</w:t>
      </w:r>
      <w:bookmarkEnd w:id="3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30A688C3"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B2E1CE6" w14:textId="77777777" w:rsidR="00275C5C" w:rsidRPr="00504110" w:rsidRDefault="00275C5C" w:rsidP="00342CA0">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1751B7" w14:textId="77777777" w:rsidR="00275C5C" w:rsidRPr="008D448E" w:rsidRDefault="00275C5C" w:rsidP="00342CA0">
            <w:pPr>
              <w:pStyle w:val="TableText"/>
            </w:pPr>
            <w:r>
              <w:t>Brand name</w:t>
            </w:r>
          </w:p>
        </w:tc>
      </w:tr>
      <w:tr w:rsidR="00275C5C" w:rsidRPr="008D448E" w14:paraId="5C3D515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D96BEB" w14:textId="77777777" w:rsidR="00275C5C" w:rsidRPr="00504110" w:rsidRDefault="00275C5C" w:rsidP="00342CA0">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0E075D" w14:textId="77777777" w:rsidR="00275C5C" w:rsidRPr="00E91827" w:rsidRDefault="00275C5C" w:rsidP="00342CA0">
            <w:pPr>
              <w:pStyle w:val="TableText"/>
            </w:pPr>
            <w:r>
              <w:t>The b</w:t>
            </w:r>
            <w:r w:rsidRPr="001D73A4">
              <w:t xml:space="preserve">rand </w:t>
            </w:r>
            <w:r>
              <w:t>n</w:t>
            </w:r>
            <w:r w:rsidRPr="001D73A4">
              <w:t xml:space="preserve">ame is the distinctive name of a product, the word part of a trademark, or the name of the manufacturer to uniquely identify a line of </w:t>
            </w:r>
            <w:r>
              <w:t>T</w:t>
            </w:r>
            <w:r w:rsidRPr="001D73A4">
              <w:t xml:space="preserve">rade </w:t>
            </w:r>
            <w:r>
              <w:t>I</w:t>
            </w:r>
            <w:r w:rsidRPr="001D73A4">
              <w:t>tem</w:t>
            </w:r>
            <w:r>
              <w:t>s</w:t>
            </w:r>
            <w:r w:rsidRPr="001D73A4">
              <w:t xml:space="preserve"> or service.</w:t>
            </w:r>
          </w:p>
        </w:tc>
      </w:tr>
      <w:tr w:rsidR="00275C5C" w:rsidRPr="008D448E" w14:paraId="3C3F19C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65D57D" w14:textId="77777777" w:rsidR="00275C5C" w:rsidRPr="00504110" w:rsidRDefault="00275C5C" w:rsidP="00342CA0">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BBEB4F" w14:textId="4D98DE64" w:rsidR="00275C5C" w:rsidRPr="00E91827" w:rsidRDefault="00275C5C" w:rsidP="00342CA0">
            <w:pPr>
              <w:pStyle w:val="TableText"/>
              <w:rPr>
                <w:lang w:eastAsia="en-NZ"/>
              </w:rPr>
            </w:pPr>
            <w:r w:rsidRPr="16474A76">
              <w:rPr>
                <w:lang w:eastAsia="en-NZ"/>
              </w:rPr>
              <w:t xml:space="preserve">This is the recognisable name used by a brand owner to uniquely identify a line of </w:t>
            </w:r>
            <w:r>
              <w:rPr>
                <w:lang w:eastAsia="en-NZ"/>
              </w:rPr>
              <w:t>Trade Items</w:t>
            </w:r>
            <w:r w:rsidRPr="16474A76">
              <w:rPr>
                <w:lang w:eastAsia="en-NZ"/>
              </w:rPr>
              <w:t xml:space="preserve"> or services </w:t>
            </w:r>
            <w:r w:rsidR="00E8721F">
              <w:rPr>
                <w:lang w:eastAsia="en-NZ"/>
              </w:rPr>
              <w:t xml:space="preserve">– </w:t>
            </w:r>
            <w:r w:rsidR="000603F5">
              <w:rPr>
                <w:lang w:eastAsia="en-NZ"/>
              </w:rPr>
              <w:t>for example</w:t>
            </w:r>
            <w:r w:rsidRPr="16474A76">
              <w:rPr>
                <w:szCs w:val="18"/>
                <w:lang w:eastAsia="en-NZ"/>
              </w:rPr>
              <w:t xml:space="preserve"> </w:t>
            </w:r>
            <w:proofErr w:type="spellStart"/>
            <w:r w:rsidRPr="16474A76">
              <w:rPr>
                <w:color w:val="000000" w:themeColor="text1"/>
                <w:szCs w:val="18"/>
              </w:rPr>
              <w:t>CareSens</w:t>
            </w:r>
            <w:proofErr w:type="spellEnd"/>
            <w:r w:rsidRPr="16474A76">
              <w:rPr>
                <w:color w:val="000000" w:themeColor="text1"/>
                <w:szCs w:val="18"/>
              </w:rPr>
              <w:t xml:space="preserve"> Dual.</w:t>
            </w:r>
          </w:p>
        </w:tc>
      </w:tr>
      <w:tr w:rsidR="00275C5C" w:rsidRPr="008D448E" w14:paraId="4BAF5DD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CDC116" w14:textId="40ED8532" w:rsidR="00275C5C" w:rsidRPr="00504110" w:rsidRDefault="00275C5C" w:rsidP="00342CA0">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754D3E" w14:textId="77777777" w:rsidR="00275C5C" w:rsidRDefault="00275C5C" w:rsidP="00342CA0">
            <w:pPr>
              <w:pStyle w:val="TableText"/>
              <w:rPr>
                <w:lang w:eastAsia="en-NZ"/>
              </w:rPr>
            </w:pPr>
            <w:r w:rsidRPr="16474A76">
              <w:rPr>
                <w:lang w:eastAsia="en-NZ"/>
              </w:rPr>
              <w:t>The end user is able to search for and select the correct item.</w:t>
            </w:r>
          </w:p>
          <w:p w14:paraId="52214513" w14:textId="77777777" w:rsidR="00275C5C" w:rsidRDefault="00275C5C" w:rsidP="00342CA0">
            <w:pPr>
              <w:pStyle w:val="TableText"/>
              <w:rPr>
                <w:lang w:eastAsia="en-NZ"/>
              </w:rPr>
            </w:pPr>
            <w:r w:rsidRPr="16474A76">
              <w:rPr>
                <w:lang w:eastAsia="en-NZ"/>
              </w:rPr>
              <w:t>The system retrieves the items based on the search criteria(s) selected.</w:t>
            </w:r>
          </w:p>
          <w:p w14:paraId="6163C5FD" w14:textId="77777777" w:rsidR="00275C5C" w:rsidRPr="00E91827" w:rsidRDefault="00275C5C" w:rsidP="00342CA0">
            <w:pPr>
              <w:pStyle w:val="TableText"/>
              <w:rPr>
                <w:lang w:eastAsia="en-NZ"/>
              </w:rPr>
            </w:pPr>
            <w:r w:rsidRPr="16474A76">
              <w:rPr>
                <w:lang w:eastAsia="en-NZ"/>
              </w:rPr>
              <w:t>Outcome is that the correct item is selected which matches the appearance and wording on the item and its packaging.</w:t>
            </w:r>
          </w:p>
        </w:tc>
      </w:tr>
      <w:tr w:rsidR="00275C5C" w:rsidRPr="008D448E" w14:paraId="3421CBE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AEEBC7" w14:textId="77777777" w:rsidR="00275C5C" w:rsidRPr="00504110" w:rsidRDefault="00275C5C" w:rsidP="00342CA0">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97E465" w14:textId="77777777" w:rsidR="00275C5C" w:rsidRPr="00E91827" w:rsidRDefault="00275C5C" w:rsidP="00342CA0">
            <w:pPr>
              <w:pStyle w:val="TableText"/>
            </w:pPr>
            <w:r>
              <w:rPr>
                <w:lang w:eastAsia="en-NZ"/>
              </w:rPr>
              <w:t xml:space="preserve">GS1: </w:t>
            </w:r>
            <w:proofErr w:type="spellStart"/>
            <w:r w:rsidRPr="00E91827">
              <w:rPr>
                <w:lang w:eastAsia="en-NZ"/>
              </w:rPr>
              <w:t>brandName</w:t>
            </w:r>
            <w:proofErr w:type="spellEnd"/>
            <w:r>
              <w:rPr>
                <w:lang w:eastAsia="en-NZ"/>
              </w:rPr>
              <w:t xml:space="preserve"> (string, 70)</w:t>
            </w:r>
          </w:p>
        </w:tc>
      </w:tr>
      <w:tr w:rsidR="00275C5C" w:rsidRPr="008D448E" w14:paraId="395D21B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978B19" w14:textId="77777777" w:rsidR="00275C5C" w:rsidRPr="00504110" w:rsidRDefault="00275C5C" w:rsidP="00342CA0">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C00A6F" w14:textId="77777777" w:rsidR="00275C5C" w:rsidRPr="00E91827" w:rsidRDefault="00275C5C" w:rsidP="00342CA0">
            <w:pPr>
              <w:pStyle w:val="TableText"/>
              <w:rPr>
                <w:lang w:eastAsia="en-NZ"/>
              </w:rPr>
            </w:pPr>
            <w:r>
              <w:rPr>
                <w:lang w:eastAsia="en-NZ"/>
              </w:rPr>
              <w:t>Supplier, GS1</w:t>
            </w:r>
          </w:p>
        </w:tc>
      </w:tr>
      <w:tr w:rsidR="00275C5C" w:rsidRPr="008D448E" w14:paraId="500A027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E21CDA" w14:textId="77777777" w:rsidR="00275C5C" w:rsidRPr="00504110" w:rsidRDefault="00275C5C" w:rsidP="00342CA0">
            <w:pPr>
              <w:pStyle w:val="TableText"/>
              <w:rPr>
                <w:b/>
              </w:rPr>
            </w:pPr>
            <w:r w:rsidRPr="00504110">
              <w:rPr>
                <w:b/>
              </w:rPr>
              <w:lastRenderedPageBreak/>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79AEB6" w14:textId="77777777" w:rsidR="00275C5C" w:rsidRPr="00E91827" w:rsidRDefault="00275C5C" w:rsidP="00342CA0">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4305BF4" w14:textId="77777777" w:rsidR="00275C5C" w:rsidRPr="00E91827" w:rsidRDefault="00275C5C" w:rsidP="00342CA0">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445F54" w14:textId="77777777" w:rsidR="00275C5C" w:rsidRPr="00E91827" w:rsidRDefault="00275C5C" w:rsidP="00342CA0">
            <w:pPr>
              <w:pStyle w:val="TableText"/>
              <w:rPr>
                <w:rFonts w:cs="Arial"/>
              </w:rPr>
            </w:pPr>
            <w:r>
              <w:rPr>
                <w:lang w:eastAsia="en-NZ"/>
              </w:rPr>
              <w:t>Text</w:t>
            </w:r>
          </w:p>
        </w:tc>
      </w:tr>
      <w:tr w:rsidR="00275C5C" w:rsidRPr="008D448E" w14:paraId="6F74B6B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0E61AF" w14:textId="77777777" w:rsidR="00275C5C" w:rsidRPr="00504110" w:rsidRDefault="00275C5C" w:rsidP="00342CA0">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C63C1B" w14:textId="77777777" w:rsidR="00275C5C" w:rsidRPr="00E91827" w:rsidRDefault="00275C5C" w:rsidP="00342CA0">
            <w:pPr>
              <w:pStyle w:val="TableText"/>
            </w:pPr>
            <w:r>
              <w:rPr>
                <w:lang w:eastAsia="en-NZ"/>
              </w:rPr>
              <w:t>70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CFCC73B" w14:textId="77777777" w:rsidR="00275C5C" w:rsidRPr="00E91827" w:rsidRDefault="00275C5C" w:rsidP="00342CA0">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73D9BB" w14:textId="77777777" w:rsidR="00275C5C" w:rsidRPr="00E91827" w:rsidRDefault="00275C5C" w:rsidP="00342CA0">
            <w:pPr>
              <w:pStyle w:val="TableBullet"/>
              <w:numPr>
                <w:ilvl w:val="0"/>
                <w:numId w:val="0"/>
              </w:numPr>
            </w:pPr>
            <w:r>
              <w:rPr>
                <w:lang w:eastAsia="en-NZ"/>
              </w:rPr>
              <w:t>X</w:t>
            </w:r>
            <w:r w:rsidRPr="00E91827">
              <w:rPr>
                <w:lang w:eastAsia="en-NZ"/>
              </w:rPr>
              <w:t>(</w:t>
            </w:r>
            <w:r>
              <w:rPr>
                <w:lang w:eastAsia="en-NZ"/>
              </w:rPr>
              <w:t>70</w:t>
            </w:r>
            <w:r w:rsidRPr="00E91827">
              <w:rPr>
                <w:lang w:eastAsia="en-NZ"/>
              </w:rPr>
              <w:t>)</w:t>
            </w:r>
          </w:p>
        </w:tc>
      </w:tr>
      <w:tr w:rsidR="00275C5C" w:rsidRPr="008D448E" w14:paraId="4DA198D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929E3D" w14:textId="29E27A00" w:rsidR="00275C5C" w:rsidRPr="00504110" w:rsidRDefault="0097122F" w:rsidP="00342CA0">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CD6B7D" w14:textId="77777777" w:rsidR="00275C5C" w:rsidRPr="00E91827" w:rsidRDefault="00275C5C" w:rsidP="00342CA0">
            <w:pPr>
              <w:pStyle w:val="TableText"/>
            </w:pPr>
            <w:r w:rsidRPr="00E91827">
              <w:rPr>
                <w:lang w:eastAsia="en-NZ"/>
              </w:rPr>
              <w:t xml:space="preserve">- </w:t>
            </w:r>
          </w:p>
        </w:tc>
      </w:tr>
      <w:tr w:rsidR="00275C5C" w:rsidRPr="008D448E" w14:paraId="05A5CDB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704DE3" w14:textId="77777777" w:rsidR="00275C5C" w:rsidRPr="00504110" w:rsidRDefault="00275C5C" w:rsidP="00342CA0">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68CDA4" w14:textId="77777777" w:rsidR="00275C5C" w:rsidRPr="00E91827" w:rsidRDefault="00275C5C" w:rsidP="00342CA0">
            <w:pPr>
              <w:pStyle w:val="TableText"/>
            </w:pPr>
            <w:r>
              <w:rPr>
                <w:lang w:eastAsia="en-NZ"/>
              </w:rPr>
              <w:t>Mandatory</w:t>
            </w:r>
          </w:p>
        </w:tc>
      </w:tr>
      <w:tr w:rsidR="00275C5C" w:rsidRPr="008D448E" w14:paraId="3C3FF0C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D0D338" w14:textId="77777777" w:rsidR="00275C5C" w:rsidRPr="00504110" w:rsidRDefault="00275C5C" w:rsidP="00342CA0">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43F5F8" w14:textId="68383AB8" w:rsidR="00275C5C" w:rsidRPr="00E91827" w:rsidRDefault="00123DED" w:rsidP="00342CA0">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7C04D948" w14:textId="77777777" w:rsidR="00275C5C" w:rsidRDefault="00275C5C" w:rsidP="00275C5C">
      <w:pPr>
        <w:pStyle w:val="Heading3"/>
      </w:pPr>
      <w:bookmarkStart w:id="33" w:name="_Toc58241998"/>
      <w:r>
        <w:t>Sub-brand</w:t>
      </w:r>
      <w:bookmarkEnd w:id="33"/>
      <w:r>
        <w:t xml:space="preserve"> </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18F23090"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109AF0"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14C5B9" w14:textId="77777777" w:rsidR="00275C5C" w:rsidRPr="008D448E" w:rsidRDefault="00275C5C" w:rsidP="00672345">
            <w:pPr>
              <w:pStyle w:val="TableText"/>
            </w:pPr>
            <w:r>
              <w:t xml:space="preserve">Sub-brand </w:t>
            </w:r>
          </w:p>
        </w:tc>
      </w:tr>
      <w:tr w:rsidR="00275C5C" w:rsidRPr="008D448E" w14:paraId="6BBDA1B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3DBC70"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72CA09" w14:textId="7C988288" w:rsidR="00275C5C" w:rsidRPr="00E91827" w:rsidRDefault="00275C5C" w:rsidP="00672345">
            <w:pPr>
              <w:pStyle w:val="TableText"/>
            </w:pPr>
            <w:r w:rsidRPr="005125ED">
              <w:rPr>
                <w:lang w:eastAsia="en-NZ"/>
              </w:rPr>
              <w:t xml:space="preserve">Second level of a brand; can be a trademark </w:t>
            </w:r>
            <w:r w:rsidR="00E8721F">
              <w:rPr>
                <w:lang w:eastAsia="en-NZ"/>
              </w:rPr>
              <w:t xml:space="preserve">– </w:t>
            </w:r>
            <w:r w:rsidR="000603F5">
              <w:rPr>
                <w:lang w:eastAsia="en-NZ"/>
              </w:rPr>
              <w:t>for example</w:t>
            </w:r>
            <w:r w:rsidRPr="005125ED">
              <w:rPr>
                <w:lang w:eastAsia="en-NZ"/>
              </w:rPr>
              <w:t xml:space="preserve"> </w:t>
            </w:r>
            <w:proofErr w:type="spellStart"/>
            <w:r w:rsidRPr="005125ED">
              <w:rPr>
                <w:lang w:eastAsia="en-NZ"/>
              </w:rPr>
              <w:t>Amplatzer</w:t>
            </w:r>
            <w:proofErr w:type="spellEnd"/>
            <w:r>
              <w:t>.</w:t>
            </w:r>
          </w:p>
        </w:tc>
      </w:tr>
      <w:tr w:rsidR="00275C5C" w:rsidRPr="008D448E" w14:paraId="6D8D66F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F10F1D"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DDC9A5" w14:textId="77777777" w:rsidR="00275C5C" w:rsidRPr="00E91827" w:rsidRDefault="00275C5C" w:rsidP="00672345">
            <w:pPr>
              <w:pStyle w:val="TableText"/>
              <w:rPr>
                <w:lang w:eastAsia="en-NZ"/>
              </w:rPr>
            </w:pPr>
            <w:r w:rsidRPr="005125ED">
              <w:rPr>
                <w:lang w:eastAsia="en-NZ"/>
              </w:rPr>
              <w:t>It is the primary differentiating factor that a brand owner wants to communicate to the recipient</w:t>
            </w:r>
            <w:r>
              <w:rPr>
                <w:lang w:eastAsia="en-NZ"/>
              </w:rPr>
              <w:t>.</w:t>
            </w:r>
          </w:p>
        </w:tc>
      </w:tr>
      <w:tr w:rsidR="00275C5C" w:rsidRPr="008D448E" w14:paraId="573DC99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B37854" w14:textId="05B3EE1C"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1C18B0" w14:textId="77777777" w:rsidR="00275C5C" w:rsidRDefault="00275C5C" w:rsidP="00672345">
            <w:pPr>
              <w:pStyle w:val="TableText"/>
              <w:rPr>
                <w:lang w:eastAsia="en-NZ"/>
              </w:rPr>
            </w:pPr>
            <w:r>
              <w:rPr>
                <w:lang w:eastAsia="en-NZ"/>
              </w:rPr>
              <w:t>The end user is able to search for and select the correct item.</w:t>
            </w:r>
          </w:p>
          <w:p w14:paraId="54EC0089" w14:textId="77777777" w:rsidR="00275C5C" w:rsidRDefault="00275C5C" w:rsidP="00672345">
            <w:pPr>
              <w:pStyle w:val="TableText"/>
              <w:rPr>
                <w:lang w:eastAsia="en-NZ"/>
              </w:rPr>
            </w:pPr>
            <w:r>
              <w:rPr>
                <w:lang w:eastAsia="en-NZ"/>
              </w:rPr>
              <w:t>The system retrieves the items based on the search criteria(s) selected.</w:t>
            </w:r>
          </w:p>
          <w:p w14:paraId="7CDD777C" w14:textId="77777777" w:rsidR="00275C5C" w:rsidRPr="00E91827" w:rsidRDefault="00275C5C" w:rsidP="00672345">
            <w:pPr>
              <w:pStyle w:val="TableText"/>
              <w:rPr>
                <w:lang w:eastAsia="en-NZ"/>
              </w:rPr>
            </w:pPr>
            <w:r>
              <w:rPr>
                <w:lang w:eastAsia="en-NZ"/>
              </w:rPr>
              <w:t>Outcome is that the correct item is selected which matches the appearance and wording on the item and its packaging.</w:t>
            </w:r>
          </w:p>
        </w:tc>
      </w:tr>
      <w:tr w:rsidR="00275C5C" w:rsidRPr="008D448E" w14:paraId="30D93EB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6B2494"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673E99" w14:textId="77777777" w:rsidR="00275C5C" w:rsidRPr="00E91827" w:rsidRDefault="00275C5C" w:rsidP="00672345">
            <w:pPr>
              <w:pStyle w:val="TableText"/>
            </w:pPr>
            <w:r>
              <w:rPr>
                <w:lang w:eastAsia="en-NZ"/>
              </w:rPr>
              <w:t xml:space="preserve">GS1: </w:t>
            </w:r>
            <w:proofErr w:type="spellStart"/>
            <w:r w:rsidRPr="00E91827">
              <w:rPr>
                <w:lang w:eastAsia="en-NZ"/>
              </w:rPr>
              <w:t>subBrand</w:t>
            </w:r>
            <w:proofErr w:type="spellEnd"/>
            <w:r>
              <w:rPr>
                <w:lang w:eastAsia="en-NZ"/>
              </w:rPr>
              <w:t xml:space="preserve"> (string, 70)</w:t>
            </w:r>
          </w:p>
        </w:tc>
      </w:tr>
      <w:tr w:rsidR="00275C5C" w:rsidRPr="008D448E" w14:paraId="687EB6F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489342"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46001B" w14:textId="77777777" w:rsidR="00275C5C" w:rsidRPr="00E91827" w:rsidRDefault="00275C5C" w:rsidP="00672345">
            <w:pPr>
              <w:pStyle w:val="TableText"/>
              <w:rPr>
                <w:lang w:eastAsia="en-NZ"/>
              </w:rPr>
            </w:pPr>
            <w:r>
              <w:rPr>
                <w:lang w:eastAsia="en-NZ"/>
              </w:rPr>
              <w:t>Supplier, GS1</w:t>
            </w:r>
          </w:p>
        </w:tc>
      </w:tr>
      <w:tr w:rsidR="00275C5C" w:rsidRPr="008D448E" w14:paraId="5773A4F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3E138B"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80B854" w14:textId="77777777" w:rsidR="00275C5C" w:rsidRPr="00E91827" w:rsidRDefault="00275C5C" w:rsidP="00672345">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D2C3986" w14:textId="77777777" w:rsidR="00275C5C" w:rsidRPr="00E91827" w:rsidRDefault="00275C5C" w:rsidP="00672345">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A77656" w14:textId="77777777" w:rsidR="00275C5C" w:rsidRPr="00E91827" w:rsidRDefault="00275C5C" w:rsidP="00672345">
            <w:pPr>
              <w:pStyle w:val="TableText"/>
              <w:rPr>
                <w:rFonts w:cs="Arial"/>
              </w:rPr>
            </w:pPr>
            <w:r>
              <w:rPr>
                <w:lang w:eastAsia="en-NZ"/>
              </w:rPr>
              <w:t>Text</w:t>
            </w:r>
          </w:p>
        </w:tc>
      </w:tr>
      <w:tr w:rsidR="00275C5C" w:rsidRPr="008D448E" w14:paraId="51E74A7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8CB54F"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144ACD" w14:textId="77777777" w:rsidR="00275C5C" w:rsidRPr="00E91827" w:rsidRDefault="00275C5C" w:rsidP="00672345">
            <w:pPr>
              <w:pStyle w:val="TableText"/>
            </w:pPr>
            <w:r>
              <w:rPr>
                <w:lang w:eastAsia="en-NZ"/>
              </w:rPr>
              <w:t>70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C866FAA" w14:textId="77777777" w:rsidR="00275C5C" w:rsidRPr="00E91827" w:rsidRDefault="00275C5C" w:rsidP="00672345">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76BAC0" w14:textId="77777777" w:rsidR="00275C5C" w:rsidRPr="00E91827" w:rsidRDefault="00275C5C" w:rsidP="00672345">
            <w:pPr>
              <w:pStyle w:val="TableBullet"/>
              <w:numPr>
                <w:ilvl w:val="0"/>
                <w:numId w:val="0"/>
              </w:numPr>
            </w:pPr>
            <w:r>
              <w:rPr>
                <w:lang w:eastAsia="en-NZ"/>
              </w:rPr>
              <w:t>X</w:t>
            </w:r>
            <w:r w:rsidRPr="00E91827">
              <w:rPr>
                <w:lang w:eastAsia="en-NZ"/>
              </w:rPr>
              <w:t>(</w:t>
            </w:r>
            <w:r>
              <w:rPr>
                <w:lang w:eastAsia="en-NZ"/>
              </w:rPr>
              <w:t>70</w:t>
            </w:r>
            <w:r w:rsidRPr="00E91827">
              <w:rPr>
                <w:lang w:eastAsia="en-NZ"/>
              </w:rPr>
              <w:t>)</w:t>
            </w:r>
          </w:p>
        </w:tc>
      </w:tr>
      <w:tr w:rsidR="00275C5C" w:rsidRPr="008D448E" w14:paraId="48DC2ED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209498" w14:textId="6E9C4634"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F14B22" w14:textId="77777777" w:rsidR="00275C5C" w:rsidRPr="00E91827" w:rsidRDefault="00275C5C" w:rsidP="00672345">
            <w:pPr>
              <w:pStyle w:val="TableText"/>
            </w:pPr>
            <w:r w:rsidRPr="00E91827">
              <w:rPr>
                <w:lang w:eastAsia="en-NZ"/>
              </w:rPr>
              <w:t xml:space="preserve"> - </w:t>
            </w:r>
          </w:p>
        </w:tc>
      </w:tr>
      <w:tr w:rsidR="00275C5C" w:rsidRPr="008D448E" w14:paraId="3A0DC34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FEDA7B"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1086BC" w14:textId="77777777" w:rsidR="00275C5C" w:rsidRPr="00E91827" w:rsidRDefault="00275C5C" w:rsidP="00672345">
            <w:pPr>
              <w:pStyle w:val="TableText"/>
            </w:pPr>
            <w:r>
              <w:rPr>
                <w:lang w:eastAsia="en-NZ"/>
              </w:rPr>
              <w:t>Optional</w:t>
            </w:r>
          </w:p>
        </w:tc>
      </w:tr>
      <w:tr w:rsidR="00275C5C" w:rsidRPr="008D448E" w14:paraId="643D613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091A43"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416145" w14:textId="466C3672" w:rsidR="00275C5C" w:rsidRPr="00E91827" w:rsidRDefault="00123DED" w:rsidP="00672345">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21C864D0" w14:textId="77777777" w:rsidR="00275C5C" w:rsidRDefault="00275C5C" w:rsidP="00342CA0">
      <w:pPr>
        <w:pStyle w:val="Heading3"/>
        <w:keepNext w:val="0"/>
      </w:pPr>
      <w:bookmarkStart w:id="34" w:name="_Toc58241999"/>
      <w:r>
        <w:t>Trade Item description</w:t>
      </w:r>
      <w:bookmarkEnd w:id="3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3E8533BF"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D03883" w14:textId="77777777" w:rsidR="00275C5C" w:rsidRPr="00504110" w:rsidRDefault="00275C5C" w:rsidP="00342CA0">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214AEDE" w14:textId="77777777" w:rsidR="00275C5C" w:rsidRPr="008D448E" w:rsidRDefault="00275C5C" w:rsidP="00342CA0">
            <w:pPr>
              <w:pStyle w:val="TableText"/>
            </w:pPr>
            <w:r>
              <w:t>Trade Item description</w:t>
            </w:r>
          </w:p>
        </w:tc>
      </w:tr>
      <w:tr w:rsidR="00275C5C" w:rsidRPr="008D448E" w14:paraId="168BA16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1EE99A" w14:textId="77777777" w:rsidR="00275C5C" w:rsidRPr="00504110" w:rsidRDefault="00275C5C" w:rsidP="00342CA0">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F469CD" w14:textId="01D4A44E" w:rsidR="00275C5C" w:rsidRPr="00E91827" w:rsidRDefault="00275C5C" w:rsidP="00342CA0">
            <w:pPr>
              <w:pStyle w:val="TableText"/>
            </w:pPr>
            <w:r>
              <w:t xml:space="preserve">The </w:t>
            </w:r>
            <w:r w:rsidR="000D3C82">
              <w:t>‘</w:t>
            </w:r>
            <w:r>
              <w:t>long</w:t>
            </w:r>
            <w:r w:rsidR="000D3C82">
              <w:t>’</w:t>
            </w:r>
            <w:r>
              <w:t xml:space="preserve"> description of the Trade Item </w:t>
            </w:r>
            <w:r w:rsidR="00E8721F">
              <w:t xml:space="preserve">– </w:t>
            </w:r>
            <w:r w:rsidR="00D9191F">
              <w:rPr>
                <w:lang w:eastAsia="en-NZ"/>
              </w:rPr>
              <w:t>for example</w:t>
            </w:r>
            <w:r w:rsidRPr="00436E2F">
              <w:t xml:space="preserve"> </w:t>
            </w:r>
            <w:proofErr w:type="spellStart"/>
            <w:r w:rsidRPr="00436E2F">
              <w:t>Acrostak</w:t>
            </w:r>
            <w:proofErr w:type="spellEnd"/>
            <w:r w:rsidRPr="00436E2F">
              <w:t>, Across HP, Coronary Balloon Catheter, 2.0 x 10MM</w:t>
            </w:r>
          </w:p>
        </w:tc>
      </w:tr>
      <w:tr w:rsidR="00275C5C" w:rsidRPr="008D448E" w14:paraId="0202D4F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BCEF80" w14:textId="77777777" w:rsidR="00275C5C" w:rsidRPr="00504110" w:rsidRDefault="00275C5C" w:rsidP="00342CA0">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3CC29D" w14:textId="77777777" w:rsidR="00275C5C" w:rsidRPr="00E91827" w:rsidRDefault="00275C5C" w:rsidP="00342CA0">
            <w:pPr>
              <w:pStyle w:val="TableText"/>
              <w:rPr>
                <w:lang w:eastAsia="en-NZ"/>
              </w:rPr>
            </w:pPr>
            <w:r w:rsidRPr="005125ED">
              <w:rPr>
                <w:lang w:eastAsia="en-NZ"/>
              </w:rPr>
              <w:t>Used to identify and search for items, providing human understandable text</w:t>
            </w:r>
            <w:r>
              <w:rPr>
                <w:lang w:eastAsia="en-NZ"/>
              </w:rPr>
              <w:t>.</w:t>
            </w:r>
          </w:p>
        </w:tc>
      </w:tr>
      <w:tr w:rsidR="00275C5C" w:rsidRPr="008D448E" w14:paraId="5DDF6D4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B07F44" w14:textId="563FB598" w:rsidR="00275C5C" w:rsidRPr="00504110" w:rsidRDefault="00275C5C" w:rsidP="00342CA0">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0F1964" w14:textId="77777777" w:rsidR="00275C5C" w:rsidRDefault="00275C5C" w:rsidP="00342CA0">
            <w:pPr>
              <w:pStyle w:val="TableText"/>
              <w:rPr>
                <w:lang w:eastAsia="en-NZ"/>
              </w:rPr>
            </w:pPr>
            <w:r>
              <w:rPr>
                <w:lang w:eastAsia="en-NZ"/>
              </w:rPr>
              <w:t>The end user is able to search for and select the correct item.</w:t>
            </w:r>
          </w:p>
          <w:p w14:paraId="7D4DD8F5" w14:textId="77777777" w:rsidR="00275C5C" w:rsidRDefault="00275C5C" w:rsidP="00342CA0">
            <w:pPr>
              <w:pStyle w:val="TableText"/>
              <w:rPr>
                <w:lang w:eastAsia="en-NZ"/>
              </w:rPr>
            </w:pPr>
            <w:r>
              <w:rPr>
                <w:lang w:eastAsia="en-NZ"/>
              </w:rPr>
              <w:t>The system retrieves the items based on the search criteria(s) selected.</w:t>
            </w:r>
          </w:p>
          <w:p w14:paraId="2E8921B8" w14:textId="77777777" w:rsidR="00275C5C" w:rsidRPr="00E91827" w:rsidRDefault="00275C5C" w:rsidP="00342CA0">
            <w:pPr>
              <w:pStyle w:val="TableText"/>
              <w:rPr>
                <w:lang w:eastAsia="en-NZ"/>
              </w:rPr>
            </w:pPr>
            <w:r>
              <w:rPr>
                <w:lang w:eastAsia="en-NZ"/>
              </w:rPr>
              <w:t>Outcome is that the correct item is selected which matches the appearance and wording on the item and its packaging.</w:t>
            </w:r>
          </w:p>
        </w:tc>
      </w:tr>
      <w:tr w:rsidR="00275C5C" w:rsidRPr="008D448E" w14:paraId="23A70DC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702A09" w14:textId="77777777" w:rsidR="00275C5C" w:rsidRPr="00504110" w:rsidRDefault="00275C5C" w:rsidP="00342CA0">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099507" w14:textId="77777777" w:rsidR="00275C5C" w:rsidRPr="00E91827" w:rsidRDefault="00275C5C" w:rsidP="00342CA0">
            <w:pPr>
              <w:pStyle w:val="TableText"/>
            </w:pPr>
            <w:r>
              <w:t xml:space="preserve">GS1: </w:t>
            </w:r>
            <w:proofErr w:type="spellStart"/>
            <w:r w:rsidRPr="004703E7">
              <w:t>tradeItemDescription</w:t>
            </w:r>
            <w:proofErr w:type="spellEnd"/>
            <w:r>
              <w:t xml:space="preserve"> (description, 200)</w:t>
            </w:r>
          </w:p>
        </w:tc>
      </w:tr>
      <w:tr w:rsidR="00275C5C" w:rsidRPr="008D448E" w14:paraId="4C5191C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C76148" w14:textId="77777777" w:rsidR="00275C5C" w:rsidRPr="00504110" w:rsidRDefault="00275C5C" w:rsidP="00342CA0">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EBDB87" w14:textId="77777777" w:rsidR="00275C5C" w:rsidRPr="00E91827" w:rsidRDefault="00275C5C" w:rsidP="00342CA0">
            <w:pPr>
              <w:pStyle w:val="TableText"/>
              <w:rPr>
                <w:lang w:eastAsia="en-NZ"/>
              </w:rPr>
            </w:pPr>
            <w:r>
              <w:rPr>
                <w:lang w:eastAsia="en-NZ"/>
              </w:rPr>
              <w:t>Supplier, GS1</w:t>
            </w:r>
          </w:p>
        </w:tc>
      </w:tr>
      <w:tr w:rsidR="00275C5C" w:rsidRPr="008D448E" w14:paraId="3C84AFA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514611" w14:textId="77777777" w:rsidR="00275C5C" w:rsidRPr="00504110" w:rsidRDefault="00275C5C" w:rsidP="00342CA0">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F9F9C7" w14:textId="77777777" w:rsidR="00275C5C" w:rsidRPr="00E91827" w:rsidRDefault="00275C5C" w:rsidP="00342CA0">
            <w:pPr>
              <w:pStyle w:val="TableText"/>
              <w:rPr>
                <w:rFonts w:cs="Arial"/>
              </w:rPr>
            </w:pPr>
            <w:r>
              <w:rPr>
                <w:lang w:eastAsia="en-NZ"/>
              </w:rPr>
              <w:t xml:space="preserve">Alphanumeric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8F02E05" w14:textId="77777777" w:rsidR="00275C5C" w:rsidRPr="00E91827" w:rsidRDefault="00275C5C" w:rsidP="00342CA0">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2250DB" w14:textId="77777777" w:rsidR="00275C5C" w:rsidRPr="00E91827" w:rsidRDefault="00275C5C" w:rsidP="00342CA0">
            <w:pPr>
              <w:pStyle w:val="TableText"/>
              <w:rPr>
                <w:rFonts w:cs="Arial"/>
              </w:rPr>
            </w:pPr>
            <w:r>
              <w:rPr>
                <w:lang w:eastAsia="en-NZ"/>
              </w:rPr>
              <w:t>Text</w:t>
            </w:r>
          </w:p>
        </w:tc>
      </w:tr>
      <w:tr w:rsidR="00275C5C" w:rsidRPr="008D448E" w14:paraId="3C79524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52BE08" w14:textId="77777777" w:rsidR="00275C5C" w:rsidRPr="00504110" w:rsidRDefault="00275C5C" w:rsidP="00342CA0">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510D21" w14:textId="77777777" w:rsidR="00275C5C" w:rsidRPr="00E91827" w:rsidRDefault="00275C5C" w:rsidP="00342CA0">
            <w:pPr>
              <w:pStyle w:val="TableText"/>
            </w:pPr>
            <w:r>
              <w:rPr>
                <w:lang w:eastAsia="en-NZ"/>
              </w:rPr>
              <w:t>200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E7164C1" w14:textId="77777777" w:rsidR="00275C5C" w:rsidRPr="00E91827" w:rsidRDefault="00275C5C" w:rsidP="00342CA0">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33420B" w14:textId="77777777" w:rsidR="00275C5C" w:rsidRPr="00E91827" w:rsidRDefault="00275C5C" w:rsidP="00342CA0">
            <w:pPr>
              <w:pStyle w:val="TableBullet"/>
              <w:numPr>
                <w:ilvl w:val="0"/>
                <w:numId w:val="0"/>
              </w:numPr>
            </w:pPr>
            <w:r>
              <w:rPr>
                <w:lang w:eastAsia="en-NZ"/>
              </w:rPr>
              <w:t>X</w:t>
            </w:r>
            <w:r w:rsidRPr="00E91827">
              <w:rPr>
                <w:lang w:eastAsia="en-NZ"/>
              </w:rPr>
              <w:t>(</w:t>
            </w:r>
            <w:r>
              <w:rPr>
                <w:lang w:eastAsia="en-NZ"/>
              </w:rPr>
              <w:t>200</w:t>
            </w:r>
            <w:r w:rsidRPr="00E91827">
              <w:rPr>
                <w:lang w:eastAsia="en-NZ"/>
              </w:rPr>
              <w:t>)</w:t>
            </w:r>
          </w:p>
        </w:tc>
      </w:tr>
      <w:tr w:rsidR="00275C5C" w:rsidRPr="008D448E" w14:paraId="11B861B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561CB3" w14:textId="7A381E6D" w:rsidR="00275C5C" w:rsidRPr="00504110" w:rsidRDefault="0097122F" w:rsidP="00342CA0">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97CDA1" w14:textId="77777777" w:rsidR="00275C5C" w:rsidRPr="00E91827" w:rsidRDefault="00275C5C" w:rsidP="00342CA0">
            <w:pPr>
              <w:pStyle w:val="TableText"/>
            </w:pPr>
            <w:r w:rsidRPr="00E91827">
              <w:rPr>
                <w:lang w:eastAsia="en-NZ"/>
              </w:rPr>
              <w:t xml:space="preserve"> - </w:t>
            </w:r>
          </w:p>
        </w:tc>
      </w:tr>
      <w:tr w:rsidR="00275C5C" w:rsidRPr="00AC7E3C" w14:paraId="400F7C9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89AD94" w14:textId="77777777" w:rsidR="00275C5C" w:rsidRPr="00504110" w:rsidRDefault="00275C5C" w:rsidP="00342CA0">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D4E985" w14:textId="77777777" w:rsidR="00275C5C" w:rsidRPr="00AC7E3C" w:rsidRDefault="00275C5C" w:rsidP="00342CA0">
            <w:pPr>
              <w:pStyle w:val="TableText"/>
              <w:rPr>
                <w:lang w:eastAsia="en-NZ"/>
              </w:rPr>
            </w:pPr>
            <w:r>
              <w:rPr>
                <w:lang w:eastAsia="en-NZ"/>
              </w:rPr>
              <w:t>Mandatory</w:t>
            </w:r>
          </w:p>
        </w:tc>
      </w:tr>
      <w:tr w:rsidR="00275C5C" w:rsidRPr="008D448E" w14:paraId="7044D28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D2B8E90" w14:textId="77777777" w:rsidR="00275C5C" w:rsidRPr="00504110" w:rsidRDefault="00275C5C" w:rsidP="00342CA0">
            <w:pPr>
              <w:pStyle w:val="TableText"/>
              <w:rPr>
                <w:b/>
              </w:rPr>
            </w:pPr>
            <w:r w:rsidRPr="00504110">
              <w:rPr>
                <w:b/>
              </w:rPr>
              <w:lastRenderedPageBreak/>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08FEC1" w14:textId="77777777" w:rsidR="00275C5C" w:rsidRDefault="00275C5C" w:rsidP="00342CA0">
            <w:pPr>
              <w:pStyle w:val="TableText"/>
              <w:rPr>
                <w:lang w:eastAsia="en-NZ"/>
              </w:rPr>
            </w:pPr>
            <w:r w:rsidRPr="005125ED">
              <w:rPr>
                <w:lang w:eastAsia="en-NZ"/>
              </w:rPr>
              <w:t>This attribute should be the concatenation of attribute values for Brand, Sub Brand, Functional Name and Variant Description. Furthermore, suppliers must include the base un</w:t>
            </w:r>
            <w:r>
              <w:rPr>
                <w:lang w:eastAsia="en-NZ"/>
              </w:rPr>
              <w:t>it Net Content / UOM and child q</w:t>
            </w:r>
            <w:r w:rsidRPr="005125ED">
              <w:rPr>
                <w:lang w:eastAsia="en-NZ"/>
              </w:rPr>
              <w:t>uantity as part of the product description.</w:t>
            </w:r>
          </w:p>
          <w:p w14:paraId="23222727" w14:textId="1A3B9A30" w:rsidR="00275C5C" w:rsidRPr="00E91827" w:rsidRDefault="00123DED" w:rsidP="00342CA0">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29DE5413" w14:textId="3148CADA" w:rsidR="004C530F" w:rsidRDefault="004C530F" w:rsidP="004C530F">
      <w:pPr>
        <w:pStyle w:val="Heading3"/>
        <w:keepNext w:val="0"/>
      </w:pPr>
      <w:bookmarkStart w:id="35" w:name="_Toc58242000"/>
      <w:r>
        <w:t xml:space="preserve">SNOMED CT </w:t>
      </w:r>
      <w:r w:rsidR="00D47F55">
        <w:t xml:space="preserve">medical device </w:t>
      </w:r>
      <w:r>
        <w:t>code</w:t>
      </w:r>
    </w:p>
    <w:p w14:paraId="514C1B51" w14:textId="06E3FECA" w:rsidR="004C530F" w:rsidRDefault="004C530F" w:rsidP="004C530F">
      <w:r>
        <w:t xml:space="preserve">Refer to </w:t>
      </w:r>
      <w:hyperlink r:id="rId31" w:history="1">
        <w:r w:rsidRPr="00D96A30">
          <w:rPr>
            <w:rStyle w:val="Hyperlink"/>
          </w:rPr>
          <w:t>HISO 10024</w:t>
        </w:r>
        <w:r>
          <w:rPr>
            <w:rStyle w:val="Hyperlink"/>
          </w:rPr>
          <w:t>.</w:t>
        </w:r>
        <w:r w:rsidRPr="00D96A30">
          <w:rPr>
            <w:rStyle w:val="Hyperlink"/>
          </w:rPr>
          <w:t>2</w:t>
        </w:r>
        <w:r>
          <w:rPr>
            <w:rStyle w:val="Hyperlink"/>
          </w:rPr>
          <w:t>:</w:t>
        </w:r>
        <w:r w:rsidRPr="00D96A30">
          <w:rPr>
            <w:rStyle w:val="Hyperlink"/>
          </w:rPr>
          <w:t>2017 Medical Device Terminology and Identification Standards</w:t>
        </w:r>
      </w:hyperlink>
      <w:r>
        <w:rPr>
          <w:rStyle w:val="Hyperlink"/>
        </w:rPr>
        <w:t xml:space="preserve"> </w:t>
      </w:r>
      <w:r w:rsidRPr="009812BF">
        <w:t>for information about the use of SNOMED CT for medical device terminology.</w:t>
      </w:r>
    </w:p>
    <w:p w14:paraId="6FC0D807" w14:textId="77777777" w:rsidR="004C530F" w:rsidRPr="009812BF" w:rsidRDefault="004C530F" w:rsidP="004C530F"/>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4C530F" w:rsidRPr="008D448E" w14:paraId="366268A2" w14:textId="77777777" w:rsidTr="00930B7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42C6A12" w14:textId="77777777" w:rsidR="004C530F" w:rsidRPr="00504110" w:rsidRDefault="004C530F" w:rsidP="00930B76">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EE132C" w14:textId="44C1AD06" w:rsidR="004C530F" w:rsidRPr="008D448E" w:rsidRDefault="004C530F" w:rsidP="00930B76">
            <w:pPr>
              <w:pStyle w:val="TableText"/>
            </w:pPr>
            <w:r>
              <w:t xml:space="preserve">SNOMED CT </w:t>
            </w:r>
            <w:r w:rsidR="00D47F55">
              <w:t xml:space="preserve">medical device </w:t>
            </w:r>
            <w:r>
              <w:t>code</w:t>
            </w:r>
          </w:p>
        </w:tc>
      </w:tr>
      <w:tr w:rsidR="004C530F" w:rsidRPr="008D448E" w14:paraId="0D4CEA82"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54ED09" w14:textId="77777777" w:rsidR="004C530F" w:rsidRPr="00504110" w:rsidRDefault="004C530F" w:rsidP="00930B7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165878" w14:textId="77777777" w:rsidR="004C530F" w:rsidRPr="00481DE5" w:rsidRDefault="004C530F" w:rsidP="00930B76">
            <w:pPr>
              <w:pStyle w:val="TableText"/>
            </w:pPr>
            <w:r>
              <w:rPr>
                <w:lang w:eastAsia="en-NZ"/>
              </w:rPr>
              <w:t>Coded clinical</w:t>
            </w:r>
            <w:r w:rsidRPr="00897891">
              <w:rPr>
                <w:lang w:eastAsia="en-NZ"/>
              </w:rPr>
              <w:t xml:space="preserve"> </w:t>
            </w:r>
            <w:r>
              <w:rPr>
                <w:lang w:eastAsia="en-NZ"/>
              </w:rPr>
              <w:t>term</w:t>
            </w:r>
            <w:r w:rsidRPr="00897891">
              <w:rPr>
                <w:lang w:eastAsia="en-NZ"/>
              </w:rPr>
              <w:t xml:space="preserve"> for the </w:t>
            </w:r>
            <w:r>
              <w:rPr>
                <w:lang w:eastAsia="en-NZ"/>
              </w:rPr>
              <w:t xml:space="preserve">type of medical device </w:t>
            </w:r>
            <w:r w:rsidRPr="00897891">
              <w:rPr>
                <w:lang w:eastAsia="en-NZ"/>
              </w:rPr>
              <w:t>item</w:t>
            </w:r>
            <w:r>
              <w:rPr>
                <w:lang w:eastAsia="en-NZ"/>
              </w:rPr>
              <w:t>.</w:t>
            </w:r>
          </w:p>
        </w:tc>
      </w:tr>
      <w:tr w:rsidR="004C530F" w:rsidRPr="008D448E" w14:paraId="0D98EF56"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CD3AE4" w14:textId="77777777" w:rsidR="004C530F" w:rsidRPr="00504110" w:rsidRDefault="004C530F" w:rsidP="00930B76">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59297A" w14:textId="77777777" w:rsidR="004C530F" w:rsidRPr="00BB6EAD" w:rsidRDefault="004C530F" w:rsidP="00930B76">
            <w:pPr>
              <w:pStyle w:val="TableText"/>
              <w:rPr>
                <w:lang w:eastAsia="en-NZ"/>
              </w:rPr>
            </w:pPr>
            <w:r w:rsidRPr="000B778A">
              <w:rPr>
                <w:lang w:eastAsia="en-NZ"/>
              </w:rPr>
              <w:t>Enables the ability to search for items matching a certain clinical terminology</w:t>
            </w:r>
            <w:r>
              <w:rPr>
                <w:lang w:eastAsia="en-NZ"/>
              </w:rPr>
              <w:t>.</w:t>
            </w:r>
          </w:p>
        </w:tc>
      </w:tr>
      <w:tr w:rsidR="004C530F" w:rsidRPr="008D448E" w14:paraId="2D2095B7"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226AB1" w14:textId="77777777" w:rsidR="004C530F" w:rsidRPr="00504110" w:rsidRDefault="004C530F" w:rsidP="00930B76">
            <w:pPr>
              <w:pStyle w:val="TableText"/>
              <w:rPr>
                <w:b/>
              </w:rPr>
            </w:pPr>
            <w:r>
              <w:rPr>
                <w:b/>
              </w:rPr>
              <w:t>Use case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63E7D6" w14:textId="77777777" w:rsidR="004C530F" w:rsidRDefault="004C530F" w:rsidP="00930B76">
            <w:pPr>
              <w:pStyle w:val="TableText"/>
              <w:rPr>
                <w:lang w:eastAsia="en-NZ"/>
              </w:rPr>
            </w:pPr>
            <w:r w:rsidRPr="16474A76">
              <w:rPr>
                <w:lang w:eastAsia="en-NZ"/>
              </w:rPr>
              <w:t>The end user is able to search for medical devices that are used for a specific purpose</w:t>
            </w:r>
            <w:r>
              <w:rPr>
                <w:lang w:eastAsia="en-NZ"/>
              </w:rPr>
              <w:t>.</w:t>
            </w:r>
          </w:p>
          <w:p w14:paraId="61C1C6EB" w14:textId="77777777" w:rsidR="004C530F" w:rsidRDefault="004C530F" w:rsidP="00930B76">
            <w:pPr>
              <w:pStyle w:val="TableText"/>
              <w:rPr>
                <w:lang w:eastAsia="en-NZ"/>
              </w:rPr>
            </w:pPr>
            <w:r w:rsidRPr="16474A76">
              <w:rPr>
                <w:lang w:eastAsia="en-NZ"/>
              </w:rPr>
              <w:t xml:space="preserve">The system retrieves the correct item based on the input of the SNOMED CT </w:t>
            </w:r>
            <w:r>
              <w:rPr>
                <w:lang w:eastAsia="en-NZ"/>
              </w:rPr>
              <w:t>c</w:t>
            </w:r>
            <w:r w:rsidRPr="16474A76">
              <w:rPr>
                <w:lang w:eastAsia="en-NZ"/>
              </w:rPr>
              <w:t>ode in the correct format.</w:t>
            </w:r>
          </w:p>
          <w:p w14:paraId="61F91ED4" w14:textId="77777777" w:rsidR="004C530F" w:rsidRPr="00BB6EAD" w:rsidRDefault="004C530F" w:rsidP="00930B76">
            <w:pPr>
              <w:pStyle w:val="TableText"/>
              <w:rPr>
                <w:lang w:eastAsia="en-NZ"/>
              </w:rPr>
            </w:pPr>
            <w:r w:rsidRPr="16474A76">
              <w:rPr>
                <w:lang w:eastAsia="en-NZ"/>
              </w:rPr>
              <w:t>Outcome is that the correct item is displayed which matches the SNOMED CT Code.</w:t>
            </w:r>
          </w:p>
        </w:tc>
      </w:tr>
      <w:tr w:rsidR="004C530F" w:rsidRPr="008D448E" w14:paraId="4A2E6980"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1C5A22" w14:textId="77777777" w:rsidR="004C530F" w:rsidRPr="00504110" w:rsidRDefault="004C530F" w:rsidP="00930B7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BA9D3A" w14:textId="73B2521D" w:rsidR="004C530F" w:rsidRPr="00481DE5" w:rsidRDefault="00037BAB" w:rsidP="00930B76">
            <w:pPr>
              <w:pStyle w:val="TableText"/>
            </w:pPr>
            <w:hyperlink r:id="rId32" w:history="1">
              <w:r w:rsidR="004C530F" w:rsidRPr="006416DC">
                <w:rPr>
                  <w:rStyle w:val="Hyperlink"/>
                </w:rPr>
                <w:t>SNOMED CT</w:t>
              </w:r>
            </w:hyperlink>
          </w:p>
        </w:tc>
      </w:tr>
      <w:tr w:rsidR="004C530F" w:rsidRPr="008D448E" w14:paraId="36F5D476"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922C83" w14:textId="77777777" w:rsidR="004C530F" w:rsidRPr="00504110" w:rsidRDefault="004C530F" w:rsidP="00930B76">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C295B4" w14:textId="1B050E5C" w:rsidR="004C530F" w:rsidRPr="00481DE5" w:rsidRDefault="00037BAB" w:rsidP="00930B76">
            <w:pPr>
              <w:pStyle w:val="TableText"/>
            </w:pPr>
            <w:hyperlink r:id="rId33" w:history="1">
              <w:r w:rsidR="004C530F" w:rsidRPr="001847F7">
                <w:rPr>
                  <w:rStyle w:val="Hyperlink"/>
                </w:rPr>
                <w:t>SNOMED International</w:t>
              </w:r>
            </w:hyperlink>
          </w:p>
        </w:tc>
      </w:tr>
      <w:tr w:rsidR="004C530F" w:rsidRPr="008D448E" w14:paraId="7025934B"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E483F1" w14:textId="77777777" w:rsidR="004C530F" w:rsidRPr="00504110" w:rsidRDefault="004C530F" w:rsidP="00930B7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A67C8E" w14:textId="77777777" w:rsidR="004C530F" w:rsidRPr="00481DE5" w:rsidRDefault="004C530F" w:rsidP="00930B76">
            <w:pPr>
              <w:pStyle w:val="TableText"/>
              <w:rPr>
                <w:rFonts w:cs="Arial"/>
              </w:rPr>
            </w:pPr>
            <w:r>
              <w:rPr>
                <w:rFonts w:cs="Arial"/>
              </w:rPr>
              <w:t>Numeric</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A0542C8" w14:textId="77777777" w:rsidR="004C530F" w:rsidRPr="00481DE5" w:rsidRDefault="004C530F" w:rsidP="00930B76">
            <w:pPr>
              <w:pStyle w:val="TableText"/>
              <w:rPr>
                <w:b/>
              </w:rPr>
            </w:pPr>
            <w:r w:rsidRPr="00481DE5">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DFBB6A" w14:textId="77777777" w:rsidR="004C530F" w:rsidRPr="00481DE5" w:rsidRDefault="004C530F" w:rsidP="00930B76">
            <w:pPr>
              <w:pStyle w:val="TableText"/>
              <w:rPr>
                <w:rFonts w:cs="Arial"/>
              </w:rPr>
            </w:pPr>
            <w:r>
              <w:rPr>
                <w:rFonts w:cs="Arial"/>
              </w:rPr>
              <w:t>Code</w:t>
            </w:r>
          </w:p>
        </w:tc>
      </w:tr>
      <w:tr w:rsidR="004C530F" w:rsidRPr="008D448E" w14:paraId="12E7D2FE"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909084" w14:textId="77777777" w:rsidR="004C530F" w:rsidRPr="00504110" w:rsidRDefault="004C530F" w:rsidP="00930B7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0503EE" w14:textId="77777777" w:rsidR="004C530F" w:rsidRPr="00481DE5" w:rsidRDefault="004C530F" w:rsidP="00930B76">
            <w:pPr>
              <w:pStyle w:val="TableText"/>
            </w:pPr>
            <w:r>
              <w:t>18</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8746B32" w14:textId="77777777" w:rsidR="004C530F" w:rsidRPr="00481DE5" w:rsidRDefault="004C530F" w:rsidP="00930B76">
            <w:pPr>
              <w:pStyle w:val="TableText"/>
              <w:rPr>
                <w:b/>
              </w:rPr>
            </w:pPr>
            <w:r w:rsidRPr="00481DE5">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413DAC" w14:textId="77777777" w:rsidR="004C530F" w:rsidRPr="00481DE5" w:rsidRDefault="004C530F" w:rsidP="00930B76">
            <w:pPr>
              <w:pStyle w:val="TableBullet"/>
              <w:numPr>
                <w:ilvl w:val="0"/>
                <w:numId w:val="0"/>
              </w:numPr>
            </w:pPr>
            <w:r>
              <w:t>N</w:t>
            </w:r>
            <w:r w:rsidRPr="00022837">
              <w:t>(</w:t>
            </w:r>
            <w:r>
              <w:t>18</w:t>
            </w:r>
            <w:r w:rsidRPr="00022837">
              <w:t>)</w:t>
            </w:r>
          </w:p>
        </w:tc>
      </w:tr>
      <w:tr w:rsidR="004C530F" w:rsidRPr="008D448E" w14:paraId="46DA6C61"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961624" w14:textId="77777777" w:rsidR="004C530F" w:rsidRPr="00504110" w:rsidRDefault="004C530F" w:rsidP="00930B76">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DC41F0" w14:textId="77777777" w:rsidR="004C530F" w:rsidRPr="00481DE5" w:rsidRDefault="004C530F" w:rsidP="00930B76">
            <w:pPr>
              <w:pStyle w:val="TableText"/>
            </w:pPr>
            <w:r>
              <w:t>SNOMED CT concept identifier</w:t>
            </w:r>
          </w:p>
        </w:tc>
      </w:tr>
      <w:tr w:rsidR="004C530F" w:rsidRPr="008D448E" w14:paraId="199CF547"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7C970F" w14:textId="77777777" w:rsidR="004C530F" w:rsidRPr="00504110" w:rsidRDefault="004C530F" w:rsidP="00930B7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BC01C6" w14:textId="77777777" w:rsidR="004C530F" w:rsidRPr="00481DE5" w:rsidRDefault="004C530F" w:rsidP="00930B76">
            <w:pPr>
              <w:pStyle w:val="TableText"/>
            </w:pPr>
            <w:r>
              <w:t>Optional</w:t>
            </w:r>
          </w:p>
        </w:tc>
      </w:tr>
      <w:tr w:rsidR="004C530F" w:rsidRPr="008D448E" w14:paraId="16F4C751"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7A7172" w14:textId="77777777" w:rsidR="004C530F" w:rsidRPr="00504110" w:rsidRDefault="004C530F" w:rsidP="00930B7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5EF549" w14:textId="77777777" w:rsidR="004C530F" w:rsidRPr="00481DE5" w:rsidRDefault="004C530F" w:rsidP="00930B76">
            <w:pPr>
              <w:pStyle w:val="TableText"/>
            </w:pPr>
            <w:r>
              <w:t>Use when there is an applicable SNOMED CT term for the item</w:t>
            </w:r>
          </w:p>
        </w:tc>
      </w:tr>
    </w:tbl>
    <w:p w14:paraId="1B4CF982" w14:textId="77777777" w:rsidR="00275C5C" w:rsidRDefault="00275C5C" w:rsidP="00275C5C">
      <w:pPr>
        <w:pStyle w:val="Heading3"/>
      </w:pPr>
      <w:r>
        <w:t>Net content</w:t>
      </w:r>
      <w:bookmarkEnd w:id="3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0B4F979B"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0CA4E6"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1EFFFE" w14:textId="77777777" w:rsidR="00275C5C" w:rsidRPr="008D448E" w:rsidRDefault="00275C5C" w:rsidP="00672345">
            <w:pPr>
              <w:pStyle w:val="TableText"/>
            </w:pPr>
            <w:r>
              <w:t>Net content</w:t>
            </w:r>
          </w:p>
        </w:tc>
      </w:tr>
      <w:tr w:rsidR="00275C5C" w:rsidRPr="008D448E" w14:paraId="2D9C818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77D11B"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9DAA57" w14:textId="55AFF26A" w:rsidR="00275C5C" w:rsidRPr="00E91827" w:rsidRDefault="00275C5C" w:rsidP="00672345">
            <w:pPr>
              <w:pStyle w:val="TableText"/>
            </w:pPr>
            <w:r w:rsidRPr="004007BF">
              <w:rPr>
                <w:lang w:eastAsia="en-NZ"/>
              </w:rPr>
              <w:t xml:space="preserve">The amount of the </w:t>
            </w:r>
            <w:r w:rsidR="00CF14DF">
              <w:rPr>
                <w:lang w:eastAsia="en-NZ"/>
              </w:rPr>
              <w:t>t</w:t>
            </w:r>
            <w:r>
              <w:rPr>
                <w:lang w:eastAsia="en-NZ"/>
              </w:rPr>
              <w:t xml:space="preserve">rade </w:t>
            </w:r>
            <w:r w:rsidR="00CF14DF">
              <w:rPr>
                <w:lang w:eastAsia="en-NZ"/>
              </w:rPr>
              <w:t>i</w:t>
            </w:r>
            <w:r>
              <w:rPr>
                <w:lang w:eastAsia="en-NZ"/>
              </w:rPr>
              <w:t>tem</w:t>
            </w:r>
            <w:r w:rsidRPr="004007BF">
              <w:rPr>
                <w:lang w:eastAsia="en-NZ"/>
              </w:rPr>
              <w:t xml:space="preserve"> contained by a package as claimed on the label </w:t>
            </w:r>
            <w:r w:rsidR="00CF14DF">
              <w:rPr>
                <w:lang w:eastAsia="en-NZ"/>
              </w:rPr>
              <w:t xml:space="preserve">– </w:t>
            </w:r>
            <w:r w:rsidR="00D9191F">
              <w:rPr>
                <w:lang w:eastAsia="en-NZ"/>
              </w:rPr>
              <w:t>for example</w:t>
            </w:r>
            <w:r w:rsidR="00CF14DF">
              <w:rPr>
                <w:lang w:eastAsia="en-NZ"/>
              </w:rPr>
              <w:t xml:space="preserve"> </w:t>
            </w:r>
            <w:r w:rsidRPr="004007BF">
              <w:rPr>
                <w:lang w:eastAsia="en-NZ"/>
              </w:rPr>
              <w:t>1</w:t>
            </w:r>
          </w:p>
        </w:tc>
      </w:tr>
      <w:tr w:rsidR="00275C5C" w:rsidRPr="008D448E" w14:paraId="24A975B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22F608"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457BC2" w14:textId="77777777" w:rsidR="00275C5C" w:rsidRPr="00E91827" w:rsidRDefault="00275C5C" w:rsidP="00672345">
            <w:pPr>
              <w:pStyle w:val="TableText"/>
              <w:rPr>
                <w:lang w:eastAsia="en-NZ"/>
              </w:rPr>
            </w:pPr>
            <w:r w:rsidRPr="7E5D2DA5">
              <w:rPr>
                <w:lang w:eastAsia="en-NZ"/>
              </w:rPr>
              <w:t>Hospitals use this value to create scanner labels that match the package. It’s important that the value here matches the label claim exactly.</w:t>
            </w:r>
          </w:p>
        </w:tc>
      </w:tr>
      <w:tr w:rsidR="00275C5C" w:rsidRPr="008D448E" w14:paraId="05F707F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154506" w14:textId="0FA047B0"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05A75D" w14:textId="77777777" w:rsidR="00275C5C" w:rsidRDefault="00275C5C" w:rsidP="00672345">
            <w:pPr>
              <w:pStyle w:val="TableText"/>
              <w:rPr>
                <w:lang w:eastAsia="en-NZ"/>
              </w:rPr>
            </w:pPr>
            <w:r>
              <w:rPr>
                <w:lang w:eastAsia="en-NZ"/>
              </w:rPr>
              <w:t>The end user is able to search for and select the correct item.</w:t>
            </w:r>
          </w:p>
          <w:p w14:paraId="66F24664" w14:textId="77777777" w:rsidR="00275C5C" w:rsidRDefault="00275C5C" w:rsidP="00672345">
            <w:pPr>
              <w:pStyle w:val="TableText"/>
              <w:rPr>
                <w:lang w:eastAsia="en-NZ"/>
              </w:rPr>
            </w:pPr>
            <w:r w:rsidRPr="0044191B">
              <w:rPr>
                <w:lang w:eastAsia="en-NZ"/>
              </w:rPr>
              <w:t>The system retrieves and displays the correct information</w:t>
            </w:r>
            <w:r>
              <w:rPr>
                <w:lang w:eastAsia="en-NZ"/>
              </w:rPr>
              <w:t>.</w:t>
            </w:r>
          </w:p>
          <w:p w14:paraId="77835F96" w14:textId="77777777" w:rsidR="00275C5C" w:rsidRPr="00E91827" w:rsidRDefault="00275C5C" w:rsidP="00672345">
            <w:pPr>
              <w:pStyle w:val="TableText"/>
              <w:rPr>
                <w:lang w:eastAsia="en-NZ"/>
              </w:rPr>
            </w:pPr>
            <w:r>
              <w:rPr>
                <w:lang w:eastAsia="en-NZ"/>
              </w:rPr>
              <w:t>Outcome is that the correct item is selected which matches the appearance and wording on the item and its packaging.</w:t>
            </w:r>
          </w:p>
        </w:tc>
      </w:tr>
      <w:tr w:rsidR="00275C5C" w:rsidRPr="008D448E" w14:paraId="1FC02C0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F9359E"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8AD2A8" w14:textId="77777777" w:rsidR="00275C5C" w:rsidRPr="00E91827" w:rsidRDefault="00275C5C" w:rsidP="00672345">
            <w:pPr>
              <w:pStyle w:val="TableText"/>
            </w:pPr>
            <w:r>
              <w:rPr>
                <w:lang w:eastAsia="en-NZ"/>
              </w:rPr>
              <w:t xml:space="preserve">GS1: </w:t>
            </w:r>
            <w:proofErr w:type="spellStart"/>
            <w:r>
              <w:rPr>
                <w:lang w:eastAsia="en-NZ"/>
              </w:rPr>
              <w:t>netContent</w:t>
            </w:r>
            <w:proofErr w:type="spellEnd"/>
            <w:r>
              <w:rPr>
                <w:lang w:eastAsia="en-NZ"/>
              </w:rPr>
              <w:t xml:space="preserve"> (decimal, 15)</w:t>
            </w:r>
          </w:p>
        </w:tc>
      </w:tr>
      <w:tr w:rsidR="00275C5C" w:rsidRPr="008D448E" w14:paraId="793FE43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650C50"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962CC3" w14:textId="77777777" w:rsidR="00275C5C" w:rsidRPr="00E91827" w:rsidRDefault="00275C5C" w:rsidP="00672345">
            <w:pPr>
              <w:pStyle w:val="TableText"/>
              <w:rPr>
                <w:lang w:eastAsia="en-NZ"/>
              </w:rPr>
            </w:pPr>
            <w:r>
              <w:rPr>
                <w:lang w:eastAsia="en-NZ"/>
              </w:rPr>
              <w:t>Supplier, GS1</w:t>
            </w:r>
          </w:p>
        </w:tc>
      </w:tr>
      <w:tr w:rsidR="00275C5C" w:rsidRPr="008D448E" w14:paraId="756BB39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222437"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D40D19" w14:textId="77777777" w:rsidR="00275C5C" w:rsidRPr="00E91827" w:rsidRDefault="00275C5C" w:rsidP="00672345">
            <w:pPr>
              <w:pStyle w:val="TableText"/>
              <w:rPr>
                <w:rFonts w:cs="Arial"/>
              </w:rPr>
            </w:pPr>
            <w:r>
              <w:rPr>
                <w:lang w:eastAsia="en-NZ"/>
              </w:rPr>
              <w:t xml:space="preserve">Numeric </w:t>
            </w:r>
            <w:r>
              <w:rPr>
                <w:rFonts w:cs="Arial"/>
              </w:rPr>
              <w:t>(N)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5075DFC" w14:textId="77777777" w:rsidR="00275C5C" w:rsidRPr="00E91827" w:rsidRDefault="00275C5C" w:rsidP="00672345">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AD6795" w14:textId="77777777" w:rsidR="00275C5C" w:rsidRPr="00E91827" w:rsidRDefault="00275C5C" w:rsidP="00672345">
            <w:pPr>
              <w:pStyle w:val="TableText"/>
              <w:rPr>
                <w:rFonts w:cs="Arial"/>
              </w:rPr>
            </w:pPr>
            <w:r>
              <w:rPr>
                <w:lang w:eastAsia="en-NZ"/>
              </w:rPr>
              <w:t>Value</w:t>
            </w:r>
          </w:p>
        </w:tc>
      </w:tr>
      <w:tr w:rsidR="00275C5C" w:rsidRPr="008D448E" w14:paraId="7D3B795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D4A601"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F15698" w14:textId="77777777" w:rsidR="00275C5C" w:rsidRPr="00E91827" w:rsidRDefault="00275C5C" w:rsidP="00672345">
            <w:pPr>
              <w:pStyle w:val="TableText"/>
            </w:pPr>
            <w:r>
              <w:rPr>
                <w:lang w:eastAsia="en-NZ"/>
              </w:rPr>
              <w:t>15</w:t>
            </w:r>
            <w:r w:rsidRPr="00E91827">
              <w:rPr>
                <w:lang w:eastAsia="en-NZ"/>
              </w:rPr>
              <w:t> </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493E414" w14:textId="77777777" w:rsidR="00275C5C" w:rsidRPr="00E91827" w:rsidRDefault="00275C5C" w:rsidP="00672345">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A1AB75" w14:textId="77777777" w:rsidR="00275C5C" w:rsidRPr="00E91827" w:rsidRDefault="00275C5C" w:rsidP="00672345">
            <w:pPr>
              <w:pStyle w:val="TableBullet"/>
              <w:numPr>
                <w:ilvl w:val="0"/>
                <w:numId w:val="0"/>
              </w:numPr>
            </w:pPr>
            <w:r>
              <w:rPr>
                <w:lang w:eastAsia="en-NZ"/>
              </w:rPr>
              <w:t>N</w:t>
            </w:r>
            <w:r w:rsidRPr="00E91827">
              <w:rPr>
                <w:lang w:eastAsia="en-NZ"/>
              </w:rPr>
              <w:t>(</w:t>
            </w:r>
            <w:r>
              <w:rPr>
                <w:lang w:eastAsia="en-NZ"/>
              </w:rPr>
              <w:t>15</w:t>
            </w:r>
            <w:r w:rsidRPr="00E91827">
              <w:rPr>
                <w:lang w:eastAsia="en-NZ"/>
              </w:rPr>
              <w:t>)</w:t>
            </w:r>
          </w:p>
        </w:tc>
      </w:tr>
      <w:tr w:rsidR="00275C5C" w:rsidRPr="008D448E" w14:paraId="2008DC9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AA4C7A" w14:textId="1772E488" w:rsidR="00275C5C" w:rsidRPr="00504110" w:rsidRDefault="0097122F" w:rsidP="00672345">
            <w:pPr>
              <w:pStyle w:val="TableText"/>
              <w:rPr>
                <w:b/>
              </w:rPr>
            </w:pPr>
            <w:r>
              <w:rPr>
                <w:b/>
              </w:rPr>
              <w:lastRenderedPageBreak/>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44D0BE" w14:textId="77777777" w:rsidR="00275C5C" w:rsidRPr="00E91827" w:rsidRDefault="00275C5C" w:rsidP="00672345">
            <w:pPr>
              <w:pStyle w:val="TableText"/>
            </w:pPr>
            <w:r w:rsidRPr="00E91827">
              <w:rPr>
                <w:lang w:eastAsia="en-NZ"/>
              </w:rPr>
              <w:t xml:space="preserve"> - </w:t>
            </w:r>
          </w:p>
        </w:tc>
      </w:tr>
      <w:tr w:rsidR="00275C5C" w:rsidRPr="00AC7E3C" w14:paraId="2AB300E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0294D3"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141693" w14:textId="77777777" w:rsidR="00275C5C" w:rsidRPr="00AC7E3C" w:rsidRDefault="00275C5C" w:rsidP="00672345">
            <w:pPr>
              <w:pStyle w:val="TableText"/>
              <w:spacing w:line="259" w:lineRule="auto"/>
              <w:rPr>
                <w:lang w:eastAsia="en-NZ"/>
              </w:rPr>
            </w:pPr>
            <w:r w:rsidRPr="00AC7E3C">
              <w:rPr>
                <w:lang w:eastAsia="en-NZ"/>
              </w:rPr>
              <w:t>Conditional: This fie</w:t>
            </w:r>
            <w:r>
              <w:rPr>
                <w:lang w:eastAsia="en-NZ"/>
              </w:rPr>
              <w:t>ld must have a value when this Trade Item</w:t>
            </w:r>
            <w:r w:rsidRPr="00AC7E3C">
              <w:rPr>
                <w:lang w:eastAsia="en-NZ"/>
              </w:rPr>
              <w:t xml:space="preserve"> is a </w:t>
            </w:r>
            <w:r>
              <w:rPr>
                <w:lang w:eastAsia="en-NZ"/>
              </w:rPr>
              <w:t>b</w:t>
            </w:r>
            <w:r w:rsidRPr="00AC7E3C">
              <w:rPr>
                <w:lang w:eastAsia="en-NZ"/>
              </w:rPr>
              <w:t xml:space="preserve">ase </w:t>
            </w:r>
            <w:r>
              <w:rPr>
                <w:lang w:eastAsia="en-NZ"/>
              </w:rPr>
              <w:t>u</w:t>
            </w:r>
            <w:r w:rsidRPr="00AC7E3C">
              <w:rPr>
                <w:lang w:eastAsia="en-NZ"/>
              </w:rPr>
              <w:t>nit</w:t>
            </w:r>
          </w:p>
        </w:tc>
      </w:tr>
      <w:tr w:rsidR="00275C5C" w:rsidRPr="008D448E" w14:paraId="6B083EF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35C521"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D85377" w14:textId="77777777" w:rsidR="00275C5C" w:rsidRDefault="00275C5C" w:rsidP="00672345">
            <w:pPr>
              <w:pStyle w:val="TableText"/>
              <w:rPr>
                <w:lang w:eastAsia="en-NZ"/>
              </w:rPr>
            </w:pPr>
            <w:r w:rsidRPr="00382DAA">
              <w:rPr>
                <w:lang w:eastAsia="en-NZ"/>
              </w:rPr>
              <w:t xml:space="preserve">To be entered when it is the </w:t>
            </w:r>
            <w:r>
              <w:rPr>
                <w:lang w:eastAsia="en-NZ"/>
              </w:rPr>
              <w:t>b</w:t>
            </w:r>
            <w:r w:rsidRPr="00382DAA">
              <w:rPr>
                <w:lang w:eastAsia="en-NZ"/>
              </w:rPr>
              <w:t xml:space="preserve">ase </w:t>
            </w:r>
            <w:r>
              <w:rPr>
                <w:lang w:eastAsia="en-NZ"/>
              </w:rPr>
              <w:t>u</w:t>
            </w:r>
            <w:r w:rsidRPr="00382DAA">
              <w:rPr>
                <w:lang w:eastAsia="en-NZ"/>
              </w:rPr>
              <w:t>nit.</w:t>
            </w:r>
          </w:p>
          <w:p w14:paraId="1B06B2DB" w14:textId="5D2418E6" w:rsidR="00275C5C" w:rsidRPr="00E91827" w:rsidRDefault="00123DED" w:rsidP="00672345">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36658265" w14:textId="77777777" w:rsidR="00275C5C" w:rsidRDefault="00275C5C" w:rsidP="00275C5C">
      <w:pPr>
        <w:pStyle w:val="Heading3"/>
      </w:pPr>
      <w:bookmarkStart w:id="36" w:name="_Toc58242001"/>
      <w:r>
        <w:t>Net content UOM</w:t>
      </w:r>
      <w:bookmarkEnd w:id="3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7CA8EFAE"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483AB9" w14:textId="77777777" w:rsidR="00275C5C" w:rsidRPr="00504110" w:rsidRDefault="00275C5C" w:rsidP="00C461EC">
            <w:pPr>
              <w:pStyle w:val="TableText"/>
              <w:keepN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01C9D6" w14:textId="77777777" w:rsidR="00275C5C" w:rsidRPr="008D448E" w:rsidRDefault="00275C5C" w:rsidP="00123DED">
            <w:pPr>
              <w:pStyle w:val="TableText"/>
              <w:keepNext/>
            </w:pPr>
            <w:r>
              <w:t>Net content UOM</w:t>
            </w:r>
          </w:p>
        </w:tc>
      </w:tr>
      <w:tr w:rsidR="00275C5C" w:rsidRPr="008D448E" w14:paraId="60AF53E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FFD759" w14:textId="77777777" w:rsidR="00275C5C" w:rsidRPr="00504110" w:rsidRDefault="00275C5C" w:rsidP="00C461E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F57C53" w14:textId="59F3C18C" w:rsidR="00275C5C" w:rsidRPr="00E91827" w:rsidRDefault="00275C5C" w:rsidP="00123DED">
            <w:pPr>
              <w:pStyle w:val="TableText"/>
              <w:keepNext/>
              <w:rPr>
                <w:lang w:eastAsia="en-NZ"/>
              </w:rPr>
            </w:pPr>
            <w:r w:rsidRPr="001D73A4">
              <w:rPr>
                <w:lang w:eastAsia="en-NZ"/>
              </w:rPr>
              <w:t xml:space="preserve">The unit of measure of the </w:t>
            </w:r>
            <w:r>
              <w:rPr>
                <w:lang w:eastAsia="en-NZ"/>
              </w:rPr>
              <w:t>n</w:t>
            </w:r>
            <w:r w:rsidRPr="001D73A4">
              <w:rPr>
                <w:lang w:eastAsia="en-NZ"/>
              </w:rPr>
              <w:t xml:space="preserve">et </w:t>
            </w:r>
            <w:r>
              <w:rPr>
                <w:lang w:eastAsia="en-NZ"/>
              </w:rPr>
              <w:t>content of the T</w:t>
            </w:r>
            <w:r w:rsidRPr="001D73A4">
              <w:rPr>
                <w:lang w:eastAsia="en-NZ"/>
              </w:rPr>
              <w:t xml:space="preserve">rade </w:t>
            </w:r>
            <w:r>
              <w:rPr>
                <w:lang w:eastAsia="en-NZ"/>
              </w:rPr>
              <w:t>I</w:t>
            </w:r>
            <w:r w:rsidRPr="001D73A4">
              <w:rPr>
                <w:lang w:eastAsia="en-NZ"/>
              </w:rPr>
              <w:t>tem</w:t>
            </w:r>
            <w:r>
              <w:rPr>
                <w:lang w:eastAsia="en-NZ"/>
              </w:rPr>
              <w:t xml:space="preserve"> </w:t>
            </w:r>
            <w:r w:rsidR="00697007">
              <w:rPr>
                <w:lang w:eastAsia="en-NZ"/>
              </w:rPr>
              <w:t xml:space="preserve">– </w:t>
            </w:r>
            <w:r w:rsidR="00D9191F">
              <w:rPr>
                <w:lang w:eastAsia="en-NZ"/>
              </w:rPr>
              <w:t>for example</w:t>
            </w:r>
            <w:r w:rsidR="00697007">
              <w:rPr>
                <w:lang w:eastAsia="en-NZ"/>
              </w:rPr>
              <w:t xml:space="preserve"> </w:t>
            </w:r>
            <w:r w:rsidRPr="00382DAA">
              <w:rPr>
                <w:lang w:eastAsia="en-NZ"/>
              </w:rPr>
              <w:t>each, kilograms, millilitres</w:t>
            </w:r>
            <w:r>
              <w:rPr>
                <w:lang w:eastAsia="en-NZ"/>
              </w:rPr>
              <w:t>.</w:t>
            </w:r>
          </w:p>
        </w:tc>
      </w:tr>
      <w:tr w:rsidR="00275C5C" w:rsidRPr="008D448E" w14:paraId="20C993E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324691" w14:textId="77777777" w:rsidR="00275C5C" w:rsidRPr="00504110" w:rsidRDefault="00275C5C" w:rsidP="00C461EC">
            <w:pPr>
              <w:pStyle w:val="TableText"/>
              <w:keepN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CA025D" w14:textId="77777777" w:rsidR="00275C5C" w:rsidRPr="00E91827" w:rsidRDefault="00275C5C" w:rsidP="00123DED">
            <w:pPr>
              <w:pStyle w:val="TableText"/>
              <w:keepNext/>
              <w:rPr>
                <w:lang w:eastAsia="en-NZ"/>
              </w:rPr>
            </w:pPr>
            <w:r w:rsidRPr="7E5D2DA5">
              <w:rPr>
                <w:lang w:eastAsia="en-NZ"/>
              </w:rPr>
              <w:t>Hospitals use this value to create scanner labels that match the package. It’s important that the value here matches the label claim exactly.</w:t>
            </w:r>
          </w:p>
        </w:tc>
      </w:tr>
      <w:tr w:rsidR="00275C5C" w:rsidRPr="008D448E" w14:paraId="068FDA9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3B26BB" w14:textId="5A93B573" w:rsidR="00275C5C" w:rsidRPr="00504110" w:rsidRDefault="00275C5C" w:rsidP="00C461EC">
            <w:pPr>
              <w:pStyle w:val="TableText"/>
              <w:keepN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49C7C6" w14:textId="77777777" w:rsidR="00275C5C" w:rsidRDefault="00275C5C" w:rsidP="00123DED">
            <w:pPr>
              <w:pStyle w:val="TableText"/>
              <w:keepNext/>
              <w:rPr>
                <w:lang w:eastAsia="en-NZ"/>
              </w:rPr>
            </w:pPr>
            <w:r>
              <w:rPr>
                <w:lang w:eastAsia="en-NZ"/>
              </w:rPr>
              <w:t>The end user is able to search for and select the correct item</w:t>
            </w:r>
          </w:p>
          <w:p w14:paraId="3181C9E0" w14:textId="77777777" w:rsidR="00275C5C" w:rsidRDefault="00275C5C" w:rsidP="00123DED">
            <w:pPr>
              <w:pStyle w:val="TableText"/>
              <w:keepNext/>
              <w:rPr>
                <w:lang w:eastAsia="en-NZ"/>
              </w:rPr>
            </w:pPr>
            <w:r>
              <w:rPr>
                <w:lang w:eastAsia="en-NZ"/>
              </w:rPr>
              <w:t>The system retrieves and displays the correct information</w:t>
            </w:r>
          </w:p>
          <w:p w14:paraId="5B2A7323" w14:textId="77777777" w:rsidR="00275C5C" w:rsidRPr="00E91827" w:rsidRDefault="00275C5C" w:rsidP="00123DED">
            <w:pPr>
              <w:pStyle w:val="TableText"/>
              <w:keepNext/>
              <w:rPr>
                <w:lang w:eastAsia="en-NZ"/>
              </w:rPr>
            </w:pPr>
            <w:r>
              <w:rPr>
                <w:lang w:eastAsia="en-NZ"/>
              </w:rPr>
              <w:t>Outcome is that the correct item is selected which matches the appearance and wording on the item and its packaging</w:t>
            </w:r>
          </w:p>
        </w:tc>
      </w:tr>
      <w:tr w:rsidR="00275C5C" w:rsidRPr="008D448E" w14:paraId="6E00DBF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C264CB" w14:textId="77777777" w:rsidR="00275C5C" w:rsidRPr="00504110" w:rsidRDefault="00275C5C" w:rsidP="00C461E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A19C95" w14:textId="77777777" w:rsidR="00275C5C" w:rsidRPr="00E91827" w:rsidRDefault="00275C5C" w:rsidP="00123DED">
            <w:pPr>
              <w:pStyle w:val="TableText"/>
              <w:keepNext/>
            </w:pPr>
            <w:r>
              <w:rPr>
                <w:lang w:eastAsia="en-NZ"/>
              </w:rPr>
              <w:t xml:space="preserve">GS1: </w:t>
            </w:r>
            <w:proofErr w:type="spellStart"/>
            <w:r w:rsidRPr="004007BF">
              <w:rPr>
                <w:lang w:eastAsia="en-NZ"/>
              </w:rPr>
              <w:t>measurementUnitCode</w:t>
            </w:r>
            <w:proofErr w:type="spellEnd"/>
            <w:r>
              <w:rPr>
                <w:lang w:eastAsia="en-NZ"/>
              </w:rPr>
              <w:t xml:space="preserve"> (string, 15)</w:t>
            </w:r>
          </w:p>
        </w:tc>
      </w:tr>
      <w:tr w:rsidR="00275C5C" w:rsidRPr="008D448E" w14:paraId="46F292C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46D46" w14:textId="77777777" w:rsidR="00275C5C" w:rsidRPr="00504110" w:rsidRDefault="00275C5C" w:rsidP="00C461EC">
            <w:pPr>
              <w:pStyle w:val="TableText"/>
              <w:keepN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E0F3B6" w14:textId="77777777" w:rsidR="00275C5C" w:rsidRPr="00E91827" w:rsidRDefault="00275C5C" w:rsidP="00123DED">
            <w:pPr>
              <w:pStyle w:val="TableText"/>
              <w:keepNext/>
              <w:rPr>
                <w:lang w:eastAsia="en-NZ"/>
              </w:rPr>
            </w:pPr>
            <w:r>
              <w:rPr>
                <w:lang w:eastAsia="en-NZ"/>
              </w:rPr>
              <w:t>Supplier, GS1</w:t>
            </w:r>
          </w:p>
        </w:tc>
      </w:tr>
      <w:tr w:rsidR="00275C5C" w:rsidRPr="008D448E" w14:paraId="3096161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F62B05" w14:textId="77777777" w:rsidR="00275C5C" w:rsidRPr="00504110" w:rsidRDefault="00275C5C" w:rsidP="00C461E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DD3E47" w14:textId="77777777" w:rsidR="00275C5C" w:rsidRPr="00E91827" w:rsidRDefault="00275C5C" w:rsidP="00123DED">
            <w:pPr>
              <w:pStyle w:val="TableText"/>
              <w:keepNext/>
              <w:rPr>
                <w:rFonts w:cs="Arial"/>
              </w:rPr>
            </w:pPr>
            <w:r>
              <w:rPr>
                <w:lang w:eastAsia="en-NZ"/>
              </w:rPr>
              <w:t>Alphan</w:t>
            </w:r>
            <w:r w:rsidRPr="00AC7E3C">
              <w:rPr>
                <w:lang w:eastAsia="en-NZ"/>
              </w:rPr>
              <w:t xml:space="preserve">umeric </w:t>
            </w:r>
            <w:r w:rsidRPr="00AC7E3C">
              <w:rPr>
                <w:rFonts w:cs="Arial"/>
              </w:rPr>
              <w:t>(</w:t>
            </w:r>
            <w:r>
              <w:rPr>
                <w:rFonts w:cs="Arial"/>
              </w:rPr>
              <w:t>X</w:t>
            </w:r>
            <w:r w:rsidRPr="00AC7E3C">
              <w:rPr>
                <w:rFonts w:cs="Arial"/>
              </w:rPr>
              <w:t>)</w:t>
            </w:r>
            <w:r w:rsidRPr="00E91827">
              <w:rPr>
                <w:lang w:eastAsia="en-NZ"/>
              </w:rPr>
              <w:t>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AAAED00" w14:textId="77777777" w:rsidR="00275C5C" w:rsidRPr="00E91827" w:rsidRDefault="00275C5C" w:rsidP="00123DED">
            <w:pPr>
              <w:pStyle w:val="TableText"/>
              <w:keepN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531695" w14:textId="77777777" w:rsidR="00275C5C" w:rsidRPr="00E91827" w:rsidRDefault="00275C5C" w:rsidP="00123DED">
            <w:pPr>
              <w:pStyle w:val="TableText"/>
              <w:keepNext/>
              <w:rPr>
                <w:rFonts w:cs="Arial"/>
              </w:rPr>
            </w:pPr>
            <w:r>
              <w:rPr>
                <w:lang w:eastAsia="en-NZ"/>
              </w:rPr>
              <w:t>Code</w:t>
            </w:r>
          </w:p>
        </w:tc>
      </w:tr>
      <w:tr w:rsidR="00275C5C" w:rsidRPr="008D448E" w14:paraId="669878E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DA4088" w14:textId="77777777" w:rsidR="00275C5C" w:rsidRPr="00504110" w:rsidRDefault="00275C5C" w:rsidP="00C461E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EA6285" w14:textId="77777777" w:rsidR="00275C5C" w:rsidRPr="00E91827" w:rsidRDefault="00275C5C" w:rsidP="00123DED">
            <w:pPr>
              <w:pStyle w:val="TableText"/>
              <w:keepNext/>
            </w:pPr>
            <w:r>
              <w:rPr>
                <w:lang w:eastAsia="en-NZ"/>
              </w:rPr>
              <w:t>15</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5D25C3D" w14:textId="77777777" w:rsidR="00275C5C" w:rsidRPr="00E91827" w:rsidRDefault="00275C5C" w:rsidP="00123DED">
            <w:pPr>
              <w:pStyle w:val="TableText"/>
              <w:keepN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29546B" w14:textId="77777777" w:rsidR="00275C5C" w:rsidRPr="00E91827" w:rsidRDefault="00275C5C" w:rsidP="00123DED">
            <w:pPr>
              <w:pStyle w:val="TableBullet"/>
              <w:numPr>
                <w:ilvl w:val="0"/>
                <w:numId w:val="0"/>
              </w:numPr>
            </w:pPr>
            <w:r>
              <w:rPr>
                <w:lang w:eastAsia="en-NZ"/>
              </w:rPr>
              <w:t>X</w:t>
            </w:r>
            <w:r w:rsidRPr="00E91827">
              <w:rPr>
                <w:lang w:eastAsia="en-NZ"/>
              </w:rPr>
              <w:t>(</w:t>
            </w:r>
            <w:r>
              <w:rPr>
                <w:lang w:eastAsia="en-NZ"/>
              </w:rPr>
              <w:t>15</w:t>
            </w:r>
            <w:r w:rsidRPr="00E91827">
              <w:rPr>
                <w:lang w:eastAsia="en-NZ"/>
              </w:rPr>
              <w:t>)</w:t>
            </w:r>
          </w:p>
        </w:tc>
      </w:tr>
      <w:tr w:rsidR="00275C5C" w:rsidRPr="008D448E" w14:paraId="407FE8F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63A65E" w14:textId="369A18F0" w:rsidR="00275C5C" w:rsidRPr="00504110" w:rsidRDefault="0097122F" w:rsidP="00C461EC">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D78E6E" w14:textId="5A0FAACB" w:rsidR="003A3519" w:rsidRPr="002D2D42" w:rsidRDefault="00037BAB" w:rsidP="00123DED">
            <w:pPr>
              <w:pStyle w:val="TableText"/>
              <w:keepNext/>
              <w:rPr>
                <w:b/>
                <w:color w:val="595959" w:themeColor="text1" w:themeTint="A6"/>
                <w:lang w:eastAsia="en-NZ"/>
              </w:rPr>
            </w:pPr>
            <w:hyperlink r:id="rId34" w:history="1">
              <w:r w:rsidR="00275C5C" w:rsidRPr="002D2D42">
                <w:rPr>
                  <w:rStyle w:val="Hyperlink"/>
                  <w:lang w:eastAsia="en-NZ"/>
                </w:rPr>
                <w:t>GS1 NPC Code list</w:t>
              </w:r>
            </w:hyperlink>
          </w:p>
        </w:tc>
      </w:tr>
      <w:tr w:rsidR="00275C5C" w:rsidRPr="008D448E" w14:paraId="018816E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18AE10" w14:textId="77777777" w:rsidR="00275C5C" w:rsidRPr="00504110" w:rsidRDefault="00275C5C" w:rsidP="00C461E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DA51FB" w14:textId="77777777" w:rsidR="00275C5C" w:rsidRPr="00E91827" w:rsidRDefault="00275C5C" w:rsidP="00123DED">
            <w:pPr>
              <w:pStyle w:val="TableText"/>
              <w:keepNext/>
            </w:pPr>
            <w:r w:rsidRPr="00382DAA">
              <w:rPr>
                <w:lang w:eastAsia="en-NZ"/>
              </w:rPr>
              <w:t xml:space="preserve">Conditional: This field must have a value when this </w:t>
            </w:r>
            <w:r>
              <w:rPr>
                <w:lang w:eastAsia="en-NZ"/>
              </w:rPr>
              <w:t>Trade Item</w:t>
            </w:r>
            <w:r w:rsidRPr="00382DAA">
              <w:rPr>
                <w:lang w:eastAsia="en-NZ"/>
              </w:rPr>
              <w:t xml:space="preserve"> is a </w:t>
            </w:r>
            <w:r>
              <w:rPr>
                <w:lang w:eastAsia="en-NZ"/>
              </w:rPr>
              <w:t>b</w:t>
            </w:r>
            <w:r w:rsidRPr="00382DAA">
              <w:rPr>
                <w:lang w:eastAsia="en-NZ"/>
              </w:rPr>
              <w:t xml:space="preserve">ase </w:t>
            </w:r>
            <w:r>
              <w:rPr>
                <w:lang w:eastAsia="en-NZ"/>
              </w:rPr>
              <w:t>u</w:t>
            </w:r>
            <w:r w:rsidRPr="00382DAA">
              <w:rPr>
                <w:lang w:eastAsia="en-NZ"/>
              </w:rPr>
              <w:t>nit</w:t>
            </w:r>
          </w:p>
        </w:tc>
      </w:tr>
      <w:tr w:rsidR="00275C5C" w:rsidRPr="008D448E" w14:paraId="3DAF89C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E35430" w14:textId="77777777" w:rsidR="00275C5C" w:rsidRPr="00504110" w:rsidRDefault="00275C5C" w:rsidP="00C461E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B00D8D" w14:textId="62E76397" w:rsidR="002F791E" w:rsidRDefault="002F791E" w:rsidP="00123DED">
            <w:pPr>
              <w:pStyle w:val="TableText"/>
            </w:pPr>
            <w:r>
              <w:rPr>
                <w:lang w:eastAsia="en-NZ"/>
              </w:rPr>
              <w:t>T</w:t>
            </w:r>
            <w:r>
              <w:t xml:space="preserve">o see the full list of codes available, </w:t>
            </w:r>
            <w:r w:rsidR="00F66484">
              <w:t xml:space="preserve">open the ‘Value Domain’ above and select </w:t>
            </w:r>
            <w:r w:rsidR="00210D4F">
              <w:t>t</w:t>
            </w:r>
            <w:r w:rsidR="00F66484">
              <w:t>he</w:t>
            </w:r>
            <w:r w:rsidR="004830B8">
              <w:t xml:space="preserve"> va</w:t>
            </w:r>
            <w:r w:rsidR="00B42C29">
              <w:t>l</w:t>
            </w:r>
            <w:r w:rsidR="004830B8">
              <w:t xml:space="preserve">ue ‘Yes’ </w:t>
            </w:r>
            <w:r w:rsidR="00B42C29">
              <w:t>assigned  to the</w:t>
            </w:r>
            <w:r w:rsidR="00F66484">
              <w:t xml:space="preserve"> “Code list”</w:t>
            </w:r>
            <w:r w:rsidR="00B42C29">
              <w:t xml:space="preserve"> field</w:t>
            </w:r>
          </w:p>
          <w:p w14:paraId="18219F17" w14:textId="7660CF99" w:rsidR="00275C5C" w:rsidRDefault="00275C5C" w:rsidP="00123DED">
            <w:pPr>
              <w:pStyle w:val="TableText"/>
              <w:rPr>
                <w:lang w:eastAsia="en-NZ"/>
              </w:rPr>
            </w:pPr>
            <w:r w:rsidRPr="00382DAA">
              <w:rPr>
                <w:lang w:eastAsia="en-NZ"/>
              </w:rPr>
              <w:t>To be entered when it is the Base Unit.</w:t>
            </w:r>
          </w:p>
          <w:p w14:paraId="5CE0F8A4" w14:textId="5FA31501" w:rsidR="00275C5C" w:rsidRPr="00E91827" w:rsidRDefault="00123DED" w:rsidP="00123DED">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1244E40C" w14:textId="77777777" w:rsidR="00275C5C" w:rsidRDefault="00275C5C" w:rsidP="00275C5C">
      <w:pPr>
        <w:pStyle w:val="Heading3"/>
      </w:pPr>
      <w:bookmarkStart w:id="37" w:name="_Toc58242002"/>
      <w:r>
        <w:t>Number of base units</w:t>
      </w:r>
      <w:bookmarkEnd w:id="37"/>
    </w:p>
    <w:tbl>
      <w:tblPr>
        <w:tblW w:w="4839"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9"/>
        <w:gridCol w:w="1887"/>
        <w:gridCol w:w="2269"/>
        <w:gridCol w:w="2306"/>
      </w:tblGrid>
      <w:tr w:rsidR="00275C5C" w:rsidRPr="008D448E" w14:paraId="069F139C" w14:textId="77777777" w:rsidTr="00C461EC">
        <w:trPr>
          <w:cantSplit/>
        </w:trPr>
        <w:tc>
          <w:tcPr>
            <w:tcW w:w="118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7ED4A8A" w14:textId="77777777" w:rsidR="00275C5C" w:rsidRPr="00504110" w:rsidRDefault="00275C5C" w:rsidP="00672345">
            <w:pPr>
              <w:pStyle w:val="TableText"/>
              <w:rPr>
                <w:b/>
              </w:rPr>
            </w:pPr>
            <w:r>
              <w:rPr>
                <w:b/>
              </w:rPr>
              <w:t>Name</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5519A73" w14:textId="77777777" w:rsidR="00275C5C" w:rsidRPr="008D448E" w:rsidRDefault="00275C5C" w:rsidP="00672345">
            <w:pPr>
              <w:pStyle w:val="TableText"/>
            </w:pPr>
            <w:r>
              <w:t>Number of base units</w:t>
            </w:r>
          </w:p>
        </w:tc>
      </w:tr>
      <w:tr w:rsidR="00275C5C" w:rsidRPr="008D448E" w14:paraId="7427F220"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BFF561" w14:textId="77777777" w:rsidR="00275C5C" w:rsidRPr="00504110" w:rsidRDefault="00275C5C" w:rsidP="00672345">
            <w:pPr>
              <w:pStyle w:val="TableText"/>
              <w:rPr>
                <w:b/>
              </w:rPr>
            </w:pPr>
            <w:r w:rsidRPr="00504110">
              <w:rPr>
                <w:b/>
              </w:rPr>
              <w:t>Definition</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355C70" w14:textId="77777777" w:rsidR="00275C5C" w:rsidRPr="00E91827" w:rsidRDefault="00275C5C" w:rsidP="00672345">
            <w:pPr>
              <w:pStyle w:val="TableText"/>
            </w:pPr>
            <w:r w:rsidRPr="00382DAA">
              <w:t>A reference to the number of GTINs of the lowest level of product contained within this product’s family hierarchy.</w:t>
            </w:r>
          </w:p>
        </w:tc>
      </w:tr>
      <w:tr w:rsidR="00275C5C" w:rsidRPr="008D448E" w14:paraId="519C1F42"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80B3BB" w14:textId="77777777" w:rsidR="00275C5C" w:rsidRPr="00504110" w:rsidRDefault="00275C5C" w:rsidP="00672345">
            <w:pPr>
              <w:pStyle w:val="TableText"/>
              <w:rPr>
                <w:b/>
              </w:rPr>
            </w:pPr>
            <w:r>
              <w:rPr>
                <w:b/>
              </w:rPr>
              <w:t>Purpose</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37BDB62" w14:textId="77777777" w:rsidR="00275C5C" w:rsidRPr="00E91827" w:rsidRDefault="00275C5C" w:rsidP="00672345">
            <w:pPr>
              <w:pStyle w:val="TableText"/>
              <w:rPr>
                <w:lang w:eastAsia="en-NZ"/>
              </w:rPr>
            </w:pPr>
            <w:r w:rsidRPr="00382DAA">
              <w:rPr>
                <w:lang w:eastAsia="en-NZ"/>
              </w:rPr>
              <w:t>This field is populated when the item is not the base unit, it indicates the number of base units in this particular branch of the packaging hierarchy.</w:t>
            </w:r>
            <w:r>
              <w:rPr>
                <w:lang w:eastAsia="en-NZ"/>
              </w:rPr>
              <w:t xml:space="preserve"> </w:t>
            </w:r>
            <w:r w:rsidRPr="00382DAA">
              <w:rPr>
                <w:lang w:eastAsia="en-NZ"/>
              </w:rPr>
              <w:t>This is useful to drive purchasing workflows</w:t>
            </w:r>
            <w:r>
              <w:rPr>
                <w:lang w:eastAsia="en-NZ"/>
              </w:rPr>
              <w:t>.</w:t>
            </w:r>
          </w:p>
        </w:tc>
      </w:tr>
      <w:tr w:rsidR="00275C5C" w:rsidRPr="008D448E" w14:paraId="16F95A42"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80CF4" w14:textId="248D5D42" w:rsidR="00275C5C" w:rsidRPr="00504110" w:rsidRDefault="00275C5C" w:rsidP="00672345">
            <w:pPr>
              <w:pStyle w:val="TableText"/>
              <w:rPr>
                <w:b/>
              </w:rPr>
            </w:pPr>
            <w:r>
              <w:rPr>
                <w:b/>
              </w:rPr>
              <w:t xml:space="preserve">Use </w:t>
            </w:r>
            <w:r w:rsidR="00136FE5">
              <w:rPr>
                <w:b/>
              </w:rPr>
              <w:t>c</w:t>
            </w:r>
            <w:r>
              <w:rPr>
                <w:b/>
              </w:rPr>
              <w:t>ase</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C5CEA5" w14:textId="77777777" w:rsidR="00275C5C" w:rsidRDefault="00275C5C" w:rsidP="00123DED">
            <w:pPr>
              <w:pStyle w:val="TableText"/>
              <w:rPr>
                <w:lang w:eastAsia="en-NZ"/>
              </w:rPr>
            </w:pPr>
            <w:r>
              <w:rPr>
                <w:lang w:eastAsia="en-NZ"/>
              </w:rPr>
              <w:t>The end user is able to order the correct amount of items and correctly identify the item within the packaging hierarchy.</w:t>
            </w:r>
          </w:p>
          <w:p w14:paraId="7E958041" w14:textId="77777777" w:rsidR="00275C5C" w:rsidRDefault="00275C5C" w:rsidP="00123DED">
            <w:pPr>
              <w:pStyle w:val="TableText"/>
              <w:rPr>
                <w:lang w:eastAsia="en-NZ"/>
              </w:rPr>
            </w:pPr>
            <w:r>
              <w:rPr>
                <w:lang w:eastAsia="en-NZ"/>
              </w:rPr>
              <w:t>The system can hold orders until it accumulates to the correct number of base units before placing the order with the supplier.</w:t>
            </w:r>
          </w:p>
          <w:p w14:paraId="48664888" w14:textId="77777777" w:rsidR="00275C5C" w:rsidRPr="00E91827" w:rsidRDefault="00275C5C" w:rsidP="00123DED">
            <w:pPr>
              <w:pStyle w:val="TableText"/>
              <w:rPr>
                <w:lang w:eastAsia="en-NZ"/>
              </w:rPr>
            </w:pPr>
            <w:r>
              <w:rPr>
                <w:lang w:eastAsia="en-NZ"/>
              </w:rPr>
              <w:t>Outcome is that the correct item is selected for ordering.</w:t>
            </w:r>
          </w:p>
        </w:tc>
      </w:tr>
      <w:tr w:rsidR="00275C5C" w:rsidRPr="008D448E" w14:paraId="53BCCB93"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084913" w14:textId="77777777" w:rsidR="00275C5C" w:rsidRPr="00504110" w:rsidRDefault="00275C5C" w:rsidP="00672345">
            <w:pPr>
              <w:pStyle w:val="TableText"/>
              <w:rPr>
                <w:b/>
              </w:rPr>
            </w:pPr>
            <w:r w:rsidRPr="00504110">
              <w:rPr>
                <w:b/>
              </w:rPr>
              <w:t>Source standards</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E85976" w14:textId="77777777" w:rsidR="00275C5C" w:rsidRPr="00E91827" w:rsidRDefault="00275C5C" w:rsidP="00123DED">
            <w:pPr>
              <w:pStyle w:val="TableText"/>
            </w:pPr>
            <w:r>
              <w:rPr>
                <w:lang w:eastAsia="en-NZ"/>
              </w:rPr>
              <w:t xml:space="preserve">GS1: </w:t>
            </w:r>
            <w:proofErr w:type="spellStart"/>
            <w:r w:rsidRPr="00D77F2C">
              <w:rPr>
                <w:lang w:eastAsia="en-NZ"/>
              </w:rPr>
              <w:t>numberOfBaseUnits</w:t>
            </w:r>
            <w:proofErr w:type="spellEnd"/>
            <w:r>
              <w:rPr>
                <w:lang w:eastAsia="en-NZ"/>
              </w:rPr>
              <w:t xml:space="preserve"> (integer, 8)</w:t>
            </w:r>
          </w:p>
        </w:tc>
      </w:tr>
      <w:tr w:rsidR="00275C5C" w:rsidRPr="008D448E" w14:paraId="201E2711"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DA99BA" w14:textId="77777777" w:rsidR="00275C5C" w:rsidRPr="00504110" w:rsidRDefault="00275C5C" w:rsidP="00672345">
            <w:pPr>
              <w:pStyle w:val="TableText"/>
              <w:rPr>
                <w:b/>
              </w:rPr>
            </w:pPr>
            <w:r>
              <w:rPr>
                <w:b/>
              </w:rPr>
              <w:t>Authoritative source</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9482773" w14:textId="77777777" w:rsidR="00275C5C" w:rsidRPr="00E91827" w:rsidRDefault="00275C5C" w:rsidP="00123DED">
            <w:pPr>
              <w:pStyle w:val="TableText"/>
              <w:rPr>
                <w:lang w:eastAsia="en-NZ"/>
              </w:rPr>
            </w:pPr>
            <w:r>
              <w:rPr>
                <w:lang w:eastAsia="en-NZ"/>
              </w:rPr>
              <w:t>Supplier, GS1</w:t>
            </w:r>
          </w:p>
        </w:tc>
      </w:tr>
      <w:tr w:rsidR="00275C5C" w:rsidRPr="008D448E" w14:paraId="69FEB02E"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CD8B2C" w14:textId="77777777" w:rsidR="00275C5C" w:rsidRPr="00504110" w:rsidRDefault="00275C5C" w:rsidP="00672345">
            <w:pPr>
              <w:pStyle w:val="TableText"/>
              <w:rPr>
                <w:b/>
              </w:rPr>
            </w:pPr>
            <w:r w:rsidRPr="00504110">
              <w:rPr>
                <w:b/>
              </w:rPr>
              <w:lastRenderedPageBreak/>
              <w:t>Data type</w:t>
            </w:r>
          </w:p>
        </w:tc>
        <w:tc>
          <w:tcPr>
            <w:tcW w:w="1115"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60E236" w14:textId="77777777" w:rsidR="00275C5C" w:rsidRPr="00E91827" w:rsidRDefault="00275C5C" w:rsidP="00123DED">
            <w:pPr>
              <w:pStyle w:val="TableText"/>
              <w:rPr>
                <w:rFonts w:cs="Arial"/>
              </w:rPr>
            </w:pPr>
            <w:r>
              <w:rPr>
                <w:lang w:eastAsia="en-NZ"/>
              </w:rPr>
              <w:t xml:space="preserve">Numeric </w:t>
            </w:r>
            <w:r>
              <w:rPr>
                <w:rFonts w:cs="Arial"/>
              </w:rPr>
              <w:t>(N)</w:t>
            </w:r>
          </w:p>
        </w:tc>
        <w:tc>
          <w:tcPr>
            <w:tcW w:w="134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ED3198B" w14:textId="77777777" w:rsidR="00275C5C" w:rsidRPr="00E91827" w:rsidRDefault="00275C5C" w:rsidP="00123DED">
            <w:pPr>
              <w:pStyle w:val="TableText"/>
              <w:rPr>
                <w:b/>
              </w:rPr>
            </w:pPr>
            <w:r w:rsidRPr="00E91827">
              <w:rPr>
                <w:b/>
                <w:lang w:eastAsia="en-NZ"/>
              </w:rPr>
              <w:t>Representational class </w:t>
            </w:r>
          </w:p>
        </w:tc>
        <w:tc>
          <w:tcPr>
            <w:tcW w:w="136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387C0DC" w14:textId="77777777" w:rsidR="00275C5C" w:rsidRPr="00E91827" w:rsidRDefault="00275C5C" w:rsidP="00123DED">
            <w:pPr>
              <w:pStyle w:val="TableText"/>
              <w:rPr>
                <w:rFonts w:cs="Arial"/>
              </w:rPr>
            </w:pPr>
            <w:r>
              <w:rPr>
                <w:lang w:eastAsia="en-NZ"/>
              </w:rPr>
              <w:t>Value</w:t>
            </w:r>
          </w:p>
        </w:tc>
      </w:tr>
      <w:tr w:rsidR="00275C5C" w:rsidRPr="008D448E" w14:paraId="58D1F649"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9C301" w14:textId="77777777" w:rsidR="00275C5C" w:rsidRPr="00504110" w:rsidRDefault="00275C5C" w:rsidP="00672345">
            <w:pPr>
              <w:pStyle w:val="TableText"/>
              <w:rPr>
                <w:b/>
              </w:rPr>
            </w:pPr>
            <w:r w:rsidRPr="00504110">
              <w:rPr>
                <w:b/>
              </w:rPr>
              <w:t>Field size</w:t>
            </w:r>
          </w:p>
        </w:tc>
        <w:tc>
          <w:tcPr>
            <w:tcW w:w="1115"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7AE596" w14:textId="77777777" w:rsidR="00275C5C" w:rsidRPr="00E91827" w:rsidRDefault="00275C5C" w:rsidP="00123DED">
            <w:pPr>
              <w:pStyle w:val="TableText"/>
            </w:pPr>
            <w:r>
              <w:rPr>
                <w:lang w:eastAsia="en-NZ"/>
              </w:rPr>
              <w:t>8</w:t>
            </w:r>
            <w:r w:rsidRPr="00E91827">
              <w:rPr>
                <w:lang w:eastAsia="en-NZ"/>
              </w:rPr>
              <w:t> </w:t>
            </w:r>
          </w:p>
        </w:tc>
        <w:tc>
          <w:tcPr>
            <w:tcW w:w="134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CC69EBB" w14:textId="77777777" w:rsidR="00275C5C" w:rsidRPr="00E91827" w:rsidRDefault="00275C5C" w:rsidP="00123DED">
            <w:pPr>
              <w:pStyle w:val="TableText"/>
              <w:rPr>
                <w:b/>
              </w:rPr>
            </w:pPr>
            <w:r w:rsidRPr="00E91827">
              <w:rPr>
                <w:b/>
                <w:lang w:eastAsia="en-NZ"/>
              </w:rPr>
              <w:t>Representational layout </w:t>
            </w:r>
          </w:p>
        </w:tc>
        <w:tc>
          <w:tcPr>
            <w:tcW w:w="136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C453DB" w14:textId="77777777" w:rsidR="00275C5C" w:rsidRPr="00E91827" w:rsidRDefault="00275C5C" w:rsidP="00123DED">
            <w:pPr>
              <w:pStyle w:val="TableBullet"/>
              <w:numPr>
                <w:ilvl w:val="0"/>
                <w:numId w:val="0"/>
              </w:numPr>
            </w:pPr>
            <w:r>
              <w:rPr>
                <w:lang w:eastAsia="en-NZ"/>
              </w:rPr>
              <w:t>N(8</w:t>
            </w:r>
            <w:r w:rsidRPr="00E91827">
              <w:rPr>
                <w:lang w:eastAsia="en-NZ"/>
              </w:rPr>
              <w:t>)</w:t>
            </w:r>
          </w:p>
        </w:tc>
      </w:tr>
      <w:tr w:rsidR="00275C5C" w:rsidRPr="008D448E" w14:paraId="390EEC80"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E246EF" w14:textId="45428630" w:rsidR="00275C5C" w:rsidRPr="00504110" w:rsidRDefault="0097122F" w:rsidP="00672345">
            <w:pPr>
              <w:pStyle w:val="TableText"/>
              <w:rPr>
                <w:b/>
              </w:rPr>
            </w:pPr>
            <w:r>
              <w:rPr>
                <w:b/>
              </w:rPr>
              <w:t>Value domain</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C7EE54" w14:textId="77777777" w:rsidR="00275C5C" w:rsidRPr="00E91827" w:rsidRDefault="00275C5C" w:rsidP="00123DED">
            <w:pPr>
              <w:pStyle w:val="TableText"/>
            </w:pPr>
            <w:r w:rsidRPr="00E91827">
              <w:rPr>
                <w:lang w:eastAsia="en-NZ"/>
              </w:rPr>
              <w:t xml:space="preserve"> - </w:t>
            </w:r>
          </w:p>
        </w:tc>
      </w:tr>
      <w:tr w:rsidR="00275C5C" w:rsidRPr="008D448E" w14:paraId="46E18401"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93B821" w14:textId="77777777" w:rsidR="00275C5C" w:rsidRPr="00504110" w:rsidRDefault="00275C5C" w:rsidP="00672345">
            <w:pPr>
              <w:pStyle w:val="TableText"/>
              <w:rPr>
                <w:b/>
              </w:rPr>
            </w:pPr>
            <w:r>
              <w:rPr>
                <w:b/>
              </w:rPr>
              <w:t>Obligation</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A0B845C" w14:textId="77777777" w:rsidR="00275C5C" w:rsidRPr="00E91827" w:rsidRDefault="00275C5C" w:rsidP="00123DED">
            <w:pPr>
              <w:pStyle w:val="TableText"/>
            </w:pPr>
            <w:r w:rsidRPr="00382DAA">
              <w:t>Conditional: This fie</w:t>
            </w:r>
            <w:r>
              <w:t>ld must have a value when this Trade Item</w:t>
            </w:r>
            <w:r w:rsidRPr="00382DAA">
              <w:t xml:space="preserve"> is NOT a </w:t>
            </w:r>
            <w:r>
              <w:t>b</w:t>
            </w:r>
            <w:r w:rsidRPr="00382DAA">
              <w:t xml:space="preserve">ase </w:t>
            </w:r>
            <w:r>
              <w:t>u</w:t>
            </w:r>
            <w:r w:rsidRPr="00382DAA">
              <w:t>nit</w:t>
            </w:r>
          </w:p>
        </w:tc>
      </w:tr>
      <w:tr w:rsidR="00275C5C" w:rsidRPr="008D448E" w14:paraId="6CC48BA3" w14:textId="77777777" w:rsidTr="00C461EC">
        <w:trPr>
          <w:cantSplit/>
        </w:trPr>
        <w:tc>
          <w:tcPr>
            <w:tcW w:w="118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91F83F" w14:textId="77777777" w:rsidR="00275C5C" w:rsidRPr="00504110" w:rsidRDefault="00275C5C" w:rsidP="00672345">
            <w:pPr>
              <w:pStyle w:val="TableText"/>
              <w:rPr>
                <w:b/>
              </w:rPr>
            </w:pPr>
            <w:r w:rsidRPr="00504110">
              <w:rPr>
                <w:b/>
              </w:rPr>
              <w:t>Guide for use</w:t>
            </w:r>
          </w:p>
        </w:tc>
        <w:tc>
          <w:tcPr>
            <w:tcW w:w="3819"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EED7993" w14:textId="77777777" w:rsidR="00275C5C" w:rsidRDefault="00275C5C" w:rsidP="00123DED">
            <w:pPr>
              <w:pStyle w:val="TableText"/>
              <w:rPr>
                <w:lang w:eastAsia="en-NZ"/>
              </w:rPr>
            </w:pPr>
            <w:r>
              <w:rPr>
                <w:lang w:eastAsia="en-NZ"/>
              </w:rPr>
              <w:t>T</w:t>
            </w:r>
            <w:r>
              <w:t xml:space="preserve">o </w:t>
            </w:r>
            <w:r w:rsidRPr="00CB5E54">
              <w:t xml:space="preserve">be populated at all levels of packaging except for </w:t>
            </w:r>
            <w:r>
              <w:rPr>
                <w:lang w:eastAsia="en-NZ"/>
              </w:rPr>
              <w:t>base units.</w:t>
            </w:r>
          </w:p>
          <w:p w14:paraId="775E03CB" w14:textId="731F38C4" w:rsidR="00275C5C" w:rsidRPr="00E91827" w:rsidRDefault="00123DED" w:rsidP="00123DED">
            <w:pPr>
              <w:pStyle w:val="TableText"/>
              <w:rPr>
                <w:lang w:eastAsia="en-NZ"/>
              </w:rPr>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4B2DE706" w14:textId="77777777" w:rsidR="00275C5C" w:rsidRDefault="00275C5C" w:rsidP="00275C5C">
      <w:pPr>
        <w:pStyle w:val="Heading3"/>
      </w:pPr>
      <w:bookmarkStart w:id="38" w:name="_Toc58242003"/>
      <w:r>
        <w:t>GTIN of base unit</w:t>
      </w:r>
      <w:bookmarkEnd w:id="38"/>
    </w:p>
    <w:tbl>
      <w:tblPr>
        <w:tblW w:w="4764"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8"/>
        <w:gridCol w:w="1888"/>
        <w:gridCol w:w="2267"/>
        <w:gridCol w:w="2177"/>
      </w:tblGrid>
      <w:tr w:rsidR="00275C5C" w:rsidRPr="008D448E" w14:paraId="0FC74CFC" w14:textId="77777777" w:rsidTr="00C461EC">
        <w:trPr>
          <w:cantSplit/>
        </w:trPr>
        <w:tc>
          <w:tcPr>
            <w:tcW w:w="119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B049FEE" w14:textId="77777777" w:rsidR="00275C5C" w:rsidRPr="00504110" w:rsidRDefault="00275C5C" w:rsidP="00C461EC">
            <w:pPr>
              <w:pStyle w:val="TableText"/>
              <w:keepNext/>
              <w:rPr>
                <w:b/>
              </w:rPr>
            </w:pPr>
            <w:r>
              <w:rPr>
                <w:b/>
              </w:rPr>
              <w:t>Name</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7843A1" w14:textId="77777777" w:rsidR="00275C5C" w:rsidRPr="008D448E" w:rsidRDefault="00275C5C" w:rsidP="00C461EC">
            <w:pPr>
              <w:pStyle w:val="TableText"/>
              <w:keepNext/>
            </w:pPr>
            <w:r>
              <w:t>GTIN of base unit</w:t>
            </w:r>
          </w:p>
        </w:tc>
      </w:tr>
      <w:tr w:rsidR="00275C5C" w:rsidRPr="008D448E" w14:paraId="158D468F"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E11CB0" w14:textId="77777777" w:rsidR="00275C5C" w:rsidRPr="00504110" w:rsidRDefault="00275C5C" w:rsidP="00C461EC">
            <w:pPr>
              <w:pStyle w:val="TableText"/>
              <w:keepNext/>
              <w:rPr>
                <w:b/>
              </w:rPr>
            </w:pPr>
            <w:r w:rsidRPr="00504110">
              <w:rPr>
                <w:b/>
              </w:rPr>
              <w:t>Definition</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166E2B" w14:textId="77777777" w:rsidR="00275C5C" w:rsidRPr="00BB6EAD" w:rsidRDefault="00275C5C" w:rsidP="00C461EC">
            <w:pPr>
              <w:pStyle w:val="TableText"/>
              <w:keepNext/>
            </w:pPr>
            <w:r w:rsidRPr="002E41C9">
              <w:t>A reference to the GTIN of the lowest level of product contained within this item’s packaging hierarchy.</w:t>
            </w:r>
            <w:r w:rsidRPr="008D554C">
              <w:tab/>
            </w:r>
          </w:p>
        </w:tc>
      </w:tr>
      <w:tr w:rsidR="00275C5C" w:rsidRPr="008D448E" w14:paraId="799B00B1"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D894BE" w14:textId="77777777" w:rsidR="00275C5C" w:rsidRPr="00504110" w:rsidRDefault="00275C5C" w:rsidP="00C461EC">
            <w:pPr>
              <w:pStyle w:val="TableText"/>
              <w:keepNext/>
              <w:rPr>
                <w:b/>
              </w:rPr>
            </w:pPr>
            <w:r>
              <w:rPr>
                <w:b/>
              </w:rPr>
              <w:t>Purpose</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CF3116" w14:textId="77777777" w:rsidR="00275C5C" w:rsidRPr="00BB6EAD" w:rsidRDefault="00275C5C" w:rsidP="00C461EC">
            <w:pPr>
              <w:pStyle w:val="TableText"/>
              <w:keepNext/>
              <w:rPr>
                <w:lang w:eastAsia="en-NZ"/>
              </w:rPr>
            </w:pPr>
            <w:r w:rsidRPr="002E41C9">
              <w:rPr>
                <w:lang w:eastAsia="en-NZ"/>
              </w:rPr>
              <w:t xml:space="preserve">Provides a reference back </w:t>
            </w:r>
            <w:r>
              <w:rPr>
                <w:lang w:eastAsia="en-NZ"/>
              </w:rPr>
              <w:t>to the base unit for every item</w:t>
            </w:r>
            <w:r w:rsidRPr="002E41C9">
              <w:rPr>
                <w:lang w:eastAsia="en-NZ"/>
              </w:rPr>
              <w:t xml:space="preserve"> within the packaging hierarchy.</w:t>
            </w:r>
          </w:p>
        </w:tc>
      </w:tr>
      <w:tr w:rsidR="00275C5C" w:rsidRPr="008D448E" w14:paraId="331BDA17"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766F20" w14:textId="439FEE91" w:rsidR="00275C5C" w:rsidRPr="00504110" w:rsidRDefault="00275C5C" w:rsidP="00C461EC">
            <w:pPr>
              <w:pStyle w:val="TableText"/>
              <w:keepNext/>
              <w:rPr>
                <w:b/>
              </w:rPr>
            </w:pPr>
            <w:r>
              <w:rPr>
                <w:b/>
              </w:rPr>
              <w:t xml:space="preserve">Use </w:t>
            </w:r>
            <w:r w:rsidR="00136FE5">
              <w:rPr>
                <w:b/>
              </w:rPr>
              <w:t>c</w:t>
            </w:r>
            <w:r>
              <w:rPr>
                <w:b/>
              </w:rPr>
              <w:t>ase</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91FCF6" w14:textId="77777777" w:rsidR="00275C5C" w:rsidRDefault="00275C5C" w:rsidP="00C461EC">
            <w:pPr>
              <w:pStyle w:val="TableText"/>
              <w:keepNext/>
              <w:rPr>
                <w:lang w:eastAsia="en-NZ"/>
              </w:rPr>
            </w:pPr>
            <w:r>
              <w:rPr>
                <w:lang w:eastAsia="en-NZ"/>
              </w:rPr>
              <w:t>The end user is able to identify the GTIN of the base unit even when looking at other packaging hierarchies.</w:t>
            </w:r>
          </w:p>
          <w:p w14:paraId="47A23725" w14:textId="77777777" w:rsidR="00275C5C" w:rsidRDefault="00275C5C" w:rsidP="00C461EC">
            <w:pPr>
              <w:pStyle w:val="TableText"/>
              <w:keepNext/>
              <w:rPr>
                <w:lang w:eastAsia="en-NZ"/>
              </w:rPr>
            </w:pPr>
            <w:r>
              <w:rPr>
                <w:lang w:eastAsia="en-NZ"/>
              </w:rPr>
              <w:t>The system uses this data to correctly traverse the packaging hierarchy.</w:t>
            </w:r>
          </w:p>
          <w:p w14:paraId="352A4EC0" w14:textId="77777777" w:rsidR="00275C5C" w:rsidRPr="00BB6EAD" w:rsidRDefault="00275C5C" w:rsidP="00C461EC">
            <w:pPr>
              <w:pStyle w:val="TableText"/>
              <w:keepNext/>
              <w:rPr>
                <w:lang w:eastAsia="en-NZ"/>
              </w:rPr>
            </w:pPr>
            <w:r>
              <w:rPr>
                <w:lang w:eastAsia="en-NZ"/>
              </w:rPr>
              <w:t>Outcome is that the correct hierarchy for packaging is displayed.</w:t>
            </w:r>
          </w:p>
        </w:tc>
      </w:tr>
      <w:tr w:rsidR="00275C5C" w:rsidRPr="008D448E" w14:paraId="72A50522"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8A82FD" w14:textId="77777777" w:rsidR="00275C5C" w:rsidRPr="00504110" w:rsidRDefault="00275C5C" w:rsidP="00C461EC">
            <w:pPr>
              <w:pStyle w:val="TableText"/>
              <w:keepNext/>
              <w:rPr>
                <w:b/>
              </w:rPr>
            </w:pPr>
            <w:r w:rsidRPr="00504110">
              <w:rPr>
                <w:b/>
              </w:rPr>
              <w:t>Source standards</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D00D8F" w14:textId="77777777" w:rsidR="00275C5C" w:rsidRPr="00BB6EAD" w:rsidRDefault="00275C5C" w:rsidP="00C461EC">
            <w:pPr>
              <w:pStyle w:val="TableText"/>
              <w:keepNext/>
            </w:pPr>
            <w:r>
              <w:t xml:space="preserve">GS1: </w:t>
            </w:r>
            <w:proofErr w:type="spellStart"/>
            <w:r w:rsidRPr="008D554C">
              <w:t>gTINOfBaseUnit</w:t>
            </w:r>
            <w:proofErr w:type="spellEnd"/>
            <w:r>
              <w:t xml:space="preserve"> (string, 14)</w:t>
            </w:r>
          </w:p>
        </w:tc>
      </w:tr>
      <w:tr w:rsidR="00275C5C" w:rsidRPr="008D448E" w14:paraId="59CC3B4E"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C2CF8E" w14:textId="77777777" w:rsidR="00275C5C" w:rsidRPr="00504110" w:rsidRDefault="00275C5C" w:rsidP="00C461EC">
            <w:pPr>
              <w:pStyle w:val="TableText"/>
              <w:keepNext/>
              <w:rPr>
                <w:b/>
              </w:rPr>
            </w:pPr>
            <w:r>
              <w:rPr>
                <w:b/>
              </w:rPr>
              <w:t>Authoritative source</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A14B23" w14:textId="77777777" w:rsidR="00275C5C" w:rsidRPr="00BB6EAD" w:rsidRDefault="00275C5C" w:rsidP="00C461EC">
            <w:pPr>
              <w:pStyle w:val="TableText"/>
              <w:keepNext/>
              <w:rPr>
                <w:lang w:eastAsia="en-NZ"/>
              </w:rPr>
            </w:pPr>
            <w:r>
              <w:rPr>
                <w:lang w:eastAsia="en-NZ"/>
              </w:rPr>
              <w:t>Supplier, GS1</w:t>
            </w:r>
          </w:p>
        </w:tc>
      </w:tr>
      <w:tr w:rsidR="00275C5C" w:rsidRPr="008D448E" w14:paraId="01C0C3BE"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0C0504" w14:textId="77777777" w:rsidR="00275C5C" w:rsidRPr="00504110" w:rsidRDefault="00275C5C" w:rsidP="00C461EC">
            <w:pPr>
              <w:pStyle w:val="TableText"/>
              <w:keepNext/>
              <w:rPr>
                <w:b/>
              </w:rPr>
            </w:pPr>
            <w:r w:rsidRPr="00504110">
              <w:rPr>
                <w:b/>
              </w:rPr>
              <w:t>Data type</w:t>
            </w:r>
          </w:p>
        </w:tc>
        <w:tc>
          <w:tcPr>
            <w:tcW w:w="113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293095" w14:textId="77777777" w:rsidR="00275C5C" w:rsidRPr="00BB6EAD" w:rsidRDefault="00275C5C" w:rsidP="00C461EC">
            <w:pPr>
              <w:pStyle w:val="TableText"/>
              <w:keepNext/>
              <w:rPr>
                <w:rFonts w:cs="Arial"/>
              </w:rPr>
            </w:pPr>
            <w:r>
              <w:rPr>
                <w:rFonts w:cs="Arial"/>
              </w:rPr>
              <w:t>Numeric (N)</w:t>
            </w:r>
          </w:p>
        </w:tc>
        <w:tc>
          <w:tcPr>
            <w:tcW w:w="136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239C4EF" w14:textId="77777777" w:rsidR="00275C5C" w:rsidRPr="00BB6EAD" w:rsidRDefault="00275C5C" w:rsidP="00C461EC">
            <w:pPr>
              <w:pStyle w:val="TableText"/>
              <w:keepNext/>
              <w:rPr>
                <w:b/>
              </w:rPr>
            </w:pPr>
            <w:r w:rsidRPr="00BB6EAD">
              <w:rPr>
                <w:b/>
                <w:lang w:eastAsia="en-NZ"/>
              </w:rPr>
              <w:t>Representational class </w:t>
            </w:r>
          </w:p>
        </w:tc>
        <w:tc>
          <w:tcPr>
            <w:tcW w:w="130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44C184" w14:textId="77777777" w:rsidR="00275C5C" w:rsidRPr="00BB6EAD" w:rsidRDefault="00275C5C" w:rsidP="00C461EC">
            <w:pPr>
              <w:pStyle w:val="TableText"/>
              <w:keepNext/>
              <w:rPr>
                <w:rFonts w:cs="Arial"/>
              </w:rPr>
            </w:pPr>
            <w:r>
              <w:rPr>
                <w:lang w:eastAsia="en-NZ"/>
              </w:rPr>
              <w:t>Identifier</w:t>
            </w:r>
          </w:p>
        </w:tc>
      </w:tr>
      <w:tr w:rsidR="00275C5C" w:rsidRPr="008D448E" w14:paraId="3152BE91"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21FAF5" w14:textId="77777777" w:rsidR="00275C5C" w:rsidRPr="00504110" w:rsidRDefault="00275C5C" w:rsidP="00C461EC">
            <w:pPr>
              <w:pStyle w:val="TableText"/>
              <w:keepNext/>
              <w:rPr>
                <w:b/>
              </w:rPr>
            </w:pPr>
            <w:r w:rsidRPr="00504110">
              <w:rPr>
                <w:b/>
              </w:rPr>
              <w:t>Field size</w:t>
            </w:r>
          </w:p>
        </w:tc>
        <w:tc>
          <w:tcPr>
            <w:tcW w:w="113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A565EB" w14:textId="77777777" w:rsidR="00275C5C" w:rsidRPr="00BB6EAD" w:rsidRDefault="00275C5C" w:rsidP="00C461EC">
            <w:pPr>
              <w:pStyle w:val="TableText"/>
              <w:keepNext/>
            </w:pPr>
            <w:r>
              <w:t>14</w:t>
            </w:r>
          </w:p>
        </w:tc>
        <w:tc>
          <w:tcPr>
            <w:tcW w:w="136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143BBD8" w14:textId="77777777" w:rsidR="00275C5C" w:rsidRPr="00BB6EAD" w:rsidRDefault="00275C5C" w:rsidP="00C461EC">
            <w:pPr>
              <w:pStyle w:val="TableText"/>
              <w:keepNext/>
              <w:rPr>
                <w:b/>
              </w:rPr>
            </w:pPr>
            <w:r w:rsidRPr="00BB6EAD">
              <w:rPr>
                <w:b/>
                <w:lang w:eastAsia="en-NZ"/>
              </w:rPr>
              <w:t>Representational layout </w:t>
            </w:r>
          </w:p>
        </w:tc>
        <w:tc>
          <w:tcPr>
            <w:tcW w:w="130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8A0E49" w14:textId="77777777" w:rsidR="00275C5C" w:rsidRPr="00BB6EAD" w:rsidRDefault="00275C5C" w:rsidP="00C461EC">
            <w:pPr>
              <w:pStyle w:val="TableBullet"/>
              <w:numPr>
                <w:ilvl w:val="0"/>
                <w:numId w:val="0"/>
              </w:numPr>
            </w:pPr>
            <w:r>
              <w:rPr>
                <w:lang w:eastAsia="en-NZ"/>
              </w:rPr>
              <w:t>N</w:t>
            </w:r>
            <w:r w:rsidRPr="00BB6EAD">
              <w:rPr>
                <w:lang w:eastAsia="en-NZ"/>
              </w:rPr>
              <w:t>(1</w:t>
            </w:r>
            <w:r>
              <w:rPr>
                <w:lang w:eastAsia="en-NZ"/>
              </w:rPr>
              <w:t>4</w:t>
            </w:r>
            <w:r w:rsidRPr="00BB6EAD">
              <w:rPr>
                <w:lang w:eastAsia="en-NZ"/>
              </w:rPr>
              <w:t>)</w:t>
            </w:r>
          </w:p>
        </w:tc>
      </w:tr>
      <w:tr w:rsidR="00275C5C" w:rsidRPr="008D448E" w14:paraId="17AEB022"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65A0EC" w14:textId="65CE2C12" w:rsidR="00275C5C" w:rsidRPr="00504110" w:rsidRDefault="0097122F" w:rsidP="00C461EC">
            <w:pPr>
              <w:pStyle w:val="TableText"/>
              <w:keepNext/>
              <w:rPr>
                <w:b/>
              </w:rPr>
            </w:pPr>
            <w:r>
              <w:rPr>
                <w:b/>
              </w:rPr>
              <w:t>Value domain</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DB5092" w14:textId="77777777" w:rsidR="00275C5C" w:rsidRPr="00BB6EAD" w:rsidRDefault="00275C5C" w:rsidP="00C461EC">
            <w:pPr>
              <w:textAlignment w:val="baseline"/>
            </w:pPr>
            <w:r>
              <w:rPr>
                <w:lang w:eastAsia="en-NZ"/>
              </w:rPr>
              <w:t>-</w:t>
            </w:r>
          </w:p>
        </w:tc>
      </w:tr>
      <w:tr w:rsidR="00275C5C" w:rsidRPr="008D448E" w14:paraId="051E219C"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A7B995" w14:textId="77777777" w:rsidR="00275C5C" w:rsidRPr="00504110" w:rsidRDefault="00275C5C" w:rsidP="00C461EC">
            <w:pPr>
              <w:pStyle w:val="TableText"/>
              <w:keepNext/>
              <w:rPr>
                <w:b/>
              </w:rPr>
            </w:pPr>
            <w:r>
              <w:rPr>
                <w:b/>
              </w:rPr>
              <w:t>Obligation</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874990" w14:textId="77777777" w:rsidR="00275C5C" w:rsidRPr="00BB6EAD" w:rsidRDefault="00275C5C" w:rsidP="00C461EC">
            <w:pPr>
              <w:pStyle w:val="TableText"/>
              <w:keepNext/>
            </w:pPr>
            <w:r w:rsidRPr="002E41C9">
              <w:rPr>
                <w:lang w:eastAsia="en-NZ"/>
              </w:rPr>
              <w:t xml:space="preserve">Conditional: This field must have a value when this </w:t>
            </w:r>
            <w:r>
              <w:rPr>
                <w:lang w:eastAsia="en-NZ"/>
              </w:rPr>
              <w:t>Trade Item</w:t>
            </w:r>
            <w:r w:rsidRPr="002E41C9">
              <w:rPr>
                <w:lang w:eastAsia="en-NZ"/>
              </w:rPr>
              <w:t xml:space="preserve"> is NOT a </w:t>
            </w:r>
            <w:r>
              <w:rPr>
                <w:lang w:eastAsia="en-NZ"/>
              </w:rPr>
              <w:t>b</w:t>
            </w:r>
            <w:r w:rsidRPr="002E41C9">
              <w:rPr>
                <w:lang w:eastAsia="en-NZ"/>
              </w:rPr>
              <w:t xml:space="preserve">ase </w:t>
            </w:r>
            <w:r>
              <w:rPr>
                <w:lang w:eastAsia="en-NZ"/>
              </w:rPr>
              <w:t>u</w:t>
            </w:r>
            <w:r w:rsidRPr="002E41C9">
              <w:rPr>
                <w:lang w:eastAsia="en-NZ"/>
              </w:rPr>
              <w:t>nit</w:t>
            </w:r>
          </w:p>
        </w:tc>
      </w:tr>
      <w:tr w:rsidR="00275C5C" w:rsidRPr="008D448E" w14:paraId="0BD82B43" w14:textId="77777777" w:rsidTr="00C461EC">
        <w:trPr>
          <w:cantSplit/>
        </w:trPr>
        <w:tc>
          <w:tcPr>
            <w:tcW w:w="119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FC20BB" w14:textId="77777777" w:rsidR="00275C5C" w:rsidRPr="00504110" w:rsidRDefault="00275C5C" w:rsidP="00C461EC">
            <w:pPr>
              <w:pStyle w:val="TableText"/>
              <w:rPr>
                <w:b/>
              </w:rPr>
            </w:pPr>
            <w:r w:rsidRPr="00504110">
              <w:rPr>
                <w:b/>
              </w:rPr>
              <w:t>Guide for use</w:t>
            </w:r>
          </w:p>
        </w:tc>
        <w:tc>
          <w:tcPr>
            <w:tcW w:w="380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809594" w14:textId="77777777" w:rsidR="00275C5C" w:rsidRDefault="00275C5C" w:rsidP="00C461EC">
            <w:pPr>
              <w:pStyle w:val="TableText"/>
              <w:rPr>
                <w:lang w:eastAsia="en-NZ"/>
              </w:rPr>
            </w:pPr>
            <w:r w:rsidRPr="002E41C9">
              <w:rPr>
                <w:lang w:eastAsia="en-NZ"/>
              </w:rPr>
              <w:t xml:space="preserve">To be populated at all levels of packaging except for </w:t>
            </w:r>
            <w:r>
              <w:rPr>
                <w:lang w:eastAsia="en-NZ"/>
              </w:rPr>
              <w:t>b</w:t>
            </w:r>
            <w:r w:rsidRPr="002E41C9">
              <w:rPr>
                <w:lang w:eastAsia="en-NZ"/>
              </w:rPr>
              <w:t xml:space="preserve">ase </w:t>
            </w:r>
            <w:r>
              <w:rPr>
                <w:lang w:eastAsia="en-NZ"/>
              </w:rPr>
              <w:t>u</w:t>
            </w:r>
            <w:r w:rsidRPr="002E41C9">
              <w:rPr>
                <w:lang w:eastAsia="en-NZ"/>
              </w:rPr>
              <w:t>nits</w:t>
            </w:r>
            <w:r>
              <w:rPr>
                <w:lang w:eastAsia="en-NZ"/>
              </w:rPr>
              <w:t>.</w:t>
            </w:r>
          </w:p>
          <w:p w14:paraId="7DF71B1D" w14:textId="3E4797CC" w:rsidR="00275C5C" w:rsidRPr="00BB6EAD" w:rsidRDefault="00123DED" w:rsidP="00C461EC">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4DDA7150" w14:textId="77777777" w:rsidR="00030C4E" w:rsidRPr="00030C4E" w:rsidRDefault="00030C4E" w:rsidP="00030C4E">
      <w:bookmarkStart w:id="39" w:name="_Toc58242004"/>
    </w:p>
    <w:p w14:paraId="7F006966" w14:textId="065389CF" w:rsidR="00275C5C" w:rsidRDefault="00275C5C" w:rsidP="00275C5C">
      <w:pPr>
        <w:pStyle w:val="Heading3"/>
      </w:pPr>
      <w:r>
        <w:t>Is Trade Item base unit</w:t>
      </w:r>
      <w:bookmarkEnd w:id="3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100FB57E"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DD879DF" w14:textId="77777777" w:rsidR="00275C5C" w:rsidRPr="00504110" w:rsidRDefault="00275C5C" w:rsidP="001A77FF">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C837C2" w14:textId="77777777" w:rsidR="00275C5C" w:rsidRPr="008D448E" w:rsidRDefault="00275C5C" w:rsidP="001A77FF">
            <w:pPr>
              <w:pStyle w:val="TableText"/>
            </w:pPr>
            <w:r w:rsidRPr="00CB5E54">
              <w:t xml:space="preserve">Is </w:t>
            </w:r>
            <w:r>
              <w:t>Trade Item</w:t>
            </w:r>
            <w:r w:rsidRPr="00CB5E54">
              <w:t xml:space="preserve"> base unit</w:t>
            </w:r>
          </w:p>
        </w:tc>
      </w:tr>
      <w:tr w:rsidR="00275C5C" w:rsidRPr="008D448E" w14:paraId="75BAB15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B25619" w14:textId="77777777" w:rsidR="00275C5C" w:rsidRPr="00504110" w:rsidRDefault="00275C5C" w:rsidP="001A77FF">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9DE72E" w14:textId="0765C293" w:rsidR="00275C5C" w:rsidRPr="00E91827" w:rsidRDefault="00275C5C" w:rsidP="001A77FF">
            <w:pPr>
              <w:pStyle w:val="TableText"/>
            </w:pPr>
            <w:r w:rsidRPr="000F7A6C">
              <w:t>An indicator identifying the</w:t>
            </w:r>
            <w:r w:rsidR="00BE449E">
              <w:t xml:space="preserve"> </w:t>
            </w:r>
            <w:r w:rsidR="00113063">
              <w:t>Trade Item</w:t>
            </w:r>
            <w:r w:rsidRPr="000F7A6C">
              <w:t xml:space="preserve"> as the base unit level of the</w:t>
            </w:r>
            <w:r w:rsidR="00BE449E">
              <w:t xml:space="preserve"> </w:t>
            </w:r>
            <w:r w:rsidR="00113063">
              <w:t>Trade Item</w:t>
            </w:r>
            <w:r w:rsidRPr="000F7A6C">
              <w:t xml:space="preserve"> hierarchy</w:t>
            </w:r>
          </w:p>
        </w:tc>
      </w:tr>
      <w:tr w:rsidR="00275C5C" w:rsidRPr="008D448E" w14:paraId="2986082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324A73" w14:textId="77777777" w:rsidR="00275C5C" w:rsidRPr="00504110" w:rsidRDefault="00275C5C" w:rsidP="001A77FF">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5ECA5D" w14:textId="77777777" w:rsidR="00275C5C" w:rsidRPr="00E91827" w:rsidRDefault="00275C5C" w:rsidP="001A77FF">
            <w:pPr>
              <w:pStyle w:val="TableText"/>
              <w:rPr>
                <w:lang w:eastAsia="en-NZ"/>
              </w:rPr>
            </w:pPr>
            <w:r>
              <w:t>This attribute he</w:t>
            </w:r>
            <w:r w:rsidRPr="002E41C9">
              <w:t>lps the user and systems to identify and navigate up or down the packaging hierarchy</w:t>
            </w:r>
            <w:r>
              <w:t>.</w:t>
            </w:r>
          </w:p>
        </w:tc>
      </w:tr>
      <w:tr w:rsidR="00275C5C" w:rsidRPr="008D448E" w14:paraId="586A396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F4C7F9" w14:textId="563AF843" w:rsidR="00275C5C" w:rsidRPr="00504110" w:rsidRDefault="00275C5C" w:rsidP="001A77FF">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A84736" w14:textId="77777777" w:rsidR="00275C5C" w:rsidRDefault="00275C5C" w:rsidP="001A77FF">
            <w:pPr>
              <w:pStyle w:val="TableText"/>
              <w:rPr>
                <w:lang w:eastAsia="en-NZ"/>
              </w:rPr>
            </w:pPr>
            <w:r>
              <w:rPr>
                <w:lang w:eastAsia="en-NZ"/>
              </w:rPr>
              <w:t>The end user is able to search for and select the correct item.</w:t>
            </w:r>
          </w:p>
          <w:p w14:paraId="54C0E5D1" w14:textId="77777777" w:rsidR="00275C5C" w:rsidRDefault="00275C5C" w:rsidP="001A77FF">
            <w:pPr>
              <w:pStyle w:val="TableText"/>
              <w:rPr>
                <w:lang w:eastAsia="en-NZ"/>
              </w:rPr>
            </w:pPr>
            <w:r>
              <w:rPr>
                <w:lang w:eastAsia="en-NZ"/>
              </w:rPr>
              <w:t>The system uses this data to correctly traverse the packaging hierarchy.</w:t>
            </w:r>
          </w:p>
          <w:p w14:paraId="073D5ECB" w14:textId="77777777" w:rsidR="00275C5C" w:rsidRPr="00E91827" w:rsidRDefault="00275C5C" w:rsidP="001A77FF">
            <w:pPr>
              <w:pStyle w:val="TableText"/>
              <w:rPr>
                <w:lang w:eastAsia="en-NZ"/>
              </w:rPr>
            </w:pPr>
            <w:r>
              <w:rPr>
                <w:lang w:eastAsia="en-NZ"/>
              </w:rPr>
              <w:t>Outcome is that the correct hierarchy for packaging is displayed.</w:t>
            </w:r>
          </w:p>
        </w:tc>
      </w:tr>
      <w:tr w:rsidR="00275C5C" w:rsidRPr="008D448E" w14:paraId="47369DC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2841CF" w14:textId="77777777" w:rsidR="00275C5C" w:rsidRPr="00504110" w:rsidRDefault="00275C5C" w:rsidP="001A77FF">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71A0E7" w14:textId="77777777" w:rsidR="00275C5C" w:rsidRPr="00E91827" w:rsidRDefault="00275C5C" w:rsidP="001A77FF">
            <w:pPr>
              <w:pStyle w:val="TableText"/>
            </w:pPr>
            <w:r>
              <w:t xml:space="preserve">GS1: </w:t>
            </w:r>
            <w:proofErr w:type="spellStart"/>
            <w:r w:rsidRPr="00CB5E54">
              <w:t>isTradeItemABaseUnit</w:t>
            </w:r>
            <w:proofErr w:type="spellEnd"/>
            <w:r>
              <w:t xml:space="preserve"> (</w:t>
            </w:r>
            <w:proofErr w:type="spellStart"/>
            <w:r>
              <w:t>boolean</w:t>
            </w:r>
            <w:proofErr w:type="spellEnd"/>
            <w:r>
              <w:t>, 5)</w:t>
            </w:r>
          </w:p>
        </w:tc>
      </w:tr>
      <w:tr w:rsidR="00275C5C" w:rsidRPr="008D448E" w14:paraId="158CD29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4EB4CE" w14:textId="77777777" w:rsidR="00275C5C" w:rsidRPr="00504110" w:rsidRDefault="00275C5C" w:rsidP="001A77FF">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7B0573" w14:textId="77777777" w:rsidR="00275C5C" w:rsidRPr="00E91827" w:rsidRDefault="00275C5C" w:rsidP="001A77FF">
            <w:pPr>
              <w:pStyle w:val="TableText"/>
              <w:rPr>
                <w:lang w:eastAsia="en-NZ"/>
              </w:rPr>
            </w:pPr>
            <w:r>
              <w:rPr>
                <w:lang w:eastAsia="en-NZ"/>
              </w:rPr>
              <w:t>Supplier, GS1</w:t>
            </w:r>
          </w:p>
        </w:tc>
      </w:tr>
      <w:tr w:rsidR="00275C5C" w:rsidRPr="008D448E" w14:paraId="24E5B54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788F99" w14:textId="77777777" w:rsidR="00275C5C" w:rsidRPr="00504110" w:rsidRDefault="00275C5C" w:rsidP="001A77FF">
            <w:pPr>
              <w:pStyle w:val="TableText"/>
              <w:rPr>
                <w:b/>
              </w:rPr>
            </w:pPr>
            <w:r w:rsidRPr="00504110">
              <w:rPr>
                <w:b/>
              </w:rPr>
              <w:lastRenderedPageBreak/>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29D41F" w14:textId="77777777" w:rsidR="00275C5C" w:rsidRPr="00E91827" w:rsidRDefault="00275C5C" w:rsidP="001A77FF">
            <w:pPr>
              <w:pStyle w:val="TableText"/>
              <w:rPr>
                <w:rFonts w:cs="Arial"/>
              </w:rPr>
            </w:pPr>
            <w:r>
              <w:rPr>
                <w:lang w:eastAsia="en-NZ"/>
              </w:rPr>
              <w:t>Boolean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1BB868C" w14:textId="77777777" w:rsidR="00275C5C" w:rsidRPr="00E91827" w:rsidRDefault="00275C5C" w:rsidP="001A77FF">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25882A" w14:textId="77777777" w:rsidR="00275C5C" w:rsidRPr="00E91827" w:rsidRDefault="00275C5C" w:rsidP="001A77FF">
            <w:pPr>
              <w:pStyle w:val="TableText"/>
              <w:rPr>
                <w:rFonts w:cs="Arial"/>
              </w:rPr>
            </w:pPr>
            <w:r>
              <w:rPr>
                <w:lang w:eastAsia="en-NZ"/>
              </w:rPr>
              <w:t>Code</w:t>
            </w:r>
          </w:p>
        </w:tc>
      </w:tr>
      <w:tr w:rsidR="00275C5C" w:rsidRPr="008D448E" w14:paraId="763BBE3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678483" w14:textId="77777777" w:rsidR="00275C5C" w:rsidRPr="00504110" w:rsidRDefault="00275C5C" w:rsidP="001A77FF">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535FC4" w14:textId="77777777" w:rsidR="00275C5C" w:rsidRPr="00E91827" w:rsidRDefault="00275C5C" w:rsidP="001A77FF">
            <w:pPr>
              <w:pStyle w:val="TableText"/>
            </w:pPr>
            <w:r>
              <w:rPr>
                <w:lang w:eastAsia="en-NZ"/>
              </w:rPr>
              <w:t>5</w:t>
            </w:r>
            <w:r w:rsidRPr="00E91827">
              <w:rPr>
                <w:lang w:eastAsia="en-NZ"/>
              </w:rPr>
              <w:t> </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28DDBAA" w14:textId="77777777" w:rsidR="00275C5C" w:rsidRPr="00E91827" w:rsidRDefault="00275C5C" w:rsidP="001A77FF">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30CD2C" w14:textId="77777777" w:rsidR="00275C5C" w:rsidRPr="00E91827" w:rsidRDefault="00275C5C" w:rsidP="001A77FF">
            <w:pPr>
              <w:pStyle w:val="TableBullet"/>
              <w:numPr>
                <w:ilvl w:val="0"/>
                <w:numId w:val="0"/>
              </w:numPr>
            </w:pPr>
            <w:r>
              <w:rPr>
                <w:lang w:eastAsia="en-NZ"/>
              </w:rPr>
              <w:t>A(5</w:t>
            </w:r>
            <w:r w:rsidRPr="00E91827">
              <w:rPr>
                <w:lang w:eastAsia="en-NZ"/>
              </w:rPr>
              <w:t>)</w:t>
            </w:r>
          </w:p>
        </w:tc>
      </w:tr>
      <w:tr w:rsidR="00275C5C" w:rsidRPr="008D448E" w14:paraId="3A5B210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FE1F45" w14:textId="3C2CF1A3" w:rsidR="00275C5C" w:rsidRPr="00504110" w:rsidRDefault="0097122F" w:rsidP="001A77FF">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0296AB" w14:textId="77777777" w:rsidR="00275C5C" w:rsidRPr="00E91827" w:rsidRDefault="00275C5C" w:rsidP="001A77FF">
            <w:pPr>
              <w:pStyle w:val="TableText"/>
            </w:pPr>
            <w:r>
              <w:rPr>
                <w:lang w:eastAsia="en-NZ"/>
              </w:rPr>
              <w:t>Yes, No</w:t>
            </w:r>
          </w:p>
        </w:tc>
      </w:tr>
      <w:tr w:rsidR="00275C5C" w:rsidRPr="008D448E" w14:paraId="71105C6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0EA33E" w14:textId="77777777" w:rsidR="00275C5C" w:rsidRPr="00504110" w:rsidRDefault="00275C5C" w:rsidP="001A77FF">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D9966FA" w14:textId="77777777" w:rsidR="00275C5C" w:rsidRPr="00E91827" w:rsidRDefault="00275C5C" w:rsidP="001A77FF">
            <w:pPr>
              <w:pStyle w:val="TableText"/>
            </w:pPr>
            <w:r>
              <w:rPr>
                <w:lang w:eastAsia="en-NZ"/>
              </w:rPr>
              <w:t>Mandatory</w:t>
            </w:r>
          </w:p>
        </w:tc>
      </w:tr>
      <w:tr w:rsidR="00275C5C" w:rsidRPr="008D448E" w14:paraId="3F8E589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B60EF3" w14:textId="77777777" w:rsidR="00275C5C" w:rsidRPr="00504110" w:rsidRDefault="00275C5C" w:rsidP="001A77F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683BD9" w14:textId="77777777" w:rsidR="00275C5C" w:rsidRDefault="00275C5C" w:rsidP="001A77FF">
            <w:pPr>
              <w:pStyle w:val="TableText"/>
            </w:pPr>
            <w:r w:rsidRPr="00CB5E54">
              <w:t>Valid values are true (Yes), false (No).</w:t>
            </w:r>
          </w:p>
          <w:p w14:paraId="63CCB6D1" w14:textId="538B910E" w:rsidR="00275C5C" w:rsidRPr="00E91827" w:rsidRDefault="00123DED" w:rsidP="001A77FF">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52E9DC45" w14:textId="77777777" w:rsidR="00275C5C" w:rsidRDefault="00275C5C" w:rsidP="00275C5C">
      <w:pPr>
        <w:pStyle w:val="Heading3"/>
      </w:pPr>
      <w:bookmarkStart w:id="40" w:name="_Toc58242005"/>
      <w:r>
        <w:t>Trade Item unit descriptor code (base, inner, case)</w:t>
      </w:r>
      <w:bookmarkEnd w:id="40"/>
    </w:p>
    <w:tbl>
      <w:tblPr>
        <w:tblW w:w="518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85"/>
        <w:gridCol w:w="1931"/>
        <w:gridCol w:w="2236"/>
        <w:gridCol w:w="2906"/>
      </w:tblGrid>
      <w:tr w:rsidR="00275C5C" w:rsidRPr="008D448E" w14:paraId="5E12F6EC" w14:textId="77777777" w:rsidTr="00C461EC">
        <w:trPr>
          <w:cantSplit/>
        </w:trPr>
        <w:tc>
          <w:tcPr>
            <w:tcW w:w="1096"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0B4121D" w14:textId="77777777" w:rsidR="00275C5C" w:rsidRPr="00504110" w:rsidRDefault="00275C5C" w:rsidP="00C461EC">
            <w:pPr>
              <w:pStyle w:val="TableText"/>
              <w:keepNext/>
              <w:rPr>
                <w:b/>
              </w:rPr>
            </w:pPr>
            <w:r>
              <w:rPr>
                <w:b/>
              </w:rPr>
              <w:t>Name</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727D493" w14:textId="77777777" w:rsidR="00275C5C" w:rsidRPr="008D448E" w:rsidRDefault="00275C5C" w:rsidP="00C461EC">
            <w:pPr>
              <w:pStyle w:val="TableText"/>
              <w:keepNext/>
            </w:pPr>
            <w:r>
              <w:t>Trade Item</w:t>
            </w:r>
            <w:r w:rsidRPr="00CB5E54">
              <w:t xml:space="preserve"> </w:t>
            </w:r>
            <w:r>
              <w:t xml:space="preserve">unit </w:t>
            </w:r>
            <w:r w:rsidRPr="00CB5E54">
              <w:t xml:space="preserve">descriptor </w:t>
            </w:r>
            <w:r>
              <w:t xml:space="preserve">code </w:t>
            </w:r>
            <w:r w:rsidRPr="00CB5E54">
              <w:t>(base, inner, case)</w:t>
            </w:r>
          </w:p>
        </w:tc>
      </w:tr>
      <w:tr w:rsidR="00275C5C" w:rsidRPr="008D448E" w14:paraId="541815AA"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97AEAD" w14:textId="77777777" w:rsidR="00275C5C" w:rsidRPr="00504110" w:rsidRDefault="00275C5C" w:rsidP="00C461EC">
            <w:pPr>
              <w:pStyle w:val="TableText"/>
              <w:keepNext/>
              <w:rPr>
                <w:b/>
              </w:rPr>
            </w:pPr>
            <w:r w:rsidRPr="00504110">
              <w:rPr>
                <w:b/>
              </w:rPr>
              <w:t>Definition</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14EEC1" w14:textId="53EE4381" w:rsidR="00275C5C" w:rsidRPr="00845008" w:rsidRDefault="00275C5C" w:rsidP="00C461EC">
            <w:pPr>
              <w:pStyle w:val="TableText"/>
              <w:keepNext/>
              <w:rPr>
                <w:highlight w:val="yellow"/>
              </w:rPr>
            </w:pPr>
            <w:r w:rsidRPr="00CE0BE5">
              <w:t xml:space="preserve">Describes the </w:t>
            </w:r>
            <w:r>
              <w:t>GTIN hierarchical level of the T</w:t>
            </w:r>
            <w:r w:rsidRPr="00CE0BE5">
              <w:t xml:space="preserve">rade </w:t>
            </w:r>
            <w:r>
              <w:t>I</w:t>
            </w:r>
            <w:r w:rsidRPr="00CE0BE5">
              <w:t>tem</w:t>
            </w:r>
            <w:r w:rsidR="00697007">
              <w:t xml:space="preserve"> – </w:t>
            </w:r>
            <w:r w:rsidR="00D9191F">
              <w:rPr>
                <w:lang w:eastAsia="en-NZ"/>
              </w:rPr>
              <w:t>for example</w:t>
            </w:r>
            <w:r w:rsidRPr="00A41E76">
              <w:t xml:space="preserve"> BASE_UNIT_OR_EACH, PACK_OR_INNER_PACK, CASE.</w:t>
            </w:r>
          </w:p>
        </w:tc>
      </w:tr>
      <w:tr w:rsidR="00275C5C" w:rsidRPr="008D448E" w14:paraId="2E44EFC1"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03F366" w14:textId="77777777" w:rsidR="00275C5C" w:rsidRPr="00504110" w:rsidRDefault="00275C5C" w:rsidP="00C461EC">
            <w:pPr>
              <w:pStyle w:val="TableText"/>
              <w:keepNext/>
              <w:rPr>
                <w:b/>
              </w:rPr>
            </w:pPr>
            <w:r>
              <w:rPr>
                <w:b/>
              </w:rPr>
              <w:t>Purpose</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19D6553" w14:textId="77777777" w:rsidR="00275C5C" w:rsidRPr="00E91827" w:rsidRDefault="00275C5C" w:rsidP="00C461EC">
            <w:pPr>
              <w:pStyle w:val="TableText"/>
              <w:keepNext/>
              <w:rPr>
                <w:lang w:eastAsia="en-NZ"/>
              </w:rPr>
            </w:pPr>
            <w:r w:rsidRPr="002E41C9">
              <w:rPr>
                <w:lang w:eastAsia="en-NZ"/>
              </w:rPr>
              <w:t>This attribute helps the user and systems to identify and navigate up or down the packaging hie</w:t>
            </w:r>
            <w:r>
              <w:rPr>
                <w:lang w:eastAsia="en-NZ"/>
              </w:rPr>
              <w:t>r</w:t>
            </w:r>
            <w:r w:rsidRPr="002E41C9">
              <w:rPr>
                <w:lang w:eastAsia="en-NZ"/>
              </w:rPr>
              <w:t>archy</w:t>
            </w:r>
            <w:r>
              <w:rPr>
                <w:lang w:eastAsia="en-NZ"/>
              </w:rPr>
              <w:t>.</w:t>
            </w:r>
          </w:p>
        </w:tc>
      </w:tr>
      <w:tr w:rsidR="00275C5C" w:rsidRPr="008D448E" w14:paraId="0643A644"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5AE8759" w14:textId="1EC0B574" w:rsidR="00275C5C" w:rsidRPr="00504110" w:rsidRDefault="00275C5C" w:rsidP="00C461EC">
            <w:pPr>
              <w:pStyle w:val="TableText"/>
              <w:keepNext/>
              <w:rPr>
                <w:b/>
              </w:rPr>
            </w:pPr>
            <w:r>
              <w:rPr>
                <w:b/>
              </w:rPr>
              <w:t xml:space="preserve">Use </w:t>
            </w:r>
            <w:r w:rsidR="00136FE5">
              <w:rPr>
                <w:b/>
              </w:rPr>
              <w:t>c</w:t>
            </w:r>
            <w:r>
              <w:rPr>
                <w:b/>
              </w:rPr>
              <w:t>ase</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8B18B5" w14:textId="77777777" w:rsidR="00275C5C" w:rsidRDefault="00275C5C" w:rsidP="00C461EC">
            <w:pPr>
              <w:pStyle w:val="TableText"/>
              <w:keepNext/>
              <w:rPr>
                <w:lang w:eastAsia="en-NZ"/>
              </w:rPr>
            </w:pPr>
            <w:r>
              <w:rPr>
                <w:lang w:eastAsia="en-NZ"/>
              </w:rPr>
              <w:t>The end user is able to search for and select the correct item.</w:t>
            </w:r>
          </w:p>
          <w:p w14:paraId="7A3F9425" w14:textId="77777777" w:rsidR="00275C5C" w:rsidRDefault="00275C5C" w:rsidP="00C461EC">
            <w:pPr>
              <w:pStyle w:val="TableText"/>
              <w:keepNext/>
              <w:rPr>
                <w:lang w:eastAsia="en-NZ"/>
              </w:rPr>
            </w:pPr>
            <w:r>
              <w:rPr>
                <w:lang w:eastAsia="en-NZ"/>
              </w:rPr>
              <w:t>The system uses this data to correctly traverse the packaging hierarchy.</w:t>
            </w:r>
          </w:p>
          <w:p w14:paraId="742338B6" w14:textId="77777777" w:rsidR="00275C5C" w:rsidRPr="00E91827" w:rsidRDefault="00275C5C" w:rsidP="00C461EC">
            <w:pPr>
              <w:pStyle w:val="TableText"/>
              <w:keepNext/>
              <w:rPr>
                <w:lang w:eastAsia="en-NZ"/>
              </w:rPr>
            </w:pPr>
            <w:r>
              <w:rPr>
                <w:lang w:eastAsia="en-NZ"/>
              </w:rPr>
              <w:t>Outcome is that the correct hierarchy for packaging is displayed.</w:t>
            </w:r>
          </w:p>
        </w:tc>
      </w:tr>
      <w:tr w:rsidR="00275C5C" w:rsidRPr="008D448E" w14:paraId="6AA50295"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4E33D3" w14:textId="77777777" w:rsidR="00275C5C" w:rsidRPr="00504110" w:rsidRDefault="00275C5C" w:rsidP="00C461EC">
            <w:pPr>
              <w:pStyle w:val="TableText"/>
              <w:keepNext/>
              <w:rPr>
                <w:b/>
              </w:rPr>
            </w:pPr>
            <w:r w:rsidRPr="00504110">
              <w:rPr>
                <w:b/>
              </w:rPr>
              <w:t>Source standards</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271D8A" w14:textId="77777777" w:rsidR="00275C5C" w:rsidRPr="00E91827" w:rsidRDefault="00275C5C" w:rsidP="00C461EC">
            <w:pPr>
              <w:pStyle w:val="TableText"/>
              <w:keepNext/>
            </w:pPr>
            <w:r>
              <w:t xml:space="preserve">GS1: </w:t>
            </w:r>
            <w:proofErr w:type="spellStart"/>
            <w:r w:rsidRPr="00CB5E54">
              <w:t>tradeItemUnitDescriptorCode</w:t>
            </w:r>
            <w:proofErr w:type="spellEnd"/>
            <w:r>
              <w:t xml:space="preserve"> (string, 80)</w:t>
            </w:r>
          </w:p>
        </w:tc>
      </w:tr>
      <w:tr w:rsidR="00275C5C" w:rsidRPr="008D448E" w14:paraId="10A7F189"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610AF5" w14:textId="77777777" w:rsidR="00275C5C" w:rsidRPr="00504110" w:rsidRDefault="00275C5C" w:rsidP="00C461EC">
            <w:pPr>
              <w:pStyle w:val="TableText"/>
              <w:keepNext/>
              <w:rPr>
                <w:b/>
              </w:rPr>
            </w:pPr>
            <w:r>
              <w:rPr>
                <w:b/>
              </w:rPr>
              <w:t>Authoritative source</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EE4A5F" w14:textId="77777777" w:rsidR="00275C5C" w:rsidRPr="00E91827" w:rsidRDefault="00275C5C" w:rsidP="00C461EC">
            <w:pPr>
              <w:pStyle w:val="TableText"/>
              <w:keepNext/>
              <w:rPr>
                <w:lang w:eastAsia="en-NZ"/>
              </w:rPr>
            </w:pPr>
            <w:r>
              <w:rPr>
                <w:lang w:eastAsia="en-NZ"/>
              </w:rPr>
              <w:t>Supplier, GS1</w:t>
            </w:r>
          </w:p>
        </w:tc>
      </w:tr>
      <w:tr w:rsidR="00275C5C" w:rsidRPr="008D448E" w14:paraId="0E112FD8"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9D224" w14:textId="77777777" w:rsidR="00275C5C" w:rsidRPr="00504110" w:rsidRDefault="00275C5C" w:rsidP="00C461EC">
            <w:pPr>
              <w:pStyle w:val="TableText"/>
              <w:keepNext/>
              <w:rPr>
                <w:b/>
              </w:rPr>
            </w:pPr>
            <w:r w:rsidRPr="00504110">
              <w:rPr>
                <w:b/>
              </w:rPr>
              <w:t>Data type</w:t>
            </w:r>
          </w:p>
        </w:tc>
        <w:tc>
          <w:tcPr>
            <w:tcW w:w="106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2F597D" w14:textId="77777777" w:rsidR="00275C5C" w:rsidRPr="00E91827" w:rsidRDefault="00275C5C" w:rsidP="00C461EC">
            <w:pPr>
              <w:pStyle w:val="TableText"/>
              <w:keepNext/>
              <w:rPr>
                <w:rFonts w:cs="Arial"/>
              </w:rPr>
            </w:pPr>
            <w:r>
              <w:rPr>
                <w:lang w:eastAsia="en-NZ"/>
              </w:rPr>
              <w:t xml:space="preserve">Alphabetic(A) </w:t>
            </w:r>
          </w:p>
        </w:tc>
        <w:tc>
          <w:tcPr>
            <w:tcW w:w="123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188E2E9" w14:textId="77777777" w:rsidR="00275C5C" w:rsidRPr="00E91827" w:rsidRDefault="00275C5C" w:rsidP="00C461EC">
            <w:pPr>
              <w:pStyle w:val="TableText"/>
              <w:keepNext/>
              <w:rPr>
                <w:b/>
              </w:rPr>
            </w:pPr>
            <w:r w:rsidRPr="00E91827">
              <w:rPr>
                <w:b/>
                <w:lang w:eastAsia="en-NZ"/>
              </w:rPr>
              <w:t>Representational class </w:t>
            </w:r>
          </w:p>
        </w:tc>
        <w:tc>
          <w:tcPr>
            <w:tcW w:w="160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75B799" w14:textId="77777777" w:rsidR="00275C5C" w:rsidRPr="00E91827" w:rsidRDefault="00275C5C" w:rsidP="00C461EC">
            <w:pPr>
              <w:pStyle w:val="TableText"/>
              <w:keepNext/>
              <w:rPr>
                <w:rFonts w:cs="Arial"/>
              </w:rPr>
            </w:pPr>
            <w:r>
              <w:rPr>
                <w:lang w:eastAsia="en-NZ"/>
              </w:rPr>
              <w:t>Code</w:t>
            </w:r>
          </w:p>
        </w:tc>
      </w:tr>
      <w:tr w:rsidR="00275C5C" w:rsidRPr="008D448E" w14:paraId="7E74F230"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651AFB" w14:textId="77777777" w:rsidR="00275C5C" w:rsidRPr="00504110" w:rsidRDefault="00275C5C" w:rsidP="00C461EC">
            <w:pPr>
              <w:pStyle w:val="TableText"/>
              <w:keepNext/>
              <w:rPr>
                <w:b/>
              </w:rPr>
            </w:pPr>
            <w:r w:rsidRPr="00504110">
              <w:rPr>
                <w:b/>
              </w:rPr>
              <w:t>Field size</w:t>
            </w:r>
          </w:p>
        </w:tc>
        <w:tc>
          <w:tcPr>
            <w:tcW w:w="106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C8DAC9" w14:textId="77777777" w:rsidR="00275C5C" w:rsidRPr="00E91827" w:rsidRDefault="00275C5C" w:rsidP="00C461EC">
            <w:pPr>
              <w:pStyle w:val="TableText"/>
              <w:keepNext/>
            </w:pPr>
            <w:r>
              <w:rPr>
                <w:lang w:eastAsia="en-NZ"/>
              </w:rPr>
              <w:t>80</w:t>
            </w:r>
            <w:r w:rsidRPr="00E91827">
              <w:rPr>
                <w:lang w:eastAsia="en-NZ"/>
              </w:rPr>
              <w:t> </w:t>
            </w:r>
          </w:p>
        </w:tc>
        <w:tc>
          <w:tcPr>
            <w:tcW w:w="123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57E356D" w14:textId="77777777" w:rsidR="00275C5C" w:rsidRPr="00E91827" w:rsidRDefault="00275C5C" w:rsidP="00C461EC">
            <w:pPr>
              <w:pStyle w:val="TableText"/>
              <w:keepNext/>
              <w:rPr>
                <w:b/>
              </w:rPr>
            </w:pPr>
            <w:r w:rsidRPr="00E91827">
              <w:rPr>
                <w:b/>
                <w:lang w:eastAsia="en-NZ"/>
              </w:rPr>
              <w:t>Representational layout </w:t>
            </w:r>
          </w:p>
        </w:tc>
        <w:tc>
          <w:tcPr>
            <w:tcW w:w="160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5D4595C" w14:textId="77777777" w:rsidR="00275C5C" w:rsidRPr="00E91827" w:rsidRDefault="00275C5C" w:rsidP="00C461EC">
            <w:pPr>
              <w:pStyle w:val="TableBullet"/>
              <w:numPr>
                <w:ilvl w:val="0"/>
                <w:numId w:val="0"/>
              </w:numPr>
            </w:pPr>
            <w:r>
              <w:rPr>
                <w:lang w:eastAsia="en-NZ"/>
              </w:rPr>
              <w:t>A(80</w:t>
            </w:r>
            <w:r w:rsidRPr="00E91827">
              <w:rPr>
                <w:lang w:eastAsia="en-NZ"/>
              </w:rPr>
              <w:t>)</w:t>
            </w:r>
          </w:p>
        </w:tc>
      </w:tr>
      <w:tr w:rsidR="00275C5C" w:rsidRPr="008D448E" w14:paraId="34F83766"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7C1E7C" w14:textId="3CB30AC0" w:rsidR="00275C5C" w:rsidRPr="00504110" w:rsidRDefault="0097122F" w:rsidP="00C461EC">
            <w:pPr>
              <w:pStyle w:val="TableText"/>
              <w:keepNext/>
              <w:rPr>
                <w:b/>
              </w:rPr>
            </w:pPr>
            <w:r>
              <w:rPr>
                <w:b/>
              </w:rPr>
              <w:t>Value domain</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80EC5A" w14:textId="3C0E2AE2" w:rsidR="00EC6D57" w:rsidRPr="00224270" w:rsidRDefault="00037BAB" w:rsidP="00C461EC">
            <w:pPr>
              <w:pStyle w:val="TableText"/>
              <w:keepNext/>
              <w:rPr>
                <w:b/>
                <w:color w:val="595959" w:themeColor="text1" w:themeTint="A6"/>
                <w:lang w:eastAsia="en-NZ"/>
              </w:rPr>
            </w:pPr>
            <w:hyperlink r:id="rId35" w:history="1">
              <w:r w:rsidR="004C2B11" w:rsidRPr="004C2B11">
                <w:rPr>
                  <w:rStyle w:val="Hyperlink"/>
                  <w:lang w:eastAsia="en-NZ"/>
                </w:rPr>
                <w:t>GS1 NPC Code list</w:t>
              </w:r>
            </w:hyperlink>
          </w:p>
        </w:tc>
      </w:tr>
      <w:tr w:rsidR="00275C5C" w:rsidRPr="008D448E" w14:paraId="3715C40A"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7223D0" w14:textId="77777777" w:rsidR="00275C5C" w:rsidRPr="00504110" w:rsidRDefault="00275C5C" w:rsidP="00C461EC">
            <w:pPr>
              <w:pStyle w:val="TableText"/>
              <w:keepNext/>
              <w:rPr>
                <w:b/>
              </w:rPr>
            </w:pPr>
            <w:r>
              <w:rPr>
                <w:b/>
              </w:rPr>
              <w:t>Obligation</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D4C1A7" w14:textId="77777777" w:rsidR="00275C5C" w:rsidRPr="00E91827" w:rsidRDefault="00275C5C" w:rsidP="00C461EC">
            <w:pPr>
              <w:pStyle w:val="TableText"/>
              <w:keepNext/>
            </w:pPr>
            <w:r>
              <w:rPr>
                <w:lang w:eastAsia="en-NZ"/>
              </w:rPr>
              <w:t>Mandatory</w:t>
            </w:r>
          </w:p>
        </w:tc>
      </w:tr>
      <w:tr w:rsidR="00275C5C" w:rsidRPr="008D448E" w14:paraId="439CEBEA" w14:textId="77777777" w:rsidTr="00C461EC">
        <w:trPr>
          <w:cantSplit/>
        </w:trPr>
        <w:tc>
          <w:tcPr>
            <w:tcW w:w="1096"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0E7918" w14:textId="77777777" w:rsidR="00275C5C" w:rsidRPr="00504110" w:rsidRDefault="00275C5C" w:rsidP="00C461EC">
            <w:pPr>
              <w:pStyle w:val="TableText"/>
              <w:rPr>
                <w:b/>
              </w:rPr>
            </w:pPr>
            <w:r w:rsidRPr="00504110">
              <w:rPr>
                <w:b/>
              </w:rPr>
              <w:t>Guide for use</w:t>
            </w:r>
          </w:p>
        </w:tc>
        <w:tc>
          <w:tcPr>
            <w:tcW w:w="3904"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DE25A8" w14:textId="77777777" w:rsidR="00EC6D57" w:rsidRDefault="00EC6D57" w:rsidP="00EC6D57">
            <w:pPr>
              <w:pStyle w:val="TableText"/>
            </w:pPr>
            <w:r>
              <w:rPr>
                <w:lang w:eastAsia="en-NZ"/>
              </w:rPr>
              <w:t>T</w:t>
            </w:r>
            <w:r>
              <w:t>o see the full list of codes available, open the ‘Value Domain’ above and select the value ‘Yes’ assigned  to the “Code list” field</w:t>
            </w:r>
          </w:p>
          <w:p w14:paraId="1B4866D0" w14:textId="27500F6A" w:rsidR="00275C5C" w:rsidRPr="00E91827" w:rsidRDefault="00EC6D57" w:rsidP="00C461EC">
            <w:pPr>
              <w:pStyle w:val="TableText"/>
            </w:pPr>
            <w:r>
              <w:rPr>
                <w:b/>
                <w:bCs/>
                <w:color w:val="595959" w:themeColor="text1" w:themeTint="A6"/>
                <w:szCs w:val="18"/>
              </w:rPr>
              <w:t xml:space="preserve"> </w:t>
            </w:r>
            <w:r w:rsidR="00123DED" w:rsidRPr="008C5CED">
              <w:rPr>
                <w:b/>
                <w:bCs/>
                <w:color w:val="595959" w:themeColor="text1" w:themeTint="A6"/>
                <w:szCs w:val="18"/>
              </w:rPr>
              <w:fldChar w:fldCharType="begin"/>
            </w:r>
            <w:r w:rsidR="00123DED" w:rsidRPr="008C5CED">
              <w:rPr>
                <w:b/>
                <w:bCs/>
                <w:color w:val="595959" w:themeColor="text1" w:themeTint="A6"/>
                <w:szCs w:val="18"/>
              </w:rPr>
              <w:instrText xml:space="preserve"> REF _Ref61882469 \h  \* MERGEFORMAT </w:instrText>
            </w:r>
            <w:r w:rsidR="00123DED" w:rsidRPr="008C5CED">
              <w:rPr>
                <w:b/>
                <w:bCs/>
                <w:color w:val="595959" w:themeColor="text1" w:themeTint="A6"/>
                <w:szCs w:val="18"/>
              </w:rPr>
            </w:r>
            <w:r w:rsidR="00123DED"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00123DED" w:rsidRPr="008C5CED">
              <w:rPr>
                <w:b/>
                <w:bCs/>
                <w:color w:val="595959" w:themeColor="text1" w:themeTint="A6"/>
                <w:szCs w:val="18"/>
              </w:rPr>
              <w:fldChar w:fldCharType="end"/>
            </w:r>
          </w:p>
        </w:tc>
      </w:tr>
    </w:tbl>
    <w:p w14:paraId="76134C3E" w14:textId="77777777" w:rsidR="00275C5C" w:rsidRDefault="00275C5C" w:rsidP="00275C5C">
      <w:pPr>
        <w:pStyle w:val="Heading3"/>
      </w:pPr>
      <w:bookmarkStart w:id="41" w:name="_Toc58242006"/>
      <w:r>
        <w:t>Is Trade Item a consumer unit</w:t>
      </w:r>
      <w:bookmarkEnd w:id="41"/>
    </w:p>
    <w:tbl>
      <w:tblPr>
        <w:tblW w:w="492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2000"/>
        <w:gridCol w:w="1841"/>
        <w:gridCol w:w="2313"/>
        <w:gridCol w:w="2451"/>
      </w:tblGrid>
      <w:tr w:rsidR="00275C5C" w:rsidRPr="008D448E" w14:paraId="29A9FB12" w14:textId="77777777" w:rsidTr="00C461EC">
        <w:trPr>
          <w:cantSplit/>
        </w:trPr>
        <w:tc>
          <w:tcPr>
            <w:tcW w:w="116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D60D75D" w14:textId="77777777" w:rsidR="00275C5C" w:rsidRPr="00504110" w:rsidRDefault="00275C5C" w:rsidP="00672345">
            <w:pPr>
              <w:pStyle w:val="TableText"/>
              <w:rPr>
                <w:b/>
              </w:rPr>
            </w:pPr>
            <w:r>
              <w:rPr>
                <w:b/>
              </w:rPr>
              <w:t>Name</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32F9E7" w14:textId="77777777" w:rsidR="00275C5C" w:rsidRPr="008D448E" w:rsidRDefault="00275C5C" w:rsidP="00672345">
            <w:pPr>
              <w:pStyle w:val="TableText"/>
            </w:pPr>
            <w:r w:rsidRPr="003E11A9">
              <w:t xml:space="preserve">Is </w:t>
            </w:r>
            <w:r>
              <w:t>Trade Item</w:t>
            </w:r>
            <w:r w:rsidRPr="003E11A9">
              <w:t xml:space="preserve"> a consumer unit</w:t>
            </w:r>
          </w:p>
        </w:tc>
      </w:tr>
      <w:tr w:rsidR="00275C5C" w:rsidRPr="008D448E" w14:paraId="194C421F"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11A772" w14:textId="77777777" w:rsidR="00275C5C" w:rsidRPr="00504110" w:rsidRDefault="00275C5C" w:rsidP="00672345">
            <w:pPr>
              <w:pStyle w:val="TableText"/>
              <w:rPr>
                <w:b/>
              </w:rPr>
            </w:pPr>
            <w:r w:rsidRPr="00504110">
              <w:rPr>
                <w:b/>
              </w:rPr>
              <w:t>Definition</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51AC50" w14:textId="77777777" w:rsidR="00275C5C" w:rsidRPr="00E91827" w:rsidRDefault="00275C5C" w:rsidP="00672345">
            <w:pPr>
              <w:pStyle w:val="TableText"/>
            </w:pPr>
            <w:r w:rsidRPr="002E41C9">
              <w:t xml:space="preserve">Identifies whether the </w:t>
            </w:r>
            <w:r>
              <w:t>Trade Item</w:t>
            </w:r>
            <w:r w:rsidRPr="002E41C9">
              <w:t xml:space="preserve"> is to be taken possession of, or to be consumed or used by an end user or both, as determined by the manufacturer.</w:t>
            </w:r>
          </w:p>
        </w:tc>
      </w:tr>
      <w:tr w:rsidR="00275C5C" w:rsidRPr="008D448E" w14:paraId="3B0E24B1"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915690" w14:textId="77777777" w:rsidR="00275C5C" w:rsidRPr="00504110" w:rsidRDefault="00275C5C" w:rsidP="00672345">
            <w:pPr>
              <w:pStyle w:val="TableText"/>
              <w:rPr>
                <w:b/>
              </w:rPr>
            </w:pPr>
            <w:r>
              <w:rPr>
                <w:b/>
              </w:rPr>
              <w:t>Purpose</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B287BC" w14:textId="77777777" w:rsidR="00275C5C" w:rsidRPr="00E91827" w:rsidRDefault="00275C5C" w:rsidP="00672345">
            <w:pPr>
              <w:pStyle w:val="TableText"/>
              <w:rPr>
                <w:lang w:eastAsia="en-NZ"/>
              </w:rPr>
            </w:pPr>
            <w:r>
              <w:t xml:space="preserve">The end user is able to identify items that can be taken possession of, </w:t>
            </w:r>
            <w:proofErr w:type="gramStart"/>
            <w:r>
              <w:t>consumed</w:t>
            </w:r>
            <w:proofErr w:type="gramEnd"/>
            <w:r>
              <w:t xml:space="preserve"> or used.</w:t>
            </w:r>
          </w:p>
        </w:tc>
      </w:tr>
      <w:tr w:rsidR="00275C5C" w:rsidRPr="008D448E" w14:paraId="1B7DAE35"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A27BA2" w14:textId="63896CC6" w:rsidR="00275C5C" w:rsidRPr="00504110" w:rsidRDefault="00275C5C" w:rsidP="00672345">
            <w:pPr>
              <w:pStyle w:val="TableText"/>
              <w:rPr>
                <w:b/>
              </w:rPr>
            </w:pPr>
            <w:r>
              <w:rPr>
                <w:b/>
              </w:rPr>
              <w:t xml:space="preserve">Use </w:t>
            </w:r>
            <w:r w:rsidR="00136FE5">
              <w:rPr>
                <w:b/>
              </w:rPr>
              <w:t>c</w:t>
            </w:r>
            <w:r>
              <w:rPr>
                <w:b/>
              </w:rPr>
              <w:t>ase</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6DCDD0" w14:textId="77777777" w:rsidR="00275C5C" w:rsidRPr="00E91827" w:rsidRDefault="00275C5C" w:rsidP="00672345">
            <w:pPr>
              <w:pStyle w:val="TableText"/>
              <w:rPr>
                <w:lang w:eastAsia="en-NZ"/>
              </w:rPr>
            </w:pPr>
            <w:r w:rsidRPr="002E41C9">
              <w:rPr>
                <w:lang w:eastAsia="en-NZ"/>
              </w:rPr>
              <w:t xml:space="preserve">Outcome is that the correct item is consumed by the </w:t>
            </w:r>
            <w:r>
              <w:rPr>
                <w:lang w:eastAsia="en-NZ"/>
              </w:rPr>
              <w:t>end user.</w:t>
            </w:r>
          </w:p>
        </w:tc>
      </w:tr>
      <w:tr w:rsidR="00275C5C" w:rsidRPr="008D448E" w14:paraId="13BC76DF"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90F4A8" w14:textId="77777777" w:rsidR="00275C5C" w:rsidRPr="00504110" w:rsidRDefault="00275C5C" w:rsidP="00672345">
            <w:pPr>
              <w:pStyle w:val="TableText"/>
              <w:rPr>
                <w:b/>
              </w:rPr>
            </w:pPr>
            <w:r w:rsidRPr="00504110">
              <w:rPr>
                <w:b/>
              </w:rPr>
              <w:t>Source standards</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069CDC" w14:textId="77777777" w:rsidR="00275C5C" w:rsidRPr="00E91827" w:rsidRDefault="00275C5C" w:rsidP="00672345">
            <w:pPr>
              <w:pStyle w:val="TableText"/>
            </w:pPr>
            <w:r>
              <w:rPr>
                <w:lang w:eastAsia="en-NZ"/>
              </w:rPr>
              <w:t xml:space="preserve">GS1: </w:t>
            </w:r>
            <w:proofErr w:type="spellStart"/>
            <w:r w:rsidRPr="003E11A9">
              <w:rPr>
                <w:lang w:eastAsia="en-NZ"/>
              </w:rPr>
              <w:t>isTradeItemAConsumerUnit</w:t>
            </w:r>
            <w:proofErr w:type="spellEnd"/>
            <w:r>
              <w:rPr>
                <w:lang w:eastAsia="en-NZ"/>
              </w:rPr>
              <w:t xml:space="preserve"> (Boolean, 5)</w:t>
            </w:r>
          </w:p>
        </w:tc>
      </w:tr>
      <w:tr w:rsidR="00275C5C" w:rsidRPr="008D448E" w14:paraId="176835C2"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28FF69" w14:textId="77777777" w:rsidR="00275C5C" w:rsidRPr="00504110" w:rsidRDefault="00275C5C" w:rsidP="00672345">
            <w:pPr>
              <w:pStyle w:val="TableText"/>
              <w:rPr>
                <w:b/>
              </w:rPr>
            </w:pPr>
            <w:r>
              <w:rPr>
                <w:b/>
              </w:rPr>
              <w:t>Authoritative source</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FDB3409" w14:textId="77777777" w:rsidR="00275C5C" w:rsidRPr="00E91827" w:rsidRDefault="00275C5C" w:rsidP="00672345">
            <w:pPr>
              <w:pStyle w:val="TableText"/>
              <w:rPr>
                <w:lang w:eastAsia="en-NZ"/>
              </w:rPr>
            </w:pPr>
            <w:r>
              <w:rPr>
                <w:lang w:eastAsia="en-NZ"/>
              </w:rPr>
              <w:t>Supplier, GS1</w:t>
            </w:r>
          </w:p>
        </w:tc>
      </w:tr>
      <w:tr w:rsidR="00275C5C" w:rsidRPr="008D448E" w14:paraId="761ACEA8"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E309F4" w14:textId="77777777" w:rsidR="00275C5C" w:rsidRPr="00504110" w:rsidRDefault="00275C5C" w:rsidP="00672345">
            <w:pPr>
              <w:pStyle w:val="TableText"/>
              <w:rPr>
                <w:b/>
              </w:rPr>
            </w:pPr>
            <w:r w:rsidRPr="00504110">
              <w:rPr>
                <w:b/>
              </w:rPr>
              <w:t>Data type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018B25" w14:textId="77777777" w:rsidR="00275C5C" w:rsidRPr="00E91827" w:rsidRDefault="00275C5C" w:rsidP="00672345">
            <w:pPr>
              <w:pStyle w:val="TableText"/>
              <w:rPr>
                <w:rFonts w:cs="Arial"/>
              </w:rPr>
            </w:pPr>
            <w:r>
              <w:rPr>
                <w:lang w:eastAsia="en-NZ"/>
              </w:rPr>
              <w:t>Boolean</w:t>
            </w:r>
          </w:p>
        </w:tc>
        <w:tc>
          <w:tcPr>
            <w:tcW w:w="134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3E43B214" w14:textId="77777777" w:rsidR="00275C5C" w:rsidRPr="00E91827" w:rsidRDefault="00275C5C" w:rsidP="00672345">
            <w:pPr>
              <w:pStyle w:val="TableText"/>
              <w:rPr>
                <w:b/>
              </w:rPr>
            </w:pPr>
            <w:r w:rsidRPr="00E91827">
              <w:rPr>
                <w:b/>
                <w:lang w:eastAsia="en-NZ"/>
              </w:rPr>
              <w:t>Representational class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13867A" w14:textId="77777777" w:rsidR="00275C5C" w:rsidRPr="00E91827" w:rsidRDefault="00275C5C" w:rsidP="00672345">
            <w:pPr>
              <w:pStyle w:val="TableText"/>
              <w:rPr>
                <w:rFonts w:cs="Arial"/>
              </w:rPr>
            </w:pPr>
            <w:r>
              <w:rPr>
                <w:lang w:eastAsia="en-NZ"/>
              </w:rPr>
              <w:t>Code</w:t>
            </w:r>
          </w:p>
        </w:tc>
      </w:tr>
      <w:tr w:rsidR="00275C5C" w:rsidRPr="008D448E" w14:paraId="16CC9722"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770926" w14:textId="77777777" w:rsidR="00275C5C" w:rsidRPr="00504110" w:rsidRDefault="00275C5C" w:rsidP="00672345">
            <w:pPr>
              <w:pStyle w:val="TableText"/>
              <w:rPr>
                <w:b/>
              </w:rPr>
            </w:pPr>
            <w:r w:rsidRPr="00504110">
              <w:rPr>
                <w:b/>
              </w:rPr>
              <w:t>Field size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A6FC67" w14:textId="77777777" w:rsidR="00275C5C" w:rsidRPr="00E91827" w:rsidRDefault="00275C5C" w:rsidP="00672345">
            <w:pPr>
              <w:pStyle w:val="TableText"/>
            </w:pPr>
            <w:r>
              <w:rPr>
                <w:lang w:eastAsia="en-NZ"/>
              </w:rPr>
              <w:t>5</w:t>
            </w:r>
          </w:p>
        </w:tc>
        <w:tc>
          <w:tcPr>
            <w:tcW w:w="134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32DD029" w14:textId="77777777" w:rsidR="00275C5C" w:rsidRPr="00E91827" w:rsidRDefault="00275C5C" w:rsidP="00672345">
            <w:pPr>
              <w:pStyle w:val="TableText"/>
              <w:rPr>
                <w:b/>
              </w:rPr>
            </w:pPr>
            <w:r w:rsidRPr="00E91827">
              <w:rPr>
                <w:b/>
                <w:lang w:eastAsia="en-NZ"/>
              </w:rPr>
              <w:t>Representational layout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979F72" w14:textId="77777777" w:rsidR="00275C5C" w:rsidRPr="00E91827" w:rsidRDefault="00275C5C" w:rsidP="00672345">
            <w:pPr>
              <w:pStyle w:val="TableBullet"/>
              <w:numPr>
                <w:ilvl w:val="0"/>
                <w:numId w:val="0"/>
              </w:numPr>
            </w:pPr>
            <w:r w:rsidRPr="00E91827">
              <w:rPr>
                <w:lang w:eastAsia="en-NZ"/>
              </w:rPr>
              <w:t>A(</w:t>
            </w:r>
            <w:r>
              <w:rPr>
                <w:lang w:eastAsia="en-NZ"/>
              </w:rPr>
              <w:t>5</w:t>
            </w:r>
            <w:r w:rsidRPr="00E91827">
              <w:rPr>
                <w:lang w:eastAsia="en-NZ"/>
              </w:rPr>
              <w:t>)</w:t>
            </w:r>
          </w:p>
        </w:tc>
      </w:tr>
      <w:tr w:rsidR="00275C5C" w:rsidRPr="008D448E" w14:paraId="01191579"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CEA81A" w14:textId="71DA0628" w:rsidR="00275C5C" w:rsidRPr="00504110" w:rsidRDefault="0097122F" w:rsidP="00672345">
            <w:pPr>
              <w:pStyle w:val="TableText"/>
              <w:rPr>
                <w:b/>
              </w:rPr>
            </w:pPr>
            <w:r>
              <w:rPr>
                <w:b/>
              </w:rPr>
              <w:lastRenderedPageBreak/>
              <w:t>Value domain</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13C27D" w14:textId="77777777" w:rsidR="00275C5C" w:rsidRPr="00E91827" w:rsidRDefault="00275C5C" w:rsidP="00672345">
            <w:pPr>
              <w:pStyle w:val="TableText"/>
            </w:pPr>
            <w:r>
              <w:rPr>
                <w:lang w:eastAsia="en-NZ"/>
              </w:rPr>
              <w:t>Yes, No</w:t>
            </w:r>
          </w:p>
        </w:tc>
      </w:tr>
      <w:tr w:rsidR="00275C5C" w:rsidRPr="008D448E" w14:paraId="13129426"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597130" w14:textId="77777777" w:rsidR="00275C5C" w:rsidRPr="00504110" w:rsidRDefault="00275C5C" w:rsidP="00672345">
            <w:pPr>
              <w:pStyle w:val="TableText"/>
              <w:rPr>
                <w:b/>
              </w:rPr>
            </w:pPr>
            <w:r>
              <w:rPr>
                <w:b/>
              </w:rPr>
              <w:t>Obligation</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4581B0E" w14:textId="77777777" w:rsidR="00275C5C" w:rsidRPr="00E91827" w:rsidRDefault="00275C5C" w:rsidP="00672345">
            <w:pPr>
              <w:pStyle w:val="TableText"/>
            </w:pPr>
            <w:r>
              <w:t>Mandatory</w:t>
            </w:r>
          </w:p>
        </w:tc>
      </w:tr>
      <w:tr w:rsidR="00275C5C" w:rsidRPr="008D448E" w14:paraId="58E8F5BB" w14:textId="77777777" w:rsidTr="00C461EC">
        <w:trPr>
          <w:cantSplit/>
        </w:trPr>
        <w:tc>
          <w:tcPr>
            <w:tcW w:w="116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CA21CA" w14:textId="77777777" w:rsidR="00275C5C" w:rsidRPr="00504110" w:rsidRDefault="00275C5C" w:rsidP="00672345">
            <w:pPr>
              <w:pStyle w:val="TableText"/>
              <w:rPr>
                <w:b/>
              </w:rPr>
            </w:pPr>
            <w:r w:rsidRPr="00504110">
              <w:rPr>
                <w:b/>
              </w:rPr>
              <w:t>Guide for use</w:t>
            </w:r>
          </w:p>
        </w:tc>
        <w:tc>
          <w:tcPr>
            <w:tcW w:w="383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7F0DC3" w14:textId="77777777" w:rsidR="00275C5C" w:rsidRDefault="00275C5C" w:rsidP="00672345">
            <w:pPr>
              <w:pStyle w:val="TableText"/>
            </w:pPr>
            <w:r w:rsidRPr="00FA6758">
              <w:t>Valid values are true (Yes), false (No).</w:t>
            </w:r>
          </w:p>
          <w:p w14:paraId="703FC156" w14:textId="12425329" w:rsidR="00275C5C" w:rsidRPr="00E91827" w:rsidRDefault="00123DED" w:rsidP="00672345">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7C27D993" w14:textId="77777777" w:rsidR="00275C5C" w:rsidRDefault="00275C5C" w:rsidP="00275C5C">
      <w:pPr>
        <w:pStyle w:val="Heading3"/>
      </w:pPr>
      <w:bookmarkStart w:id="42" w:name="_Toc58242007"/>
      <w:r>
        <w:t>Is Trade Item a despatch unit</w:t>
      </w:r>
      <w:bookmarkEnd w:id="42"/>
    </w:p>
    <w:tbl>
      <w:tblPr>
        <w:tblW w:w="492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452"/>
      </w:tblGrid>
      <w:tr w:rsidR="00275C5C" w:rsidRPr="008D448E" w14:paraId="3928FBBE" w14:textId="77777777" w:rsidTr="00C461EC">
        <w:trPr>
          <w:cantSplit/>
        </w:trPr>
        <w:tc>
          <w:tcPr>
            <w:tcW w:w="116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D2EA05" w14:textId="77777777" w:rsidR="00275C5C" w:rsidRPr="00504110" w:rsidRDefault="00275C5C" w:rsidP="00C461EC">
            <w:pPr>
              <w:pStyle w:val="TableText"/>
              <w:keepNext/>
              <w:rPr>
                <w:b/>
              </w:rPr>
            </w:pPr>
            <w:r>
              <w:rPr>
                <w:b/>
              </w:rPr>
              <w:t>Name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6880FA" w14:textId="77777777" w:rsidR="00275C5C" w:rsidRPr="008D448E" w:rsidRDefault="00275C5C" w:rsidP="00C461EC">
            <w:pPr>
              <w:pStyle w:val="TableText"/>
              <w:keepNext/>
            </w:pPr>
            <w:r w:rsidRPr="003E11A9">
              <w:t xml:space="preserve">Is </w:t>
            </w:r>
            <w:r>
              <w:t>Trade Item</w:t>
            </w:r>
            <w:r w:rsidRPr="003E11A9">
              <w:t xml:space="preserve"> a </w:t>
            </w:r>
            <w:r>
              <w:t xml:space="preserve">despatch </w:t>
            </w:r>
            <w:r w:rsidRPr="003E11A9">
              <w:t>unit</w:t>
            </w:r>
          </w:p>
        </w:tc>
      </w:tr>
      <w:tr w:rsidR="00275C5C" w:rsidRPr="008D448E" w14:paraId="033D4F6D"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4E8ADA" w14:textId="77777777" w:rsidR="00275C5C" w:rsidRPr="00504110" w:rsidRDefault="00275C5C" w:rsidP="00C461EC">
            <w:pPr>
              <w:pStyle w:val="TableText"/>
              <w:keepNext/>
              <w:rPr>
                <w:b/>
              </w:rPr>
            </w:pPr>
            <w:r w:rsidRPr="00504110">
              <w:rPr>
                <w:b/>
              </w:rPr>
              <w:t>Definition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31BD71" w14:textId="77777777" w:rsidR="00275C5C" w:rsidRPr="00E91827" w:rsidRDefault="00275C5C" w:rsidP="00C461EC">
            <w:pPr>
              <w:pStyle w:val="TableText"/>
              <w:keepNext/>
            </w:pPr>
            <w:r w:rsidRPr="002E41C9">
              <w:t xml:space="preserve">Specifies if the </w:t>
            </w:r>
            <w:r>
              <w:t>Trade Item</w:t>
            </w:r>
            <w:r w:rsidRPr="002E41C9">
              <w:t xml:space="preserve"> is a despatch (shipping) unit. </w:t>
            </w:r>
          </w:p>
        </w:tc>
      </w:tr>
      <w:tr w:rsidR="00275C5C" w:rsidRPr="008D448E" w14:paraId="09268ECA"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CC4FD" w14:textId="77777777" w:rsidR="00275C5C" w:rsidRPr="00504110" w:rsidRDefault="00275C5C" w:rsidP="00C461EC">
            <w:pPr>
              <w:pStyle w:val="TableText"/>
              <w:keepNext/>
              <w:rPr>
                <w:b/>
              </w:rPr>
            </w:pPr>
            <w:r>
              <w:rPr>
                <w:b/>
              </w:rPr>
              <w:t>Purpose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BE0731" w14:textId="77777777" w:rsidR="00275C5C" w:rsidRPr="00E91827" w:rsidRDefault="00275C5C" w:rsidP="00C461EC">
            <w:pPr>
              <w:pStyle w:val="TableText"/>
              <w:keepNext/>
              <w:rPr>
                <w:lang w:eastAsia="en-NZ"/>
              </w:rPr>
            </w:pPr>
            <w:r>
              <w:rPr>
                <w:lang w:eastAsia="en-NZ"/>
              </w:rPr>
              <w:t>This is useful as all levels of the packaging hierarchy are recorded. So this will indicate to the ERP which item in the hierarchy the supplier is able to despatch.</w:t>
            </w:r>
          </w:p>
        </w:tc>
      </w:tr>
      <w:tr w:rsidR="00275C5C" w:rsidRPr="008D448E" w14:paraId="1CD76EC4"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408066" w14:textId="7B97563B" w:rsidR="00275C5C" w:rsidRPr="00504110" w:rsidRDefault="00275C5C" w:rsidP="00C461EC">
            <w:pPr>
              <w:pStyle w:val="TableText"/>
              <w:keepNext/>
              <w:rPr>
                <w:b/>
              </w:rPr>
            </w:pPr>
            <w:r>
              <w:rPr>
                <w:b/>
              </w:rPr>
              <w:t xml:space="preserve">Use </w:t>
            </w:r>
            <w:r w:rsidR="00136FE5">
              <w:rPr>
                <w:b/>
              </w:rPr>
              <w:t>c</w:t>
            </w:r>
            <w:r>
              <w:rPr>
                <w:b/>
              </w:rPr>
              <w:t>ase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08A988D" w14:textId="77777777" w:rsidR="00275C5C" w:rsidRDefault="00275C5C" w:rsidP="00C461EC">
            <w:pPr>
              <w:pStyle w:val="TableText"/>
              <w:keepNext/>
              <w:rPr>
                <w:lang w:eastAsia="en-NZ"/>
              </w:rPr>
            </w:pPr>
            <w:r>
              <w:rPr>
                <w:lang w:eastAsia="en-NZ"/>
              </w:rPr>
              <w:t>The end user is able to identify items that can be despatched by the supplier.</w:t>
            </w:r>
          </w:p>
          <w:p w14:paraId="100B4EB7" w14:textId="77777777" w:rsidR="00275C5C" w:rsidRPr="00E91827" w:rsidRDefault="00275C5C" w:rsidP="00C461EC">
            <w:pPr>
              <w:pStyle w:val="TableText"/>
              <w:keepNext/>
              <w:rPr>
                <w:lang w:eastAsia="en-NZ"/>
              </w:rPr>
            </w:pPr>
            <w:r>
              <w:rPr>
                <w:lang w:eastAsia="en-NZ"/>
              </w:rPr>
              <w:t>Outcome is that the correct item is despatched by the supplier.</w:t>
            </w:r>
          </w:p>
        </w:tc>
      </w:tr>
      <w:tr w:rsidR="00275C5C" w:rsidRPr="008D448E" w14:paraId="32DADDEC"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C11618" w14:textId="77777777" w:rsidR="00275C5C" w:rsidRPr="00504110" w:rsidRDefault="00275C5C" w:rsidP="00C461EC">
            <w:pPr>
              <w:pStyle w:val="TableText"/>
              <w:keepNext/>
              <w:rPr>
                <w:b/>
              </w:rPr>
            </w:pPr>
            <w:r w:rsidRPr="00504110">
              <w:rPr>
                <w:b/>
              </w:rPr>
              <w:t>Source standards</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7955BB" w14:textId="77777777" w:rsidR="00275C5C" w:rsidRPr="00E91827" w:rsidRDefault="00275C5C" w:rsidP="00C461EC">
            <w:pPr>
              <w:pStyle w:val="TableText"/>
              <w:keepNext/>
            </w:pPr>
            <w:r>
              <w:rPr>
                <w:lang w:eastAsia="en-NZ"/>
              </w:rPr>
              <w:t xml:space="preserve">GS1: </w:t>
            </w:r>
            <w:proofErr w:type="spellStart"/>
            <w:r w:rsidRPr="003E11A9">
              <w:rPr>
                <w:lang w:eastAsia="en-NZ"/>
              </w:rPr>
              <w:t>isTradeItemA</w:t>
            </w:r>
            <w:r>
              <w:rPr>
                <w:lang w:eastAsia="en-NZ"/>
              </w:rPr>
              <w:t>Despatch</w:t>
            </w:r>
            <w:r w:rsidRPr="003E11A9">
              <w:rPr>
                <w:lang w:eastAsia="en-NZ"/>
              </w:rPr>
              <w:t>Unit</w:t>
            </w:r>
            <w:proofErr w:type="spellEnd"/>
            <w:r>
              <w:rPr>
                <w:lang w:eastAsia="en-NZ"/>
              </w:rPr>
              <w:t xml:space="preserve"> (Boolean, 5)</w:t>
            </w:r>
          </w:p>
        </w:tc>
      </w:tr>
      <w:tr w:rsidR="00275C5C" w:rsidRPr="008D448E" w14:paraId="69358E57"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806B4C" w14:textId="77777777" w:rsidR="00275C5C" w:rsidRPr="00504110" w:rsidRDefault="00275C5C" w:rsidP="00C461EC">
            <w:pPr>
              <w:pStyle w:val="TableText"/>
              <w:keepNext/>
              <w:rPr>
                <w:b/>
              </w:rPr>
            </w:pPr>
            <w:r>
              <w:rPr>
                <w:b/>
              </w:rPr>
              <w:t>Authoritative source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A0FDCE" w14:textId="77777777" w:rsidR="00275C5C" w:rsidRPr="00E91827" w:rsidRDefault="00275C5C" w:rsidP="00C461EC">
            <w:pPr>
              <w:pStyle w:val="TableText"/>
              <w:keepNext/>
              <w:rPr>
                <w:lang w:eastAsia="en-NZ"/>
              </w:rPr>
            </w:pPr>
            <w:r>
              <w:rPr>
                <w:lang w:eastAsia="en-NZ"/>
              </w:rPr>
              <w:t>Supplier, GS1</w:t>
            </w:r>
          </w:p>
        </w:tc>
      </w:tr>
      <w:tr w:rsidR="00275C5C" w:rsidRPr="008D448E" w14:paraId="0044404F"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A29CE3" w14:textId="77777777" w:rsidR="00275C5C" w:rsidRPr="00504110" w:rsidRDefault="00275C5C" w:rsidP="00C461EC">
            <w:pPr>
              <w:pStyle w:val="TableText"/>
              <w:keepNext/>
              <w:rPr>
                <w:b/>
              </w:rPr>
            </w:pPr>
            <w:r w:rsidRPr="00504110">
              <w:rPr>
                <w:b/>
              </w:rPr>
              <w:t>Data type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697EEA" w14:textId="77777777" w:rsidR="00275C5C" w:rsidRPr="00E91827" w:rsidRDefault="00275C5C" w:rsidP="00C461EC">
            <w:pPr>
              <w:pStyle w:val="TableText"/>
              <w:keepNext/>
              <w:rPr>
                <w:rFonts w:cs="Arial"/>
              </w:rPr>
            </w:pPr>
            <w:r>
              <w:rPr>
                <w:lang w:eastAsia="en-NZ"/>
              </w:rPr>
              <w:t>Boolean</w:t>
            </w:r>
          </w:p>
        </w:tc>
        <w:tc>
          <w:tcPr>
            <w:tcW w:w="134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536B7AA" w14:textId="77777777" w:rsidR="00275C5C" w:rsidRPr="00E91827" w:rsidRDefault="00275C5C" w:rsidP="00C461EC">
            <w:pPr>
              <w:pStyle w:val="TableText"/>
              <w:keepNext/>
              <w:rPr>
                <w:b/>
              </w:rPr>
            </w:pPr>
            <w:r w:rsidRPr="00E91827">
              <w:rPr>
                <w:b/>
                <w:lang w:eastAsia="en-NZ"/>
              </w:rPr>
              <w:t>Representational class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30DABD" w14:textId="77777777" w:rsidR="00275C5C" w:rsidRPr="00E91827" w:rsidRDefault="00275C5C" w:rsidP="00C461EC">
            <w:pPr>
              <w:pStyle w:val="TableText"/>
              <w:keepNext/>
              <w:rPr>
                <w:rFonts w:cs="Arial"/>
              </w:rPr>
            </w:pPr>
            <w:r>
              <w:rPr>
                <w:lang w:eastAsia="en-NZ"/>
              </w:rPr>
              <w:t>Code</w:t>
            </w:r>
          </w:p>
        </w:tc>
      </w:tr>
      <w:tr w:rsidR="00275C5C" w:rsidRPr="008D448E" w14:paraId="48E46929"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63BA4A" w14:textId="77777777" w:rsidR="00275C5C" w:rsidRPr="00504110" w:rsidRDefault="00275C5C" w:rsidP="00C461EC">
            <w:pPr>
              <w:pStyle w:val="TableText"/>
              <w:keepNext/>
              <w:rPr>
                <w:b/>
              </w:rPr>
            </w:pPr>
            <w:r w:rsidRPr="00504110">
              <w:rPr>
                <w:b/>
              </w:rPr>
              <w:t>Field size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EE8D70" w14:textId="77777777" w:rsidR="00275C5C" w:rsidRPr="00E91827" w:rsidRDefault="00275C5C" w:rsidP="00C461EC">
            <w:pPr>
              <w:pStyle w:val="TableText"/>
              <w:keepNext/>
            </w:pPr>
            <w:r>
              <w:rPr>
                <w:lang w:eastAsia="en-NZ"/>
              </w:rPr>
              <w:t>5</w:t>
            </w:r>
          </w:p>
        </w:tc>
        <w:tc>
          <w:tcPr>
            <w:tcW w:w="134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3B4E0C5" w14:textId="77777777" w:rsidR="00275C5C" w:rsidRPr="00E91827" w:rsidRDefault="00275C5C" w:rsidP="00C461EC">
            <w:pPr>
              <w:pStyle w:val="TableText"/>
              <w:keepNext/>
              <w:rPr>
                <w:b/>
              </w:rPr>
            </w:pPr>
            <w:r w:rsidRPr="00E91827">
              <w:rPr>
                <w:b/>
                <w:lang w:eastAsia="en-NZ"/>
              </w:rPr>
              <w:t>Representational layout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D1FD2BC" w14:textId="77777777" w:rsidR="00275C5C" w:rsidRPr="00E91827" w:rsidRDefault="00275C5C" w:rsidP="00C461EC">
            <w:pPr>
              <w:pStyle w:val="TableBullet"/>
              <w:numPr>
                <w:ilvl w:val="0"/>
                <w:numId w:val="0"/>
              </w:numPr>
            </w:pPr>
            <w:r w:rsidRPr="00E91827">
              <w:rPr>
                <w:lang w:eastAsia="en-NZ"/>
              </w:rPr>
              <w:t>A(</w:t>
            </w:r>
            <w:r>
              <w:rPr>
                <w:lang w:eastAsia="en-NZ"/>
              </w:rPr>
              <w:t>5</w:t>
            </w:r>
            <w:r w:rsidRPr="00E91827">
              <w:rPr>
                <w:lang w:eastAsia="en-NZ"/>
              </w:rPr>
              <w:t>)</w:t>
            </w:r>
          </w:p>
        </w:tc>
      </w:tr>
      <w:tr w:rsidR="00275C5C" w:rsidRPr="008D448E" w14:paraId="0DEE31E7"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A33543" w14:textId="1626A838" w:rsidR="00275C5C" w:rsidRPr="00504110" w:rsidRDefault="0097122F" w:rsidP="00C461EC">
            <w:pPr>
              <w:pStyle w:val="TableText"/>
              <w:keepNext/>
              <w:rPr>
                <w:b/>
              </w:rPr>
            </w:pPr>
            <w:r>
              <w:rPr>
                <w:b/>
              </w:rPr>
              <w:t>Value domain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3F56B4" w14:textId="77777777" w:rsidR="00275C5C" w:rsidRPr="00E91827" w:rsidRDefault="00275C5C" w:rsidP="00C461EC">
            <w:pPr>
              <w:pStyle w:val="TableText"/>
              <w:keepNext/>
            </w:pPr>
            <w:r>
              <w:rPr>
                <w:lang w:eastAsia="en-NZ"/>
              </w:rPr>
              <w:t>Yes, No</w:t>
            </w:r>
          </w:p>
        </w:tc>
      </w:tr>
      <w:tr w:rsidR="00275C5C" w:rsidRPr="008D448E" w14:paraId="1D29AC0D"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FD1DCC" w14:textId="77777777" w:rsidR="00275C5C" w:rsidRPr="00504110" w:rsidRDefault="00275C5C" w:rsidP="00C461EC">
            <w:pPr>
              <w:pStyle w:val="TableText"/>
              <w:keepNext/>
              <w:rPr>
                <w:b/>
              </w:rPr>
            </w:pPr>
            <w:r>
              <w:rPr>
                <w:b/>
              </w:rPr>
              <w:t>Obligation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6CDB66" w14:textId="77777777" w:rsidR="00275C5C" w:rsidRPr="00E91827" w:rsidRDefault="00275C5C" w:rsidP="00C461EC">
            <w:pPr>
              <w:pStyle w:val="TableText"/>
              <w:keepNext/>
            </w:pPr>
            <w:r>
              <w:t>Mandatory</w:t>
            </w:r>
          </w:p>
        </w:tc>
      </w:tr>
      <w:tr w:rsidR="00275C5C" w:rsidRPr="008D448E" w14:paraId="7B176F4E"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BA39F3" w14:textId="77777777" w:rsidR="00275C5C" w:rsidRPr="00504110" w:rsidRDefault="00275C5C" w:rsidP="00C461EC">
            <w:pPr>
              <w:pStyle w:val="TableText"/>
              <w:rPr>
                <w:b/>
              </w:rPr>
            </w:pPr>
            <w:r w:rsidRPr="00504110">
              <w:rPr>
                <w:b/>
              </w:rPr>
              <w:t>Guide for use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D4E0735" w14:textId="77777777" w:rsidR="00275C5C" w:rsidRDefault="00275C5C" w:rsidP="00C461EC">
            <w:pPr>
              <w:pStyle w:val="TableText"/>
            </w:pPr>
            <w:r w:rsidRPr="00FA6758">
              <w:t>Valid values are true (Yes), false (No).</w:t>
            </w:r>
          </w:p>
          <w:p w14:paraId="55772D42" w14:textId="77777777" w:rsidR="00275C5C" w:rsidRDefault="00275C5C" w:rsidP="00C461EC">
            <w:pPr>
              <w:pStyle w:val="TableText"/>
            </w:pPr>
            <w:r w:rsidRPr="002E41C9">
              <w:t>There can be multiple despatch units in a hierarchy.</w:t>
            </w:r>
          </w:p>
          <w:p w14:paraId="58100EDF" w14:textId="4CF19EB4" w:rsidR="00275C5C" w:rsidRPr="00E91827" w:rsidRDefault="00123DED" w:rsidP="00C461EC">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4D15EB90" w14:textId="77777777" w:rsidR="00275C5C" w:rsidRDefault="00275C5C" w:rsidP="00275C5C">
      <w:pPr>
        <w:pStyle w:val="Heading3"/>
      </w:pPr>
      <w:bookmarkStart w:id="43" w:name="_Toc58242008"/>
      <w:r>
        <w:t>Is Trade Item an invoice unit</w:t>
      </w:r>
      <w:bookmarkEnd w:id="43"/>
    </w:p>
    <w:tbl>
      <w:tblPr>
        <w:tblW w:w="492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452"/>
      </w:tblGrid>
      <w:tr w:rsidR="00275C5C" w:rsidRPr="008D448E" w14:paraId="3BFF464D" w14:textId="77777777" w:rsidTr="00C461EC">
        <w:trPr>
          <w:cantSplit/>
        </w:trPr>
        <w:tc>
          <w:tcPr>
            <w:tcW w:w="116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CFAC043" w14:textId="77777777" w:rsidR="00275C5C" w:rsidRPr="00504110" w:rsidRDefault="00275C5C" w:rsidP="00672345">
            <w:pPr>
              <w:pStyle w:val="TableText"/>
              <w:rPr>
                <w:b/>
              </w:rPr>
            </w:pPr>
            <w:r>
              <w:rPr>
                <w:b/>
              </w:rPr>
              <w:t>Name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AEB916" w14:textId="77777777" w:rsidR="00275C5C" w:rsidRPr="008D448E" w:rsidRDefault="00275C5C" w:rsidP="00672345">
            <w:pPr>
              <w:pStyle w:val="TableText"/>
            </w:pPr>
            <w:r w:rsidRPr="003E11A9">
              <w:t xml:space="preserve">Is </w:t>
            </w:r>
            <w:r>
              <w:t>Trade Item</w:t>
            </w:r>
            <w:r w:rsidRPr="003E11A9">
              <w:t xml:space="preserve"> a</w:t>
            </w:r>
            <w:r>
              <w:t xml:space="preserve">n invoice </w:t>
            </w:r>
            <w:r w:rsidRPr="003E11A9">
              <w:t>unit</w:t>
            </w:r>
          </w:p>
        </w:tc>
      </w:tr>
      <w:tr w:rsidR="00275C5C" w:rsidRPr="008D448E" w14:paraId="53019234"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38D27C" w14:textId="77777777" w:rsidR="00275C5C" w:rsidRPr="00504110" w:rsidRDefault="00275C5C" w:rsidP="00672345">
            <w:pPr>
              <w:pStyle w:val="TableText"/>
              <w:rPr>
                <w:b/>
              </w:rPr>
            </w:pPr>
            <w:r w:rsidRPr="00504110">
              <w:rPr>
                <w:b/>
              </w:rPr>
              <w:t>Definition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EFC912" w14:textId="77777777" w:rsidR="00275C5C" w:rsidRPr="00E91827" w:rsidRDefault="00275C5C" w:rsidP="00672345">
            <w:pPr>
              <w:pStyle w:val="TableText"/>
            </w:pPr>
            <w:r w:rsidRPr="001D73A4">
              <w:t xml:space="preserve">Specifies if the information provider considers the </w:t>
            </w:r>
            <w:r>
              <w:t>T</w:t>
            </w:r>
            <w:r w:rsidRPr="001D73A4">
              <w:t xml:space="preserve">rade </w:t>
            </w:r>
            <w:r>
              <w:t>I</w:t>
            </w:r>
            <w:r w:rsidRPr="001D73A4">
              <w:t xml:space="preserve">tem as an invoice unit. (will include this </w:t>
            </w:r>
            <w:r>
              <w:t>T</w:t>
            </w:r>
            <w:r w:rsidRPr="001D73A4">
              <w:t xml:space="preserve">rade </w:t>
            </w:r>
            <w:r>
              <w:t>I</w:t>
            </w:r>
            <w:r w:rsidRPr="001D73A4">
              <w:t>tem on the billing or invoice).</w:t>
            </w:r>
          </w:p>
        </w:tc>
      </w:tr>
      <w:tr w:rsidR="00275C5C" w:rsidRPr="008D448E" w14:paraId="32034CBA"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52A67C" w14:textId="77777777" w:rsidR="00275C5C" w:rsidRPr="00504110" w:rsidRDefault="00275C5C" w:rsidP="00672345">
            <w:pPr>
              <w:pStyle w:val="TableText"/>
              <w:rPr>
                <w:b/>
              </w:rPr>
            </w:pPr>
            <w:r>
              <w:rPr>
                <w:b/>
              </w:rPr>
              <w:t>Purpose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C9DBD5" w14:textId="77777777" w:rsidR="00275C5C" w:rsidRPr="00E91827" w:rsidRDefault="00275C5C" w:rsidP="00672345">
            <w:pPr>
              <w:pStyle w:val="TableText"/>
              <w:rPr>
                <w:lang w:eastAsia="en-NZ"/>
              </w:rPr>
            </w:pPr>
            <w:r>
              <w:rPr>
                <w:lang w:eastAsia="en-NZ"/>
              </w:rPr>
              <w:t>This is useful as all levels of the packaging hierarchy are recorded. So this will indicate to the ERP which item in the hierarchy the supplier is able to invoice out.</w:t>
            </w:r>
          </w:p>
        </w:tc>
      </w:tr>
      <w:tr w:rsidR="00275C5C" w:rsidRPr="008D448E" w14:paraId="2A624C6B"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A346F3" w14:textId="1EB09B91" w:rsidR="00275C5C" w:rsidRPr="00504110" w:rsidRDefault="00275C5C" w:rsidP="00672345">
            <w:pPr>
              <w:pStyle w:val="TableText"/>
              <w:rPr>
                <w:b/>
              </w:rPr>
            </w:pPr>
            <w:r>
              <w:rPr>
                <w:b/>
              </w:rPr>
              <w:t xml:space="preserve">Use </w:t>
            </w:r>
            <w:r w:rsidR="00136FE5">
              <w:rPr>
                <w:b/>
              </w:rPr>
              <w:t>c</w:t>
            </w:r>
            <w:r>
              <w:rPr>
                <w:b/>
              </w:rPr>
              <w:t>ase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E5A7C6" w14:textId="77777777" w:rsidR="00275C5C" w:rsidRPr="00E91827" w:rsidRDefault="00275C5C" w:rsidP="00672345">
            <w:pPr>
              <w:pStyle w:val="TableText"/>
              <w:rPr>
                <w:lang w:eastAsia="en-NZ"/>
              </w:rPr>
            </w:pPr>
            <w:r w:rsidRPr="002E41C9">
              <w:rPr>
                <w:lang w:eastAsia="en-NZ"/>
              </w:rPr>
              <w:t xml:space="preserve">Outcome is that the correct </w:t>
            </w:r>
            <w:r>
              <w:rPr>
                <w:lang w:eastAsia="en-NZ"/>
              </w:rPr>
              <w:t xml:space="preserve">packaging level </w:t>
            </w:r>
            <w:r w:rsidRPr="002E41C9">
              <w:rPr>
                <w:lang w:eastAsia="en-NZ"/>
              </w:rPr>
              <w:t>is invoiced by the supplier</w:t>
            </w:r>
            <w:r>
              <w:rPr>
                <w:lang w:eastAsia="en-NZ"/>
              </w:rPr>
              <w:t>.</w:t>
            </w:r>
          </w:p>
        </w:tc>
      </w:tr>
      <w:tr w:rsidR="00275C5C" w:rsidRPr="008D448E" w14:paraId="0F90B246"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1A7785" w14:textId="77777777" w:rsidR="00275C5C" w:rsidRPr="00504110" w:rsidRDefault="00275C5C" w:rsidP="00672345">
            <w:pPr>
              <w:pStyle w:val="TableText"/>
              <w:rPr>
                <w:b/>
              </w:rPr>
            </w:pPr>
            <w:r w:rsidRPr="00504110">
              <w:rPr>
                <w:b/>
              </w:rPr>
              <w:t>Source standards</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67EA34" w14:textId="77777777" w:rsidR="00275C5C" w:rsidRPr="00E91827" w:rsidRDefault="00275C5C" w:rsidP="00672345">
            <w:pPr>
              <w:pStyle w:val="TableText"/>
            </w:pPr>
            <w:r>
              <w:rPr>
                <w:lang w:eastAsia="en-NZ"/>
              </w:rPr>
              <w:t xml:space="preserve">GS1: </w:t>
            </w:r>
            <w:proofErr w:type="spellStart"/>
            <w:r w:rsidRPr="00340570">
              <w:rPr>
                <w:lang w:eastAsia="en-NZ"/>
              </w:rPr>
              <w:t>isTradeItemAnInvoiceUnit</w:t>
            </w:r>
            <w:proofErr w:type="spellEnd"/>
            <w:r>
              <w:rPr>
                <w:lang w:eastAsia="en-NZ"/>
              </w:rPr>
              <w:t xml:space="preserve"> (Boolean, 5)</w:t>
            </w:r>
          </w:p>
        </w:tc>
      </w:tr>
      <w:tr w:rsidR="00275C5C" w:rsidRPr="008D448E" w14:paraId="524BD47A"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13D1B1" w14:textId="77777777" w:rsidR="00275C5C" w:rsidRPr="00504110" w:rsidRDefault="00275C5C" w:rsidP="00672345">
            <w:pPr>
              <w:pStyle w:val="TableText"/>
              <w:rPr>
                <w:b/>
              </w:rPr>
            </w:pPr>
            <w:r>
              <w:rPr>
                <w:b/>
              </w:rPr>
              <w:t>Authoritative source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6037DC" w14:textId="77777777" w:rsidR="00275C5C" w:rsidRPr="00E91827" w:rsidRDefault="00275C5C" w:rsidP="00672345">
            <w:pPr>
              <w:pStyle w:val="TableText"/>
              <w:rPr>
                <w:lang w:eastAsia="en-NZ"/>
              </w:rPr>
            </w:pPr>
            <w:r>
              <w:rPr>
                <w:lang w:eastAsia="en-NZ"/>
              </w:rPr>
              <w:t>Supplier, GS1</w:t>
            </w:r>
          </w:p>
        </w:tc>
      </w:tr>
      <w:tr w:rsidR="00275C5C" w:rsidRPr="008D448E" w14:paraId="0896A4E6"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233931" w14:textId="77777777" w:rsidR="00275C5C" w:rsidRPr="00504110" w:rsidRDefault="00275C5C" w:rsidP="00672345">
            <w:pPr>
              <w:pStyle w:val="TableText"/>
              <w:rPr>
                <w:b/>
              </w:rPr>
            </w:pPr>
            <w:r w:rsidRPr="00504110">
              <w:rPr>
                <w:b/>
              </w:rPr>
              <w:t>Data type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C55E3B7" w14:textId="77777777" w:rsidR="00275C5C" w:rsidRPr="00E91827" w:rsidRDefault="00275C5C" w:rsidP="00672345">
            <w:pPr>
              <w:pStyle w:val="TableText"/>
              <w:rPr>
                <w:rFonts w:cs="Arial"/>
              </w:rPr>
            </w:pPr>
            <w:r>
              <w:rPr>
                <w:lang w:eastAsia="en-NZ"/>
              </w:rPr>
              <w:t>Boolean</w:t>
            </w:r>
          </w:p>
        </w:tc>
        <w:tc>
          <w:tcPr>
            <w:tcW w:w="134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60DD84B" w14:textId="77777777" w:rsidR="00275C5C" w:rsidRPr="00E91827" w:rsidRDefault="00275C5C" w:rsidP="00672345">
            <w:pPr>
              <w:pStyle w:val="TableText"/>
              <w:rPr>
                <w:b/>
              </w:rPr>
            </w:pPr>
            <w:r w:rsidRPr="00E91827">
              <w:rPr>
                <w:b/>
                <w:lang w:eastAsia="en-NZ"/>
              </w:rPr>
              <w:t>Representational class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2F95E7" w14:textId="77777777" w:rsidR="00275C5C" w:rsidRPr="00E91827" w:rsidRDefault="00275C5C" w:rsidP="00672345">
            <w:pPr>
              <w:pStyle w:val="TableText"/>
              <w:rPr>
                <w:rFonts w:cs="Arial"/>
              </w:rPr>
            </w:pPr>
            <w:r>
              <w:rPr>
                <w:lang w:eastAsia="en-NZ"/>
              </w:rPr>
              <w:t>Code</w:t>
            </w:r>
          </w:p>
        </w:tc>
      </w:tr>
      <w:tr w:rsidR="00275C5C" w:rsidRPr="008D448E" w14:paraId="4F882F73"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40C733" w14:textId="77777777" w:rsidR="00275C5C" w:rsidRPr="00504110" w:rsidRDefault="00275C5C" w:rsidP="00672345">
            <w:pPr>
              <w:pStyle w:val="TableText"/>
              <w:rPr>
                <w:b/>
              </w:rPr>
            </w:pPr>
            <w:r w:rsidRPr="00504110">
              <w:rPr>
                <w:b/>
              </w:rPr>
              <w:t>Field size</w:t>
            </w:r>
          </w:p>
        </w:tc>
        <w:tc>
          <w:tcPr>
            <w:tcW w:w="107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26B97B" w14:textId="77777777" w:rsidR="00275C5C" w:rsidRPr="00E91827" w:rsidRDefault="00275C5C" w:rsidP="00672345">
            <w:pPr>
              <w:pStyle w:val="TableText"/>
            </w:pPr>
            <w:r>
              <w:rPr>
                <w:lang w:eastAsia="en-NZ"/>
              </w:rPr>
              <w:t>5</w:t>
            </w:r>
          </w:p>
        </w:tc>
        <w:tc>
          <w:tcPr>
            <w:tcW w:w="134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EA6883D" w14:textId="77777777" w:rsidR="00275C5C" w:rsidRPr="00E91827" w:rsidRDefault="00275C5C" w:rsidP="00672345">
            <w:pPr>
              <w:pStyle w:val="TableText"/>
              <w:rPr>
                <w:b/>
              </w:rPr>
            </w:pPr>
            <w:r w:rsidRPr="00E91827">
              <w:rPr>
                <w:b/>
                <w:lang w:eastAsia="en-NZ"/>
              </w:rPr>
              <w:t>Representational layout </w:t>
            </w:r>
          </w:p>
        </w:tc>
        <w:tc>
          <w:tcPr>
            <w:tcW w:w="14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C55CDC" w14:textId="77777777" w:rsidR="00275C5C" w:rsidRPr="00E91827" w:rsidRDefault="00275C5C" w:rsidP="00672345">
            <w:pPr>
              <w:pStyle w:val="TableBullet"/>
              <w:numPr>
                <w:ilvl w:val="0"/>
                <w:numId w:val="0"/>
              </w:numPr>
            </w:pPr>
            <w:r w:rsidRPr="00E91827">
              <w:rPr>
                <w:lang w:eastAsia="en-NZ"/>
              </w:rPr>
              <w:t>A(</w:t>
            </w:r>
            <w:r>
              <w:rPr>
                <w:lang w:eastAsia="en-NZ"/>
              </w:rPr>
              <w:t>5</w:t>
            </w:r>
            <w:r w:rsidRPr="00E91827">
              <w:rPr>
                <w:lang w:eastAsia="en-NZ"/>
              </w:rPr>
              <w:t>)</w:t>
            </w:r>
          </w:p>
        </w:tc>
      </w:tr>
      <w:tr w:rsidR="00275C5C" w:rsidRPr="008D448E" w14:paraId="69DFF1AE"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912C37" w14:textId="59FAA8F3" w:rsidR="00275C5C" w:rsidRPr="00504110" w:rsidRDefault="0097122F" w:rsidP="00672345">
            <w:pPr>
              <w:pStyle w:val="TableText"/>
              <w:rPr>
                <w:b/>
              </w:rPr>
            </w:pPr>
            <w:r>
              <w:rPr>
                <w:b/>
              </w:rPr>
              <w:t>Value domain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5A00DC" w14:textId="77777777" w:rsidR="00275C5C" w:rsidRPr="00E91827" w:rsidRDefault="00275C5C" w:rsidP="00672345">
            <w:pPr>
              <w:pStyle w:val="TableText"/>
            </w:pPr>
            <w:r>
              <w:rPr>
                <w:lang w:eastAsia="en-NZ"/>
              </w:rPr>
              <w:t>Yes, No</w:t>
            </w:r>
          </w:p>
        </w:tc>
      </w:tr>
      <w:tr w:rsidR="00275C5C" w:rsidRPr="008D448E" w14:paraId="36698CAE"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47807E" w14:textId="77777777" w:rsidR="00275C5C" w:rsidRPr="00504110" w:rsidRDefault="00275C5C" w:rsidP="00672345">
            <w:pPr>
              <w:pStyle w:val="TableText"/>
              <w:rPr>
                <w:b/>
              </w:rPr>
            </w:pPr>
            <w:r>
              <w:rPr>
                <w:b/>
              </w:rPr>
              <w:t>Obligation</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194B47" w14:textId="77777777" w:rsidR="00275C5C" w:rsidRPr="00E91827" w:rsidRDefault="00275C5C" w:rsidP="00672345">
            <w:pPr>
              <w:pStyle w:val="TableText"/>
            </w:pPr>
            <w:r>
              <w:t>Mandatory</w:t>
            </w:r>
          </w:p>
        </w:tc>
      </w:tr>
      <w:tr w:rsidR="00275C5C" w:rsidRPr="008D448E" w14:paraId="3C3B4ADC" w14:textId="77777777" w:rsidTr="00C461EC">
        <w:trPr>
          <w:cantSplit/>
        </w:trPr>
        <w:tc>
          <w:tcPr>
            <w:tcW w:w="1160"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46B74C" w14:textId="77777777" w:rsidR="00275C5C" w:rsidRPr="00504110" w:rsidRDefault="00275C5C" w:rsidP="00672345">
            <w:pPr>
              <w:pStyle w:val="TableText"/>
              <w:rPr>
                <w:b/>
              </w:rPr>
            </w:pPr>
            <w:r w:rsidRPr="00504110">
              <w:rPr>
                <w:b/>
              </w:rPr>
              <w:t>Guide for use</w:t>
            </w:r>
          </w:p>
        </w:tc>
        <w:tc>
          <w:tcPr>
            <w:tcW w:w="3840"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F2880B" w14:textId="77777777" w:rsidR="00275C5C" w:rsidRDefault="00275C5C" w:rsidP="00672345">
            <w:pPr>
              <w:pStyle w:val="TableText"/>
            </w:pPr>
            <w:r w:rsidRPr="00FA6758">
              <w:t>Valid va</w:t>
            </w:r>
            <w:r>
              <w:t>lues are true (Yes), false (No)</w:t>
            </w:r>
          </w:p>
          <w:p w14:paraId="5459F8FE" w14:textId="77777777" w:rsidR="00275C5C" w:rsidRDefault="00275C5C" w:rsidP="00672345">
            <w:pPr>
              <w:pStyle w:val="TableText"/>
            </w:pPr>
            <w:r w:rsidRPr="001D73A4">
              <w:t>There can be multiple invoice units in a hierarchy.</w:t>
            </w:r>
          </w:p>
          <w:p w14:paraId="1AB210CD" w14:textId="1A4EB077" w:rsidR="00275C5C" w:rsidRPr="00E91827" w:rsidRDefault="00123DED" w:rsidP="00672345">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49B3B137" w14:textId="77777777" w:rsidR="00275C5C" w:rsidRDefault="00275C5C" w:rsidP="00275C5C">
      <w:pPr>
        <w:pStyle w:val="Heading3"/>
        <w:keepLines/>
      </w:pPr>
      <w:bookmarkStart w:id="44" w:name="_Toc58242009"/>
      <w:r>
        <w:lastRenderedPageBreak/>
        <w:t>Is Trade Item an orderable unit</w:t>
      </w:r>
      <w:bookmarkEnd w:id="4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457"/>
        <w:gridCol w:w="2448"/>
      </w:tblGrid>
      <w:tr w:rsidR="00275C5C" w:rsidRPr="008D448E" w14:paraId="08B66F85"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DA255EA" w14:textId="77777777" w:rsidR="00275C5C" w:rsidRPr="00504110" w:rsidRDefault="00275C5C" w:rsidP="00C461EC">
            <w:pPr>
              <w:pStyle w:val="TableText"/>
              <w:keepN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C697B3" w14:textId="77777777" w:rsidR="00275C5C" w:rsidRPr="008D448E" w:rsidRDefault="00275C5C" w:rsidP="00C461EC">
            <w:pPr>
              <w:pStyle w:val="TableText"/>
              <w:keepNext/>
            </w:pPr>
            <w:r w:rsidRPr="003E11A9">
              <w:t xml:space="preserve">Is </w:t>
            </w:r>
            <w:r>
              <w:t>Trade Item</w:t>
            </w:r>
            <w:r w:rsidRPr="003E11A9">
              <w:t xml:space="preserve"> a</w:t>
            </w:r>
            <w:r>
              <w:t xml:space="preserve">n orderable </w:t>
            </w:r>
            <w:r w:rsidRPr="003E11A9">
              <w:t>unit</w:t>
            </w:r>
          </w:p>
        </w:tc>
      </w:tr>
      <w:tr w:rsidR="00275C5C" w:rsidRPr="008D448E" w14:paraId="4FFB810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E0EB5A" w14:textId="77777777" w:rsidR="00275C5C" w:rsidRPr="00504110" w:rsidRDefault="00275C5C" w:rsidP="00C461EC">
            <w:pPr>
              <w:pStyle w:val="TableText"/>
              <w:keepN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B1B1B7" w14:textId="77777777" w:rsidR="00275C5C" w:rsidRPr="00E91827" w:rsidRDefault="00275C5C" w:rsidP="00C461EC">
            <w:pPr>
              <w:pStyle w:val="TableText"/>
              <w:keepNext/>
            </w:pPr>
            <w:r w:rsidRPr="001D73A4">
              <w:t xml:space="preserve">Specifies whether this </w:t>
            </w:r>
            <w:r>
              <w:t>T</w:t>
            </w:r>
            <w:r w:rsidRPr="001D73A4">
              <w:t xml:space="preserve">rade </w:t>
            </w:r>
            <w:r>
              <w:t>I</w:t>
            </w:r>
            <w:r w:rsidRPr="001D73A4">
              <w:t xml:space="preserve">tem is at a hierarchy level that accepts orders from </w:t>
            </w:r>
            <w:r>
              <w:t>suppliers.</w:t>
            </w:r>
          </w:p>
        </w:tc>
      </w:tr>
      <w:tr w:rsidR="00275C5C" w:rsidRPr="008D448E" w14:paraId="1108BAC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922203" w14:textId="77777777" w:rsidR="00275C5C" w:rsidRPr="00504110" w:rsidRDefault="00275C5C" w:rsidP="00C461EC">
            <w:pPr>
              <w:pStyle w:val="TableText"/>
              <w:keepN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2FD4EF" w14:textId="77777777" w:rsidR="00275C5C" w:rsidRPr="00CE0BE5" w:rsidRDefault="00275C5C" w:rsidP="00C461EC">
            <w:pPr>
              <w:pStyle w:val="TableText"/>
              <w:keepNext/>
              <w:rPr>
                <w:sz w:val="21"/>
                <w:lang w:eastAsia="en-NZ"/>
              </w:rPr>
            </w:pPr>
            <w:r>
              <w:rPr>
                <w:lang w:eastAsia="en-NZ"/>
              </w:rPr>
              <w:t>This is useful as all levels of the packaging hierarchy are recorded. So this will indicate to the ERP which item in the hierarchy the supplier is able to despatch.</w:t>
            </w:r>
          </w:p>
        </w:tc>
      </w:tr>
      <w:tr w:rsidR="00275C5C" w:rsidRPr="008D448E" w14:paraId="783635C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F32C7B" w14:textId="35FDF071" w:rsidR="00275C5C" w:rsidRPr="00504110" w:rsidRDefault="00275C5C" w:rsidP="00C461EC">
            <w:pPr>
              <w:pStyle w:val="TableText"/>
              <w:keepN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FE34A4" w14:textId="77777777" w:rsidR="00275C5C" w:rsidRPr="00E91827" w:rsidRDefault="00275C5C" w:rsidP="00C461EC">
            <w:pPr>
              <w:pStyle w:val="TableText"/>
              <w:keepNext/>
              <w:rPr>
                <w:lang w:eastAsia="en-NZ"/>
              </w:rPr>
            </w:pPr>
            <w:r w:rsidRPr="002E41C9">
              <w:rPr>
                <w:lang w:eastAsia="en-NZ"/>
              </w:rPr>
              <w:t xml:space="preserve">Outcome is that the correct item is ordered </w:t>
            </w:r>
            <w:r>
              <w:rPr>
                <w:lang w:eastAsia="en-NZ"/>
              </w:rPr>
              <w:t xml:space="preserve">from </w:t>
            </w:r>
            <w:r w:rsidRPr="002E41C9">
              <w:rPr>
                <w:lang w:eastAsia="en-NZ"/>
              </w:rPr>
              <w:t>the supplier</w:t>
            </w:r>
            <w:r>
              <w:rPr>
                <w:lang w:eastAsia="en-NZ"/>
              </w:rPr>
              <w:t>.</w:t>
            </w:r>
          </w:p>
        </w:tc>
      </w:tr>
      <w:tr w:rsidR="00275C5C" w:rsidRPr="008D448E" w14:paraId="7D0CAFB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99743" w14:textId="77777777" w:rsidR="00275C5C" w:rsidRPr="00504110" w:rsidRDefault="00275C5C" w:rsidP="00C461EC">
            <w:pPr>
              <w:pStyle w:val="TableText"/>
              <w:keepN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ECD74F" w14:textId="77777777" w:rsidR="00275C5C" w:rsidRPr="00E91827" w:rsidRDefault="00275C5C" w:rsidP="00C461EC">
            <w:pPr>
              <w:pStyle w:val="TableText"/>
              <w:keepNext/>
            </w:pPr>
            <w:r>
              <w:rPr>
                <w:lang w:eastAsia="en-NZ"/>
              </w:rPr>
              <w:t xml:space="preserve">GS1: </w:t>
            </w:r>
            <w:proofErr w:type="spellStart"/>
            <w:r w:rsidRPr="00340570">
              <w:rPr>
                <w:lang w:eastAsia="en-NZ"/>
              </w:rPr>
              <w:t>isTradeItemAn</w:t>
            </w:r>
            <w:r>
              <w:rPr>
                <w:lang w:eastAsia="en-NZ"/>
              </w:rPr>
              <w:t>Orderable</w:t>
            </w:r>
            <w:r w:rsidRPr="00340570">
              <w:rPr>
                <w:lang w:eastAsia="en-NZ"/>
              </w:rPr>
              <w:t>Unit</w:t>
            </w:r>
            <w:proofErr w:type="spellEnd"/>
            <w:r>
              <w:rPr>
                <w:lang w:eastAsia="en-NZ"/>
              </w:rPr>
              <w:t xml:space="preserve"> (Boolean, 5)</w:t>
            </w:r>
          </w:p>
        </w:tc>
      </w:tr>
      <w:tr w:rsidR="00275C5C" w:rsidRPr="008D448E" w14:paraId="3999A9F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BECEC8" w14:textId="77777777" w:rsidR="00275C5C" w:rsidRPr="00504110" w:rsidRDefault="00275C5C" w:rsidP="00C461EC">
            <w:pPr>
              <w:pStyle w:val="TableText"/>
              <w:keepN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0FC8DE" w14:textId="77777777" w:rsidR="00275C5C" w:rsidRPr="00E91827" w:rsidRDefault="00275C5C" w:rsidP="00C461EC">
            <w:pPr>
              <w:pStyle w:val="TableText"/>
              <w:keepNext/>
              <w:rPr>
                <w:lang w:eastAsia="en-NZ"/>
              </w:rPr>
            </w:pPr>
            <w:r>
              <w:rPr>
                <w:lang w:eastAsia="en-NZ"/>
              </w:rPr>
              <w:t>Supplier, GS1</w:t>
            </w:r>
          </w:p>
        </w:tc>
      </w:tr>
      <w:tr w:rsidR="00275C5C" w:rsidRPr="008D448E" w14:paraId="0440FAE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194C5B" w14:textId="77777777" w:rsidR="00275C5C" w:rsidRPr="00504110" w:rsidRDefault="00275C5C" w:rsidP="00C461EC">
            <w:pPr>
              <w:pStyle w:val="TableText"/>
              <w:keepN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09315AE" w14:textId="77777777" w:rsidR="00275C5C" w:rsidRPr="00E91827" w:rsidRDefault="00275C5C" w:rsidP="00C461EC">
            <w:pPr>
              <w:pStyle w:val="TableText"/>
              <w:keepNext/>
              <w:rPr>
                <w:rFonts w:cs="Arial"/>
              </w:rPr>
            </w:pPr>
            <w:r>
              <w:rPr>
                <w:lang w:eastAsia="en-NZ"/>
              </w:rPr>
              <w:t>Boolean</w:t>
            </w:r>
          </w:p>
        </w:tc>
        <w:tc>
          <w:tcPr>
            <w:tcW w:w="140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5B366CA" w14:textId="77777777" w:rsidR="00275C5C" w:rsidRPr="00E91827" w:rsidRDefault="00275C5C" w:rsidP="00C461EC">
            <w:pPr>
              <w:pStyle w:val="TableText"/>
              <w:keepNext/>
              <w:rPr>
                <w:b/>
              </w:rPr>
            </w:pPr>
            <w:r w:rsidRPr="00E91827">
              <w:rPr>
                <w:b/>
                <w:lang w:eastAsia="en-NZ"/>
              </w:rPr>
              <w:t>Representational class </w:t>
            </w:r>
          </w:p>
        </w:tc>
        <w:tc>
          <w:tcPr>
            <w:tcW w:w="140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7B1E29" w14:textId="77777777" w:rsidR="00275C5C" w:rsidRPr="00E91827" w:rsidRDefault="00275C5C" w:rsidP="00C461EC">
            <w:pPr>
              <w:pStyle w:val="TableText"/>
              <w:keepNext/>
              <w:rPr>
                <w:rFonts w:cs="Arial"/>
              </w:rPr>
            </w:pPr>
            <w:r>
              <w:rPr>
                <w:lang w:eastAsia="en-NZ"/>
              </w:rPr>
              <w:t>Code</w:t>
            </w:r>
          </w:p>
        </w:tc>
      </w:tr>
      <w:tr w:rsidR="00275C5C" w:rsidRPr="008D448E" w14:paraId="452D44F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E53BDD" w14:textId="77777777" w:rsidR="00275C5C" w:rsidRPr="00504110" w:rsidRDefault="00275C5C" w:rsidP="00C461EC">
            <w:pPr>
              <w:pStyle w:val="TableText"/>
              <w:keepN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367AFB" w14:textId="77777777" w:rsidR="00275C5C" w:rsidRPr="00E91827" w:rsidRDefault="00275C5C" w:rsidP="00C461EC">
            <w:pPr>
              <w:pStyle w:val="TableText"/>
              <w:keepNext/>
            </w:pPr>
            <w:r>
              <w:rPr>
                <w:lang w:eastAsia="en-NZ"/>
              </w:rPr>
              <w:t>5</w:t>
            </w:r>
          </w:p>
        </w:tc>
        <w:tc>
          <w:tcPr>
            <w:tcW w:w="1405"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918C607" w14:textId="77777777" w:rsidR="00275C5C" w:rsidRPr="00E91827" w:rsidRDefault="00275C5C" w:rsidP="00C461EC">
            <w:pPr>
              <w:pStyle w:val="TableText"/>
              <w:keepNext/>
              <w:rPr>
                <w:b/>
              </w:rPr>
            </w:pPr>
            <w:r w:rsidRPr="00E91827">
              <w:rPr>
                <w:b/>
                <w:lang w:eastAsia="en-NZ"/>
              </w:rPr>
              <w:t>Representational layout </w:t>
            </w:r>
          </w:p>
        </w:tc>
        <w:tc>
          <w:tcPr>
            <w:tcW w:w="1400"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71C207" w14:textId="77777777" w:rsidR="00275C5C" w:rsidRPr="00E91827" w:rsidRDefault="00275C5C" w:rsidP="00C461EC">
            <w:pPr>
              <w:pStyle w:val="TableBullet"/>
              <w:numPr>
                <w:ilvl w:val="0"/>
                <w:numId w:val="0"/>
              </w:numPr>
            </w:pPr>
            <w:r w:rsidRPr="00E91827">
              <w:rPr>
                <w:lang w:eastAsia="en-NZ"/>
              </w:rPr>
              <w:t>A(</w:t>
            </w:r>
            <w:r>
              <w:rPr>
                <w:lang w:eastAsia="en-NZ"/>
              </w:rPr>
              <w:t>5</w:t>
            </w:r>
            <w:r w:rsidRPr="00E91827">
              <w:rPr>
                <w:lang w:eastAsia="en-NZ"/>
              </w:rPr>
              <w:t>)</w:t>
            </w:r>
          </w:p>
        </w:tc>
      </w:tr>
      <w:tr w:rsidR="00275C5C" w:rsidRPr="008D448E" w14:paraId="7508036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BB509B" w14:textId="5BADA0FC" w:rsidR="00275C5C" w:rsidRPr="00504110" w:rsidRDefault="0097122F" w:rsidP="00C461EC">
            <w:pPr>
              <w:pStyle w:val="TableText"/>
              <w:keepN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102FD6" w14:textId="77777777" w:rsidR="00275C5C" w:rsidRPr="00E91827" w:rsidRDefault="00275C5C" w:rsidP="00C461EC">
            <w:pPr>
              <w:pStyle w:val="TableText"/>
              <w:keepNext/>
            </w:pPr>
            <w:r>
              <w:rPr>
                <w:lang w:eastAsia="en-NZ"/>
              </w:rPr>
              <w:t>Yes, No</w:t>
            </w:r>
          </w:p>
        </w:tc>
      </w:tr>
      <w:tr w:rsidR="00275C5C" w:rsidRPr="008D448E" w14:paraId="0222693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766386" w14:textId="77777777" w:rsidR="00275C5C" w:rsidRPr="00504110" w:rsidRDefault="00275C5C" w:rsidP="00C461EC">
            <w:pPr>
              <w:pStyle w:val="TableText"/>
              <w:keepN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D4EA05" w14:textId="77777777" w:rsidR="00275C5C" w:rsidRPr="00E91827" w:rsidRDefault="00275C5C" w:rsidP="00C461EC">
            <w:pPr>
              <w:pStyle w:val="TableText"/>
              <w:keepNext/>
            </w:pPr>
            <w:r>
              <w:t>Mandatory</w:t>
            </w:r>
          </w:p>
        </w:tc>
      </w:tr>
      <w:tr w:rsidR="00275C5C" w:rsidRPr="008D448E" w14:paraId="0DC6F1D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2BC4BC" w14:textId="77777777" w:rsidR="00275C5C" w:rsidRPr="00504110" w:rsidRDefault="00275C5C" w:rsidP="00C461E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276B5F" w14:textId="77777777" w:rsidR="00275C5C" w:rsidRDefault="00275C5C" w:rsidP="00C461EC">
            <w:pPr>
              <w:pStyle w:val="TableText"/>
            </w:pPr>
            <w:r w:rsidRPr="00FA6758">
              <w:t>Valid values are true (Yes), false (No).</w:t>
            </w:r>
          </w:p>
          <w:p w14:paraId="6A4EC47F" w14:textId="77777777" w:rsidR="00275C5C" w:rsidRDefault="00275C5C" w:rsidP="00C461EC">
            <w:pPr>
              <w:pStyle w:val="TableText"/>
            </w:pPr>
            <w:r w:rsidRPr="001D73A4">
              <w:t>There can be multiple order units in a hierarchy.</w:t>
            </w:r>
          </w:p>
          <w:p w14:paraId="6AD523AF" w14:textId="21B36064" w:rsidR="00275C5C" w:rsidRPr="00E91827" w:rsidRDefault="00123DED" w:rsidP="00C461EC">
            <w:pPr>
              <w:pStyle w:val="TableText"/>
            </w:pPr>
            <w:r w:rsidRPr="008C5CED">
              <w:rPr>
                <w:b/>
                <w:bCs/>
                <w:color w:val="595959" w:themeColor="text1" w:themeTint="A6"/>
                <w:szCs w:val="18"/>
              </w:rPr>
              <w:fldChar w:fldCharType="begin"/>
            </w:r>
            <w:r w:rsidRPr="008C5CED">
              <w:rPr>
                <w:b/>
                <w:bCs/>
                <w:color w:val="595959" w:themeColor="text1" w:themeTint="A6"/>
                <w:szCs w:val="18"/>
              </w:rPr>
              <w:instrText xml:space="preserve"> REF _Ref61882469 \h  \* MERGEFORMAT </w:instrText>
            </w:r>
            <w:r w:rsidRPr="008C5CED">
              <w:rPr>
                <w:b/>
                <w:bCs/>
                <w:color w:val="595959" w:themeColor="text1" w:themeTint="A6"/>
                <w:szCs w:val="18"/>
              </w:rPr>
            </w:r>
            <w:r w:rsidRPr="008C5CED">
              <w:rPr>
                <w:b/>
                <w:bCs/>
                <w:color w:val="595959" w:themeColor="text1" w:themeTint="A6"/>
                <w:szCs w:val="18"/>
              </w:rPr>
              <w:fldChar w:fldCharType="separate"/>
            </w:r>
            <w:r w:rsidR="00037BAB" w:rsidRPr="00037BAB">
              <w:rPr>
                <w:b/>
                <w:bCs/>
                <w:color w:val="595959" w:themeColor="text1" w:themeTint="A6"/>
                <w:szCs w:val="18"/>
              </w:rPr>
              <w:t>Appendix 1 – Common examples of packaging hierarchy</w:t>
            </w:r>
            <w:r w:rsidRPr="008C5CED">
              <w:rPr>
                <w:b/>
                <w:bCs/>
                <w:color w:val="595959" w:themeColor="text1" w:themeTint="A6"/>
                <w:szCs w:val="18"/>
              </w:rPr>
              <w:fldChar w:fldCharType="end"/>
            </w:r>
          </w:p>
        </w:tc>
      </w:tr>
    </w:tbl>
    <w:p w14:paraId="2438123B" w14:textId="77777777" w:rsidR="00275C5C" w:rsidRDefault="00275C5C" w:rsidP="00275C5C">
      <w:pPr>
        <w:pStyle w:val="Heading3"/>
      </w:pPr>
      <w:bookmarkStart w:id="45" w:name="_Toc58242010"/>
      <w:r>
        <w:t>Trade Item country of origin</w:t>
      </w:r>
      <w:bookmarkEnd w:id="45"/>
    </w:p>
    <w:tbl>
      <w:tblPr>
        <w:tblW w:w="4978"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2129"/>
        <w:gridCol w:w="1755"/>
        <w:gridCol w:w="2410"/>
        <w:gridCol w:w="2411"/>
      </w:tblGrid>
      <w:tr w:rsidR="00275C5C" w:rsidRPr="008D448E" w14:paraId="6F170987" w14:textId="77777777" w:rsidTr="00C461EC">
        <w:trPr>
          <w:cantSplit/>
        </w:trPr>
        <w:tc>
          <w:tcPr>
            <w:tcW w:w="122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202E76" w14:textId="77777777" w:rsidR="00275C5C" w:rsidRPr="00504110" w:rsidRDefault="00275C5C" w:rsidP="00672345">
            <w:pPr>
              <w:pStyle w:val="TableText"/>
              <w:rPr>
                <w:b/>
              </w:rPr>
            </w:pPr>
            <w:r>
              <w:rPr>
                <w:b/>
              </w:rPr>
              <w:t>Name</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A33437" w14:textId="77777777" w:rsidR="00275C5C" w:rsidRPr="008D448E" w:rsidRDefault="00275C5C" w:rsidP="00672345">
            <w:pPr>
              <w:pStyle w:val="TableText"/>
            </w:pPr>
            <w:r w:rsidRPr="00406703">
              <w:t>Trade Item country of origin</w:t>
            </w:r>
          </w:p>
        </w:tc>
      </w:tr>
      <w:tr w:rsidR="00275C5C" w:rsidRPr="008D448E" w14:paraId="148F3F77"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D58171" w14:textId="77777777" w:rsidR="00275C5C" w:rsidRPr="00504110" w:rsidRDefault="00275C5C" w:rsidP="00672345">
            <w:pPr>
              <w:pStyle w:val="TableText"/>
              <w:rPr>
                <w:b/>
              </w:rPr>
            </w:pPr>
            <w:r w:rsidRPr="00504110">
              <w:rPr>
                <w:b/>
              </w:rPr>
              <w:t>Definition</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D3C090" w14:textId="77777777" w:rsidR="00275C5C" w:rsidRPr="00E91827" w:rsidRDefault="00275C5C" w:rsidP="00672345">
            <w:pPr>
              <w:pStyle w:val="TableText"/>
            </w:pPr>
            <w:r w:rsidRPr="001D73A4">
              <w:t>The country code(s) in which the goods are produced or manufactured</w:t>
            </w:r>
            <w:r>
              <w:t xml:space="preserve">. </w:t>
            </w:r>
          </w:p>
        </w:tc>
      </w:tr>
      <w:tr w:rsidR="00275C5C" w:rsidRPr="008D448E" w14:paraId="7108F933"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8261F7" w14:textId="77777777" w:rsidR="00275C5C" w:rsidRPr="00504110" w:rsidRDefault="00275C5C" w:rsidP="00672345">
            <w:pPr>
              <w:pStyle w:val="TableText"/>
              <w:rPr>
                <w:b/>
              </w:rPr>
            </w:pPr>
            <w:r>
              <w:rPr>
                <w:b/>
              </w:rPr>
              <w:t>Purpose</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2F5213C" w14:textId="77777777" w:rsidR="00275C5C" w:rsidRPr="00E91827" w:rsidRDefault="00275C5C" w:rsidP="00672345">
            <w:pPr>
              <w:pStyle w:val="TableText"/>
              <w:rPr>
                <w:lang w:eastAsia="en-NZ"/>
              </w:rPr>
            </w:pPr>
            <w:r w:rsidRPr="00A22CF2">
              <w:rPr>
                <w:lang w:eastAsia="en-NZ"/>
              </w:rPr>
              <w:t>Provides visibility of where a product has been manufactured</w:t>
            </w:r>
            <w:r>
              <w:rPr>
                <w:lang w:eastAsia="en-NZ"/>
              </w:rPr>
              <w:t>.</w:t>
            </w:r>
          </w:p>
        </w:tc>
      </w:tr>
      <w:tr w:rsidR="00275C5C" w:rsidRPr="008D448E" w14:paraId="742A95D2"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4D03C8" w14:textId="4BE3BB4C" w:rsidR="00275C5C" w:rsidRPr="00504110" w:rsidRDefault="00275C5C" w:rsidP="00672345">
            <w:pPr>
              <w:pStyle w:val="TableText"/>
              <w:rPr>
                <w:b/>
              </w:rPr>
            </w:pPr>
            <w:r>
              <w:rPr>
                <w:b/>
              </w:rPr>
              <w:t xml:space="preserve">Use </w:t>
            </w:r>
            <w:r w:rsidR="00136FE5">
              <w:rPr>
                <w:b/>
              </w:rPr>
              <w:t>c</w:t>
            </w:r>
            <w:r>
              <w:rPr>
                <w:b/>
              </w:rPr>
              <w:t>ase</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96B2A6" w14:textId="77777777" w:rsidR="00275C5C" w:rsidRDefault="00275C5C" w:rsidP="00672345">
            <w:pPr>
              <w:pStyle w:val="TableText"/>
              <w:rPr>
                <w:lang w:eastAsia="en-NZ"/>
              </w:rPr>
            </w:pPr>
            <w:r w:rsidRPr="16474A76">
              <w:rPr>
                <w:lang w:eastAsia="en-NZ"/>
              </w:rPr>
              <w:t>The end user is able to see where an item has been manufactured.</w:t>
            </w:r>
          </w:p>
          <w:p w14:paraId="21505D7B" w14:textId="77777777" w:rsidR="00275C5C" w:rsidRDefault="00275C5C" w:rsidP="00672345">
            <w:pPr>
              <w:pStyle w:val="TableText"/>
              <w:rPr>
                <w:lang w:eastAsia="en-NZ"/>
              </w:rPr>
            </w:pPr>
            <w:r w:rsidRPr="16474A76">
              <w:rPr>
                <w:lang w:eastAsia="en-NZ"/>
              </w:rPr>
              <w:t>The system retrieves the items based on the search criteria(s) selected.</w:t>
            </w:r>
          </w:p>
          <w:p w14:paraId="231EEB03" w14:textId="77777777" w:rsidR="00275C5C" w:rsidRPr="00E91827" w:rsidRDefault="00275C5C" w:rsidP="00672345">
            <w:pPr>
              <w:pStyle w:val="TableText"/>
              <w:rPr>
                <w:lang w:eastAsia="en-NZ"/>
              </w:rPr>
            </w:pPr>
            <w:r>
              <w:rPr>
                <w:lang w:eastAsia="en-NZ"/>
              </w:rPr>
              <w:t>Outcome is that searching retrieves all items with a Country of Origin matching the search criteria.</w:t>
            </w:r>
          </w:p>
        </w:tc>
      </w:tr>
      <w:tr w:rsidR="00275C5C" w:rsidRPr="008D448E" w14:paraId="0190FB4F"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C2A149" w14:textId="77777777" w:rsidR="00275C5C" w:rsidRPr="00504110" w:rsidRDefault="00275C5C" w:rsidP="00672345">
            <w:pPr>
              <w:pStyle w:val="TableText"/>
              <w:rPr>
                <w:b/>
              </w:rPr>
            </w:pPr>
            <w:r w:rsidRPr="00504110">
              <w:rPr>
                <w:b/>
              </w:rPr>
              <w:t>Source standards</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B23B11" w14:textId="77777777" w:rsidR="00275C5C" w:rsidRPr="00E91827" w:rsidRDefault="00275C5C" w:rsidP="00672345">
            <w:pPr>
              <w:pStyle w:val="TableText"/>
            </w:pPr>
            <w:r>
              <w:t>ISO</w:t>
            </w:r>
          </w:p>
        </w:tc>
      </w:tr>
      <w:tr w:rsidR="00275C5C" w:rsidRPr="008D448E" w14:paraId="5C0CA7CB"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05AA0A" w14:textId="77777777" w:rsidR="00275C5C" w:rsidRPr="00504110" w:rsidRDefault="00275C5C" w:rsidP="00672345">
            <w:pPr>
              <w:pStyle w:val="TableText"/>
              <w:rPr>
                <w:b/>
              </w:rPr>
            </w:pPr>
            <w:r>
              <w:rPr>
                <w:b/>
              </w:rPr>
              <w:t>Authoritative source</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591F26" w14:textId="77777777" w:rsidR="00275C5C" w:rsidRPr="00E91827" w:rsidRDefault="00275C5C" w:rsidP="00672345">
            <w:pPr>
              <w:pStyle w:val="TableText"/>
              <w:rPr>
                <w:lang w:eastAsia="en-NZ"/>
              </w:rPr>
            </w:pPr>
            <w:r w:rsidRPr="00A22CF2">
              <w:rPr>
                <w:lang w:eastAsia="en-NZ"/>
              </w:rPr>
              <w:t xml:space="preserve">Supplier, </w:t>
            </w:r>
          </w:p>
        </w:tc>
      </w:tr>
      <w:tr w:rsidR="00275C5C" w:rsidRPr="008D448E" w14:paraId="4DE69873"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8DF4AB" w14:textId="77777777" w:rsidR="00275C5C" w:rsidRPr="00504110" w:rsidRDefault="00275C5C" w:rsidP="00672345">
            <w:pPr>
              <w:pStyle w:val="TableText"/>
              <w:rPr>
                <w:b/>
              </w:rPr>
            </w:pPr>
            <w:r w:rsidRPr="00504110">
              <w:rPr>
                <w:b/>
              </w:rPr>
              <w:t>Data type</w:t>
            </w:r>
          </w:p>
        </w:tc>
        <w:tc>
          <w:tcPr>
            <w:tcW w:w="1008"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F02515" w14:textId="77777777" w:rsidR="00275C5C" w:rsidRPr="00E91827" w:rsidRDefault="00275C5C" w:rsidP="00672345">
            <w:pPr>
              <w:pStyle w:val="TableText"/>
              <w:rPr>
                <w:rFonts w:cs="Arial"/>
              </w:rPr>
            </w:pPr>
            <w:r w:rsidRPr="16474A76">
              <w:rPr>
                <w:lang w:eastAsia="en-NZ"/>
              </w:rPr>
              <w:t xml:space="preserve">Alphanumeric (X) </w:t>
            </w:r>
          </w:p>
        </w:tc>
        <w:tc>
          <w:tcPr>
            <w:tcW w:w="138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3CB4BE7" w14:textId="77777777" w:rsidR="00275C5C" w:rsidRPr="00E91827" w:rsidRDefault="00275C5C" w:rsidP="00672345">
            <w:pPr>
              <w:pStyle w:val="TableText"/>
              <w:rPr>
                <w:b/>
              </w:rPr>
            </w:pPr>
            <w:r w:rsidRPr="00E91827">
              <w:rPr>
                <w:b/>
                <w:lang w:eastAsia="en-NZ"/>
              </w:rPr>
              <w:t>Representational class </w:t>
            </w:r>
          </w:p>
        </w:tc>
        <w:tc>
          <w:tcPr>
            <w:tcW w:w="138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2BBC60" w14:textId="77777777" w:rsidR="00275C5C" w:rsidRPr="00E91827" w:rsidRDefault="00275C5C" w:rsidP="00672345">
            <w:pPr>
              <w:pStyle w:val="TableText"/>
              <w:rPr>
                <w:rFonts w:cs="Arial"/>
              </w:rPr>
            </w:pPr>
            <w:r w:rsidRPr="16474A76">
              <w:rPr>
                <w:lang w:eastAsia="en-NZ"/>
              </w:rPr>
              <w:t>Code</w:t>
            </w:r>
          </w:p>
        </w:tc>
      </w:tr>
      <w:tr w:rsidR="00275C5C" w:rsidRPr="008D448E" w14:paraId="0F73CCDA"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734AFF" w14:textId="77777777" w:rsidR="00275C5C" w:rsidRPr="00504110" w:rsidRDefault="00275C5C" w:rsidP="00672345">
            <w:pPr>
              <w:pStyle w:val="TableText"/>
              <w:rPr>
                <w:b/>
              </w:rPr>
            </w:pPr>
            <w:r w:rsidRPr="00504110">
              <w:rPr>
                <w:b/>
              </w:rPr>
              <w:t>Field size</w:t>
            </w:r>
          </w:p>
        </w:tc>
        <w:tc>
          <w:tcPr>
            <w:tcW w:w="1008"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10DC99" w14:textId="77777777" w:rsidR="00275C5C" w:rsidRPr="00E91827" w:rsidRDefault="00275C5C" w:rsidP="00672345">
            <w:pPr>
              <w:pStyle w:val="TableText"/>
              <w:rPr>
                <w:lang w:eastAsia="en-NZ"/>
              </w:rPr>
            </w:pPr>
            <w:r w:rsidRPr="16474A76">
              <w:rPr>
                <w:lang w:eastAsia="en-NZ"/>
              </w:rPr>
              <w:t>3</w:t>
            </w:r>
          </w:p>
        </w:tc>
        <w:tc>
          <w:tcPr>
            <w:tcW w:w="138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DEBA9C1" w14:textId="77777777" w:rsidR="00275C5C" w:rsidRPr="00E91827" w:rsidRDefault="00275C5C" w:rsidP="00672345">
            <w:pPr>
              <w:pStyle w:val="TableText"/>
              <w:rPr>
                <w:b/>
              </w:rPr>
            </w:pPr>
            <w:r w:rsidRPr="00E91827">
              <w:rPr>
                <w:b/>
                <w:lang w:eastAsia="en-NZ"/>
              </w:rPr>
              <w:t>Representational layout </w:t>
            </w:r>
          </w:p>
        </w:tc>
        <w:tc>
          <w:tcPr>
            <w:tcW w:w="1384"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DC3898" w14:textId="77777777" w:rsidR="00275C5C" w:rsidRPr="00E91827" w:rsidRDefault="00275C5C" w:rsidP="00672345">
            <w:pPr>
              <w:pStyle w:val="TableBullet"/>
              <w:numPr>
                <w:ilvl w:val="0"/>
                <w:numId w:val="0"/>
              </w:numPr>
              <w:rPr>
                <w:lang w:eastAsia="en-NZ"/>
              </w:rPr>
            </w:pPr>
            <w:r w:rsidRPr="16474A76">
              <w:rPr>
                <w:lang w:eastAsia="en-NZ"/>
              </w:rPr>
              <w:t>X(3)</w:t>
            </w:r>
          </w:p>
        </w:tc>
      </w:tr>
      <w:tr w:rsidR="00275C5C" w:rsidRPr="008D448E" w14:paraId="31E7513D"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86926C" w14:textId="0EC5CAE8" w:rsidR="00275C5C" w:rsidRPr="00504110" w:rsidRDefault="0097122F" w:rsidP="00672345">
            <w:pPr>
              <w:pStyle w:val="TableText"/>
              <w:rPr>
                <w:b/>
              </w:rPr>
            </w:pPr>
            <w:r>
              <w:rPr>
                <w:b/>
              </w:rPr>
              <w:t>Value domain</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AC212A" w14:textId="6C8F7BFB" w:rsidR="00275C5C" w:rsidRDefault="00037BAB" w:rsidP="00672345">
            <w:pPr>
              <w:pStyle w:val="TableText"/>
              <w:rPr>
                <w:rStyle w:val="Hyperlink"/>
                <w:lang w:eastAsia="en-NZ"/>
              </w:rPr>
            </w:pPr>
            <w:hyperlink r:id="rId36" w:anchor="search" w:history="1">
              <w:r w:rsidR="00275C5C" w:rsidRPr="00930B76">
                <w:rPr>
                  <w:rStyle w:val="Hyperlink"/>
                  <w:lang w:eastAsia="en-NZ"/>
                </w:rPr>
                <w:t>ISO 3166-1</w:t>
              </w:r>
            </w:hyperlink>
          </w:p>
          <w:p w14:paraId="1F80F943" w14:textId="57943C80" w:rsidR="00275C5C" w:rsidRPr="007B04A1" w:rsidRDefault="008127C8" w:rsidP="00672345">
            <w:pPr>
              <w:pStyle w:val="TableText"/>
              <w:rPr>
                <w:rStyle w:val="Hyperlink"/>
                <w:lang w:eastAsia="en-NZ"/>
              </w:rPr>
            </w:pPr>
            <w:r>
              <w:rPr>
                <w:rFonts w:eastAsia="Segoe UI"/>
              </w:rPr>
              <w:t xml:space="preserve">Country codes </w:t>
            </w:r>
            <w:r w:rsidR="00CF4C74">
              <w:rPr>
                <w:rFonts w:eastAsia="Segoe UI"/>
              </w:rPr>
              <w:t>are listed</w:t>
            </w:r>
            <w:r>
              <w:rPr>
                <w:rFonts w:eastAsia="Segoe UI"/>
              </w:rPr>
              <w:t xml:space="preserve"> on the </w:t>
            </w:r>
            <w:hyperlink r:id="rId37" w:anchor="home" w:history="1">
              <w:r w:rsidRPr="007C24F5">
                <w:rPr>
                  <w:rStyle w:val="Hyperlink"/>
                  <w:rFonts w:eastAsia="Segoe UI"/>
                </w:rPr>
                <w:t>ISO online browsing platform</w:t>
              </w:r>
            </w:hyperlink>
          </w:p>
        </w:tc>
      </w:tr>
      <w:tr w:rsidR="00275C5C" w:rsidRPr="008D448E" w14:paraId="58AEB401"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245918" w14:textId="77777777" w:rsidR="00275C5C" w:rsidRPr="00504110" w:rsidRDefault="00275C5C" w:rsidP="00672345">
            <w:pPr>
              <w:pStyle w:val="TableText"/>
              <w:rPr>
                <w:b/>
              </w:rPr>
            </w:pPr>
            <w:r>
              <w:rPr>
                <w:b/>
              </w:rPr>
              <w:t>Obligation</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7AAF95" w14:textId="77777777" w:rsidR="00275C5C" w:rsidRPr="00E91827" w:rsidRDefault="00275C5C" w:rsidP="00672345">
            <w:pPr>
              <w:pStyle w:val="TableText"/>
              <w:rPr>
                <w:lang w:eastAsia="en-NZ"/>
              </w:rPr>
            </w:pPr>
            <w:r w:rsidRPr="16474A76">
              <w:rPr>
                <w:lang w:eastAsia="en-NZ"/>
              </w:rPr>
              <w:t>Optional</w:t>
            </w:r>
          </w:p>
        </w:tc>
      </w:tr>
      <w:tr w:rsidR="00275C5C" w:rsidRPr="008D448E" w14:paraId="0A2E8D5E" w14:textId="77777777" w:rsidTr="00C461EC">
        <w:trPr>
          <w:cantSplit/>
        </w:trPr>
        <w:tc>
          <w:tcPr>
            <w:tcW w:w="122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3C7224" w14:textId="77777777" w:rsidR="00275C5C" w:rsidRPr="00504110" w:rsidRDefault="00275C5C" w:rsidP="00672345">
            <w:pPr>
              <w:pStyle w:val="TableText"/>
              <w:rPr>
                <w:b/>
              </w:rPr>
            </w:pPr>
            <w:r w:rsidRPr="00504110">
              <w:rPr>
                <w:b/>
              </w:rPr>
              <w:t>Guide for use</w:t>
            </w:r>
          </w:p>
        </w:tc>
        <w:tc>
          <w:tcPr>
            <w:tcW w:w="377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F39882" w14:textId="22062F63" w:rsidR="00275C5C" w:rsidRPr="00E91827" w:rsidRDefault="007925ED" w:rsidP="00672345">
            <w:pPr>
              <w:pStyle w:val="TableText"/>
            </w:pPr>
            <w:r>
              <w:rPr>
                <w:lang w:eastAsia="en-NZ"/>
              </w:rPr>
              <w:t>T</w:t>
            </w:r>
            <w:r>
              <w:t>o see the full list of available</w:t>
            </w:r>
            <w:r w:rsidR="00974779">
              <w:t xml:space="preserve"> codes</w:t>
            </w:r>
            <w:r>
              <w:t>, open the ‘Value Domain’ above</w:t>
            </w:r>
            <w:r w:rsidR="00FE3810">
              <w:t xml:space="preserve">, </w:t>
            </w:r>
            <w:r>
              <w:t>select the ‘</w:t>
            </w:r>
            <w:r w:rsidR="00974779">
              <w:t>Country codes</w:t>
            </w:r>
            <w:r>
              <w:t xml:space="preserve">’ </w:t>
            </w:r>
            <w:r w:rsidR="00681159">
              <w:t>option and press Search</w:t>
            </w:r>
          </w:p>
        </w:tc>
      </w:tr>
    </w:tbl>
    <w:p w14:paraId="36F21655" w14:textId="77777777" w:rsidR="00275C5C" w:rsidRDefault="00275C5C" w:rsidP="00497B17">
      <w:pPr>
        <w:pStyle w:val="Heading3"/>
        <w:pageBreakBefore/>
      </w:pPr>
      <w:bookmarkStart w:id="46" w:name="_Toc58242011"/>
      <w:r>
        <w:lastRenderedPageBreak/>
        <w:t>Is Trade Item a dangerous good</w:t>
      </w:r>
      <w:bookmarkEnd w:id="4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083AAE0F"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04F83CA" w14:textId="77777777" w:rsidR="00275C5C" w:rsidRPr="00504110" w:rsidRDefault="00275C5C" w:rsidP="00E81AE1">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7F85BF" w14:textId="77777777" w:rsidR="00275C5C" w:rsidRPr="008D448E" w:rsidRDefault="00275C5C" w:rsidP="00E81AE1">
            <w:pPr>
              <w:pStyle w:val="TableText"/>
            </w:pPr>
            <w:r>
              <w:t>Is Trade Item a dangerous good</w:t>
            </w:r>
          </w:p>
        </w:tc>
      </w:tr>
      <w:tr w:rsidR="00275C5C" w:rsidRPr="008D448E" w14:paraId="1B2ABB9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3423BE" w14:textId="77777777" w:rsidR="00275C5C" w:rsidRPr="00504110" w:rsidRDefault="00275C5C" w:rsidP="00E81AE1">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4BFCB6" w14:textId="77777777" w:rsidR="00275C5C" w:rsidRPr="00BB6EAD" w:rsidRDefault="00275C5C" w:rsidP="00E81AE1">
            <w:pPr>
              <w:pStyle w:val="TableText"/>
            </w:pPr>
            <w:r w:rsidRPr="002E41C9">
              <w:t xml:space="preserve">This flag is used to indicate if the </w:t>
            </w:r>
            <w:r>
              <w:t>Trade Item</w:t>
            </w:r>
            <w:r w:rsidRPr="002E41C9">
              <w:t xml:space="preserve"> is considered a dangerous good.</w:t>
            </w:r>
          </w:p>
        </w:tc>
      </w:tr>
      <w:tr w:rsidR="00275C5C" w:rsidRPr="008D448E" w14:paraId="1C9679C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6C6CA5" w14:textId="77777777" w:rsidR="00275C5C" w:rsidRPr="00504110" w:rsidRDefault="00275C5C" w:rsidP="00E81AE1">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90E463" w14:textId="77777777" w:rsidR="00275C5C" w:rsidRPr="00BB6EAD" w:rsidRDefault="00275C5C" w:rsidP="00E81AE1">
            <w:pPr>
              <w:pStyle w:val="TableText"/>
              <w:rPr>
                <w:lang w:eastAsia="en-NZ"/>
              </w:rPr>
            </w:pPr>
            <w:r w:rsidRPr="00F60B9B">
              <w:rPr>
                <w:lang w:eastAsia="en-NZ"/>
              </w:rPr>
              <w:t>D</w:t>
            </w:r>
            <w:r w:rsidRPr="002E41C9">
              <w:rPr>
                <w:lang w:eastAsia="en-NZ"/>
              </w:rPr>
              <w:t xml:space="preserve">angerous goods are substances or articles that are potentially dangerous to people, </w:t>
            </w:r>
            <w:proofErr w:type="gramStart"/>
            <w:r w:rsidRPr="002E41C9">
              <w:rPr>
                <w:lang w:eastAsia="en-NZ"/>
              </w:rPr>
              <w:t>property</w:t>
            </w:r>
            <w:proofErr w:type="gramEnd"/>
            <w:r w:rsidRPr="002E41C9">
              <w:rPr>
                <w:lang w:eastAsia="en-NZ"/>
              </w:rPr>
              <w:t xml:space="preserve"> and the environment. They include materials that are explosive, flammable, spontaneously combustible (burst into flames without being lit), water reactive (produce flammable or toxic gases if mixed with water), oxidizing (help a fire to burn more fiercely), toxic (poisonous)</w:t>
            </w:r>
            <w:r>
              <w:rPr>
                <w:lang w:eastAsia="en-NZ"/>
              </w:rPr>
              <w:t xml:space="preserve"> or</w:t>
            </w:r>
            <w:r w:rsidRPr="002E41C9">
              <w:rPr>
                <w:lang w:eastAsia="en-NZ"/>
              </w:rPr>
              <w:t xml:space="preserve"> </w:t>
            </w:r>
            <w:r>
              <w:rPr>
                <w:lang w:eastAsia="en-NZ"/>
              </w:rPr>
              <w:t>c</w:t>
            </w:r>
            <w:r w:rsidRPr="002E41C9">
              <w:rPr>
                <w:lang w:eastAsia="en-NZ"/>
              </w:rPr>
              <w:t>orrosive.</w:t>
            </w:r>
          </w:p>
        </w:tc>
      </w:tr>
      <w:tr w:rsidR="00275C5C" w:rsidRPr="008D448E" w14:paraId="3ECD106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CA18D6" w14:textId="49133B39" w:rsidR="00275C5C" w:rsidRPr="00504110" w:rsidRDefault="00275C5C" w:rsidP="00E81AE1">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27B245" w14:textId="77777777" w:rsidR="00275C5C" w:rsidRDefault="00275C5C" w:rsidP="00E81AE1">
            <w:pPr>
              <w:pStyle w:val="TableText"/>
              <w:rPr>
                <w:lang w:eastAsia="en-NZ"/>
              </w:rPr>
            </w:pPr>
            <w:r>
              <w:rPr>
                <w:lang w:eastAsia="en-NZ"/>
              </w:rPr>
              <w:t>The end user is able to identify if the item is a dangerous good.</w:t>
            </w:r>
          </w:p>
          <w:p w14:paraId="0CEEC375" w14:textId="77777777" w:rsidR="00275C5C" w:rsidRPr="00BB6EAD" w:rsidRDefault="00275C5C" w:rsidP="00E81AE1">
            <w:pPr>
              <w:pStyle w:val="TableText"/>
              <w:rPr>
                <w:lang w:eastAsia="en-NZ"/>
              </w:rPr>
            </w:pPr>
            <w:r>
              <w:rPr>
                <w:lang w:eastAsia="en-NZ"/>
              </w:rPr>
              <w:t>Outcome is that users are able to identify or report on dangerous goods.</w:t>
            </w:r>
          </w:p>
        </w:tc>
      </w:tr>
      <w:tr w:rsidR="00275C5C" w:rsidRPr="008D448E" w14:paraId="3FC10B9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FC3D40" w14:textId="77777777" w:rsidR="00275C5C" w:rsidRPr="00504110" w:rsidRDefault="00275C5C" w:rsidP="00E81AE1">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C6B2AA" w14:textId="77777777" w:rsidR="00275C5C" w:rsidRPr="00BB6EAD" w:rsidRDefault="00275C5C" w:rsidP="00E81AE1">
            <w:pPr>
              <w:pStyle w:val="TableText"/>
            </w:pPr>
            <w:r>
              <w:rPr>
                <w:lang w:eastAsia="en-NZ"/>
              </w:rPr>
              <w:t xml:space="preserve">GS1: </w:t>
            </w:r>
            <w:proofErr w:type="spellStart"/>
            <w:r w:rsidRPr="00F60B9B">
              <w:rPr>
                <w:lang w:eastAsia="en-NZ"/>
              </w:rPr>
              <w:t>isTradeItemADangerousGood</w:t>
            </w:r>
            <w:proofErr w:type="spellEnd"/>
            <w:r>
              <w:rPr>
                <w:lang w:eastAsia="en-NZ"/>
              </w:rPr>
              <w:t xml:space="preserve"> (string, 1)</w:t>
            </w:r>
          </w:p>
        </w:tc>
      </w:tr>
      <w:tr w:rsidR="00275C5C" w:rsidRPr="008D448E" w14:paraId="5178217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E73038" w14:textId="77777777" w:rsidR="00275C5C" w:rsidRPr="00504110" w:rsidRDefault="00275C5C" w:rsidP="00E81AE1">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31B84D" w14:textId="77777777" w:rsidR="00275C5C" w:rsidRPr="00BB6EAD" w:rsidRDefault="00275C5C" w:rsidP="00E81AE1">
            <w:pPr>
              <w:pStyle w:val="TableText"/>
              <w:rPr>
                <w:lang w:eastAsia="en-NZ"/>
              </w:rPr>
            </w:pPr>
            <w:r>
              <w:rPr>
                <w:lang w:eastAsia="en-NZ"/>
              </w:rPr>
              <w:t>Supplier, GS1</w:t>
            </w:r>
          </w:p>
        </w:tc>
      </w:tr>
      <w:tr w:rsidR="00275C5C" w:rsidRPr="008D448E" w14:paraId="005C158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A799C3" w14:textId="77777777" w:rsidR="00275C5C" w:rsidRPr="00504110" w:rsidRDefault="00275C5C" w:rsidP="00E81AE1">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C279AD" w14:textId="77777777" w:rsidR="00275C5C" w:rsidRPr="00BB6EAD" w:rsidRDefault="00275C5C" w:rsidP="00E81AE1">
            <w:pPr>
              <w:pStyle w:val="TableText"/>
              <w:rPr>
                <w:rFonts w:cs="Arial"/>
              </w:rPr>
            </w:pPr>
            <w:r w:rsidRPr="00BB6EAD">
              <w:rPr>
                <w:lang w:eastAsia="en-NZ"/>
              </w:rPr>
              <w:t>Boolean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FC29F4A" w14:textId="77777777" w:rsidR="00275C5C" w:rsidRPr="00BB6EAD" w:rsidRDefault="00275C5C" w:rsidP="00E81AE1">
            <w:pPr>
              <w:pStyle w:val="TableText"/>
              <w:rPr>
                <w:b/>
              </w:rPr>
            </w:pPr>
            <w:r w:rsidRPr="00BB6EAD">
              <w:rPr>
                <w:b/>
                <w:bCs/>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865B1A0" w14:textId="77777777" w:rsidR="00275C5C" w:rsidRPr="00BB6EAD" w:rsidRDefault="00275C5C" w:rsidP="00E81AE1">
            <w:pPr>
              <w:pStyle w:val="TableText"/>
              <w:rPr>
                <w:rFonts w:cs="Arial"/>
              </w:rPr>
            </w:pPr>
            <w:r>
              <w:rPr>
                <w:lang w:eastAsia="en-NZ"/>
              </w:rPr>
              <w:t xml:space="preserve"> Code</w:t>
            </w:r>
          </w:p>
        </w:tc>
      </w:tr>
      <w:tr w:rsidR="00275C5C" w:rsidRPr="008D448E" w14:paraId="696F4BF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1A930" w14:textId="77777777" w:rsidR="00275C5C" w:rsidRPr="00504110" w:rsidRDefault="00275C5C" w:rsidP="00E81AE1">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B4808A" w14:textId="77777777" w:rsidR="00275C5C" w:rsidRPr="00BB6EAD" w:rsidRDefault="00275C5C" w:rsidP="00E81AE1">
            <w:pPr>
              <w:pStyle w:val="TableText"/>
            </w:pPr>
            <w:r>
              <w:t>1</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8B3F7CA" w14:textId="77777777" w:rsidR="00275C5C" w:rsidRPr="00BB6EAD" w:rsidRDefault="00275C5C" w:rsidP="00E81AE1">
            <w:pPr>
              <w:pStyle w:val="TableText"/>
              <w:rPr>
                <w:b/>
              </w:rPr>
            </w:pPr>
            <w:r w:rsidRPr="00BB6EAD">
              <w:rPr>
                <w:b/>
                <w:bCs/>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35C910" w14:textId="77777777" w:rsidR="00275C5C" w:rsidRPr="00BB6EAD" w:rsidRDefault="00275C5C" w:rsidP="00E81AE1">
            <w:pPr>
              <w:pStyle w:val="TableBullet"/>
              <w:numPr>
                <w:ilvl w:val="0"/>
                <w:numId w:val="0"/>
              </w:numPr>
            </w:pPr>
            <w:r w:rsidRPr="132E6922">
              <w:rPr>
                <w:lang w:eastAsia="en-NZ"/>
              </w:rPr>
              <w:t>A(1)</w:t>
            </w:r>
          </w:p>
        </w:tc>
      </w:tr>
      <w:tr w:rsidR="00275C5C" w:rsidRPr="008D448E" w14:paraId="7FD7BEC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C33FAA" w14:textId="5FC9F341" w:rsidR="00275C5C" w:rsidRPr="00504110" w:rsidRDefault="0097122F" w:rsidP="00E81AE1">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6E4847" w14:textId="77777777" w:rsidR="00275C5C" w:rsidRPr="00BB6EAD" w:rsidRDefault="00275C5C" w:rsidP="00E81AE1">
            <w:pPr>
              <w:textAlignment w:val="baseline"/>
              <w:rPr>
                <w:sz w:val="18"/>
                <w:szCs w:val="18"/>
                <w:lang w:eastAsia="en-NZ"/>
              </w:rPr>
            </w:pPr>
            <w:r w:rsidRPr="132E6922">
              <w:rPr>
                <w:sz w:val="18"/>
                <w:szCs w:val="18"/>
                <w:lang w:eastAsia="en-NZ"/>
              </w:rPr>
              <w:t>Y, N</w:t>
            </w:r>
          </w:p>
        </w:tc>
      </w:tr>
      <w:tr w:rsidR="00275C5C" w:rsidRPr="008D448E" w14:paraId="2DC295A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BFDE26" w14:textId="77777777" w:rsidR="00275C5C" w:rsidRPr="00504110" w:rsidRDefault="00275C5C" w:rsidP="00E81AE1">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BA0E47" w14:textId="77777777" w:rsidR="00275C5C" w:rsidRPr="00BB6EAD" w:rsidRDefault="00275C5C" w:rsidP="00E81AE1">
            <w:pPr>
              <w:pStyle w:val="TableText"/>
            </w:pPr>
            <w:r>
              <w:rPr>
                <w:lang w:eastAsia="en-NZ"/>
              </w:rPr>
              <w:t>Mandatory</w:t>
            </w:r>
          </w:p>
        </w:tc>
      </w:tr>
      <w:tr w:rsidR="00275C5C" w:rsidRPr="008D448E" w14:paraId="5DE3233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F41C09" w14:textId="77777777" w:rsidR="00275C5C" w:rsidRPr="00504110" w:rsidRDefault="00275C5C" w:rsidP="00E81AE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E43C1E" w14:textId="77777777" w:rsidR="00275C5C" w:rsidRPr="00BB6EAD" w:rsidRDefault="00275C5C" w:rsidP="00E81AE1">
            <w:pPr>
              <w:pStyle w:val="TableText"/>
            </w:pPr>
            <w:r w:rsidRPr="00047A6E">
              <w:t>Valid values are Y (Yes), N (No)</w:t>
            </w:r>
          </w:p>
        </w:tc>
      </w:tr>
    </w:tbl>
    <w:p w14:paraId="015883EB" w14:textId="77777777" w:rsidR="00030C4E" w:rsidRDefault="00030C4E" w:rsidP="00030C4E">
      <w:pPr>
        <w:pStyle w:val="Heading3"/>
        <w:widowControl w:val="0"/>
      </w:pPr>
      <w:bookmarkStart w:id="47" w:name="_Toc58242012"/>
      <w:r>
        <w:t>Is Trade Item a hazardous good</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030C4E" w:rsidRPr="008D448E" w14:paraId="39F46517"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A3D07C3" w14:textId="77777777" w:rsidR="00030C4E" w:rsidRPr="00504110" w:rsidRDefault="00030C4E" w:rsidP="00C461EC">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25FA2C6" w14:textId="0F048785" w:rsidR="00030C4E" w:rsidRPr="008D448E" w:rsidRDefault="003B3D1F" w:rsidP="00C461EC">
            <w:pPr>
              <w:pStyle w:val="TableText"/>
            </w:pPr>
            <w:r>
              <w:t>Whether</w:t>
            </w:r>
            <w:r w:rsidR="00030C4E">
              <w:t xml:space="preserve"> Trade Item </w:t>
            </w:r>
            <w:r>
              <w:t xml:space="preserve">is </w:t>
            </w:r>
            <w:r w:rsidR="00030C4E">
              <w:t xml:space="preserve">a </w:t>
            </w:r>
            <w:r w:rsidR="008F1F6C">
              <w:t>hazardous</w:t>
            </w:r>
            <w:r w:rsidR="00030C4E">
              <w:t xml:space="preserve"> good</w:t>
            </w:r>
          </w:p>
        </w:tc>
      </w:tr>
      <w:tr w:rsidR="00030C4E" w:rsidRPr="008D448E" w14:paraId="784E40D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D6F10E" w14:textId="77777777" w:rsidR="00030C4E" w:rsidRPr="00504110" w:rsidRDefault="00030C4E" w:rsidP="00C461EC">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EA8DCA" w14:textId="498EF2EE" w:rsidR="00030C4E" w:rsidRPr="00BB6EAD" w:rsidRDefault="00030C4E" w:rsidP="00C461EC">
            <w:pPr>
              <w:pStyle w:val="TableText"/>
            </w:pPr>
            <w:r w:rsidRPr="002E41C9">
              <w:t xml:space="preserve">This flag is used to indicate if the </w:t>
            </w:r>
            <w:r>
              <w:t>Trade Item</w:t>
            </w:r>
            <w:r w:rsidRPr="002E41C9">
              <w:t xml:space="preserve"> is considered a hazardous good.</w:t>
            </w:r>
          </w:p>
        </w:tc>
      </w:tr>
      <w:tr w:rsidR="00030C4E" w:rsidRPr="008D448E" w14:paraId="42A07D4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1A7CBA" w14:textId="77777777" w:rsidR="00030C4E" w:rsidRPr="00504110" w:rsidRDefault="00030C4E" w:rsidP="00C461EC">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2FD8E4" w14:textId="435CBBB2" w:rsidR="00030C4E" w:rsidRPr="00BB6EAD" w:rsidRDefault="00030C4E" w:rsidP="00C461EC">
            <w:pPr>
              <w:pStyle w:val="TableText"/>
              <w:rPr>
                <w:lang w:eastAsia="en-NZ"/>
              </w:rPr>
            </w:pPr>
            <w:r w:rsidRPr="002E41C9">
              <w:rPr>
                <w:lang w:eastAsia="en-NZ"/>
              </w:rPr>
              <w:t>Hazardous goods are chemicals or chemical compounds that are hazardous to humans and environment. A hazardous substance can be a single chemical or a mixture of two or more chemicals formulated to make a chemical product.</w:t>
            </w:r>
          </w:p>
        </w:tc>
      </w:tr>
      <w:tr w:rsidR="00030C4E" w:rsidRPr="008D448E" w14:paraId="3F699E4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F27CC3" w14:textId="77777777" w:rsidR="00030C4E" w:rsidRPr="00504110" w:rsidRDefault="00030C4E" w:rsidP="00C461EC">
            <w:pPr>
              <w:pStyle w:val="TableText"/>
              <w:rPr>
                <w:b/>
              </w:rPr>
            </w:pPr>
            <w:r>
              <w:rPr>
                <w:b/>
              </w:rPr>
              <w:t>Use case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91732F4" w14:textId="77777777" w:rsidR="00030C4E" w:rsidRDefault="00030C4E" w:rsidP="00030C4E">
            <w:pPr>
              <w:pStyle w:val="TableText"/>
              <w:widowControl w:val="0"/>
              <w:rPr>
                <w:lang w:eastAsia="en-NZ"/>
              </w:rPr>
            </w:pPr>
            <w:r>
              <w:rPr>
                <w:lang w:eastAsia="en-NZ"/>
              </w:rPr>
              <w:t>The end user is able to identify if the item is a hazardous good.</w:t>
            </w:r>
          </w:p>
          <w:p w14:paraId="6408C48F" w14:textId="2A0A875E" w:rsidR="00030C4E" w:rsidRPr="00BB6EAD" w:rsidRDefault="00030C4E" w:rsidP="00030C4E">
            <w:pPr>
              <w:pStyle w:val="TableText"/>
              <w:rPr>
                <w:lang w:eastAsia="en-NZ"/>
              </w:rPr>
            </w:pPr>
            <w:r>
              <w:rPr>
                <w:lang w:eastAsia="en-NZ"/>
              </w:rPr>
              <w:t>Outcome is that users are able to identify or report on hazardous goods.</w:t>
            </w:r>
          </w:p>
        </w:tc>
      </w:tr>
      <w:tr w:rsidR="00030C4E" w:rsidRPr="008D448E" w14:paraId="689093D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E90A90" w14:textId="77777777" w:rsidR="00030C4E" w:rsidRPr="00504110" w:rsidRDefault="00030C4E" w:rsidP="00C461EC">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447262D" w14:textId="01A78A5D" w:rsidR="00030C4E" w:rsidRPr="00BB6EAD" w:rsidRDefault="00030C4E" w:rsidP="00C461EC">
            <w:pPr>
              <w:pStyle w:val="TableText"/>
            </w:pPr>
            <w:r>
              <w:t xml:space="preserve">GS1: </w:t>
            </w:r>
            <w:proofErr w:type="spellStart"/>
            <w:r w:rsidRPr="00130DA1">
              <w:t>isTradeItemAHazardousGood</w:t>
            </w:r>
            <w:proofErr w:type="spellEnd"/>
            <w:r>
              <w:t xml:space="preserve"> (string, 1)</w:t>
            </w:r>
          </w:p>
        </w:tc>
      </w:tr>
      <w:tr w:rsidR="00030C4E" w:rsidRPr="008D448E" w14:paraId="02EF860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83A25A" w14:textId="77777777" w:rsidR="00030C4E" w:rsidRPr="00504110" w:rsidRDefault="00030C4E" w:rsidP="00C461EC">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DF81FFB" w14:textId="77777777" w:rsidR="00030C4E" w:rsidRPr="00BB6EAD" w:rsidRDefault="00030C4E" w:rsidP="00C461EC">
            <w:pPr>
              <w:pStyle w:val="TableText"/>
              <w:rPr>
                <w:lang w:eastAsia="en-NZ"/>
              </w:rPr>
            </w:pPr>
            <w:r>
              <w:rPr>
                <w:lang w:eastAsia="en-NZ"/>
              </w:rPr>
              <w:t>Supplier, GS1</w:t>
            </w:r>
          </w:p>
        </w:tc>
      </w:tr>
      <w:tr w:rsidR="00030C4E" w:rsidRPr="008D448E" w14:paraId="11332FE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F5639B" w14:textId="77777777" w:rsidR="00030C4E" w:rsidRPr="00504110" w:rsidRDefault="00030C4E" w:rsidP="00C461EC">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FAF978" w14:textId="77777777" w:rsidR="00030C4E" w:rsidRPr="00BB6EAD" w:rsidRDefault="00030C4E" w:rsidP="00C461EC">
            <w:pPr>
              <w:pStyle w:val="TableText"/>
              <w:rPr>
                <w:rFonts w:cs="Arial"/>
              </w:rPr>
            </w:pPr>
            <w:r w:rsidRPr="00BB6EAD">
              <w:rPr>
                <w:lang w:eastAsia="en-NZ"/>
              </w:rPr>
              <w:t>Boolean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8413800" w14:textId="77777777" w:rsidR="00030C4E" w:rsidRPr="00BB6EAD" w:rsidRDefault="00030C4E" w:rsidP="00C461EC">
            <w:pPr>
              <w:pStyle w:val="TableText"/>
              <w:rPr>
                <w:b/>
              </w:rPr>
            </w:pPr>
            <w:r w:rsidRPr="00BB6EAD">
              <w:rPr>
                <w:b/>
                <w:bCs/>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90E35CF" w14:textId="154E1103" w:rsidR="00030C4E" w:rsidRPr="00BB6EAD" w:rsidRDefault="00030C4E" w:rsidP="00C461EC">
            <w:pPr>
              <w:pStyle w:val="TableText"/>
              <w:rPr>
                <w:rFonts w:cs="Arial"/>
              </w:rPr>
            </w:pPr>
            <w:r>
              <w:rPr>
                <w:lang w:eastAsia="en-NZ"/>
              </w:rPr>
              <w:t xml:space="preserve"> </w:t>
            </w:r>
            <w:r w:rsidR="00105973">
              <w:rPr>
                <w:lang w:eastAsia="en-NZ"/>
              </w:rPr>
              <w:t>Indicator</w:t>
            </w:r>
          </w:p>
        </w:tc>
      </w:tr>
      <w:tr w:rsidR="00030C4E" w:rsidRPr="008D448E" w14:paraId="08F9D3C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C255E2" w14:textId="77777777" w:rsidR="00030C4E" w:rsidRPr="00504110" w:rsidRDefault="00030C4E" w:rsidP="00C461EC">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65C78D" w14:textId="77777777" w:rsidR="00030C4E" w:rsidRPr="00BB6EAD" w:rsidRDefault="00030C4E" w:rsidP="00C461EC">
            <w:pPr>
              <w:pStyle w:val="TableText"/>
            </w:pPr>
            <w:r>
              <w:t>1</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8A516DC" w14:textId="77777777" w:rsidR="00030C4E" w:rsidRPr="00BB6EAD" w:rsidRDefault="00030C4E" w:rsidP="00C461EC">
            <w:pPr>
              <w:pStyle w:val="TableText"/>
              <w:rPr>
                <w:b/>
              </w:rPr>
            </w:pPr>
            <w:r w:rsidRPr="00BB6EAD">
              <w:rPr>
                <w:b/>
                <w:bCs/>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6AB6F6" w14:textId="77777777" w:rsidR="00030C4E" w:rsidRPr="00BB6EAD" w:rsidRDefault="00030C4E" w:rsidP="00C461EC">
            <w:pPr>
              <w:pStyle w:val="TableBullet"/>
              <w:numPr>
                <w:ilvl w:val="0"/>
                <w:numId w:val="0"/>
              </w:numPr>
            </w:pPr>
            <w:r w:rsidRPr="132E6922">
              <w:rPr>
                <w:lang w:eastAsia="en-NZ"/>
              </w:rPr>
              <w:t>A(1)</w:t>
            </w:r>
          </w:p>
        </w:tc>
      </w:tr>
      <w:tr w:rsidR="00030C4E" w:rsidRPr="008D448E" w14:paraId="29A4D9E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3E8661" w14:textId="77777777" w:rsidR="00030C4E" w:rsidRPr="00504110" w:rsidRDefault="00030C4E" w:rsidP="00C461EC">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B63891" w14:textId="77777777" w:rsidR="00030C4E" w:rsidRPr="00BB6EAD" w:rsidRDefault="00030C4E" w:rsidP="00C461EC">
            <w:pPr>
              <w:textAlignment w:val="baseline"/>
              <w:rPr>
                <w:sz w:val="18"/>
                <w:szCs w:val="18"/>
                <w:lang w:eastAsia="en-NZ"/>
              </w:rPr>
            </w:pPr>
            <w:r w:rsidRPr="132E6922">
              <w:rPr>
                <w:sz w:val="18"/>
                <w:szCs w:val="18"/>
                <w:lang w:eastAsia="en-NZ"/>
              </w:rPr>
              <w:t>Y, N</w:t>
            </w:r>
          </w:p>
        </w:tc>
      </w:tr>
      <w:tr w:rsidR="00030C4E" w:rsidRPr="008D448E" w14:paraId="6E0B47E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4975B3" w14:textId="77777777" w:rsidR="00030C4E" w:rsidRPr="00504110" w:rsidRDefault="00030C4E" w:rsidP="00C461EC">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351FA2" w14:textId="77777777" w:rsidR="00030C4E" w:rsidRPr="00BB6EAD" w:rsidRDefault="00030C4E" w:rsidP="00C461EC">
            <w:pPr>
              <w:pStyle w:val="TableText"/>
            </w:pPr>
            <w:r>
              <w:rPr>
                <w:lang w:eastAsia="en-NZ"/>
              </w:rPr>
              <w:t>Mandatory</w:t>
            </w:r>
          </w:p>
        </w:tc>
      </w:tr>
      <w:tr w:rsidR="00030C4E" w:rsidRPr="008D448E" w14:paraId="1350C6C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D1DEF4" w14:textId="77777777" w:rsidR="00030C4E" w:rsidRPr="00504110" w:rsidRDefault="00030C4E" w:rsidP="00C461EC">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B631607" w14:textId="77777777" w:rsidR="00030C4E" w:rsidRPr="00BB6EAD" w:rsidRDefault="00030C4E" w:rsidP="00C461EC">
            <w:pPr>
              <w:pStyle w:val="TableText"/>
            </w:pPr>
            <w:r w:rsidRPr="00047A6E">
              <w:t>Valid values are Y (Yes), N (No)</w:t>
            </w:r>
          </w:p>
        </w:tc>
      </w:tr>
    </w:tbl>
    <w:p w14:paraId="582BA854" w14:textId="77777777" w:rsidR="00275C5C" w:rsidRDefault="00275C5C" w:rsidP="00497B17">
      <w:pPr>
        <w:pStyle w:val="Heading3"/>
        <w:keepNext w:val="0"/>
        <w:pageBreakBefore/>
      </w:pPr>
      <w:bookmarkStart w:id="48" w:name="_Toc58242013"/>
      <w:bookmarkEnd w:id="47"/>
      <w:r>
        <w:lastRenderedPageBreak/>
        <w:t>Dangerous goods hazardous code</w:t>
      </w:r>
      <w:bookmarkEnd w:id="4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4B058CAE"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DE59594" w14:textId="77777777" w:rsidR="00275C5C" w:rsidRPr="00504110" w:rsidRDefault="00275C5C" w:rsidP="003B3D1F">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A81A4C" w14:textId="77777777" w:rsidR="00275C5C" w:rsidRPr="008D448E" w:rsidRDefault="00275C5C" w:rsidP="003B3D1F">
            <w:pPr>
              <w:pStyle w:val="TableText"/>
            </w:pPr>
            <w:r>
              <w:t>Dangerous goods hazardous code</w:t>
            </w:r>
          </w:p>
        </w:tc>
      </w:tr>
      <w:tr w:rsidR="00275C5C" w:rsidRPr="008D448E" w14:paraId="43D322C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F2DC75" w14:textId="77777777" w:rsidR="00275C5C" w:rsidRPr="00504110" w:rsidRDefault="00275C5C" w:rsidP="003B3D1F">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0047E6" w14:textId="77777777" w:rsidR="00275C5C" w:rsidRPr="00BB6EAD" w:rsidRDefault="00275C5C" w:rsidP="003B3D1F">
            <w:pPr>
              <w:pStyle w:val="TableText"/>
            </w:pPr>
            <w:r w:rsidRPr="005B353C">
              <w:t>Dangerous goods hazard ID number</w:t>
            </w:r>
            <w:r>
              <w:t>.</w:t>
            </w:r>
          </w:p>
        </w:tc>
      </w:tr>
      <w:tr w:rsidR="00275C5C" w:rsidRPr="008D448E" w14:paraId="531152C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E97560" w14:textId="77777777" w:rsidR="00275C5C" w:rsidRPr="00504110" w:rsidRDefault="00275C5C" w:rsidP="003B3D1F">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4891E2" w14:textId="77777777" w:rsidR="00275C5C" w:rsidRPr="00BB6EAD" w:rsidRDefault="00275C5C" w:rsidP="003B3D1F">
            <w:pPr>
              <w:pStyle w:val="TableText"/>
              <w:rPr>
                <w:lang w:eastAsia="en-NZ"/>
              </w:rPr>
            </w:pPr>
            <w:r w:rsidRPr="00585790">
              <w:rPr>
                <w:lang w:eastAsia="en-NZ"/>
              </w:rPr>
              <w:t xml:space="preserve">Must be applied to the vehicle when transporting this </w:t>
            </w:r>
            <w:r>
              <w:rPr>
                <w:lang w:eastAsia="en-NZ"/>
              </w:rPr>
              <w:t>Trade Item</w:t>
            </w:r>
            <w:r w:rsidRPr="00585790">
              <w:rPr>
                <w:lang w:eastAsia="en-NZ"/>
              </w:rPr>
              <w:t xml:space="preserve"> by road or rail, used to inform the police, the fire brigade, and others about the kind of danger that the cargo can cause in an accident.</w:t>
            </w:r>
          </w:p>
        </w:tc>
      </w:tr>
      <w:tr w:rsidR="00275C5C" w:rsidRPr="008D448E" w14:paraId="5BB9172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A2A285" w14:textId="6B35662E" w:rsidR="00275C5C" w:rsidRPr="00504110" w:rsidRDefault="00275C5C" w:rsidP="003B3D1F">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C41A18F" w14:textId="77777777" w:rsidR="00275C5C" w:rsidRDefault="00275C5C" w:rsidP="003B3D1F">
            <w:pPr>
              <w:pStyle w:val="TableText"/>
              <w:rPr>
                <w:lang w:eastAsia="en-NZ"/>
              </w:rPr>
            </w:pPr>
            <w:r w:rsidRPr="132E6922">
              <w:rPr>
                <w:lang w:eastAsia="en-NZ"/>
              </w:rPr>
              <w:t>The end user is able to identify if the item is a dangerous good.</w:t>
            </w:r>
          </w:p>
          <w:p w14:paraId="6CDFAB3C" w14:textId="77777777" w:rsidR="00275C5C" w:rsidRPr="00BB6EAD" w:rsidRDefault="00275C5C" w:rsidP="003B3D1F">
            <w:pPr>
              <w:pStyle w:val="TableText"/>
              <w:rPr>
                <w:lang w:eastAsia="en-NZ"/>
              </w:rPr>
            </w:pPr>
            <w:r w:rsidRPr="132E6922">
              <w:rPr>
                <w:lang w:eastAsia="en-NZ"/>
              </w:rPr>
              <w:t>Outcome is that users are able to identify or report on dangerous goods.</w:t>
            </w:r>
          </w:p>
        </w:tc>
      </w:tr>
      <w:tr w:rsidR="00275C5C" w:rsidRPr="008D448E" w14:paraId="1378C6A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BA24D5" w14:textId="77777777" w:rsidR="00275C5C" w:rsidRPr="00504110" w:rsidRDefault="00275C5C" w:rsidP="003B3D1F">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23EE47" w14:textId="77777777" w:rsidR="00275C5C" w:rsidRPr="00BB6EAD" w:rsidRDefault="00275C5C" w:rsidP="003B3D1F">
            <w:pPr>
              <w:pStyle w:val="TableText"/>
            </w:pPr>
            <w:r>
              <w:t xml:space="preserve">GS1: </w:t>
            </w:r>
            <w:proofErr w:type="spellStart"/>
            <w:r w:rsidRPr="00165EB0">
              <w:t>dangerousGoodsHazardousCode</w:t>
            </w:r>
            <w:proofErr w:type="spellEnd"/>
            <w:r>
              <w:t xml:space="preserve"> (string, 35)</w:t>
            </w:r>
          </w:p>
        </w:tc>
      </w:tr>
      <w:tr w:rsidR="00275C5C" w:rsidRPr="008D448E" w14:paraId="618A941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6AAD1F" w14:textId="77777777" w:rsidR="00275C5C" w:rsidRPr="00504110" w:rsidRDefault="00275C5C" w:rsidP="003B3D1F">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8042AB" w14:textId="77777777" w:rsidR="00275C5C" w:rsidRPr="00BB6EAD" w:rsidRDefault="00275C5C" w:rsidP="003B3D1F">
            <w:pPr>
              <w:pStyle w:val="TableText"/>
              <w:rPr>
                <w:lang w:eastAsia="en-NZ"/>
              </w:rPr>
            </w:pPr>
            <w:r>
              <w:rPr>
                <w:lang w:eastAsia="en-NZ"/>
              </w:rPr>
              <w:t>Supplier, GS1</w:t>
            </w:r>
          </w:p>
        </w:tc>
      </w:tr>
      <w:tr w:rsidR="00275C5C" w:rsidRPr="008D448E" w14:paraId="7244169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09E90" w14:textId="77777777" w:rsidR="00275C5C" w:rsidRPr="00504110" w:rsidRDefault="00275C5C" w:rsidP="003B3D1F">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AFAA1E" w14:textId="77777777" w:rsidR="00275C5C" w:rsidRPr="00BB6EAD" w:rsidRDefault="00275C5C" w:rsidP="003B3D1F">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B1E1665" w14:textId="77777777" w:rsidR="00275C5C" w:rsidRPr="00BB6EAD" w:rsidRDefault="00275C5C" w:rsidP="003B3D1F">
            <w:pPr>
              <w:pStyle w:val="TableText"/>
              <w:rPr>
                <w:b/>
              </w:rPr>
            </w:pPr>
            <w:r w:rsidRPr="00BB6EAD">
              <w:rPr>
                <w:b/>
                <w:bCs/>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4DDDD6" w14:textId="77777777" w:rsidR="00275C5C" w:rsidRPr="00BB6EAD" w:rsidRDefault="00275C5C" w:rsidP="003B3D1F">
            <w:pPr>
              <w:pStyle w:val="TableText"/>
              <w:rPr>
                <w:rFonts w:cs="Arial"/>
              </w:rPr>
            </w:pPr>
            <w:r w:rsidRPr="00E00C95">
              <w:rPr>
                <w:lang w:eastAsia="en-NZ"/>
              </w:rPr>
              <w:t>Code</w:t>
            </w:r>
          </w:p>
        </w:tc>
      </w:tr>
      <w:tr w:rsidR="00275C5C" w:rsidRPr="008D448E" w14:paraId="363424C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243D88" w14:textId="77777777" w:rsidR="00275C5C" w:rsidRPr="00504110" w:rsidRDefault="00275C5C" w:rsidP="003B3D1F">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5962BF" w14:textId="77777777" w:rsidR="00275C5C" w:rsidRPr="00BB6EAD" w:rsidRDefault="00275C5C" w:rsidP="003B3D1F">
            <w:pPr>
              <w:pStyle w:val="TableText"/>
            </w:pPr>
            <w:r>
              <w:t>35</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62E1926" w14:textId="77777777" w:rsidR="00275C5C" w:rsidRPr="00BB6EAD" w:rsidRDefault="00275C5C" w:rsidP="003B3D1F">
            <w:pPr>
              <w:pStyle w:val="TableText"/>
              <w:rPr>
                <w:b/>
              </w:rPr>
            </w:pPr>
            <w:r w:rsidRPr="00BB6EAD">
              <w:rPr>
                <w:b/>
                <w:bCs/>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877F87" w14:textId="77777777" w:rsidR="00275C5C" w:rsidRPr="00BB6EAD" w:rsidRDefault="00275C5C" w:rsidP="003B3D1F">
            <w:pPr>
              <w:pStyle w:val="TableBullet"/>
              <w:numPr>
                <w:ilvl w:val="0"/>
                <w:numId w:val="0"/>
              </w:numPr>
            </w:pPr>
            <w:r>
              <w:rPr>
                <w:lang w:eastAsia="en-NZ"/>
              </w:rPr>
              <w:t>X(35</w:t>
            </w:r>
            <w:r w:rsidRPr="00BB6EAD">
              <w:rPr>
                <w:lang w:eastAsia="en-NZ"/>
              </w:rPr>
              <w:t>)</w:t>
            </w:r>
          </w:p>
        </w:tc>
      </w:tr>
      <w:tr w:rsidR="00275C5C" w:rsidRPr="008D448E" w14:paraId="0F1CFF5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73ABC1" w14:textId="00979933" w:rsidR="00275C5C" w:rsidRPr="00504110" w:rsidRDefault="0097122F" w:rsidP="003B3D1F">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90CD33" w14:textId="362D2DCC" w:rsidR="00275C5C" w:rsidRPr="00BB6EAD" w:rsidRDefault="00275C5C" w:rsidP="003B3D1F">
            <w:pPr>
              <w:pStyle w:val="TableText"/>
            </w:pPr>
            <w:r>
              <w:t>-</w:t>
            </w:r>
          </w:p>
        </w:tc>
      </w:tr>
      <w:tr w:rsidR="00275C5C" w:rsidRPr="008D448E" w14:paraId="6B12B5E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7B551C" w14:textId="77777777" w:rsidR="00275C5C" w:rsidRPr="00504110" w:rsidRDefault="00275C5C" w:rsidP="003B3D1F">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7D0417" w14:textId="326CC885" w:rsidR="00275C5C" w:rsidRPr="00BB6EAD" w:rsidRDefault="00275C5C" w:rsidP="003B3D1F">
            <w:pPr>
              <w:pStyle w:val="TableText"/>
            </w:pPr>
            <w:r w:rsidRPr="00585790">
              <w:rPr>
                <w:lang w:eastAsia="en-NZ"/>
              </w:rPr>
              <w:t xml:space="preserve">Conditional: this field must have a value if </w:t>
            </w:r>
            <w:r w:rsidR="000D3C82">
              <w:rPr>
                <w:lang w:eastAsia="en-NZ"/>
              </w:rPr>
              <w:t>‘</w:t>
            </w:r>
            <w:r w:rsidRPr="00585790">
              <w:rPr>
                <w:lang w:eastAsia="en-NZ"/>
              </w:rPr>
              <w:t xml:space="preserve">Is </w:t>
            </w:r>
            <w:r>
              <w:rPr>
                <w:lang w:eastAsia="en-NZ"/>
              </w:rPr>
              <w:t>Trade Item</w:t>
            </w:r>
            <w:r w:rsidRPr="00585790">
              <w:rPr>
                <w:lang w:eastAsia="en-NZ"/>
              </w:rPr>
              <w:t xml:space="preserve"> a Dangerous Good</w:t>
            </w:r>
            <w:r w:rsidR="000D3C82">
              <w:rPr>
                <w:lang w:eastAsia="en-NZ"/>
              </w:rPr>
              <w:t>’</w:t>
            </w:r>
            <w:r w:rsidRPr="00585790">
              <w:rPr>
                <w:lang w:eastAsia="en-NZ"/>
              </w:rPr>
              <w:t xml:space="preserve"> is Y</w:t>
            </w:r>
          </w:p>
        </w:tc>
      </w:tr>
      <w:tr w:rsidR="00275C5C" w:rsidRPr="008D448E" w14:paraId="111400A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DA418E" w14:textId="77777777" w:rsidR="00275C5C" w:rsidRPr="00504110" w:rsidRDefault="00275C5C" w:rsidP="003B3D1F">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11B330" w14:textId="451D5F7C" w:rsidR="00275C5C" w:rsidRPr="00BB6EAD" w:rsidRDefault="00275C5C" w:rsidP="003B3D1F">
            <w:pPr>
              <w:pStyle w:val="TableText"/>
            </w:pPr>
            <w:r w:rsidRPr="00BB6EAD">
              <w:rPr>
                <w:lang w:eastAsia="en-NZ"/>
              </w:rPr>
              <w:t>-</w:t>
            </w:r>
          </w:p>
        </w:tc>
      </w:tr>
    </w:tbl>
    <w:p w14:paraId="476A7DDB" w14:textId="77777777" w:rsidR="00275C5C" w:rsidRDefault="00275C5C" w:rsidP="00275C5C">
      <w:pPr>
        <w:pStyle w:val="Heading3"/>
      </w:pPr>
      <w:bookmarkStart w:id="49" w:name="_Toc58242014"/>
      <w:r>
        <w:t>Dangerous goods technical name</w:t>
      </w:r>
      <w:bookmarkEnd w:id="4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23CC17F3"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B6B1D50" w14:textId="77777777" w:rsidR="00275C5C" w:rsidRPr="00504110" w:rsidRDefault="00275C5C" w:rsidP="002032AD">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7506F56" w14:textId="77777777" w:rsidR="00275C5C" w:rsidRPr="008D448E" w:rsidRDefault="00275C5C" w:rsidP="002032AD">
            <w:pPr>
              <w:pStyle w:val="TableText"/>
            </w:pPr>
            <w:r>
              <w:t>Dangerous goods technical name</w:t>
            </w:r>
          </w:p>
        </w:tc>
      </w:tr>
      <w:tr w:rsidR="00275C5C" w:rsidRPr="008D448E" w14:paraId="0D55D94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F99B8" w14:textId="77777777" w:rsidR="00275C5C" w:rsidRPr="00504110" w:rsidRDefault="00275C5C" w:rsidP="002032AD">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C791CE2" w14:textId="77777777" w:rsidR="00275C5C" w:rsidRPr="00BB6EAD" w:rsidRDefault="00275C5C" w:rsidP="002032AD">
            <w:pPr>
              <w:pStyle w:val="TableText"/>
            </w:pPr>
            <w:r>
              <w:t>Chemical term of the Trade I</w:t>
            </w:r>
            <w:r w:rsidRPr="006B19A0">
              <w:t>tem as listed in the substance list of GGVS (Dangerous Goods Ordinance for Roads)</w:t>
            </w:r>
            <w:r>
              <w:t>.</w:t>
            </w:r>
          </w:p>
        </w:tc>
      </w:tr>
      <w:tr w:rsidR="00275C5C" w:rsidRPr="008D448E" w14:paraId="0A3D7A8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17E3897" w14:textId="77777777" w:rsidR="00275C5C" w:rsidRPr="00504110" w:rsidRDefault="00275C5C" w:rsidP="002032AD">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24DB59F" w14:textId="77777777" w:rsidR="00275C5C" w:rsidRPr="00BB6EAD" w:rsidRDefault="00275C5C" w:rsidP="002032AD">
            <w:pPr>
              <w:pStyle w:val="TableText"/>
              <w:rPr>
                <w:lang w:eastAsia="en-NZ"/>
              </w:rPr>
            </w:pPr>
            <w:r w:rsidRPr="00557262">
              <w:rPr>
                <w:lang w:eastAsia="en-NZ"/>
              </w:rPr>
              <w:t>Used to identify dangerous goods</w:t>
            </w:r>
            <w:r>
              <w:rPr>
                <w:lang w:eastAsia="en-NZ"/>
              </w:rPr>
              <w:t>.</w:t>
            </w:r>
          </w:p>
        </w:tc>
      </w:tr>
      <w:tr w:rsidR="00275C5C" w:rsidRPr="008D448E" w14:paraId="6221541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91E70D" w14:textId="149199F8" w:rsidR="00275C5C" w:rsidRPr="00504110" w:rsidRDefault="00275C5C" w:rsidP="002032AD">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59DA67" w14:textId="77777777" w:rsidR="00275C5C" w:rsidRDefault="00275C5C" w:rsidP="002032AD">
            <w:pPr>
              <w:pStyle w:val="TableText"/>
              <w:rPr>
                <w:lang w:eastAsia="en-NZ"/>
              </w:rPr>
            </w:pPr>
            <w:r w:rsidRPr="132E6922">
              <w:rPr>
                <w:lang w:eastAsia="en-NZ"/>
              </w:rPr>
              <w:t>The end user is able to identify if the item is a dangerous good.</w:t>
            </w:r>
          </w:p>
          <w:p w14:paraId="751C84D8" w14:textId="77777777" w:rsidR="00275C5C" w:rsidRPr="00BB6EAD" w:rsidRDefault="00275C5C" w:rsidP="002032AD">
            <w:pPr>
              <w:pStyle w:val="TableText"/>
              <w:rPr>
                <w:lang w:eastAsia="en-NZ"/>
              </w:rPr>
            </w:pPr>
            <w:r w:rsidRPr="132E6922">
              <w:rPr>
                <w:lang w:eastAsia="en-NZ"/>
              </w:rPr>
              <w:t>Outcome is that users are able to identify or report on dangerous goods.</w:t>
            </w:r>
          </w:p>
        </w:tc>
      </w:tr>
      <w:tr w:rsidR="00275C5C" w:rsidRPr="008D448E" w14:paraId="1865009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3A3FFDA" w14:textId="77777777" w:rsidR="00275C5C" w:rsidRPr="00504110" w:rsidRDefault="00275C5C" w:rsidP="002032AD">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9B0D96" w14:textId="77777777" w:rsidR="00275C5C" w:rsidRPr="00BB6EAD" w:rsidRDefault="00275C5C" w:rsidP="002032AD">
            <w:pPr>
              <w:pStyle w:val="TableText"/>
            </w:pPr>
            <w:r>
              <w:t xml:space="preserve">GS1: </w:t>
            </w:r>
            <w:proofErr w:type="spellStart"/>
            <w:r w:rsidRPr="00557262">
              <w:t>dangerousGoodsTechnicalName</w:t>
            </w:r>
            <w:proofErr w:type="spellEnd"/>
            <w:r>
              <w:t xml:space="preserve"> (description, 1000)</w:t>
            </w:r>
          </w:p>
        </w:tc>
      </w:tr>
      <w:tr w:rsidR="00275C5C" w:rsidRPr="008D448E" w14:paraId="0AF2A3D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D49D88" w14:textId="77777777" w:rsidR="00275C5C" w:rsidRPr="00504110" w:rsidRDefault="00275C5C" w:rsidP="002032AD">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AC7432" w14:textId="77777777" w:rsidR="00275C5C" w:rsidRPr="00BB6EAD" w:rsidRDefault="00275C5C" w:rsidP="002032AD">
            <w:pPr>
              <w:pStyle w:val="TableText"/>
              <w:rPr>
                <w:lang w:eastAsia="en-NZ"/>
              </w:rPr>
            </w:pPr>
            <w:r>
              <w:rPr>
                <w:lang w:eastAsia="en-NZ"/>
              </w:rPr>
              <w:t>Supplier, GS1</w:t>
            </w:r>
          </w:p>
        </w:tc>
      </w:tr>
      <w:tr w:rsidR="00275C5C" w:rsidRPr="008D448E" w14:paraId="17BB5F8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853F50" w14:textId="77777777" w:rsidR="00275C5C" w:rsidRPr="00504110" w:rsidRDefault="00275C5C" w:rsidP="002032AD">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DA945D" w14:textId="77777777" w:rsidR="00275C5C" w:rsidRPr="00BB6EAD" w:rsidRDefault="00275C5C" w:rsidP="002032AD">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77A8563" w14:textId="77777777" w:rsidR="00275C5C" w:rsidRPr="00BB6EAD" w:rsidRDefault="00275C5C" w:rsidP="002032AD">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5BD307" w14:textId="77777777" w:rsidR="00275C5C" w:rsidRPr="00BB6EAD" w:rsidRDefault="00275C5C" w:rsidP="002032AD">
            <w:pPr>
              <w:pStyle w:val="TableText"/>
              <w:rPr>
                <w:rFonts w:cs="Arial"/>
              </w:rPr>
            </w:pPr>
            <w:r>
              <w:rPr>
                <w:lang w:eastAsia="en-NZ"/>
              </w:rPr>
              <w:t>Text</w:t>
            </w:r>
          </w:p>
        </w:tc>
      </w:tr>
      <w:tr w:rsidR="00275C5C" w:rsidRPr="008D448E" w14:paraId="6C7A0C3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4C896D" w14:textId="77777777" w:rsidR="00275C5C" w:rsidRPr="00504110" w:rsidRDefault="00275C5C" w:rsidP="002032A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40DABD" w14:textId="77777777" w:rsidR="00275C5C" w:rsidRPr="00BB6EAD" w:rsidRDefault="00275C5C" w:rsidP="002032AD">
            <w:pPr>
              <w:pStyle w:val="TableText"/>
            </w:pPr>
            <w:r>
              <w:t>1000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14144AB9" w14:textId="77777777" w:rsidR="00275C5C" w:rsidRPr="00BB6EAD" w:rsidRDefault="00275C5C" w:rsidP="002032AD">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834850" w14:textId="77777777" w:rsidR="00275C5C" w:rsidRPr="00BB6EAD" w:rsidRDefault="00275C5C" w:rsidP="002032AD">
            <w:pPr>
              <w:pStyle w:val="TableBullet"/>
              <w:numPr>
                <w:ilvl w:val="0"/>
                <w:numId w:val="0"/>
              </w:numPr>
            </w:pPr>
            <w:r>
              <w:rPr>
                <w:lang w:eastAsia="en-NZ"/>
              </w:rPr>
              <w:t>X</w:t>
            </w:r>
            <w:r w:rsidRPr="00BB6EAD">
              <w:rPr>
                <w:lang w:eastAsia="en-NZ"/>
              </w:rPr>
              <w:t>(</w:t>
            </w:r>
            <w:r>
              <w:rPr>
                <w:lang w:eastAsia="en-NZ"/>
              </w:rPr>
              <w:t>1000</w:t>
            </w:r>
            <w:r w:rsidRPr="00BB6EAD">
              <w:rPr>
                <w:lang w:eastAsia="en-NZ"/>
              </w:rPr>
              <w:t>) </w:t>
            </w:r>
          </w:p>
        </w:tc>
      </w:tr>
      <w:tr w:rsidR="00275C5C" w:rsidRPr="008D448E" w14:paraId="7B28723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345E92" w14:textId="7D8ED2C9" w:rsidR="00275C5C" w:rsidRPr="00504110" w:rsidRDefault="0097122F" w:rsidP="002032AD">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1CDBC8" w14:textId="77777777" w:rsidR="00275C5C" w:rsidRPr="00BB6EAD" w:rsidRDefault="00275C5C" w:rsidP="002032AD">
            <w:pPr>
              <w:pStyle w:val="TableText"/>
            </w:pPr>
            <w:r w:rsidRPr="00BB6EAD">
              <w:rPr>
                <w:lang w:eastAsia="en-NZ"/>
              </w:rPr>
              <w:t>-</w:t>
            </w:r>
          </w:p>
        </w:tc>
      </w:tr>
      <w:tr w:rsidR="00275C5C" w:rsidRPr="008D448E" w14:paraId="55D8EBF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B21A1E" w14:textId="77777777" w:rsidR="00275C5C" w:rsidRPr="00504110" w:rsidRDefault="00275C5C" w:rsidP="002032AD">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A0DA06" w14:textId="7A80FFFA" w:rsidR="00275C5C" w:rsidRPr="00BB6EAD" w:rsidRDefault="00275C5C" w:rsidP="002032AD">
            <w:pPr>
              <w:pStyle w:val="TableText"/>
            </w:pPr>
            <w:r w:rsidRPr="00585790">
              <w:rPr>
                <w:lang w:eastAsia="en-NZ"/>
              </w:rPr>
              <w:t xml:space="preserve">Conditional: this field must have a value if </w:t>
            </w:r>
            <w:r w:rsidR="000D3C82">
              <w:rPr>
                <w:lang w:eastAsia="en-NZ"/>
              </w:rPr>
              <w:t>‘</w:t>
            </w:r>
            <w:r w:rsidRPr="00585790">
              <w:rPr>
                <w:lang w:eastAsia="en-NZ"/>
              </w:rPr>
              <w:t xml:space="preserve">Is </w:t>
            </w:r>
            <w:r>
              <w:rPr>
                <w:lang w:eastAsia="en-NZ"/>
              </w:rPr>
              <w:t>Trade Item</w:t>
            </w:r>
            <w:r w:rsidRPr="00585790">
              <w:rPr>
                <w:lang w:eastAsia="en-NZ"/>
              </w:rPr>
              <w:t xml:space="preserve"> a Dangerous Good</w:t>
            </w:r>
            <w:r w:rsidR="000D3C82">
              <w:rPr>
                <w:lang w:eastAsia="en-NZ"/>
              </w:rPr>
              <w:t>’</w:t>
            </w:r>
            <w:r w:rsidRPr="00585790">
              <w:rPr>
                <w:lang w:eastAsia="en-NZ"/>
              </w:rPr>
              <w:t xml:space="preserve"> is Y</w:t>
            </w:r>
          </w:p>
        </w:tc>
      </w:tr>
      <w:tr w:rsidR="00275C5C" w:rsidRPr="008D448E" w14:paraId="2B777D4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E0A5F6" w14:textId="77777777" w:rsidR="00275C5C" w:rsidRPr="00504110" w:rsidRDefault="00275C5C" w:rsidP="002032A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4BC2A8" w14:textId="77777777" w:rsidR="00275C5C" w:rsidRPr="00BB6EAD" w:rsidRDefault="00275C5C" w:rsidP="002032AD">
            <w:pPr>
              <w:pStyle w:val="TableText"/>
            </w:pPr>
            <w:r>
              <w:t>-</w:t>
            </w:r>
          </w:p>
        </w:tc>
      </w:tr>
    </w:tbl>
    <w:p w14:paraId="220DC2E5" w14:textId="77777777" w:rsidR="00275C5C" w:rsidRDefault="00275C5C" w:rsidP="00275C5C">
      <w:pPr>
        <w:pStyle w:val="Heading3"/>
      </w:pPr>
      <w:bookmarkStart w:id="50" w:name="_Toc58242015"/>
      <w:r>
        <w:t>Dangerous goods regulation code</w:t>
      </w:r>
      <w:bookmarkEnd w:id="50"/>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66F5DC0B"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FA8437"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AEEE3A" w14:textId="77777777" w:rsidR="00275C5C" w:rsidRPr="008D448E" w:rsidRDefault="00275C5C" w:rsidP="00672345">
            <w:pPr>
              <w:pStyle w:val="TableText"/>
            </w:pPr>
            <w:r>
              <w:t>Dangerous goods regulation code</w:t>
            </w:r>
          </w:p>
        </w:tc>
      </w:tr>
      <w:tr w:rsidR="00275C5C" w:rsidRPr="008D448E" w14:paraId="5F12246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077BF3"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2AC69D" w14:textId="77777777" w:rsidR="00275C5C" w:rsidRPr="00BB6EAD" w:rsidRDefault="00275C5C" w:rsidP="00672345">
            <w:pPr>
              <w:pStyle w:val="TableText"/>
            </w:pPr>
            <w:r w:rsidRPr="00585790">
              <w:t xml:space="preserve">Code indicating the classification system(s) of dangerous goods or the </w:t>
            </w:r>
            <w:r>
              <w:t>a</w:t>
            </w:r>
            <w:r w:rsidRPr="00585790">
              <w:t>gency(ies) responsible for it.</w:t>
            </w:r>
          </w:p>
        </w:tc>
      </w:tr>
      <w:tr w:rsidR="00275C5C" w:rsidRPr="008D448E" w14:paraId="52FC112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0AEDE0"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C548EED" w14:textId="37045893" w:rsidR="00275C5C" w:rsidRPr="00BB6EAD" w:rsidRDefault="00275C5C" w:rsidP="00672345">
            <w:pPr>
              <w:pStyle w:val="TableText"/>
              <w:rPr>
                <w:lang w:eastAsia="en-NZ"/>
              </w:rPr>
            </w:pPr>
            <w:r>
              <w:rPr>
                <w:lang w:eastAsia="en-NZ"/>
              </w:rPr>
              <w:t>Dangerous good or hazardous attributes that relate to supply chain handling</w:t>
            </w:r>
            <w:r w:rsidR="00697007">
              <w:rPr>
                <w:lang w:eastAsia="en-NZ"/>
              </w:rPr>
              <w:t xml:space="preserve"> – </w:t>
            </w:r>
            <w:r w:rsidR="00D9191F">
              <w:rPr>
                <w:lang w:eastAsia="en-NZ"/>
              </w:rPr>
              <w:t>for example</w:t>
            </w:r>
            <w:r>
              <w:rPr>
                <w:lang w:eastAsia="en-NZ"/>
              </w:rPr>
              <w:t xml:space="preserve"> transport, storage handling.</w:t>
            </w:r>
          </w:p>
        </w:tc>
      </w:tr>
      <w:tr w:rsidR="00275C5C" w:rsidRPr="008D448E" w14:paraId="51806FB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2B1D80" w14:textId="2D6E270F" w:rsidR="00275C5C" w:rsidRPr="00504110" w:rsidRDefault="00275C5C" w:rsidP="00672345">
            <w:pPr>
              <w:pStyle w:val="TableText"/>
              <w:rPr>
                <w:b/>
              </w:rPr>
            </w:pPr>
            <w:r>
              <w:rPr>
                <w:b/>
              </w:rPr>
              <w:lastRenderedPageBreak/>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17758B" w14:textId="77777777" w:rsidR="00275C5C" w:rsidRDefault="00275C5C" w:rsidP="00672345">
            <w:pPr>
              <w:pStyle w:val="TableText"/>
              <w:rPr>
                <w:lang w:eastAsia="en-NZ"/>
              </w:rPr>
            </w:pPr>
            <w:r>
              <w:rPr>
                <w:lang w:eastAsia="en-NZ"/>
              </w:rPr>
              <w:t>The end user is able to identify if the item is a dangerous good.</w:t>
            </w:r>
          </w:p>
          <w:p w14:paraId="0F051843" w14:textId="77777777" w:rsidR="00275C5C" w:rsidRPr="00BB6EAD" w:rsidRDefault="00275C5C" w:rsidP="00672345">
            <w:pPr>
              <w:pStyle w:val="TableText"/>
              <w:rPr>
                <w:lang w:eastAsia="en-NZ"/>
              </w:rPr>
            </w:pPr>
            <w:r>
              <w:rPr>
                <w:lang w:eastAsia="en-NZ"/>
              </w:rPr>
              <w:t>Outcome is that users are able to identify or report on dangerous goods.</w:t>
            </w:r>
          </w:p>
        </w:tc>
      </w:tr>
      <w:tr w:rsidR="00275C5C" w:rsidRPr="008D448E" w14:paraId="25D8704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4BCF13"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253D9D4" w14:textId="77777777" w:rsidR="00275C5C" w:rsidRPr="00BB6EAD" w:rsidRDefault="00275C5C" w:rsidP="00672345">
            <w:pPr>
              <w:pStyle w:val="TableText"/>
            </w:pPr>
            <w:r>
              <w:t xml:space="preserve">GS1: </w:t>
            </w:r>
            <w:proofErr w:type="spellStart"/>
            <w:r w:rsidRPr="00614D50">
              <w:t>dangerousGoodsRegulationCode</w:t>
            </w:r>
            <w:proofErr w:type="spellEnd"/>
            <w:r>
              <w:t xml:space="preserve"> (string, 70)</w:t>
            </w:r>
          </w:p>
        </w:tc>
      </w:tr>
      <w:tr w:rsidR="00275C5C" w:rsidRPr="008D448E" w14:paraId="511C8D3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57706F"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815812" w14:textId="77777777" w:rsidR="00275C5C" w:rsidRPr="00BB6EAD" w:rsidRDefault="00275C5C" w:rsidP="00672345">
            <w:pPr>
              <w:pStyle w:val="TableText"/>
              <w:rPr>
                <w:lang w:eastAsia="en-NZ"/>
              </w:rPr>
            </w:pPr>
            <w:r>
              <w:rPr>
                <w:lang w:eastAsia="en-NZ"/>
              </w:rPr>
              <w:t>Supplier, GS1</w:t>
            </w:r>
          </w:p>
        </w:tc>
      </w:tr>
      <w:tr w:rsidR="00275C5C" w:rsidRPr="008D448E" w14:paraId="600A95C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627FA6"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0C7E923" w14:textId="77777777" w:rsidR="00275C5C" w:rsidRPr="00BB6EAD" w:rsidRDefault="00275C5C" w:rsidP="00672345">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047916B" w14:textId="77777777" w:rsidR="00275C5C" w:rsidRPr="00BB6EAD" w:rsidRDefault="00275C5C" w:rsidP="00672345">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A2AE6F" w14:textId="77777777" w:rsidR="00275C5C" w:rsidRPr="00BB6EAD" w:rsidRDefault="00275C5C" w:rsidP="00672345">
            <w:pPr>
              <w:pStyle w:val="TableText"/>
              <w:rPr>
                <w:rFonts w:cs="Arial"/>
              </w:rPr>
            </w:pPr>
            <w:r>
              <w:rPr>
                <w:lang w:eastAsia="en-NZ"/>
              </w:rPr>
              <w:t>Code</w:t>
            </w:r>
            <w:r w:rsidRPr="00BB6EAD">
              <w:rPr>
                <w:lang w:eastAsia="en-NZ"/>
              </w:rPr>
              <w:t> </w:t>
            </w:r>
          </w:p>
        </w:tc>
      </w:tr>
      <w:tr w:rsidR="00275C5C" w:rsidRPr="008D448E" w14:paraId="3540B05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2057F3"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DAAD4B" w14:textId="77777777" w:rsidR="00275C5C" w:rsidRPr="00BB6EAD" w:rsidRDefault="00275C5C" w:rsidP="00672345">
            <w:pPr>
              <w:pStyle w:val="TableText"/>
            </w:pPr>
            <w:r>
              <w:t>70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036C994" w14:textId="77777777" w:rsidR="00275C5C" w:rsidRPr="00BB6EAD" w:rsidRDefault="00275C5C" w:rsidP="00672345">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0DFD023" w14:textId="77777777" w:rsidR="00275C5C" w:rsidRPr="00BB6EAD" w:rsidRDefault="00275C5C" w:rsidP="00672345">
            <w:pPr>
              <w:pStyle w:val="TableBullet"/>
              <w:numPr>
                <w:ilvl w:val="0"/>
                <w:numId w:val="0"/>
              </w:numPr>
            </w:pPr>
            <w:r>
              <w:rPr>
                <w:lang w:eastAsia="en-NZ"/>
              </w:rPr>
              <w:t>X</w:t>
            </w:r>
            <w:r w:rsidRPr="00BB6EAD">
              <w:rPr>
                <w:lang w:eastAsia="en-NZ"/>
              </w:rPr>
              <w:t>(</w:t>
            </w:r>
            <w:r>
              <w:rPr>
                <w:lang w:eastAsia="en-NZ"/>
              </w:rPr>
              <w:t>70</w:t>
            </w:r>
            <w:r w:rsidRPr="00BB6EAD">
              <w:rPr>
                <w:lang w:eastAsia="en-NZ"/>
              </w:rPr>
              <w:t>) </w:t>
            </w:r>
          </w:p>
        </w:tc>
      </w:tr>
      <w:tr w:rsidR="00275C5C" w:rsidRPr="008D448E" w14:paraId="7142B1E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BA2233" w14:textId="1663ABFD"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F97679" w14:textId="6CE1DF20" w:rsidR="00275C5C" w:rsidRPr="00BB6EAD" w:rsidRDefault="00037BAB" w:rsidP="00672345">
            <w:pPr>
              <w:pStyle w:val="TableText"/>
            </w:pPr>
            <w:hyperlink r:id="rId38" w:history="1">
              <w:r w:rsidR="009A2DDC" w:rsidRPr="005311D3">
                <w:rPr>
                  <w:rStyle w:val="Hyperlink"/>
                  <w:lang w:eastAsia="en-NZ"/>
                </w:rPr>
                <w:t>GS1 NPC Code list</w:t>
              </w:r>
            </w:hyperlink>
          </w:p>
        </w:tc>
      </w:tr>
      <w:tr w:rsidR="00275C5C" w:rsidRPr="008D448E" w14:paraId="7F35F07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B0FD96"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FD1C5C" w14:textId="19299B57" w:rsidR="00275C5C" w:rsidRPr="00BB6EAD" w:rsidRDefault="00275C5C" w:rsidP="00672345">
            <w:pPr>
              <w:pStyle w:val="TableText"/>
            </w:pPr>
            <w:r w:rsidRPr="00585790">
              <w:rPr>
                <w:lang w:eastAsia="en-NZ"/>
              </w:rPr>
              <w:t xml:space="preserve">Conditional: this field must have a value if </w:t>
            </w:r>
            <w:r w:rsidR="000D3C82">
              <w:rPr>
                <w:lang w:eastAsia="en-NZ"/>
              </w:rPr>
              <w:t>‘</w:t>
            </w:r>
            <w:r w:rsidRPr="00585790">
              <w:rPr>
                <w:lang w:eastAsia="en-NZ"/>
              </w:rPr>
              <w:t>Is Trade Item a Dangerous Good</w:t>
            </w:r>
            <w:r w:rsidR="000D3C82">
              <w:rPr>
                <w:lang w:eastAsia="en-NZ"/>
              </w:rPr>
              <w:t>’</w:t>
            </w:r>
            <w:r w:rsidRPr="00585790">
              <w:rPr>
                <w:lang w:eastAsia="en-NZ"/>
              </w:rPr>
              <w:t xml:space="preserve"> is Y</w:t>
            </w:r>
            <w:r>
              <w:rPr>
                <w:lang w:eastAsia="en-NZ"/>
              </w:rPr>
              <w:t xml:space="preserve"> and/or </w:t>
            </w:r>
            <w:r w:rsidR="000D3C82">
              <w:rPr>
                <w:lang w:eastAsia="en-NZ"/>
              </w:rPr>
              <w:t>‘</w:t>
            </w:r>
            <w:r>
              <w:rPr>
                <w:lang w:eastAsia="en-NZ"/>
              </w:rPr>
              <w:t>Is Trade Item a Hazardous Good is Y</w:t>
            </w:r>
          </w:p>
        </w:tc>
      </w:tr>
      <w:tr w:rsidR="00275C5C" w:rsidRPr="008D448E" w14:paraId="65FE1D6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5675DF"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F4BCDC" w14:textId="3D5B0AF1" w:rsidR="00275C5C" w:rsidRPr="00BB6EAD" w:rsidRDefault="00F61A89" w:rsidP="009A2DDC">
            <w:pPr>
              <w:pStyle w:val="TableText"/>
            </w:pPr>
            <w:r>
              <w:rPr>
                <w:lang w:eastAsia="en-NZ"/>
              </w:rPr>
              <w:t>T</w:t>
            </w:r>
            <w:r>
              <w:t>o see the full list of codes available, open the ‘Value Domain’ above and select the value ‘Yes’ assigned  to the “Code list” field</w:t>
            </w:r>
          </w:p>
        </w:tc>
      </w:tr>
    </w:tbl>
    <w:p w14:paraId="60BA3428" w14:textId="77777777" w:rsidR="00275C5C" w:rsidRDefault="00275C5C" w:rsidP="00275C5C">
      <w:pPr>
        <w:pStyle w:val="Heading3"/>
      </w:pPr>
      <w:bookmarkStart w:id="51" w:name="_Toc58242016"/>
      <w:r>
        <w:t>Dangerous goods shipping name</w:t>
      </w:r>
      <w:bookmarkEnd w:id="51"/>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637FDB0D"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26FD086" w14:textId="77777777" w:rsidR="00275C5C" w:rsidRPr="00504110" w:rsidRDefault="00275C5C" w:rsidP="002032AD">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9F9764" w14:textId="77777777" w:rsidR="00275C5C" w:rsidRPr="008D448E" w:rsidRDefault="00275C5C" w:rsidP="002032AD">
            <w:pPr>
              <w:pStyle w:val="TableText"/>
            </w:pPr>
            <w:r>
              <w:t>Dangerous goods shipping name</w:t>
            </w:r>
          </w:p>
        </w:tc>
      </w:tr>
      <w:tr w:rsidR="00275C5C" w:rsidRPr="008D448E" w14:paraId="24B63E9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036826" w14:textId="77777777" w:rsidR="00275C5C" w:rsidRPr="00504110" w:rsidRDefault="00275C5C" w:rsidP="002032AD">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BF5F43" w14:textId="77777777" w:rsidR="00275C5C" w:rsidRPr="00BB6EAD" w:rsidRDefault="00275C5C" w:rsidP="002032AD">
            <w:pPr>
              <w:pStyle w:val="TableText"/>
            </w:pPr>
            <w:r w:rsidRPr="001216D5">
              <w:t xml:space="preserve">Shipping name of the </w:t>
            </w:r>
            <w:r>
              <w:t>Trade Item</w:t>
            </w:r>
            <w:r w:rsidRPr="001216D5">
              <w:t xml:space="preserve"> (dangerous goods)</w:t>
            </w:r>
            <w:r>
              <w:t>.</w:t>
            </w:r>
          </w:p>
        </w:tc>
      </w:tr>
      <w:tr w:rsidR="00275C5C" w:rsidRPr="008D448E" w14:paraId="45B161A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8B2779" w14:textId="77777777" w:rsidR="00275C5C" w:rsidRPr="00504110" w:rsidRDefault="00275C5C" w:rsidP="002032AD">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765541" w14:textId="77777777" w:rsidR="00275C5C" w:rsidRPr="00BB6EAD" w:rsidRDefault="00275C5C" w:rsidP="002032AD">
            <w:pPr>
              <w:pStyle w:val="TableText"/>
              <w:rPr>
                <w:lang w:eastAsia="en-NZ"/>
              </w:rPr>
            </w:pPr>
            <w:r w:rsidRPr="000A4C5D">
              <w:rPr>
                <w:lang w:eastAsia="en-NZ"/>
              </w:rPr>
              <w:t>The recognized agencies, in their regulations, provide a list of all acceptable shipping names.</w:t>
            </w:r>
          </w:p>
        </w:tc>
      </w:tr>
      <w:tr w:rsidR="00275C5C" w:rsidRPr="008D448E" w14:paraId="372E913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FCF321" w14:textId="422A783B" w:rsidR="00275C5C" w:rsidRPr="00504110" w:rsidRDefault="00275C5C" w:rsidP="002032AD">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080531" w14:textId="77777777" w:rsidR="00275C5C" w:rsidRDefault="00275C5C" w:rsidP="002032AD">
            <w:pPr>
              <w:pStyle w:val="TableText"/>
              <w:rPr>
                <w:lang w:eastAsia="en-NZ"/>
              </w:rPr>
            </w:pPr>
            <w:r w:rsidRPr="132E6922">
              <w:rPr>
                <w:lang w:eastAsia="en-NZ"/>
              </w:rPr>
              <w:t>The end user is able to identify if the item is a dangerous good.</w:t>
            </w:r>
          </w:p>
          <w:p w14:paraId="25BBF83A" w14:textId="77777777" w:rsidR="00275C5C" w:rsidRPr="00BB6EAD" w:rsidRDefault="00275C5C" w:rsidP="002032AD">
            <w:pPr>
              <w:pStyle w:val="TableText"/>
              <w:rPr>
                <w:lang w:eastAsia="en-NZ"/>
              </w:rPr>
            </w:pPr>
            <w:r w:rsidRPr="132E6922">
              <w:rPr>
                <w:lang w:eastAsia="en-NZ"/>
              </w:rPr>
              <w:t>Outcome is that users are able to identify or report on dangerous goods.</w:t>
            </w:r>
          </w:p>
        </w:tc>
      </w:tr>
      <w:tr w:rsidR="00275C5C" w:rsidRPr="008D448E" w14:paraId="010D824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08634D7" w14:textId="77777777" w:rsidR="00275C5C" w:rsidRPr="00504110" w:rsidRDefault="00275C5C" w:rsidP="002032AD">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A5DC9F" w14:textId="77777777" w:rsidR="00275C5C" w:rsidRPr="00BB6EAD" w:rsidRDefault="00275C5C" w:rsidP="002032AD">
            <w:pPr>
              <w:pStyle w:val="TableText"/>
            </w:pPr>
            <w:r>
              <w:rPr>
                <w:lang w:eastAsia="en-NZ"/>
              </w:rPr>
              <w:t xml:space="preserve">GS1: </w:t>
            </w:r>
            <w:proofErr w:type="spellStart"/>
            <w:r w:rsidRPr="001216D5">
              <w:rPr>
                <w:lang w:eastAsia="en-NZ"/>
              </w:rPr>
              <w:t>dangerousGoodsShippingName</w:t>
            </w:r>
            <w:proofErr w:type="spellEnd"/>
            <w:r>
              <w:rPr>
                <w:lang w:eastAsia="en-NZ"/>
              </w:rPr>
              <w:t xml:space="preserve"> (string, 1000)</w:t>
            </w:r>
          </w:p>
        </w:tc>
      </w:tr>
      <w:tr w:rsidR="00275C5C" w:rsidRPr="008D448E" w14:paraId="4BAA281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4C82D6" w14:textId="77777777" w:rsidR="00275C5C" w:rsidRPr="00504110" w:rsidRDefault="00275C5C" w:rsidP="002032AD">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4434CB" w14:textId="77777777" w:rsidR="00275C5C" w:rsidRPr="00BB6EAD" w:rsidRDefault="00275C5C" w:rsidP="002032AD">
            <w:pPr>
              <w:pStyle w:val="TableText"/>
              <w:rPr>
                <w:lang w:eastAsia="en-NZ"/>
              </w:rPr>
            </w:pPr>
            <w:r>
              <w:rPr>
                <w:lang w:eastAsia="en-NZ"/>
              </w:rPr>
              <w:t>Supplier, GS1</w:t>
            </w:r>
          </w:p>
        </w:tc>
      </w:tr>
      <w:tr w:rsidR="00275C5C" w:rsidRPr="008D448E" w14:paraId="126562B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D0B3C0" w14:textId="77777777" w:rsidR="00275C5C" w:rsidRPr="00504110" w:rsidRDefault="00275C5C" w:rsidP="002032AD">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8CABD6" w14:textId="77777777" w:rsidR="00275C5C" w:rsidRPr="00BB6EAD" w:rsidRDefault="00275C5C" w:rsidP="002032AD">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DA8F779" w14:textId="77777777" w:rsidR="00275C5C" w:rsidRPr="00BB6EAD" w:rsidRDefault="00275C5C" w:rsidP="002032AD">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2AC8C7" w14:textId="77777777" w:rsidR="00275C5C" w:rsidRPr="00BB6EAD" w:rsidRDefault="00275C5C" w:rsidP="002032AD">
            <w:pPr>
              <w:pStyle w:val="TableText"/>
              <w:rPr>
                <w:rFonts w:cs="Arial"/>
              </w:rPr>
            </w:pPr>
            <w:r>
              <w:rPr>
                <w:lang w:eastAsia="en-NZ"/>
              </w:rPr>
              <w:t>Text</w:t>
            </w:r>
          </w:p>
        </w:tc>
      </w:tr>
      <w:tr w:rsidR="00275C5C" w:rsidRPr="008D448E" w14:paraId="45F4C73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89F4CE" w14:textId="77777777" w:rsidR="00275C5C" w:rsidRPr="00504110" w:rsidRDefault="00275C5C" w:rsidP="002032A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815E41" w14:textId="77777777" w:rsidR="00275C5C" w:rsidRPr="00BB6EAD" w:rsidRDefault="00275C5C" w:rsidP="002032AD">
            <w:pPr>
              <w:pStyle w:val="TableText"/>
            </w:pPr>
            <w:r>
              <w:rPr>
                <w:lang w:eastAsia="en-NZ"/>
              </w:rPr>
              <w:t>1000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4F0987CE" w14:textId="77777777" w:rsidR="00275C5C" w:rsidRPr="00BB6EAD" w:rsidRDefault="00275C5C" w:rsidP="002032AD">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ABB969" w14:textId="77777777" w:rsidR="00275C5C" w:rsidRPr="00BB6EAD" w:rsidRDefault="00275C5C" w:rsidP="002032AD">
            <w:pPr>
              <w:pStyle w:val="TableBullet"/>
              <w:numPr>
                <w:ilvl w:val="0"/>
                <w:numId w:val="0"/>
              </w:numPr>
            </w:pPr>
            <w:r>
              <w:rPr>
                <w:lang w:eastAsia="en-NZ"/>
              </w:rPr>
              <w:t>X(1000</w:t>
            </w:r>
            <w:r w:rsidRPr="00BB6EAD">
              <w:rPr>
                <w:lang w:eastAsia="en-NZ"/>
              </w:rPr>
              <w:t>)</w:t>
            </w:r>
          </w:p>
        </w:tc>
      </w:tr>
      <w:tr w:rsidR="00275C5C" w:rsidRPr="008D448E" w14:paraId="6B56686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8C3DAF" w14:textId="40411D22" w:rsidR="00275C5C" w:rsidRPr="00504110" w:rsidRDefault="0097122F" w:rsidP="002032AD">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1274A33" w14:textId="77777777" w:rsidR="00275C5C" w:rsidRPr="00BB6EAD" w:rsidRDefault="00275C5C" w:rsidP="002032AD">
            <w:pPr>
              <w:pStyle w:val="TableText"/>
            </w:pPr>
            <w:r w:rsidRPr="00BB6EAD">
              <w:rPr>
                <w:lang w:eastAsia="en-NZ"/>
              </w:rPr>
              <w:t xml:space="preserve"> - </w:t>
            </w:r>
          </w:p>
        </w:tc>
      </w:tr>
      <w:tr w:rsidR="00275C5C" w:rsidRPr="008D448E" w14:paraId="2088F31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EF59FB" w14:textId="77777777" w:rsidR="00275C5C" w:rsidRPr="00504110" w:rsidRDefault="00275C5C" w:rsidP="002032AD">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5BDF0E" w14:textId="72C06FAD" w:rsidR="00275C5C" w:rsidRPr="00BB6EAD" w:rsidRDefault="00275C5C" w:rsidP="002032AD">
            <w:pPr>
              <w:pStyle w:val="TableText"/>
            </w:pPr>
            <w:r w:rsidRPr="00585790">
              <w:rPr>
                <w:lang w:eastAsia="en-NZ"/>
              </w:rPr>
              <w:t xml:space="preserve">Conditional: this field must have a value if </w:t>
            </w:r>
            <w:r w:rsidR="000D3C82">
              <w:rPr>
                <w:lang w:eastAsia="en-NZ"/>
              </w:rPr>
              <w:t>‘</w:t>
            </w:r>
            <w:r w:rsidRPr="00585790">
              <w:rPr>
                <w:lang w:eastAsia="en-NZ"/>
              </w:rPr>
              <w:t xml:space="preserve">Is </w:t>
            </w:r>
            <w:r>
              <w:rPr>
                <w:lang w:eastAsia="en-NZ"/>
              </w:rPr>
              <w:t>Trade Item</w:t>
            </w:r>
            <w:r w:rsidRPr="00585790">
              <w:rPr>
                <w:lang w:eastAsia="en-NZ"/>
              </w:rPr>
              <w:t xml:space="preserve"> a Dangerous Good</w:t>
            </w:r>
            <w:r w:rsidR="000D3C82">
              <w:rPr>
                <w:lang w:eastAsia="en-NZ"/>
              </w:rPr>
              <w:t>’</w:t>
            </w:r>
            <w:r w:rsidRPr="00585790">
              <w:rPr>
                <w:lang w:eastAsia="en-NZ"/>
              </w:rPr>
              <w:t xml:space="preserve"> is Y</w:t>
            </w:r>
          </w:p>
        </w:tc>
      </w:tr>
      <w:tr w:rsidR="00275C5C" w:rsidRPr="008D448E" w14:paraId="49FE498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E21BAF" w14:textId="77777777" w:rsidR="00275C5C" w:rsidRPr="00504110" w:rsidRDefault="00275C5C" w:rsidP="002032A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4CE51C" w14:textId="77777777" w:rsidR="00275C5C" w:rsidRPr="00BB6EAD" w:rsidRDefault="00275C5C" w:rsidP="002032AD">
            <w:pPr>
              <w:pStyle w:val="TableText"/>
            </w:pPr>
            <w:r>
              <w:t>-</w:t>
            </w:r>
          </w:p>
        </w:tc>
      </w:tr>
    </w:tbl>
    <w:p w14:paraId="3B57782A" w14:textId="77777777" w:rsidR="00275C5C" w:rsidRDefault="00275C5C" w:rsidP="00275C5C">
      <w:pPr>
        <w:pStyle w:val="Heading3"/>
      </w:pPr>
      <w:bookmarkStart w:id="52" w:name="_Toc58242017"/>
      <w:r>
        <w:t>HSNO approval number</w:t>
      </w:r>
      <w:bookmarkEnd w:id="52"/>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103CD1C6"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5A9BEF9"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C101684" w14:textId="77777777" w:rsidR="00275C5C" w:rsidRPr="008D448E" w:rsidRDefault="00275C5C" w:rsidP="00672345">
            <w:pPr>
              <w:pStyle w:val="TableText"/>
            </w:pPr>
            <w:r>
              <w:t>HSNO approval number</w:t>
            </w:r>
          </w:p>
        </w:tc>
      </w:tr>
      <w:tr w:rsidR="00275C5C" w:rsidRPr="008D448E" w14:paraId="30E5BD9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8484A50"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578713" w14:textId="77777777" w:rsidR="00275C5C" w:rsidRPr="00BB6EAD" w:rsidRDefault="00275C5C" w:rsidP="00672345">
            <w:pPr>
              <w:pStyle w:val="TableText"/>
            </w:pPr>
            <w:r w:rsidRPr="001216D5">
              <w:t>Attribute to communicate the HSNO Approval Number (Group Standard Number)</w:t>
            </w:r>
            <w:r>
              <w:t>.</w:t>
            </w:r>
          </w:p>
        </w:tc>
      </w:tr>
      <w:tr w:rsidR="00275C5C" w:rsidRPr="008D448E" w14:paraId="0BE7BFF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A733F3" w14:textId="77777777" w:rsidR="00275C5C" w:rsidRPr="00504110" w:rsidRDefault="00275C5C" w:rsidP="00672345">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80F946" w14:textId="77777777" w:rsidR="00275C5C" w:rsidRPr="00BB6EAD" w:rsidRDefault="00275C5C" w:rsidP="00672345">
            <w:pPr>
              <w:pStyle w:val="TableText"/>
              <w:rPr>
                <w:lang w:eastAsia="en-NZ"/>
              </w:rPr>
            </w:pPr>
            <w:r w:rsidRPr="00585790">
              <w:rPr>
                <w:lang w:eastAsia="en-NZ"/>
              </w:rPr>
              <w:t>In order to meet the requirements of the Hazardous Substances and New Organisms (HSNO) standard you will need to use this attribute to communicate the HSNO Approval Number (Group Standard Number).</w:t>
            </w:r>
          </w:p>
        </w:tc>
      </w:tr>
      <w:tr w:rsidR="00275C5C" w:rsidRPr="008D448E" w14:paraId="7FD7DD8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BCD9F2" w14:textId="000C55A8"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C0209FA" w14:textId="77777777" w:rsidR="00275C5C" w:rsidRDefault="00275C5C" w:rsidP="00672345">
            <w:pPr>
              <w:pStyle w:val="TableText"/>
              <w:rPr>
                <w:lang w:eastAsia="en-NZ"/>
              </w:rPr>
            </w:pPr>
            <w:r w:rsidRPr="132E6922">
              <w:rPr>
                <w:lang w:eastAsia="en-NZ"/>
              </w:rPr>
              <w:t>The end user is able to identify if the item is a dangerous good.</w:t>
            </w:r>
          </w:p>
          <w:p w14:paraId="2545BFB2" w14:textId="77777777" w:rsidR="00275C5C" w:rsidRPr="00BB6EAD" w:rsidRDefault="00275C5C" w:rsidP="00672345">
            <w:pPr>
              <w:pStyle w:val="TableText"/>
              <w:rPr>
                <w:lang w:eastAsia="en-NZ"/>
              </w:rPr>
            </w:pPr>
            <w:r w:rsidRPr="132E6922">
              <w:rPr>
                <w:lang w:eastAsia="en-NZ"/>
              </w:rPr>
              <w:t>Outcome is that users are able to identify or report on dangerous goods.</w:t>
            </w:r>
          </w:p>
        </w:tc>
      </w:tr>
      <w:tr w:rsidR="00275C5C" w:rsidRPr="008D448E" w14:paraId="7578326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59E03B"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FBF1CD" w14:textId="77777777" w:rsidR="00275C5C" w:rsidRPr="00BB6EAD" w:rsidRDefault="00275C5C" w:rsidP="00672345">
            <w:pPr>
              <w:pStyle w:val="TableText"/>
            </w:pPr>
            <w:r>
              <w:rPr>
                <w:lang w:eastAsia="en-NZ"/>
              </w:rPr>
              <w:t xml:space="preserve">GS1: </w:t>
            </w:r>
            <w:proofErr w:type="spellStart"/>
            <w:r w:rsidRPr="001216D5">
              <w:rPr>
                <w:lang w:eastAsia="en-NZ"/>
              </w:rPr>
              <w:t>hSNOApprovalNumber</w:t>
            </w:r>
            <w:proofErr w:type="spellEnd"/>
            <w:r>
              <w:rPr>
                <w:lang w:eastAsia="en-NZ"/>
              </w:rPr>
              <w:t xml:space="preserve"> (string, 11)</w:t>
            </w:r>
          </w:p>
        </w:tc>
      </w:tr>
      <w:tr w:rsidR="00275C5C" w:rsidRPr="008D448E" w14:paraId="2E7FEF8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3310E9"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51C6CA0" w14:textId="77777777" w:rsidR="00275C5C" w:rsidRPr="00BB6EAD" w:rsidRDefault="00275C5C" w:rsidP="00672345">
            <w:pPr>
              <w:pStyle w:val="TableText"/>
              <w:rPr>
                <w:lang w:eastAsia="en-NZ"/>
              </w:rPr>
            </w:pPr>
            <w:r>
              <w:rPr>
                <w:lang w:eastAsia="en-NZ"/>
              </w:rPr>
              <w:t>Supplier, GS1</w:t>
            </w:r>
          </w:p>
        </w:tc>
      </w:tr>
      <w:tr w:rsidR="00275C5C" w:rsidRPr="008D448E" w14:paraId="118EF65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14A066"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B5A5627" w14:textId="77777777" w:rsidR="00275C5C" w:rsidRPr="00BB6EAD" w:rsidRDefault="00275C5C" w:rsidP="00672345">
            <w:pPr>
              <w:pStyle w:val="TableText"/>
              <w:rPr>
                <w:rFonts w:cs="Arial"/>
              </w:rPr>
            </w:pPr>
            <w:r>
              <w:rPr>
                <w:lang w:eastAsia="en-NZ"/>
              </w:rPr>
              <w:t xml:space="preserve">Alphanumeric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3A7DBA0" w14:textId="77777777" w:rsidR="00275C5C" w:rsidRPr="00BB6EAD" w:rsidRDefault="00275C5C" w:rsidP="00672345">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A17194" w14:textId="77777777" w:rsidR="00275C5C" w:rsidRPr="00BB6EAD" w:rsidRDefault="00275C5C" w:rsidP="00672345">
            <w:pPr>
              <w:pStyle w:val="TableText"/>
              <w:rPr>
                <w:rFonts w:cs="Arial"/>
              </w:rPr>
            </w:pPr>
            <w:r w:rsidRPr="00BB6EAD">
              <w:rPr>
                <w:lang w:eastAsia="en-NZ"/>
              </w:rPr>
              <w:t>Identifier </w:t>
            </w:r>
          </w:p>
        </w:tc>
      </w:tr>
      <w:tr w:rsidR="00275C5C" w:rsidRPr="008D448E" w14:paraId="4CEC464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8D043B" w14:textId="77777777" w:rsidR="00275C5C" w:rsidRPr="00504110" w:rsidRDefault="00275C5C" w:rsidP="00672345">
            <w:pPr>
              <w:pStyle w:val="TableText"/>
              <w:rPr>
                <w:b/>
              </w:rPr>
            </w:pPr>
            <w:r w:rsidRPr="00504110">
              <w:rPr>
                <w:b/>
              </w:rPr>
              <w:lastRenderedPageBreak/>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E80DBF" w14:textId="77777777" w:rsidR="00275C5C" w:rsidRPr="00BB6EAD" w:rsidRDefault="00275C5C" w:rsidP="00672345">
            <w:pPr>
              <w:pStyle w:val="TableText"/>
            </w:pPr>
            <w:r>
              <w:rPr>
                <w:lang w:eastAsia="en-NZ"/>
              </w:rPr>
              <w:t>11</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16428B7" w14:textId="77777777" w:rsidR="00275C5C" w:rsidRPr="00BB6EAD" w:rsidRDefault="00275C5C" w:rsidP="00672345">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7A9D2A" w14:textId="77777777" w:rsidR="00275C5C" w:rsidRPr="00BB6EAD" w:rsidRDefault="00275C5C" w:rsidP="00672345">
            <w:pPr>
              <w:pStyle w:val="TableBullet"/>
              <w:numPr>
                <w:ilvl w:val="0"/>
                <w:numId w:val="0"/>
              </w:numPr>
            </w:pPr>
            <w:r>
              <w:rPr>
                <w:lang w:eastAsia="en-NZ"/>
              </w:rPr>
              <w:t>X</w:t>
            </w:r>
            <w:r w:rsidRPr="00BB6EAD">
              <w:rPr>
                <w:lang w:eastAsia="en-NZ"/>
              </w:rPr>
              <w:t>(1</w:t>
            </w:r>
            <w:r>
              <w:rPr>
                <w:lang w:eastAsia="en-NZ"/>
              </w:rPr>
              <w:t>1</w:t>
            </w:r>
            <w:r w:rsidRPr="00BB6EAD">
              <w:rPr>
                <w:lang w:eastAsia="en-NZ"/>
              </w:rPr>
              <w:t>)</w:t>
            </w:r>
          </w:p>
        </w:tc>
      </w:tr>
      <w:tr w:rsidR="00275C5C" w:rsidRPr="008D448E" w14:paraId="050D8EB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51C886" w14:textId="44C2C4D1"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867A46" w14:textId="77777777" w:rsidR="00275C5C" w:rsidRPr="00BB6EAD" w:rsidRDefault="00275C5C" w:rsidP="00672345">
            <w:pPr>
              <w:pStyle w:val="TableText"/>
            </w:pPr>
            <w:r w:rsidRPr="00BB6EAD">
              <w:rPr>
                <w:lang w:eastAsia="en-NZ"/>
              </w:rPr>
              <w:t xml:space="preserve"> - </w:t>
            </w:r>
          </w:p>
        </w:tc>
      </w:tr>
      <w:tr w:rsidR="00275C5C" w:rsidRPr="008D448E" w14:paraId="4C078A3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29FB84"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A2F7C2" w14:textId="54A16ABF" w:rsidR="00275C5C" w:rsidRPr="00BB6EAD" w:rsidRDefault="00275C5C" w:rsidP="00672345">
            <w:pPr>
              <w:pStyle w:val="TableText"/>
            </w:pPr>
            <w:r w:rsidRPr="00585790">
              <w:rPr>
                <w:lang w:eastAsia="en-NZ"/>
              </w:rPr>
              <w:t xml:space="preserve">Conditional: this field must have a value if </w:t>
            </w:r>
            <w:r w:rsidR="000D3C82">
              <w:rPr>
                <w:lang w:eastAsia="en-NZ"/>
              </w:rPr>
              <w:t>‘</w:t>
            </w:r>
            <w:r w:rsidRPr="00585790">
              <w:rPr>
                <w:lang w:eastAsia="en-NZ"/>
              </w:rPr>
              <w:t>Is Trade Item a Dangerous Good</w:t>
            </w:r>
            <w:r w:rsidR="000D3C82">
              <w:rPr>
                <w:lang w:eastAsia="en-NZ"/>
              </w:rPr>
              <w:t>’</w:t>
            </w:r>
            <w:r w:rsidRPr="00585790">
              <w:rPr>
                <w:lang w:eastAsia="en-NZ"/>
              </w:rPr>
              <w:t xml:space="preserve"> is Y</w:t>
            </w:r>
            <w:r>
              <w:rPr>
                <w:lang w:eastAsia="en-NZ"/>
              </w:rPr>
              <w:t xml:space="preserve"> and/or </w:t>
            </w:r>
            <w:r w:rsidR="000D3C82">
              <w:rPr>
                <w:lang w:eastAsia="en-NZ"/>
              </w:rPr>
              <w:t>‘</w:t>
            </w:r>
            <w:r>
              <w:rPr>
                <w:lang w:eastAsia="en-NZ"/>
              </w:rPr>
              <w:t>Is Trade Item a Hazardous Good is Y</w:t>
            </w:r>
          </w:p>
        </w:tc>
      </w:tr>
      <w:tr w:rsidR="00275C5C" w:rsidRPr="008D448E" w14:paraId="0124398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4F5246"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143AE4" w14:textId="77777777" w:rsidR="00275C5C" w:rsidRPr="00BB6EAD" w:rsidRDefault="00275C5C" w:rsidP="00672345">
            <w:pPr>
              <w:pStyle w:val="TableText"/>
            </w:pPr>
            <w:r w:rsidRPr="00BB6EAD">
              <w:rPr>
                <w:lang w:eastAsia="en-NZ"/>
              </w:rPr>
              <w:t xml:space="preserve"> -</w:t>
            </w:r>
          </w:p>
        </w:tc>
      </w:tr>
    </w:tbl>
    <w:p w14:paraId="65BF13A8" w14:textId="77777777" w:rsidR="00275C5C" w:rsidRDefault="00275C5C" w:rsidP="00226032">
      <w:pPr>
        <w:pStyle w:val="Heading3"/>
        <w:spacing w:before="240" w:after="120"/>
      </w:pPr>
      <w:bookmarkStart w:id="53" w:name="_Toc58242018"/>
      <w:r>
        <w:t>HSNO classification</w:t>
      </w:r>
      <w:bookmarkEnd w:id="5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52A89C40"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E61EF4B" w14:textId="77777777" w:rsidR="00275C5C" w:rsidRPr="00504110" w:rsidRDefault="00275C5C" w:rsidP="002032AD">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E25FEB1" w14:textId="77777777" w:rsidR="00275C5C" w:rsidRPr="008D448E" w:rsidRDefault="00275C5C" w:rsidP="002032AD">
            <w:pPr>
              <w:pStyle w:val="TableText"/>
            </w:pPr>
            <w:r>
              <w:t>HSNO classification</w:t>
            </w:r>
          </w:p>
        </w:tc>
      </w:tr>
      <w:tr w:rsidR="00275C5C" w:rsidRPr="008D448E" w14:paraId="21973F8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7F15D3" w14:textId="77777777" w:rsidR="00275C5C" w:rsidRPr="00504110" w:rsidRDefault="00275C5C" w:rsidP="002032AD">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B74F993" w14:textId="77777777" w:rsidR="00275C5C" w:rsidRPr="00BB6EAD" w:rsidRDefault="00275C5C" w:rsidP="002032AD">
            <w:pPr>
              <w:pStyle w:val="TableText"/>
            </w:pPr>
            <w:r>
              <w:t>Attribute used to communicate substance category/classification code.</w:t>
            </w:r>
          </w:p>
        </w:tc>
      </w:tr>
      <w:tr w:rsidR="00275C5C" w:rsidRPr="008D448E" w14:paraId="4F496D5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6D6162" w14:textId="77777777" w:rsidR="00275C5C" w:rsidRPr="00504110" w:rsidRDefault="00275C5C" w:rsidP="002032AD">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3DB4AE" w14:textId="77777777" w:rsidR="00275C5C" w:rsidRPr="00BB6EAD" w:rsidRDefault="00275C5C" w:rsidP="002032AD">
            <w:pPr>
              <w:pStyle w:val="TableText"/>
              <w:rPr>
                <w:lang w:eastAsia="en-NZ"/>
              </w:rPr>
            </w:pPr>
            <w:r w:rsidRPr="132E6922">
              <w:rPr>
                <w:lang w:eastAsia="en-NZ"/>
              </w:rPr>
              <w:t>In order to meet the requirements of the Hazardous Substances and New Organisms (HSNO) standard you will need to use this attribute to communicate substance category/classification code.</w:t>
            </w:r>
          </w:p>
        </w:tc>
      </w:tr>
      <w:tr w:rsidR="00275C5C" w:rsidRPr="008D448E" w14:paraId="07B606F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F5C095" w14:textId="28305747" w:rsidR="00275C5C" w:rsidRPr="00504110" w:rsidRDefault="00275C5C" w:rsidP="002032AD">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EA039F" w14:textId="77777777" w:rsidR="00275C5C" w:rsidRDefault="00275C5C" w:rsidP="002032AD">
            <w:pPr>
              <w:pStyle w:val="TableText"/>
              <w:rPr>
                <w:lang w:eastAsia="en-NZ"/>
              </w:rPr>
            </w:pPr>
            <w:r w:rsidRPr="132E6922">
              <w:rPr>
                <w:lang w:eastAsia="en-NZ"/>
              </w:rPr>
              <w:t>The end user is able to identify if the item is a dangerous good.</w:t>
            </w:r>
          </w:p>
          <w:p w14:paraId="6099CF64" w14:textId="77777777" w:rsidR="00275C5C" w:rsidRPr="00BB6EAD" w:rsidRDefault="00275C5C" w:rsidP="002032AD">
            <w:pPr>
              <w:pStyle w:val="TableText"/>
              <w:rPr>
                <w:lang w:eastAsia="en-NZ"/>
              </w:rPr>
            </w:pPr>
            <w:r w:rsidRPr="132E6922">
              <w:rPr>
                <w:lang w:eastAsia="en-NZ"/>
              </w:rPr>
              <w:t>Outcome is that users are able to identify or report on dangerous goods.</w:t>
            </w:r>
          </w:p>
        </w:tc>
      </w:tr>
      <w:tr w:rsidR="00275C5C" w:rsidRPr="008D448E" w14:paraId="66B0EB8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372C0A" w14:textId="77777777" w:rsidR="00275C5C" w:rsidRPr="00504110" w:rsidRDefault="00275C5C" w:rsidP="002032AD">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A17FCE" w14:textId="77777777" w:rsidR="00275C5C" w:rsidRPr="00BB6EAD" w:rsidRDefault="00275C5C" w:rsidP="002032AD">
            <w:pPr>
              <w:pStyle w:val="TableText"/>
            </w:pPr>
            <w:r>
              <w:rPr>
                <w:lang w:eastAsia="en-NZ"/>
              </w:rPr>
              <w:t xml:space="preserve">GS1: </w:t>
            </w:r>
            <w:proofErr w:type="spellStart"/>
            <w:r w:rsidRPr="00E70633">
              <w:rPr>
                <w:lang w:eastAsia="en-NZ"/>
              </w:rPr>
              <w:t>hSNOClassification</w:t>
            </w:r>
            <w:proofErr w:type="spellEnd"/>
            <w:r>
              <w:rPr>
                <w:lang w:eastAsia="en-NZ"/>
              </w:rPr>
              <w:t xml:space="preserve"> (string, 80)</w:t>
            </w:r>
          </w:p>
        </w:tc>
      </w:tr>
      <w:tr w:rsidR="00275C5C" w:rsidRPr="008D448E" w14:paraId="585082D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49B22E" w14:textId="77777777" w:rsidR="00275C5C" w:rsidRPr="00504110" w:rsidRDefault="00275C5C" w:rsidP="002032AD">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455166" w14:textId="77777777" w:rsidR="00275C5C" w:rsidRPr="00BB6EAD" w:rsidRDefault="00275C5C" w:rsidP="002032AD">
            <w:pPr>
              <w:pStyle w:val="TableText"/>
              <w:rPr>
                <w:lang w:eastAsia="en-NZ"/>
              </w:rPr>
            </w:pPr>
            <w:r>
              <w:rPr>
                <w:lang w:eastAsia="en-NZ"/>
              </w:rPr>
              <w:t>Supplier, GS1</w:t>
            </w:r>
          </w:p>
        </w:tc>
      </w:tr>
      <w:tr w:rsidR="00275C5C" w:rsidRPr="008D448E" w14:paraId="06C1DE4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B8EC5E" w14:textId="77777777" w:rsidR="00275C5C" w:rsidRPr="00504110" w:rsidRDefault="00275C5C" w:rsidP="002032AD">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509FB4" w14:textId="77777777" w:rsidR="00275C5C" w:rsidRPr="00BB6EAD" w:rsidRDefault="00275C5C" w:rsidP="002032AD">
            <w:pPr>
              <w:pStyle w:val="TableText"/>
              <w:rPr>
                <w:rFonts w:cs="Arial"/>
              </w:rPr>
            </w:pPr>
            <w:r>
              <w:rPr>
                <w:lang w:eastAsia="en-NZ"/>
              </w:rPr>
              <w:t xml:space="preserve">Alphanumeric (X)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180B6FCB" w14:textId="77777777" w:rsidR="00275C5C" w:rsidRPr="00BB6EAD" w:rsidRDefault="00275C5C" w:rsidP="002032AD">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CC8974" w14:textId="77777777" w:rsidR="00275C5C" w:rsidRPr="00E70633" w:rsidRDefault="00275C5C" w:rsidP="002032AD">
            <w:pPr>
              <w:pStyle w:val="TableText"/>
              <w:rPr>
                <w:rFonts w:cs="Arial"/>
              </w:rPr>
            </w:pPr>
            <w:r>
              <w:rPr>
                <w:lang w:eastAsia="en-NZ"/>
              </w:rPr>
              <w:t>I</w:t>
            </w:r>
            <w:r w:rsidRPr="00E70633">
              <w:rPr>
                <w:lang w:eastAsia="en-NZ"/>
              </w:rPr>
              <w:t>dentifier</w:t>
            </w:r>
          </w:p>
        </w:tc>
      </w:tr>
      <w:tr w:rsidR="00275C5C" w:rsidRPr="008D448E" w14:paraId="0C562FB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798ABB" w14:textId="77777777" w:rsidR="00275C5C" w:rsidRPr="00504110" w:rsidRDefault="00275C5C" w:rsidP="002032AD">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CC1D93" w14:textId="77777777" w:rsidR="00275C5C" w:rsidRPr="00BB6EAD" w:rsidRDefault="00275C5C" w:rsidP="002032AD">
            <w:pPr>
              <w:pStyle w:val="TableText"/>
            </w:pPr>
            <w:r>
              <w:rPr>
                <w:lang w:eastAsia="en-NZ"/>
              </w:rPr>
              <w:t>80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4974AA0" w14:textId="77777777" w:rsidR="00275C5C" w:rsidRPr="00BB6EAD" w:rsidRDefault="00275C5C" w:rsidP="002032AD">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1694C5" w14:textId="77777777" w:rsidR="00275C5C" w:rsidRPr="00E70633" w:rsidRDefault="00275C5C" w:rsidP="002032AD">
            <w:pPr>
              <w:pStyle w:val="TableBullet"/>
              <w:numPr>
                <w:ilvl w:val="0"/>
                <w:numId w:val="0"/>
              </w:numPr>
            </w:pPr>
            <w:r>
              <w:rPr>
                <w:lang w:eastAsia="en-NZ"/>
              </w:rPr>
              <w:t>X(80</w:t>
            </w:r>
            <w:r w:rsidRPr="00E70633">
              <w:rPr>
                <w:lang w:eastAsia="en-NZ"/>
              </w:rPr>
              <w:t>)</w:t>
            </w:r>
          </w:p>
        </w:tc>
      </w:tr>
      <w:tr w:rsidR="00275C5C" w:rsidRPr="008D448E" w14:paraId="0B208DE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70893E" w14:textId="0A438A62" w:rsidR="00275C5C" w:rsidRPr="00504110" w:rsidRDefault="0097122F" w:rsidP="002032AD">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54DF79A" w14:textId="3039CCA8" w:rsidR="00275C5C" w:rsidRPr="00BB6EAD" w:rsidRDefault="00037BAB" w:rsidP="002032AD">
            <w:pPr>
              <w:pStyle w:val="TableText"/>
              <w:rPr>
                <w:lang w:eastAsia="en-NZ"/>
              </w:rPr>
            </w:pPr>
            <w:hyperlink r:id="rId39">
              <w:r w:rsidR="00275C5C" w:rsidRPr="132E6922">
                <w:rPr>
                  <w:rStyle w:val="Hyperlink"/>
                  <w:lang w:eastAsia="en-NZ"/>
                </w:rPr>
                <w:t>www.epa.govt.nz</w:t>
              </w:r>
            </w:hyperlink>
          </w:p>
        </w:tc>
      </w:tr>
      <w:tr w:rsidR="00275C5C" w:rsidRPr="008D448E" w14:paraId="7B5416E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F0071E" w14:textId="77777777" w:rsidR="00275C5C" w:rsidRPr="00504110" w:rsidRDefault="00275C5C" w:rsidP="002032AD">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4DF8F1" w14:textId="1AAB530E" w:rsidR="00275C5C" w:rsidRPr="00BB6EAD" w:rsidRDefault="00275C5C" w:rsidP="002032AD">
            <w:pPr>
              <w:pStyle w:val="TableText"/>
            </w:pPr>
            <w:r w:rsidRPr="00585790">
              <w:rPr>
                <w:lang w:eastAsia="en-NZ"/>
              </w:rPr>
              <w:t xml:space="preserve">Conditional: this field must have a value if </w:t>
            </w:r>
            <w:r w:rsidR="000D3C82">
              <w:rPr>
                <w:lang w:eastAsia="en-NZ"/>
              </w:rPr>
              <w:t>‘</w:t>
            </w:r>
            <w:r w:rsidRPr="00585790">
              <w:rPr>
                <w:lang w:eastAsia="en-NZ"/>
              </w:rPr>
              <w:t>Is Trade Item a Dangerous Good</w:t>
            </w:r>
            <w:r w:rsidR="000D3C82">
              <w:rPr>
                <w:lang w:eastAsia="en-NZ"/>
              </w:rPr>
              <w:t>’</w:t>
            </w:r>
            <w:r w:rsidRPr="00585790">
              <w:rPr>
                <w:lang w:eastAsia="en-NZ"/>
              </w:rPr>
              <w:t xml:space="preserve"> is Y</w:t>
            </w:r>
            <w:r>
              <w:rPr>
                <w:lang w:eastAsia="en-NZ"/>
              </w:rPr>
              <w:t xml:space="preserve"> and/or </w:t>
            </w:r>
            <w:r w:rsidR="000D3C82">
              <w:rPr>
                <w:lang w:eastAsia="en-NZ"/>
              </w:rPr>
              <w:t>‘</w:t>
            </w:r>
            <w:r>
              <w:rPr>
                <w:lang w:eastAsia="en-NZ"/>
              </w:rPr>
              <w:t>Is Trade Item a Hazardous Good is Y</w:t>
            </w:r>
          </w:p>
        </w:tc>
      </w:tr>
      <w:tr w:rsidR="00275C5C" w:rsidRPr="008D448E" w14:paraId="1418BC9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FEB411" w14:textId="77777777" w:rsidR="00275C5C" w:rsidRPr="00504110" w:rsidRDefault="00275C5C" w:rsidP="002032AD">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4ED39B" w14:textId="77777777" w:rsidR="00275C5C" w:rsidRPr="00BB6EAD" w:rsidRDefault="00275C5C" w:rsidP="002032AD">
            <w:pPr>
              <w:pStyle w:val="TableText"/>
            </w:pPr>
            <w:r w:rsidRPr="00BB6EAD">
              <w:rPr>
                <w:lang w:eastAsia="en-NZ"/>
              </w:rPr>
              <w:t xml:space="preserve"> -</w:t>
            </w:r>
          </w:p>
        </w:tc>
      </w:tr>
    </w:tbl>
    <w:p w14:paraId="14071006" w14:textId="7D25BADD" w:rsidR="00275C5C" w:rsidRDefault="008A4AFC" w:rsidP="00497B17">
      <w:pPr>
        <w:pStyle w:val="Heading3"/>
        <w:spacing w:before="240" w:after="120"/>
      </w:pPr>
      <w:bookmarkStart w:id="54" w:name="_Toc58242019"/>
      <w:r>
        <w:t>Safety Data Sheet</w:t>
      </w:r>
      <w:r w:rsidR="00275C5C">
        <w:t xml:space="preserve"> issue date</w:t>
      </w:r>
      <w:bookmarkEnd w:id="5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01815ED0"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DFE67A1" w14:textId="77777777" w:rsidR="00275C5C" w:rsidRPr="00504110" w:rsidRDefault="00275C5C" w:rsidP="00105973">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DA8732" w14:textId="275B7447" w:rsidR="00275C5C" w:rsidRPr="008D448E" w:rsidRDefault="008A4AFC" w:rsidP="00105973">
            <w:pPr>
              <w:pStyle w:val="TableText"/>
            </w:pPr>
            <w:r>
              <w:t>Safety Data Sheet</w:t>
            </w:r>
            <w:r w:rsidR="00275C5C">
              <w:t xml:space="preserve"> issue date</w:t>
            </w:r>
          </w:p>
        </w:tc>
      </w:tr>
      <w:tr w:rsidR="00275C5C" w:rsidRPr="008D448E" w14:paraId="602E72B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1EF647" w14:textId="77777777" w:rsidR="00275C5C" w:rsidRPr="00504110" w:rsidRDefault="00275C5C" w:rsidP="00105973">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DDADBC8" w14:textId="7A888D79" w:rsidR="00275C5C" w:rsidRPr="00BB6EAD" w:rsidRDefault="00275C5C" w:rsidP="00105973">
            <w:pPr>
              <w:pStyle w:val="TableText"/>
            </w:pPr>
            <w:r w:rsidRPr="00585790">
              <w:t>The date on which the Safety Data Sheet is issued.</w:t>
            </w:r>
          </w:p>
        </w:tc>
      </w:tr>
      <w:tr w:rsidR="00275C5C" w:rsidRPr="008D448E" w14:paraId="397D69C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F43910" w14:textId="77777777" w:rsidR="00275C5C" w:rsidRPr="00504110" w:rsidRDefault="00275C5C" w:rsidP="00105973">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3DFF70" w14:textId="67915FE5" w:rsidR="00275C5C" w:rsidRPr="00BB6EAD" w:rsidRDefault="00275C5C" w:rsidP="00105973">
            <w:pPr>
              <w:pStyle w:val="TableText"/>
              <w:rPr>
                <w:lang w:eastAsia="en-NZ"/>
              </w:rPr>
            </w:pPr>
            <w:r w:rsidRPr="00A91778">
              <w:rPr>
                <w:lang w:eastAsia="en-NZ"/>
              </w:rPr>
              <w:t xml:space="preserve">A </w:t>
            </w:r>
            <w:r w:rsidR="008A4AFC">
              <w:rPr>
                <w:lang w:eastAsia="en-NZ"/>
              </w:rPr>
              <w:t>Safety Data Sheet</w:t>
            </w:r>
            <w:r w:rsidRPr="00A91778">
              <w:rPr>
                <w:lang w:eastAsia="en-NZ"/>
              </w:rPr>
              <w:t xml:space="preserve"> is a document containing important information about a hazardous chemical (which may be a hazardous substance and/or dangerous good).</w:t>
            </w:r>
          </w:p>
        </w:tc>
      </w:tr>
      <w:tr w:rsidR="00275C5C" w:rsidRPr="008D448E" w14:paraId="1B0A918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05F20" w14:textId="15B8988B" w:rsidR="00275C5C" w:rsidRPr="00504110" w:rsidRDefault="00275C5C" w:rsidP="00105973">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5E01F3" w14:textId="77777777" w:rsidR="00275C5C" w:rsidRDefault="00275C5C" w:rsidP="00105973">
            <w:pPr>
              <w:pStyle w:val="TableText"/>
              <w:rPr>
                <w:lang w:eastAsia="en-NZ"/>
              </w:rPr>
            </w:pPr>
            <w:r w:rsidRPr="132E6922">
              <w:rPr>
                <w:lang w:eastAsia="en-NZ"/>
              </w:rPr>
              <w:t>The end user is able to identify the data on which the safety data sheet is issued for the dangerous good.</w:t>
            </w:r>
          </w:p>
          <w:p w14:paraId="327DB161" w14:textId="77777777" w:rsidR="00275C5C" w:rsidRPr="00BB6EAD" w:rsidRDefault="00275C5C" w:rsidP="00105973">
            <w:pPr>
              <w:pStyle w:val="TableText"/>
              <w:rPr>
                <w:lang w:eastAsia="en-NZ"/>
              </w:rPr>
            </w:pPr>
            <w:r w:rsidRPr="132E6922">
              <w:rPr>
                <w:lang w:eastAsia="en-NZ"/>
              </w:rPr>
              <w:t>Outcome is that users are able to identify the issue date for the safety date sheet or report on dangerous goods.</w:t>
            </w:r>
          </w:p>
        </w:tc>
      </w:tr>
      <w:tr w:rsidR="00275C5C" w:rsidRPr="008D448E" w14:paraId="05CE795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7CF5B3" w14:textId="77777777" w:rsidR="00275C5C" w:rsidRPr="00504110" w:rsidRDefault="00275C5C" w:rsidP="00105973">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EACD2F" w14:textId="77777777" w:rsidR="00275C5C" w:rsidRPr="00BB6EAD" w:rsidRDefault="00275C5C" w:rsidP="00105973">
            <w:pPr>
              <w:pStyle w:val="TableText"/>
            </w:pPr>
            <w:r>
              <w:rPr>
                <w:lang w:eastAsia="en-NZ"/>
              </w:rPr>
              <w:t xml:space="preserve">GS1: </w:t>
            </w:r>
            <w:proofErr w:type="spellStart"/>
            <w:r w:rsidRPr="00614D50">
              <w:rPr>
                <w:lang w:eastAsia="en-NZ"/>
              </w:rPr>
              <w:t>sdsIssueDate</w:t>
            </w:r>
            <w:proofErr w:type="spellEnd"/>
            <w:r>
              <w:rPr>
                <w:lang w:eastAsia="en-NZ"/>
              </w:rPr>
              <w:t xml:space="preserve"> (date, 10)</w:t>
            </w:r>
          </w:p>
        </w:tc>
      </w:tr>
      <w:tr w:rsidR="00275C5C" w:rsidRPr="008D448E" w14:paraId="31D2F54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11BC6B" w14:textId="77777777" w:rsidR="00275C5C" w:rsidRPr="00504110" w:rsidRDefault="00275C5C" w:rsidP="00105973">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764F75" w14:textId="77777777" w:rsidR="00275C5C" w:rsidRPr="00BB6EAD" w:rsidRDefault="00275C5C" w:rsidP="00105973">
            <w:pPr>
              <w:pStyle w:val="TableText"/>
              <w:rPr>
                <w:lang w:eastAsia="en-NZ"/>
              </w:rPr>
            </w:pPr>
            <w:r>
              <w:rPr>
                <w:lang w:eastAsia="en-NZ"/>
              </w:rPr>
              <w:t>Supplier, GS1</w:t>
            </w:r>
          </w:p>
        </w:tc>
      </w:tr>
      <w:tr w:rsidR="00275C5C" w:rsidRPr="008D448E" w14:paraId="504B7B9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1859FF" w14:textId="77777777" w:rsidR="00275C5C" w:rsidRPr="00504110" w:rsidRDefault="00275C5C" w:rsidP="0010597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2413DC4" w14:textId="77777777" w:rsidR="00275C5C" w:rsidRPr="00BB6EAD" w:rsidRDefault="00275C5C" w:rsidP="00105973">
            <w:pPr>
              <w:pStyle w:val="TableText"/>
              <w:rPr>
                <w:rFonts w:cs="Arial"/>
              </w:rPr>
            </w:pPr>
            <w:r>
              <w:rPr>
                <w:lang w:eastAsia="en-NZ"/>
              </w:rPr>
              <w:t>Date</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BEB4F88" w14:textId="77777777" w:rsidR="00275C5C" w:rsidRPr="00BB6EAD" w:rsidRDefault="00275C5C" w:rsidP="00105973">
            <w:pPr>
              <w:pStyle w:val="TableText"/>
              <w:rPr>
                <w:b/>
              </w:rPr>
            </w:pPr>
            <w:r w:rsidRPr="00BB6EAD">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D57119D" w14:textId="77777777" w:rsidR="00275C5C" w:rsidRPr="00AF1669" w:rsidRDefault="00275C5C" w:rsidP="00105973">
            <w:pPr>
              <w:pStyle w:val="TableText"/>
              <w:rPr>
                <w:rFonts w:cs="Arial"/>
                <w:highlight w:val="yellow"/>
              </w:rPr>
            </w:pPr>
            <w:r w:rsidRPr="00585790">
              <w:rPr>
                <w:rFonts w:cs="Arial"/>
              </w:rPr>
              <w:t>Date</w:t>
            </w:r>
          </w:p>
        </w:tc>
      </w:tr>
      <w:tr w:rsidR="00275C5C" w:rsidRPr="008D448E" w14:paraId="6A8D721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D13B99" w14:textId="77777777" w:rsidR="00275C5C" w:rsidRPr="00504110" w:rsidRDefault="00275C5C" w:rsidP="0010597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E8646D" w14:textId="77777777" w:rsidR="00275C5C" w:rsidRPr="00BB6EAD" w:rsidRDefault="00275C5C" w:rsidP="00105973">
            <w:pPr>
              <w:pStyle w:val="TableText"/>
            </w:pPr>
            <w:r w:rsidRPr="00BB6EAD">
              <w:rPr>
                <w:lang w:eastAsia="en-NZ"/>
              </w:rPr>
              <w:t>1</w:t>
            </w:r>
            <w:r>
              <w:rPr>
                <w:lang w:eastAsia="en-NZ"/>
              </w:rPr>
              <w:t>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9618F93" w14:textId="77777777" w:rsidR="00275C5C" w:rsidRPr="00BB6EAD" w:rsidRDefault="00275C5C" w:rsidP="00105973">
            <w:pPr>
              <w:pStyle w:val="TableText"/>
              <w:rPr>
                <w:b/>
              </w:rPr>
            </w:pPr>
            <w:r w:rsidRPr="00BB6EAD">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CDDC68" w14:textId="77777777" w:rsidR="00275C5C" w:rsidRPr="00AF1669" w:rsidRDefault="00275C5C" w:rsidP="00105973">
            <w:pPr>
              <w:pStyle w:val="TableBullet"/>
              <w:numPr>
                <w:ilvl w:val="0"/>
                <w:numId w:val="0"/>
              </w:numPr>
              <w:rPr>
                <w:highlight w:val="yellow"/>
              </w:rPr>
            </w:pPr>
            <w:r w:rsidRPr="00276CF5">
              <w:rPr>
                <w:lang w:eastAsia="en-NZ"/>
              </w:rPr>
              <w:t>CCYY</w:t>
            </w:r>
            <w:r>
              <w:rPr>
                <w:lang w:eastAsia="en-NZ"/>
              </w:rPr>
              <w:t>-</w:t>
            </w:r>
            <w:r w:rsidRPr="00276CF5">
              <w:rPr>
                <w:lang w:eastAsia="en-NZ"/>
              </w:rPr>
              <w:t>MM</w:t>
            </w:r>
            <w:r>
              <w:rPr>
                <w:lang w:eastAsia="en-NZ"/>
              </w:rPr>
              <w:t>-</w:t>
            </w:r>
            <w:r w:rsidRPr="00276CF5">
              <w:rPr>
                <w:lang w:eastAsia="en-NZ"/>
              </w:rPr>
              <w:t xml:space="preserve">DD </w:t>
            </w:r>
          </w:p>
        </w:tc>
      </w:tr>
      <w:tr w:rsidR="00275C5C" w:rsidRPr="008D448E" w14:paraId="1E45A46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5F0DB6" w14:textId="5C65CE05" w:rsidR="00275C5C" w:rsidRPr="00504110" w:rsidRDefault="0097122F" w:rsidP="00105973">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C9DD6C9" w14:textId="77777777" w:rsidR="00275C5C" w:rsidRPr="00BB6EAD" w:rsidRDefault="00275C5C" w:rsidP="00105973">
            <w:pPr>
              <w:pStyle w:val="TableText"/>
            </w:pPr>
            <w:r w:rsidRPr="00BB6EAD">
              <w:rPr>
                <w:lang w:eastAsia="en-NZ"/>
              </w:rPr>
              <w:t xml:space="preserve"> - </w:t>
            </w:r>
          </w:p>
        </w:tc>
      </w:tr>
      <w:tr w:rsidR="00275C5C" w:rsidRPr="008D448E" w14:paraId="40649C1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0C1C768" w14:textId="77777777" w:rsidR="00275C5C" w:rsidRPr="00504110" w:rsidRDefault="00275C5C" w:rsidP="00105973">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0BCA81" w14:textId="77777777" w:rsidR="00275C5C" w:rsidRPr="00BB6EAD" w:rsidRDefault="00275C5C" w:rsidP="00105973">
            <w:pPr>
              <w:pStyle w:val="TableText"/>
            </w:pPr>
            <w:r w:rsidRPr="00276CF5">
              <w:rPr>
                <w:lang w:eastAsia="en-NZ"/>
              </w:rPr>
              <w:t>Optional</w:t>
            </w:r>
          </w:p>
        </w:tc>
      </w:tr>
      <w:tr w:rsidR="00275C5C" w:rsidRPr="008D448E" w14:paraId="52DC4E0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C50767" w14:textId="77777777" w:rsidR="00275C5C" w:rsidRPr="00504110" w:rsidRDefault="00275C5C" w:rsidP="0010597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B9ED96" w14:textId="77777777" w:rsidR="00275C5C" w:rsidRPr="00BB6EAD" w:rsidRDefault="00275C5C" w:rsidP="00105973">
            <w:pPr>
              <w:pStyle w:val="TableText"/>
            </w:pPr>
            <w:r w:rsidRPr="00BB6EAD">
              <w:rPr>
                <w:lang w:eastAsia="en-NZ"/>
              </w:rPr>
              <w:t xml:space="preserve"> -</w:t>
            </w:r>
          </w:p>
        </w:tc>
      </w:tr>
    </w:tbl>
    <w:p w14:paraId="68A99D9B" w14:textId="77777777" w:rsidR="00275C5C" w:rsidRDefault="00275C5C" w:rsidP="00651675">
      <w:pPr>
        <w:pStyle w:val="Heading3"/>
      </w:pPr>
      <w:bookmarkStart w:id="55" w:name="_Toc58242020"/>
      <w:r>
        <w:lastRenderedPageBreak/>
        <w:t>Handling instructions code</w:t>
      </w:r>
      <w:bookmarkEnd w:id="55"/>
    </w:p>
    <w:tbl>
      <w:tblPr>
        <w:tblW w:w="4918"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983"/>
        <w:gridCol w:w="1902"/>
        <w:gridCol w:w="2267"/>
        <w:gridCol w:w="2448"/>
      </w:tblGrid>
      <w:tr w:rsidR="00275C5C" w:rsidRPr="008D448E" w14:paraId="70C71BD9" w14:textId="77777777" w:rsidTr="00C461EC">
        <w:trPr>
          <w:cantSplit/>
        </w:trPr>
        <w:tc>
          <w:tcPr>
            <w:tcW w:w="11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103F50" w14:textId="77777777" w:rsidR="00275C5C" w:rsidRPr="00504110" w:rsidRDefault="00275C5C" w:rsidP="00342CA0">
            <w:pPr>
              <w:pStyle w:val="TableText"/>
              <w:rPr>
                <w:b/>
              </w:rPr>
            </w:pPr>
            <w:r>
              <w:rPr>
                <w:b/>
              </w:rPr>
              <w:t>Name</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059D181" w14:textId="77777777" w:rsidR="00275C5C" w:rsidRPr="008D448E" w:rsidRDefault="00275C5C" w:rsidP="00342CA0">
            <w:pPr>
              <w:pStyle w:val="TableText"/>
            </w:pPr>
            <w:r>
              <w:t>Handling instructions code</w:t>
            </w:r>
          </w:p>
        </w:tc>
      </w:tr>
      <w:tr w:rsidR="00275C5C" w:rsidRPr="008D448E" w14:paraId="63AA0685"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8459CE" w14:textId="77777777" w:rsidR="00275C5C" w:rsidRPr="00504110" w:rsidRDefault="00275C5C" w:rsidP="00342CA0">
            <w:pPr>
              <w:pStyle w:val="TableText"/>
              <w:rPr>
                <w:b/>
              </w:rPr>
            </w:pPr>
            <w:r w:rsidRPr="00504110">
              <w:rPr>
                <w:b/>
              </w:rPr>
              <w:t>Definition</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7604FB" w14:textId="77777777" w:rsidR="00275C5C" w:rsidRPr="00481DE5" w:rsidRDefault="00275C5C" w:rsidP="00342CA0">
            <w:pPr>
              <w:pStyle w:val="TableText"/>
            </w:pPr>
            <w:r w:rsidRPr="00A91778">
              <w:t xml:space="preserve">Code that defines the processes required to safely handle the </w:t>
            </w:r>
            <w:r>
              <w:t>Trade Item.</w:t>
            </w:r>
          </w:p>
        </w:tc>
      </w:tr>
      <w:tr w:rsidR="00275C5C" w:rsidRPr="008D448E" w14:paraId="1D0150EB"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C9078B" w14:textId="77777777" w:rsidR="00275C5C" w:rsidRPr="00504110" w:rsidRDefault="00275C5C" w:rsidP="00342CA0">
            <w:pPr>
              <w:pStyle w:val="TableText"/>
              <w:rPr>
                <w:b/>
              </w:rPr>
            </w:pPr>
            <w:r>
              <w:rPr>
                <w:b/>
              </w:rPr>
              <w:t>Purpose</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331034" w14:textId="77777777" w:rsidR="00275C5C" w:rsidRPr="00BB6EAD" w:rsidRDefault="00275C5C" w:rsidP="00342CA0">
            <w:pPr>
              <w:pStyle w:val="TableText"/>
              <w:rPr>
                <w:lang w:eastAsia="en-NZ"/>
              </w:rPr>
            </w:pPr>
            <w:r w:rsidRPr="00450174">
              <w:rPr>
                <w:lang w:eastAsia="en-NZ"/>
              </w:rPr>
              <w:t>Used to ensure that dangerous goods are handled correctly</w:t>
            </w:r>
            <w:r>
              <w:rPr>
                <w:lang w:eastAsia="en-NZ"/>
              </w:rPr>
              <w:t>.</w:t>
            </w:r>
          </w:p>
        </w:tc>
      </w:tr>
      <w:tr w:rsidR="00275C5C" w:rsidRPr="008D448E" w14:paraId="0109B5FD"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89F96C" w14:textId="324BDA32" w:rsidR="00275C5C" w:rsidRPr="00504110" w:rsidRDefault="00275C5C" w:rsidP="00342CA0">
            <w:pPr>
              <w:pStyle w:val="TableText"/>
              <w:rPr>
                <w:b/>
              </w:rPr>
            </w:pPr>
            <w:r>
              <w:rPr>
                <w:b/>
              </w:rPr>
              <w:t xml:space="preserve">Use </w:t>
            </w:r>
            <w:r w:rsidR="00136FE5">
              <w:rPr>
                <w:b/>
              </w:rPr>
              <w:t>c</w:t>
            </w:r>
            <w:r>
              <w:rPr>
                <w:b/>
              </w:rPr>
              <w:t>ase</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328AF7" w14:textId="77777777" w:rsidR="00275C5C" w:rsidRDefault="00275C5C" w:rsidP="00342CA0">
            <w:pPr>
              <w:pStyle w:val="TableText"/>
              <w:rPr>
                <w:lang w:eastAsia="en-NZ"/>
              </w:rPr>
            </w:pPr>
            <w:r w:rsidRPr="132E6922">
              <w:rPr>
                <w:lang w:eastAsia="en-NZ"/>
              </w:rPr>
              <w:t>The end user is able to identify if the item is a dangerous good.</w:t>
            </w:r>
          </w:p>
          <w:p w14:paraId="5C09DA54" w14:textId="77777777" w:rsidR="00275C5C" w:rsidRPr="00BB6EAD" w:rsidRDefault="00275C5C" w:rsidP="00342CA0">
            <w:pPr>
              <w:pStyle w:val="TableText"/>
              <w:rPr>
                <w:lang w:eastAsia="en-NZ"/>
              </w:rPr>
            </w:pPr>
            <w:r w:rsidRPr="132E6922">
              <w:rPr>
                <w:lang w:eastAsia="en-NZ"/>
              </w:rPr>
              <w:t>Outcome is that users are able to identify or report on dangerous goods.</w:t>
            </w:r>
          </w:p>
        </w:tc>
      </w:tr>
      <w:tr w:rsidR="00275C5C" w:rsidRPr="008D448E" w14:paraId="574FA01D"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976CD8" w14:textId="77777777" w:rsidR="00275C5C" w:rsidRPr="00504110" w:rsidRDefault="00275C5C" w:rsidP="00342CA0">
            <w:pPr>
              <w:pStyle w:val="TableText"/>
              <w:rPr>
                <w:b/>
              </w:rPr>
            </w:pPr>
            <w:r w:rsidRPr="00504110">
              <w:rPr>
                <w:b/>
              </w:rPr>
              <w:t>Source standards</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3794AF" w14:textId="77777777" w:rsidR="00275C5C" w:rsidRPr="00481DE5" w:rsidRDefault="00275C5C" w:rsidP="00342CA0">
            <w:pPr>
              <w:pStyle w:val="TableText"/>
            </w:pPr>
            <w:r>
              <w:rPr>
                <w:lang w:eastAsia="en-NZ"/>
              </w:rPr>
              <w:t xml:space="preserve">GS1: </w:t>
            </w:r>
            <w:proofErr w:type="spellStart"/>
            <w:r w:rsidRPr="00450174">
              <w:rPr>
                <w:lang w:eastAsia="en-NZ"/>
              </w:rPr>
              <w:t>handlingInstructionsCodeReference</w:t>
            </w:r>
            <w:proofErr w:type="spellEnd"/>
            <w:r>
              <w:rPr>
                <w:lang w:eastAsia="en-NZ"/>
              </w:rPr>
              <w:t xml:space="preserve"> (string, 35)</w:t>
            </w:r>
          </w:p>
        </w:tc>
      </w:tr>
      <w:tr w:rsidR="00275C5C" w:rsidRPr="008D448E" w14:paraId="6D660B07"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BE6EA0" w14:textId="77777777" w:rsidR="00275C5C" w:rsidRPr="00504110" w:rsidRDefault="00275C5C" w:rsidP="00342CA0">
            <w:pPr>
              <w:pStyle w:val="TableText"/>
              <w:rPr>
                <w:b/>
              </w:rPr>
            </w:pPr>
            <w:r>
              <w:rPr>
                <w:b/>
              </w:rPr>
              <w:t>Authoritative source</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A6ADCB" w14:textId="77777777" w:rsidR="00275C5C" w:rsidRPr="00481DE5" w:rsidRDefault="00275C5C" w:rsidP="00342CA0">
            <w:pPr>
              <w:pStyle w:val="TableText"/>
              <w:rPr>
                <w:lang w:eastAsia="en-NZ"/>
              </w:rPr>
            </w:pPr>
            <w:r>
              <w:rPr>
                <w:lang w:eastAsia="en-NZ"/>
              </w:rPr>
              <w:t>Supplier, GS1</w:t>
            </w:r>
          </w:p>
        </w:tc>
      </w:tr>
      <w:tr w:rsidR="00275C5C" w:rsidRPr="008D448E" w14:paraId="24A3D142"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C1F3EA" w14:textId="77777777" w:rsidR="00275C5C" w:rsidRPr="00504110" w:rsidRDefault="00275C5C" w:rsidP="00342CA0">
            <w:pPr>
              <w:pStyle w:val="TableText"/>
              <w:rPr>
                <w:b/>
              </w:rPr>
            </w:pPr>
            <w:r w:rsidRPr="00504110">
              <w:rPr>
                <w:b/>
              </w:rPr>
              <w:t>Data type</w:t>
            </w:r>
          </w:p>
        </w:tc>
        <w:tc>
          <w:tcPr>
            <w:tcW w:w="110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B75942" w14:textId="77777777" w:rsidR="00275C5C" w:rsidRPr="00481DE5" w:rsidRDefault="00275C5C" w:rsidP="00342CA0">
            <w:pPr>
              <w:pStyle w:val="TableText"/>
              <w:rPr>
                <w:rFonts w:cs="Arial"/>
              </w:rPr>
            </w:pPr>
            <w:r>
              <w:rPr>
                <w:lang w:eastAsia="en-NZ"/>
              </w:rPr>
              <w:t xml:space="preserve">Alphanumeric </w:t>
            </w:r>
            <w:r>
              <w:rPr>
                <w:rFonts w:cs="Arial"/>
              </w:rPr>
              <w:t>(X)</w:t>
            </w:r>
          </w:p>
        </w:tc>
        <w:tc>
          <w:tcPr>
            <w:tcW w:w="1318"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1E81F8E" w14:textId="77777777" w:rsidR="00275C5C" w:rsidRPr="00481DE5" w:rsidRDefault="00275C5C" w:rsidP="00342CA0">
            <w:pPr>
              <w:pStyle w:val="TableText"/>
              <w:rPr>
                <w:b/>
              </w:rPr>
            </w:pPr>
            <w:r w:rsidRPr="00481DE5">
              <w:rPr>
                <w:b/>
                <w:lang w:eastAsia="en-NZ"/>
              </w:rPr>
              <w:t>Representational class </w:t>
            </w:r>
          </w:p>
        </w:tc>
        <w:tc>
          <w:tcPr>
            <w:tcW w:w="142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0F57AF" w14:textId="77777777" w:rsidR="00275C5C" w:rsidRPr="00481DE5" w:rsidRDefault="00275C5C" w:rsidP="00342CA0">
            <w:pPr>
              <w:pStyle w:val="TableText"/>
              <w:rPr>
                <w:rFonts w:cs="Arial"/>
              </w:rPr>
            </w:pPr>
            <w:r>
              <w:rPr>
                <w:lang w:eastAsia="en-NZ"/>
              </w:rPr>
              <w:t>Code</w:t>
            </w:r>
          </w:p>
        </w:tc>
      </w:tr>
      <w:tr w:rsidR="00275C5C" w:rsidRPr="008D448E" w14:paraId="74C8AC80"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9F8E0B" w14:textId="77777777" w:rsidR="00275C5C" w:rsidRPr="00504110" w:rsidRDefault="00275C5C" w:rsidP="00342CA0">
            <w:pPr>
              <w:pStyle w:val="TableText"/>
              <w:rPr>
                <w:b/>
              </w:rPr>
            </w:pPr>
            <w:r w:rsidRPr="00504110">
              <w:rPr>
                <w:b/>
              </w:rPr>
              <w:t>Field size</w:t>
            </w:r>
          </w:p>
        </w:tc>
        <w:tc>
          <w:tcPr>
            <w:tcW w:w="110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191742" w14:textId="77777777" w:rsidR="00275C5C" w:rsidRPr="00481DE5" w:rsidRDefault="00275C5C" w:rsidP="00342CA0">
            <w:pPr>
              <w:pStyle w:val="TableText"/>
            </w:pPr>
            <w:r>
              <w:rPr>
                <w:lang w:eastAsia="en-NZ"/>
              </w:rPr>
              <w:t>35</w:t>
            </w:r>
          </w:p>
        </w:tc>
        <w:tc>
          <w:tcPr>
            <w:tcW w:w="1318"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49E21F5" w14:textId="77777777" w:rsidR="00275C5C" w:rsidRPr="00481DE5" w:rsidRDefault="00275C5C" w:rsidP="00342CA0">
            <w:pPr>
              <w:pStyle w:val="TableText"/>
              <w:rPr>
                <w:b/>
              </w:rPr>
            </w:pPr>
            <w:r w:rsidRPr="00481DE5">
              <w:rPr>
                <w:b/>
                <w:lang w:eastAsia="en-NZ"/>
              </w:rPr>
              <w:t>Representational layout </w:t>
            </w:r>
          </w:p>
        </w:tc>
        <w:tc>
          <w:tcPr>
            <w:tcW w:w="142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898BE5" w14:textId="77777777" w:rsidR="00275C5C" w:rsidRPr="00481DE5" w:rsidRDefault="00275C5C" w:rsidP="00342CA0">
            <w:pPr>
              <w:pStyle w:val="TableBullet"/>
              <w:numPr>
                <w:ilvl w:val="0"/>
                <w:numId w:val="0"/>
              </w:numPr>
            </w:pPr>
            <w:r>
              <w:rPr>
                <w:lang w:eastAsia="en-NZ"/>
              </w:rPr>
              <w:t>X</w:t>
            </w:r>
            <w:r w:rsidRPr="00481DE5">
              <w:rPr>
                <w:lang w:eastAsia="en-NZ"/>
              </w:rPr>
              <w:t>(</w:t>
            </w:r>
            <w:r>
              <w:rPr>
                <w:lang w:eastAsia="en-NZ"/>
              </w:rPr>
              <w:t>35</w:t>
            </w:r>
            <w:r w:rsidRPr="00481DE5">
              <w:rPr>
                <w:lang w:eastAsia="en-NZ"/>
              </w:rPr>
              <w:t>)</w:t>
            </w:r>
          </w:p>
        </w:tc>
      </w:tr>
      <w:tr w:rsidR="00275C5C" w:rsidRPr="008D448E" w14:paraId="0292844D"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8EA24F" w14:textId="5ED0A3A9" w:rsidR="00275C5C" w:rsidRPr="00504110" w:rsidRDefault="0097122F" w:rsidP="00342CA0">
            <w:pPr>
              <w:pStyle w:val="TableText"/>
              <w:rPr>
                <w:b/>
              </w:rPr>
            </w:pPr>
            <w:r>
              <w:rPr>
                <w:b/>
              </w:rPr>
              <w:t>Value domain</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4600451" w14:textId="346D1097" w:rsidR="00275C5C" w:rsidRPr="00481DE5" w:rsidRDefault="00037BAB" w:rsidP="00342CA0">
            <w:pPr>
              <w:pStyle w:val="TableText"/>
            </w:pPr>
            <w:hyperlink r:id="rId40" w:history="1">
              <w:r w:rsidR="007A0B08" w:rsidRPr="00610D81">
                <w:rPr>
                  <w:rStyle w:val="Hyperlink"/>
                  <w:lang w:eastAsia="en-NZ"/>
                </w:rPr>
                <w:t>GS1 NPC Code list</w:t>
              </w:r>
            </w:hyperlink>
          </w:p>
        </w:tc>
      </w:tr>
      <w:tr w:rsidR="00275C5C" w:rsidRPr="008D448E" w14:paraId="1C4A3C70"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EA2E87" w14:textId="77777777" w:rsidR="00275C5C" w:rsidRPr="00504110" w:rsidRDefault="00275C5C" w:rsidP="00342CA0">
            <w:pPr>
              <w:pStyle w:val="TableText"/>
              <w:rPr>
                <w:b/>
              </w:rPr>
            </w:pPr>
            <w:r>
              <w:rPr>
                <w:b/>
              </w:rPr>
              <w:t>Obligation</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807BF7F" w14:textId="77777777" w:rsidR="00275C5C" w:rsidRPr="00481DE5" w:rsidRDefault="00275C5C" w:rsidP="00342CA0">
            <w:pPr>
              <w:pStyle w:val="TableText"/>
            </w:pPr>
            <w:r w:rsidRPr="00481DE5">
              <w:rPr>
                <w:lang w:eastAsia="en-NZ"/>
              </w:rPr>
              <w:t>Optional</w:t>
            </w:r>
          </w:p>
        </w:tc>
      </w:tr>
      <w:tr w:rsidR="00275C5C" w:rsidRPr="008D448E" w14:paraId="03962D5F" w14:textId="77777777" w:rsidTr="00C461EC">
        <w:trPr>
          <w:cantSplit/>
        </w:trPr>
        <w:tc>
          <w:tcPr>
            <w:tcW w:w="11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FD4B3C" w14:textId="77777777" w:rsidR="00275C5C" w:rsidRPr="00504110" w:rsidRDefault="00275C5C" w:rsidP="00342CA0">
            <w:pPr>
              <w:pStyle w:val="TableText"/>
              <w:rPr>
                <w:b/>
              </w:rPr>
            </w:pPr>
            <w:r w:rsidRPr="00504110">
              <w:rPr>
                <w:b/>
              </w:rPr>
              <w:t>Guide for use</w:t>
            </w:r>
          </w:p>
        </w:tc>
        <w:tc>
          <w:tcPr>
            <w:tcW w:w="38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3C1FA1" w14:textId="5A017EFA" w:rsidR="00275C5C" w:rsidRPr="00481DE5" w:rsidRDefault="00610D81" w:rsidP="00342CA0">
            <w:pPr>
              <w:pStyle w:val="TableText"/>
            </w:pPr>
            <w:r>
              <w:rPr>
                <w:lang w:eastAsia="en-NZ"/>
              </w:rPr>
              <w:t>T</w:t>
            </w:r>
            <w:r>
              <w:t>o see the full list of codes available, open the ‘Value Domain’ above and select the value ‘Yes’ assigned  to the “Code list” field</w:t>
            </w:r>
          </w:p>
        </w:tc>
      </w:tr>
    </w:tbl>
    <w:p w14:paraId="33574CBC" w14:textId="77777777" w:rsidR="00275C5C" w:rsidRDefault="00275C5C" w:rsidP="00275C5C">
      <w:pPr>
        <w:pStyle w:val="Heading3"/>
      </w:pPr>
      <w:bookmarkStart w:id="56" w:name="_Toc58242021"/>
      <w:r>
        <w:t>Class of dangerous goods</w:t>
      </w:r>
      <w:bookmarkEnd w:id="5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3155FAAE"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7279D1E" w14:textId="77777777" w:rsidR="00275C5C" w:rsidRPr="00504110" w:rsidRDefault="00275C5C" w:rsidP="00E81AE1">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C3530E" w14:textId="77777777" w:rsidR="00275C5C" w:rsidRPr="008D448E" w:rsidRDefault="00275C5C" w:rsidP="00E81AE1">
            <w:pPr>
              <w:pStyle w:val="TableText"/>
            </w:pPr>
            <w:r>
              <w:t>Class of dangerous goods</w:t>
            </w:r>
          </w:p>
        </w:tc>
      </w:tr>
      <w:tr w:rsidR="00275C5C" w:rsidRPr="008D448E" w14:paraId="2C2540A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7EC0B3" w14:textId="77777777" w:rsidR="00275C5C" w:rsidRPr="00504110" w:rsidRDefault="00275C5C" w:rsidP="00E81AE1">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B3648C" w14:textId="77777777" w:rsidR="00275C5C" w:rsidRPr="00481DE5" w:rsidRDefault="00275C5C" w:rsidP="00E81AE1">
            <w:pPr>
              <w:pStyle w:val="TableText"/>
            </w:pPr>
            <w:r w:rsidRPr="00450174">
              <w:t xml:space="preserve">Dangerous goods classification of the </w:t>
            </w:r>
            <w:r>
              <w:t>Trade Item.</w:t>
            </w:r>
          </w:p>
        </w:tc>
      </w:tr>
      <w:tr w:rsidR="00275C5C" w:rsidRPr="008D448E" w14:paraId="37E689D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C2F0364" w14:textId="77777777" w:rsidR="00275C5C" w:rsidRPr="00504110" w:rsidRDefault="00275C5C" w:rsidP="00E81AE1">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A1E54D" w14:textId="70A596AF" w:rsidR="00275C5C" w:rsidRPr="00BB6EAD" w:rsidRDefault="00275C5C" w:rsidP="00E81AE1">
            <w:pPr>
              <w:pStyle w:val="TableText"/>
              <w:rPr>
                <w:lang w:eastAsia="en-NZ"/>
              </w:rPr>
            </w:pPr>
            <w:r w:rsidRPr="00A91778">
              <w:rPr>
                <w:lang w:eastAsia="en-NZ"/>
              </w:rPr>
              <w:t xml:space="preserve">The </w:t>
            </w:r>
            <w:r w:rsidR="000D3C82">
              <w:rPr>
                <w:lang w:eastAsia="en-NZ"/>
              </w:rPr>
              <w:t>‘</w:t>
            </w:r>
            <w:r w:rsidRPr="00A91778">
              <w:rPr>
                <w:lang w:eastAsia="en-NZ"/>
              </w:rPr>
              <w:t>Class</w:t>
            </w:r>
            <w:r w:rsidR="000D3C82">
              <w:rPr>
                <w:lang w:eastAsia="en-NZ"/>
              </w:rPr>
              <w:t>’</w:t>
            </w:r>
            <w:r w:rsidRPr="00A91778">
              <w:rPr>
                <w:lang w:eastAsia="en-NZ"/>
              </w:rPr>
              <w:t xml:space="preserve"> number explains, in general terms, the nature and properties of the goods and classifies them by significant risk. There are approximately 9 danger classes; some classes are further subdivided into subclasses.</w:t>
            </w:r>
          </w:p>
        </w:tc>
      </w:tr>
      <w:tr w:rsidR="00275C5C" w:rsidRPr="008D448E" w14:paraId="43B8A8A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44141E" w14:textId="161E86C9" w:rsidR="00275C5C" w:rsidRPr="00504110" w:rsidRDefault="00275C5C" w:rsidP="00E81AE1">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C49027" w14:textId="77777777" w:rsidR="00275C5C" w:rsidRDefault="00275C5C" w:rsidP="00E81AE1">
            <w:pPr>
              <w:pStyle w:val="TableText"/>
              <w:rPr>
                <w:lang w:eastAsia="en-NZ"/>
              </w:rPr>
            </w:pPr>
            <w:r>
              <w:rPr>
                <w:lang w:eastAsia="en-NZ"/>
              </w:rPr>
              <w:t>The end user is able to identify if the item is a dangerous good.</w:t>
            </w:r>
          </w:p>
          <w:p w14:paraId="17DAE610" w14:textId="77777777" w:rsidR="00275C5C" w:rsidRPr="00BB6EAD" w:rsidRDefault="00275C5C" w:rsidP="00E81AE1">
            <w:pPr>
              <w:pStyle w:val="TableText"/>
              <w:rPr>
                <w:lang w:eastAsia="en-NZ"/>
              </w:rPr>
            </w:pPr>
            <w:r>
              <w:rPr>
                <w:lang w:eastAsia="en-NZ"/>
              </w:rPr>
              <w:t>Outcome is that users are able to identify or report on dangerous goods.</w:t>
            </w:r>
          </w:p>
        </w:tc>
      </w:tr>
      <w:tr w:rsidR="00275C5C" w:rsidRPr="008D448E" w14:paraId="00D5F3B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2A513B" w14:textId="77777777" w:rsidR="00275C5C" w:rsidRPr="00504110" w:rsidRDefault="00275C5C" w:rsidP="00E81AE1">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87AFA02" w14:textId="77777777" w:rsidR="00275C5C" w:rsidRPr="00481DE5" w:rsidRDefault="00275C5C" w:rsidP="00E81AE1">
            <w:pPr>
              <w:pStyle w:val="TableText"/>
            </w:pPr>
            <w:r>
              <w:rPr>
                <w:lang w:eastAsia="en-NZ"/>
              </w:rPr>
              <w:t xml:space="preserve">GS1: </w:t>
            </w:r>
            <w:proofErr w:type="spellStart"/>
            <w:r w:rsidRPr="00450174">
              <w:rPr>
                <w:lang w:eastAsia="en-NZ"/>
              </w:rPr>
              <w:t>classOfDangerousGoods</w:t>
            </w:r>
            <w:proofErr w:type="spellEnd"/>
            <w:r>
              <w:rPr>
                <w:lang w:eastAsia="en-NZ"/>
              </w:rPr>
              <w:t xml:space="preserve"> </w:t>
            </w:r>
            <w:r w:rsidRPr="009F5A82">
              <w:rPr>
                <w:lang w:eastAsia="en-NZ"/>
              </w:rPr>
              <w:t>(string, 4)</w:t>
            </w:r>
          </w:p>
        </w:tc>
      </w:tr>
      <w:tr w:rsidR="00275C5C" w:rsidRPr="008D448E" w14:paraId="59AF0CC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F2CCC1" w14:textId="77777777" w:rsidR="00275C5C" w:rsidRPr="00504110" w:rsidRDefault="00275C5C" w:rsidP="00E81AE1">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FA5E0D4" w14:textId="77777777" w:rsidR="00275C5C" w:rsidRPr="00481DE5" w:rsidRDefault="00275C5C" w:rsidP="00E81AE1">
            <w:pPr>
              <w:pStyle w:val="TableText"/>
              <w:rPr>
                <w:lang w:eastAsia="en-NZ"/>
              </w:rPr>
            </w:pPr>
            <w:r>
              <w:rPr>
                <w:lang w:eastAsia="en-NZ"/>
              </w:rPr>
              <w:t>Supplier, GS1</w:t>
            </w:r>
          </w:p>
        </w:tc>
      </w:tr>
      <w:tr w:rsidR="00275C5C" w:rsidRPr="008D448E" w14:paraId="34CAA0A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892148" w14:textId="77777777" w:rsidR="00275C5C" w:rsidRPr="00504110" w:rsidRDefault="00275C5C" w:rsidP="00E81AE1">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6CE807A" w14:textId="77777777" w:rsidR="00275C5C" w:rsidRPr="00481DE5" w:rsidRDefault="00275C5C" w:rsidP="00E81AE1">
            <w:pPr>
              <w:pStyle w:val="TableText"/>
              <w:rPr>
                <w:rFonts w:cs="Arial"/>
              </w:rPr>
            </w:pPr>
            <w:r>
              <w:rPr>
                <w:lang w:eastAsia="en-NZ"/>
              </w:rPr>
              <w:t xml:space="preserve">Alphanumeric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B23A06F" w14:textId="77777777" w:rsidR="00275C5C" w:rsidRPr="00481DE5" w:rsidRDefault="00275C5C" w:rsidP="00E81AE1">
            <w:pPr>
              <w:pStyle w:val="TableText"/>
              <w:rPr>
                <w:b/>
              </w:rPr>
            </w:pPr>
            <w:r w:rsidRPr="00481DE5">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CEB38B" w14:textId="77777777" w:rsidR="00275C5C" w:rsidRPr="00481DE5" w:rsidRDefault="00275C5C" w:rsidP="00E81AE1">
            <w:pPr>
              <w:pStyle w:val="TableText"/>
              <w:spacing w:line="259" w:lineRule="auto"/>
              <w:rPr>
                <w:lang w:eastAsia="en-NZ"/>
              </w:rPr>
            </w:pPr>
            <w:r w:rsidRPr="132E6922">
              <w:rPr>
                <w:lang w:eastAsia="en-NZ"/>
              </w:rPr>
              <w:t>Code</w:t>
            </w:r>
          </w:p>
        </w:tc>
      </w:tr>
      <w:tr w:rsidR="00275C5C" w:rsidRPr="008D448E" w14:paraId="2264DB7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82199B" w14:textId="77777777" w:rsidR="00275C5C" w:rsidRPr="00504110" w:rsidRDefault="00275C5C" w:rsidP="00E81AE1">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61D4194" w14:textId="77777777" w:rsidR="00275C5C" w:rsidRPr="00481DE5" w:rsidRDefault="00275C5C" w:rsidP="00E81AE1">
            <w:pPr>
              <w:pStyle w:val="TableText"/>
            </w:pPr>
            <w:r w:rsidRPr="00481DE5">
              <w:rPr>
                <w:lang w:eastAsia="en-NZ"/>
              </w:rPr>
              <w:t>4 </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B697E51" w14:textId="77777777" w:rsidR="00275C5C" w:rsidRPr="00481DE5" w:rsidRDefault="00275C5C" w:rsidP="00E81AE1">
            <w:pPr>
              <w:pStyle w:val="TableText"/>
              <w:rPr>
                <w:b/>
              </w:rPr>
            </w:pPr>
            <w:r w:rsidRPr="00481DE5">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1FC212" w14:textId="77777777" w:rsidR="00275C5C" w:rsidRPr="00481DE5" w:rsidRDefault="00275C5C" w:rsidP="00E81AE1">
            <w:pPr>
              <w:pStyle w:val="TableBullet"/>
              <w:numPr>
                <w:ilvl w:val="0"/>
                <w:numId w:val="0"/>
              </w:numPr>
            </w:pPr>
            <w:r w:rsidRPr="00481DE5">
              <w:rPr>
                <w:lang w:eastAsia="en-NZ"/>
              </w:rPr>
              <w:t> </w:t>
            </w:r>
            <w:r>
              <w:rPr>
                <w:lang w:eastAsia="en-NZ"/>
              </w:rPr>
              <w:t>X</w:t>
            </w:r>
            <w:r w:rsidRPr="00481DE5">
              <w:rPr>
                <w:lang w:eastAsia="en-NZ"/>
              </w:rPr>
              <w:t>(4)</w:t>
            </w:r>
          </w:p>
        </w:tc>
      </w:tr>
      <w:tr w:rsidR="00275C5C" w:rsidRPr="008D448E" w14:paraId="18FD7C7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437304" w14:textId="3E133211" w:rsidR="00275C5C" w:rsidRPr="00504110" w:rsidRDefault="0097122F" w:rsidP="00E81AE1">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459F4F" w14:textId="5722363D" w:rsidR="004D7691" w:rsidRPr="00481DE5" w:rsidRDefault="00037BAB" w:rsidP="00E81AE1">
            <w:pPr>
              <w:pStyle w:val="TableText"/>
            </w:pPr>
            <w:hyperlink r:id="rId41" w:history="1">
              <w:r w:rsidR="005F2D37" w:rsidRPr="00D56497">
                <w:rPr>
                  <w:rStyle w:val="Hyperlink"/>
                  <w:lang w:eastAsia="en-NZ"/>
                </w:rPr>
                <w:t>GS1 NPC Code list</w:t>
              </w:r>
            </w:hyperlink>
          </w:p>
        </w:tc>
      </w:tr>
      <w:tr w:rsidR="00275C5C" w:rsidRPr="008D448E" w14:paraId="109B956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9C576A" w14:textId="77777777" w:rsidR="00275C5C" w:rsidRPr="00504110" w:rsidRDefault="00275C5C" w:rsidP="00E81AE1">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BD25F37" w14:textId="459E8047" w:rsidR="00275C5C" w:rsidRPr="00481DE5" w:rsidRDefault="00275C5C" w:rsidP="00E81AE1">
            <w:pPr>
              <w:pStyle w:val="TableText"/>
            </w:pPr>
            <w:r w:rsidRPr="00A91778">
              <w:rPr>
                <w:lang w:eastAsia="en-NZ"/>
              </w:rPr>
              <w:t xml:space="preserve">Conditional: this field must have a value if </w:t>
            </w:r>
            <w:r w:rsidR="000D3C82">
              <w:rPr>
                <w:lang w:eastAsia="en-NZ"/>
              </w:rPr>
              <w:t>‘</w:t>
            </w:r>
            <w:r w:rsidRPr="00A91778">
              <w:rPr>
                <w:lang w:eastAsia="en-NZ"/>
              </w:rPr>
              <w:t>Is Trade Item a Dangerous Good</w:t>
            </w:r>
            <w:r w:rsidR="000D3C82">
              <w:rPr>
                <w:lang w:eastAsia="en-NZ"/>
              </w:rPr>
              <w:t>’</w:t>
            </w:r>
            <w:r w:rsidRPr="00A91778">
              <w:rPr>
                <w:lang w:eastAsia="en-NZ"/>
              </w:rPr>
              <w:t xml:space="preserve"> is Y</w:t>
            </w:r>
          </w:p>
        </w:tc>
      </w:tr>
      <w:tr w:rsidR="00275C5C" w:rsidRPr="008D448E" w14:paraId="3FCAC31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C04546" w14:textId="77777777" w:rsidR="00275C5C" w:rsidRPr="00504110" w:rsidRDefault="00275C5C" w:rsidP="00E81AE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2E5DA1" w14:textId="5687A3A4" w:rsidR="00275C5C" w:rsidRPr="00481DE5" w:rsidRDefault="005F2D37" w:rsidP="00E81AE1">
            <w:pPr>
              <w:pStyle w:val="TableText"/>
            </w:pPr>
            <w:r>
              <w:rPr>
                <w:b/>
                <w:lang w:eastAsia="en-NZ"/>
              </w:rPr>
              <w:t>GS1 recommends using the 16</w:t>
            </w:r>
            <w:r w:rsidRPr="005F2D37">
              <w:rPr>
                <w:b/>
                <w:vertAlign w:val="superscript"/>
                <w:lang w:eastAsia="en-NZ"/>
              </w:rPr>
              <w:t>th</w:t>
            </w:r>
            <w:r>
              <w:rPr>
                <w:b/>
                <w:lang w:eastAsia="en-NZ"/>
              </w:rPr>
              <w:t xml:space="preserve"> edition of the </w:t>
            </w:r>
            <w:hyperlink r:id="rId42" w:history="1">
              <w:r w:rsidRPr="005F2D37">
                <w:rPr>
                  <w:rStyle w:val="Hyperlink"/>
                </w:rPr>
                <w:t>UN Recommendations on the Transport of Dangerous Goods</w:t>
              </w:r>
            </w:hyperlink>
          </w:p>
        </w:tc>
      </w:tr>
    </w:tbl>
    <w:p w14:paraId="60AB9F93" w14:textId="77777777" w:rsidR="00275C5C" w:rsidRDefault="00275C5C" w:rsidP="00275C5C">
      <w:pPr>
        <w:pStyle w:val="Heading3"/>
      </w:pPr>
      <w:bookmarkStart w:id="57" w:name="_Toc58242022"/>
      <w:r>
        <w:t>United Nations dangerous goods number</w:t>
      </w:r>
      <w:bookmarkEnd w:id="5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2A120C2C"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315B028" w14:textId="77777777" w:rsidR="00275C5C" w:rsidRPr="00504110" w:rsidRDefault="00275C5C" w:rsidP="00672345">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213BBA1" w14:textId="77777777" w:rsidR="00275C5C" w:rsidRPr="008D448E" w:rsidRDefault="00275C5C" w:rsidP="00672345">
            <w:pPr>
              <w:pStyle w:val="TableText"/>
            </w:pPr>
            <w:r>
              <w:t>United Nations dangerous goods number</w:t>
            </w:r>
          </w:p>
        </w:tc>
      </w:tr>
      <w:tr w:rsidR="00275C5C" w:rsidRPr="008D448E" w14:paraId="64AA188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69B10E" w14:textId="77777777" w:rsidR="00275C5C" w:rsidRPr="00504110" w:rsidRDefault="00275C5C" w:rsidP="00672345">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BA1AFD" w14:textId="77777777" w:rsidR="00275C5C" w:rsidRPr="00D9214E" w:rsidRDefault="00275C5C" w:rsidP="00672345">
            <w:pPr>
              <w:pStyle w:val="TableText"/>
              <w:rPr>
                <w:lang w:eastAsia="en-NZ"/>
              </w:rPr>
            </w:pPr>
            <w:r w:rsidRPr="132E6922">
              <w:rPr>
                <w:lang w:eastAsia="en-NZ"/>
              </w:rPr>
              <w:t>The four-digit number assigned by the United Nations Committee of Experts on the Transport of Dangerous Goods to classify a substance or a particular group of substances.</w:t>
            </w:r>
          </w:p>
        </w:tc>
      </w:tr>
      <w:tr w:rsidR="00275C5C" w:rsidRPr="008D448E" w14:paraId="0E7C195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C7BCADB" w14:textId="77777777" w:rsidR="00275C5C" w:rsidRPr="00504110" w:rsidRDefault="00275C5C" w:rsidP="00672345">
            <w:pPr>
              <w:pStyle w:val="TableText"/>
              <w:rPr>
                <w:b/>
              </w:rPr>
            </w:pPr>
            <w:r>
              <w:rPr>
                <w:b/>
              </w:rPr>
              <w:lastRenderedPageBreak/>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222F43" w14:textId="77777777" w:rsidR="00275C5C" w:rsidRPr="00BB6EAD" w:rsidRDefault="00275C5C" w:rsidP="00672345">
            <w:pPr>
              <w:pStyle w:val="TableText"/>
              <w:rPr>
                <w:lang w:eastAsia="en-NZ"/>
              </w:rPr>
            </w:pPr>
            <w:r w:rsidRPr="000A4C5D">
              <w:rPr>
                <w:lang w:eastAsia="en-NZ"/>
              </w:rPr>
              <w:t>Required with any other dangerous goods, or hazardous materials, attribute.</w:t>
            </w:r>
            <w:r>
              <w:rPr>
                <w:lang w:eastAsia="en-NZ"/>
              </w:rPr>
              <w:t xml:space="preserve"> </w:t>
            </w:r>
            <w:r w:rsidRPr="000A4C5D">
              <w:rPr>
                <w:lang w:eastAsia="en-NZ"/>
              </w:rPr>
              <w:t>The four-digit number assigned by the United Nations Committee of Experts on the Transport of Dangerous Goods to classify a substance or a particular group of substances.</w:t>
            </w:r>
          </w:p>
        </w:tc>
      </w:tr>
      <w:tr w:rsidR="00275C5C" w:rsidRPr="008D448E" w14:paraId="6F3C3D8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E53669" w14:textId="36A54F77" w:rsidR="00275C5C" w:rsidRPr="00504110" w:rsidRDefault="00275C5C" w:rsidP="00672345">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653421" w14:textId="77777777" w:rsidR="00275C5C" w:rsidRDefault="00275C5C" w:rsidP="00672345">
            <w:pPr>
              <w:pStyle w:val="TableText"/>
              <w:rPr>
                <w:lang w:eastAsia="en-NZ"/>
              </w:rPr>
            </w:pPr>
            <w:r w:rsidRPr="132E6922">
              <w:rPr>
                <w:lang w:eastAsia="en-NZ"/>
              </w:rPr>
              <w:t>The end user is able to identify if the item is a dangerous good.</w:t>
            </w:r>
          </w:p>
          <w:p w14:paraId="3A8DDBF6" w14:textId="77777777" w:rsidR="00275C5C" w:rsidRPr="00BB6EAD" w:rsidRDefault="00275C5C" w:rsidP="00672345">
            <w:pPr>
              <w:pStyle w:val="TableText"/>
              <w:rPr>
                <w:lang w:eastAsia="en-NZ"/>
              </w:rPr>
            </w:pPr>
            <w:r w:rsidRPr="132E6922">
              <w:rPr>
                <w:lang w:eastAsia="en-NZ"/>
              </w:rPr>
              <w:t>Outcome is that users are able to identify or report on dangerous goods.</w:t>
            </w:r>
          </w:p>
        </w:tc>
      </w:tr>
      <w:tr w:rsidR="00275C5C" w:rsidRPr="008D448E" w14:paraId="74546AE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10BFED" w14:textId="77777777" w:rsidR="00275C5C" w:rsidRPr="00504110" w:rsidRDefault="00275C5C" w:rsidP="00672345">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9FD253" w14:textId="77777777" w:rsidR="00275C5C" w:rsidRPr="00D9214E" w:rsidRDefault="00275C5C" w:rsidP="00672345">
            <w:pPr>
              <w:pStyle w:val="TableText"/>
            </w:pPr>
            <w:r>
              <w:rPr>
                <w:lang w:eastAsia="en-NZ"/>
              </w:rPr>
              <w:t xml:space="preserve">GS1: </w:t>
            </w:r>
            <w:proofErr w:type="spellStart"/>
            <w:r w:rsidRPr="000A1E11">
              <w:rPr>
                <w:lang w:eastAsia="en-NZ"/>
              </w:rPr>
              <w:t>unitedNationsDangerousGoodsNumber</w:t>
            </w:r>
            <w:proofErr w:type="spellEnd"/>
            <w:r>
              <w:rPr>
                <w:lang w:eastAsia="en-NZ"/>
              </w:rPr>
              <w:t xml:space="preserve"> (string (numeric), 4)</w:t>
            </w:r>
          </w:p>
        </w:tc>
      </w:tr>
      <w:tr w:rsidR="00275C5C" w:rsidRPr="008D448E" w14:paraId="0276A03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5970FD0" w14:textId="77777777" w:rsidR="00275C5C" w:rsidRPr="00504110" w:rsidRDefault="00275C5C" w:rsidP="00672345">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F46995E" w14:textId="77777777" w:rsidR="00275C5C" w:rsidRPr="00D9214E" w:rsidRDefault="00275C5C" w:rsidP="00672345">
            <w:pPr>
              <w:pStyle w:val="TableText"/>
              <w:rPr>
                <w:lang w:eastAsia="en-NZ"/>
              </w:rPr>
            </w:pPr>
            <w:r>
              <w:rPr>
                <w:lang w:eastAsia="en-NZ"/>
              </w:rPr>
              <w:t>Supplier, GS1</w:t>
            </w:r>
          </w:p>
        </w:tc>
      </w:tr>
      <w:tr w:rsidR="00275C5C" w:rsidRPr="008D448E" w14:paraId="4468698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EC20CA" w14:textId="77777777" w:rsidR="00275C5C" w:rsidRPr="00504110" w:rsidRDefault="00275C5C" w:rsidP="00672345">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B2A693" w14:textId="77777777" w:rsidR="00275C5C" w:rsidRPr="00D9214E" w:rsidRDefault="00275C5C" w:rsidP="00672345">
            <w:pPr>
              <w:pStyle w:val="TableText"/>
              <w:rPr>
                <w:rFonts w:cs="Arial"/>
              </w:rPr>
            </w:pPr>
            <w:r w:rsidRPr="00D9214E">
              <w:rPr>
                <w:lang w:eastAsia="en-NZ"/>
              </w:rPr>
              <w:t>Numeric </w:t>
            </w:r>
            <w:r>
              <w:rPr>
                <w:lang w:eastAsia="en-NZ"/>
              </w:rPr>
              <w:t>(N)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CAD20ED" w14:textId="77777777" w:rsidR="00275C5C" w:rsidRPr="00D9214E" w:rsidRDefault="00275C5C" w:rsidP="00672345">
            <w:pPr>
              <w:pStyle w:val="TableText"/>
              <w:rPr>
                <w:b/>
              </w:rPr>
            </w:pPr>
            <w:r w:rsidRPr="00D9214E">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8D527E6" w14:textId="77777777" w:rsidR="00275C5C" w:rsidRPr="00D9214E" w:rsidRDefault="00275C5C" w:rsidP="00672345">
            <w:pPr>
              <w:pStyle w:val="TableText"/>
              <w:rPr>
                <w:rFonts w:cs="Arial"/>
              </w:rPr>
            </w:pPr>
            <w:r w:rsidRPr="00D9214E">
              <w:rPr>
                <w:lang w:eastAsia="en-NZ"/>
              </w:rPr>
              <w:t>Identifier </w:t>
            </w:r>
          </w:p>
        </w:tc>
      </w:tr>
      <w:tr w:rsidR="00275C5C" w:rsidRPr="008D448E" w14:paraId="48B3D7F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A4A0F3" w14:textId="77777777" w:rsidR="00275C5C" w:rsidRPr="00504110" w:rsidRDefault="00275C5C" w:rsidP="00672345">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ABF8CBA" w14:textId="77777777" w:rsidR="00275C5C" w:rsidRPr="00D9214E" w:rsidRDefault="00275C5C" w:rsidP="00672345">
            <w:pPr>
              <w:pStyle w:val="TableText"/>
            </w:pPr>
            <w:r w:rsidRPr="00D9214E">
              <w:rPr>
                <w:lang w:eastAsia="en-NZ"/>
              </w:rPr>
              <w:t>4 </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1869E8D" w14:textId="77777777" w:rsidR="00275C5C" w:rsidRPr="00D9214E" w:rsidRDefault="00275C5C" w:rsidP="00672345">
            <w:pPr>
              <w:pStyle w:val="TableText"/>
              <w:rPr>
                <w:b/>
              </w:rPr>
            </w:pPr>
            <w:r w:rsidRPr="00D9214E">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7D5F0A" w14:textId="77777777" w:rsidR="00275C5C" w:rsidRPr="00D9214E" w:rsidRDefault="00275C5C" w:rsidP="00672345">
            <w:pPr>
              <w:pStyle w:val="TableBullet"/>
              <w:numPr>
                <w:ilvl w:val="0"/>
                <w:numId w:val="0"/>
              </w:numPr>
            </w:pPr>
            <w:r w:rsidRPr="00D9214E">
              <w:rPr>
                <w:lang w:eastAsia="en-NZ"/>
              </w:rPr>
              <w:t>N(4)</w:t>
            </w:r>
          </w:p>
        </w:tc>
      </w:tr>
      <w:tr w:rsidR="00275C5C" w:rsidRPr="008D448E" w14:paraId="63C745C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716764" w14:textId="6F80BE3A" w:rsidR="00275C5C" w:rsidRPr="00504110" w:rsidRDefault="0097122F" w:rsidP="00672345">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7982B70" w14:textId="77777777" w:rsidR="00275C5C" w:rsidRPr="00D9214E" w:rsidRDefault="00275C5C" w:rsidP="00672345">
            <w:pPr>
              <w:pStyle w:val="TableText"/>
            </w:pPr>
            <w:r>
              <w:t>-</w:t>
            </w:r>
          </w:p>
        </w:tc>
      </w:tr>
      <w:tr w:rsidR="00275C5C" w:rsidRPr="008D448E" w14:paraId="0685D6F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CD8257" w14:textId="77777777" w:rsidR="00275C5C" w:rsidRPr="00504110" w:rsidRDefault="00275C5C" w:rsidP="00672345">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0E3EA3" w14:textId="61226E37" w:rsidR="00275C5C" w:rsidRPr="00D9214E" w:rsidRDefault="00275C5C" w:rsidP="00672345">
            <w:pPr>
              <w:pStyle w:val="TableText"/>
            </w:pPr>
            <w:r w:rsidRPr="00A91778">
              <w:rPr>
                <w:lang w:eastAsia="en-NZ"/>
              </w:rPr>
              <w:t xml:space="preserve">Conditional: This field must have a value if </w:t>
            </w:r>
            <w:r w:rsidR="000D3C82">
              <w:rPr>
                <w:lang w:eastAsia="en-NZ"/>
              </w:rPr>
              <w:t>‘</w:t>
            </w:r>
            <w:r w:rsidRPr="00A91778">
              <w:rPr>
                <w:lang w:eastAsia="en-NZ"/>
              </w:rPr>
              <w:t>Is Trade Item a Dangerous Good</w:t>
            </w:r>
            <w:r w:rsidR="000D3C82">
              <w:rPr>
                <w:lang w:eastAsia="en-NZ"/>
              </w:rPr>
              <w:t>’</w:t>
            </w:r>
            <w:r w:rsidRPr="00A91778">
              <w:rPr>
                <w:lang w:eastAsia="en-NZ"/>
              </w:rPr>
              <w:t xml:space="preserve"> is Y</w:t>
            </w:r>
          </w:p>
        </w:tc>
      </w:tr>
      <w:tr w:rsidR="00275C5C" w:rsidRPr="008D448E" w14:paraId="5CE087A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793D2B0" w14:textId="77777777" w:rsidR="00275C5C" w:rsidRPr="00504110" w:rsidRDefault="00275C5C" w:rsidP="00672345">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D067C6F" w14:textId="77777777" w:rsidR="00275C5C" w:rsidRPr="00D9214E" w:rsidRDefault="00275C5C" w:rsidP="00672345">
            <w:pPr>
              <w:pStyle w:val="TableText"/>
            </w:pPr>
            <w:r w:rsidRPr="00D9214E">
              <w:rPr>
                <w:lang w:eastAsia="en-NZ"/>
              </w:rPr>
              <w:t xml:space="preserve"> </w:t>
            </w:r>
            <w:r>
              <w:rPr>
                <w:lang w:eastAsia="en-NZ"/>
              </w:rPr>
              <w:t>-</w:t>
            </w:r>
          </w:p>
        </w:tc>
      </w:tr>
    </w:tbl>
    <w:p w14:paraId="6C0F929D" w14:textId="030EC91D" w:rsidR="00275C5C" w:rsidRPr="00AA05CB" w:rsidRDefault="00275C5C" w:rsidP="00275C5C">
      <w:pPr>
        <w:pStyle w:val="Heading2"/>
        <w:spacing w:before="360"/>
      </w:pPr>
      <w:bookmarkStart w:id="58" w:name="_Toc58242023"/>
      <w:bookmarkStart w:id="59" w:name="_Toc87454401"/>
      <w:r>
        <w:t xml:space="preserve">Supplier </w:t>
      </w:r>
      <w:r w:rsidR="00E80E2A">
        <w:t xml:space="preserve">data </w:t>
      </w:r>
      <w:r>
        <w:t>elements</w:t>
      </w:r>
      <w:bookmarkEnd w:id="58"/>
      <w:bookmarkEnd w:id="59"/>
    </w:p>
    <w:p w14:paraId="2C788301" w14:textId="328199A4" w:rsidR="00275C5C" w:rsidRDefault="00275C5C" w:rsidP="00275C5C">
      <w:r>
        <w:t>This section describes the data elements used to identify suppliers.</w:t>
      </w:r>
    </w:p>
    <w:p w14:paraId="26467B7B" w14:textId="20685482" w:rsidR="00275C5C" w:rsidRPr="00AA05CB" w:rsidRDefault="006D5CC2" w:rsidP="00275C5C">
      <w:pPr>
        <w:pStyle w:val="Heading3"/>
      </w:pPr>
      <w:bookmarkStart w:id="60" w:name="_Toc58242024"/>
      <w:r>
        <w:t xml:space="preserve">Health </w:t>
      </w:r>
      <w:r w:rsidR="00C35A14">
        <w:t>System Catalogue</w:t>
      </w:r>
      <w:r w:rsidR="00275C5C">
        <w:t xml:space="preserve"> supplier identifier</w:t>
      </w:r>
      <w:bookmarkEnd w:id="60"/>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6"/>
        <w:gridCol w:w="1841"/>
        <w:gridCol w:w="2259"/>
        <w:gridCol w:w="2647"/>
      </w:tblGrid>
      <w:tr w:rsidR="00275C5C" w:rsidRPr="008D448E" w14:paraId="073EE4AC" w14:textId="77777777" w:rsidTr="001A77FF">
        <w:tc>
          <w:tcPr>
            <w:tcW w:w="114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FBE769" w14:textId="77777777" w:rsidR="00275C5C" w:rsidRPr="00504110" w:rsidRDefault="00275C5C" w:rsidP="00105973">
            <w:pPr>
              <w:pStyle w:val="TableText"/>
              <w:rPr>
                <w:b/>
              </w:rPr>
            </w:pPr>
            <w:r>
              <w:rPr>
                <w:b/>
              </w:rPr>
              <w:t>Name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2E99D27" w14:textId="4C49FA0D" w:rsidR="00275C5C" w:rsidRPr="008D448E" w:rsidRDefault="00C35A14" w:rsidP="00105973">
            <w:pPr>
              <w:pStyle w:val="TableText"/>
            </w:pPr>
            <w:r>
              <w:t>Health System Catalogue</w:t>
            </w:r>
            <w:r w:rsidR="00275C5C">
              <w:t xml:space="preserve"> supplier identifier</w:t>
            </w:r>
          </w:p>
        </w:tc>
      </w:tr>
      <w:tr w:rsidR="00275C5C" w:rsidRPr="008D448E" w14:paraId="4F2B0D44"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D74592" w14:textId="77777777" w:rsidR="00275C5C" w:rsidRPr="00504110" w:rsidRDefault="00275C5C" w:rsidP="00105973">
            <w:pPr>
              <w:pStyle w:val="TableText"/>
              <w:rPr>
                <w:b/>
              </w:rPr>
            </w:pPr>
            <w:r w:rsidRPr="00504110">
              <w:rPr>
                <w:b/>
              </w:rPr>
              <w:t>Definition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94B685" w14:textId="1F91615E" w:rsidR="00275C5C" w:rsidRPr="008D448E" w:rsidRDefault="00275C5C" w:rsidP="00105973">
            <w:pPr>
              <w:pStyle w:val="TableText"/>
            </w:pPr>
            <w:r>
              <w:t xml:space="preserve">An alphanumeric string which uniquely identifies a supplier </w:t>
            </w:r>
            <w:r w:rsidR="00697007">
              <w:t xml:space="preserve">– </w:t>
            </w:r>
            <w:r w:rsidR="00D21C6A">
              <w:rPr>
                <w:lang w:eastAsia="en-NZ"/>
              </w:rPr>
              <w:t>for example</w:t>
            </w:r>
            <w:r>
              <w:t xml:space="preserve"> 1234567890 </w:t>
            </w:r>
          </w:p>
        </w:tc>
      </w:tr>
      <w:tr w:rsidR="00275C5C" w:rsidRPr="008D448E" w14:paraId="21EB73F9"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1A8DAB2" w14:textId="77777777" w:rsidR="00275C5C" w:rsidRPr="00504110" w:rsidRDefault="00275C5C" w:rsidP="00105973">
            <w:pPr>
              <w:pStyle w:val="TableText"/>
              <w:rPr>
                <w:b/>
              </w:rPr>
            </w:pPr>
            <w:r>
              <w:rPr>
                <w:b/>
              </w:rPr>
              <w:t>Purpose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5DAB536" w14:textId="77777777" w:rsidR="00275C5C" w:rsidRDefault="00275C5C" w:rsidP="00105973">
            <w:pPr>
              <w:pStyle w:val="TableText"/>
            </w:pPr>
            <w:r>
              <w:t>Provides a unified unique supplier identifier for efficient integration of information within the health sector, within the business processes and between systems.</w:t>
            </w:r>
          </w:p>
          <w:p w14:paraId="3266843A" w14:textId="77777777" w:rsidR="00275C5C" w:rsidRDefault="00275C5C" w:rsidP="00105973">
            <w:pPr>
              <w:pStyle w:val="TableText"/>
            </w:pPr>
            <w:r>
              <w:t>It is necessary to assign this identifier because the preferred National or global identifiers (NZBN, ABN, GLN) are from multiple non-unified identification systems.</w:t>
            </w:r>
          </w:p>
        </w:tc>
      </w:tr>
      <w:tr w:rsidR="00275C5C" w:rsidRPr="008D448E" w14:paraId="569F665F"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CCD532" w14:textId="63D2064D" w:rsidR="00275C5C" w:rsidRPr="00504110" w:rsidRDefault="00275C5C" w:rsidP="00105973">
            <w:pPr>
              <w:pStyle w:val="TableText"/>
              <w:rPr>
                <w:b/>
              </w:rPr>
            </w:pPr>
            <w:r>
              <w:rPr>
                <w:b/>
              </w:rPr>
              <w:t xml:space="preserve">Use </w:t>
            </w:r>
            <w:r w:rsidR="00136FE5">
              <w:rPr>
                <w:b/>
              </w:rPr>
              <w:t>c</w:t>
            </w:r>
            <w:r>
              <w:rPr>
                <w:b/>
              </w:rPr>
              <w:t>ase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D1BD2C8" w14:textId="77777777" w:rsidR="00275C5C" w:rsidRDefault="00275C5C" w:rsidP="00105973">
            <w:pPr>
              <w:pStyle w:val="TableText"/>
            </w:pPr>
            <w:r>
              <w:t>The end user should be able to view the unique supplier number identifier for all suppliers.</w:t>
            </w:r>
          </w:p>
          <w:p w14:paraId="1F72008D" w14:textId="77777777" w:rsidR="00275C5C" w:rsidRDefault="00275C5C" w:rsidP="00105973">
            <w:pPr>
              <w:pStyle w:val="TableText"/>
            </w:pPr>
            <w:r>
              <w:t>The system should automatically assign a unique number to a supplier.</w:t>
            </w:r>
          </w:p>
          <w:p w14:paraId="738BD60B" w14:textId="77777777" w:rsidR="00275C5C" w:rsidRDefault="00275C5C" w:rsidP="00105973">
            <w:pPr>
              <w:pStyle w:val="TableText"/>
            </w:pPr>
            <w:r>
              <w:t>Outcome is a unique string of characters and/or digits is assigned to a supplier.</w:t>
            </w:r>
          </w:p>
        </w:tc>
      </w:tr>
      <w:tr w:rsidR="00275C5C" w:rsidRPr="008D448E" w14:paraId="67401E79"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272673" w14:textId="77777777" w:rsidR="00275C5C" w:rsidRPr="00504110" w:rsidRDefault="00275C5C" w:rsidP="00105973">
            <w:pPr>
              <w:pStyle w:val="TableText"/>
              <w:rPr>
                <w:b/>
              </w:rPr>
            </w:pPr>
            <w:r w:rsidRPr="00504110">
              <w:rPr>
                <w:b/>
              </w:rPr>
              <w:t>Source standards</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FADEBF" w14:textId="77777777" w:rsidR="00275C5C" w:rsidRPr="008D448E" w:rsidRDefault="00275C5C" w:rsidP="00105973">
            <w:pPr>
              <w:pStyle w:val="TableText"/>
            </w:pPr>
            <w:r>
              <w:t xml:space="preserve"> -</w:t>
            </w:r>
          </w:p>
        </w:tc>
      </w:tr>
      <w:tr w:rsidR="00275C5C" w:rsidRPr="008D448E" w14:paraId="46A605B5"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DE070A" w14:textId="77777777" w:rsidR="00275C5C" w:rsidRPr="00504110" w:rsidRDefault="00275C5C" w:rsidP="00105973">
            <w:pPr>
              <w:pStyle w:val="TableText"/>
              <w:rPr>
                <w:b/>
              </w:rPr>
            </w:pPr>
            <w:r>
              <w:rPr>
                <w:b/>
              </w:rPr>
              <w:t>A</w:t>
            </w:r>
            <w:r w:rsidRPr="000A4276">
              <w:rPr>
                <w:b/>
              </w:rPr>
              <w:t xml:space="preserve">uthoritative </w:t>
            </w:r>
            <w:r>
              <w:rPr>
                <w:b/>
              </w:rPr>
              <w:t>source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DC0C081" w14:textId="77777777" w:rsidR="00275C5C" w:rsidRDefault="00275C5C" w:rsidP="00105973">
            <w:pPr>
              <w:pStyle w:val="TableText"/>
            </w:pPr>
            <w:r>
              <w:t>Internal system</w:t>
            </w:r>
          </w:p>
        </w:tc>
      </w:tr>
      <w:tr w:rsidR="00275C5C" w:rsidRPr="008D448E" w14:paraId="65405E12"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35B95B" w14:textId="77777777" w:rsidR="00275C5C" w:rsidRPr="00504110" w:rsidRDefault="00275C5C" w:rsidP="0010597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2A14D8A3" w14:textId="77777777" w:rsidR="00275C5C" w:rsidRPr="00AA05CB" w:rsidRDefault="00275C5C" w:rsidP="00105973">
            <w:pPr>
              <w:pStyle w:val="TableText"/>
              <w:rPr>
                <w:rFonts w:cs="Arial"/>
              </w:rPr>
            </w:pPr>
            <w:r>
              <w:rPr>
                <w:rFonts w:cs="Arial"/>
              </w:rPr>
              <w:t>Alphan</w:t>
            </w:r>
            <w:r w:rsidRPr="007B116A">
              <w:rPr>
                <w:rFonts w:cs="Arial"/>
              </w:rPr>
              <w:t>umeric (</w:t>
            </w:r>
            <w:r>
              <w:rPr>
                <w:rFonts w:cs="Arial"/>
              </w:rPr>
              <w:t>X)</w:t>
            </w:r>
          </w:p>
        </w:tc>
        <w:tc>
          <w:tcPr>
            <w:tcW w:w="129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CC7B35D" w14:textId="77777777" w:rsidR="00275C5C" w:rsidRPr="00504110" w:rsidRDefault="00275C5C" w:rsidP="00105973">
            <w:pPr>
              <w:pStyle w:val="TableText"/>
              <w:rPr>
                <w:b/>
              </w:rPr>
            </w:pPr>
            <w:r w:rsidRPr="00504110">
              <w:rPr>
                <w:b/>
              </w:rPr>
              <w:t>Representational class</w:t>
            </w:r>
          </w:p>
        </w:tc>
        <w:tc>
          <w:tcPr>
            <w:tcW w:w="1514" w:type="pct"/>
            <w:tcBorders>
              <w:top w:val="single" w:sz="4" w:space="0" w:color="A6A6A6" w:themeColor="background1" w:themeShade="A6"/>
              <w:left w:val="nil"/>
              <w:bottom w:val="single" w:sz="4" w:space="0" w:color="A6A6A6" w:themeColor="background1" w:themeShade="A6"/>
              <w:right w:val="nil"/>
            </w:tcBorders>
            <w:shd w:val="clear" w:color="auto" w:fill="auto"/>
          </w:tcPr>
          <w:p w14:paraId="1438E1F0" w14:textId="77777777" w:rsidR="00275C5C" w:rsidRPr="00AA05CB" w:rsidRDefault="00275C5C" w:rsidP="00105973">
            <w:pPr>
              <w:pStyle w:val="TableText"/>
              <w:rPr>
                <w:rFonts w:cs="Arial"/>
              </w:rPr>
            </w:pPr>
            <w:r>
              <w:rPr>
                <w:rFonts w:cs="Arial"/>
              </w:rPr>
              <w:t>Identifier</w:t>
            </w:r>
          </w:p>
        </w:tc>
      </w:tr>
      <w:tr w:rsidR="00275C5C" w:rsidRPr="008D448E" w14:paraId="40CDBB41"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65C6FB" w14:textId="77777777" w:rsidR="00275C5C" w:rsidRPr="00504110" w:rsidRDefault="00275C5C" w:rsidP="0010597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tcPr>
          <w:p w14:paraId="688F8158" w14:textId="77777777" w:rsidR="00275C5C" w:rsidRPr="008D448E" w:rsidRDefault="00275C5C" w:rsidP="00105973">
            <w:pPr>
              <w:pStyle w:val="TableText"/>
            </w:pPr>
            <w:r>
              <w:rPr>
                <w:rFonts w:cs="Arial"/>
              </w:rPr>
              <w:t>10</w:t>
            </w:r>
          </w:p>
        </w:tc>
        <w:tc>
          <w:tcPr>
            <w:tcW w:w="1292"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6461F80A" w14:textId="77777777" w:rsidR="00275C5C" w:rsidRPr="00504110" w:rsidRDefault="00275C5C" w:rsidP="00105973">
            <w:pPr>
              <w:pStyle w:val="TableText"/>
              <w:rPr>
                <w:b/>
              </w:rPr>
            </w:pPr>
            <w:r w:rsidRPr="00504110">
              <w:rPr>
                <w:b/>
              </w:rPr>
              <w:t>Representational layout</w:t>
            </w:r>
          </w:p>
        </w:tc>
        <w:tc>
          <w:tcPr>
            <w:tcW w:w="1514" w:type="pct"/>
            <w:tcBorders>
              <w:top w:val="single" w:sz="4" w:space="0" w:color="A6A6A6" w:themeColor="background1" w:themeShade="A6"/>
              <w:left w:val="nil"/>
              <w:bottom w:val="single" w:sz="4" w:space="0" w:color="A6A6A6" w:themeColor="background1" w:themeShade="A6"/>
              <w:right w:val="nil"/>
            </w:tcBorders>
            <w:shd w:val="clear" w:color="auto" w:fill="auto"/>
          </w:tcPr>
          <w:p w14:paraId="1D758721" w14:textId="77777777" w:rsidR="00275C5C" w:rsidRPr="00F46627" w:rsidRDefault="00275C5C" w:rsidP="00105973">
            <w:pPr>
              <w:pStyle w:val="TableBullet"/>
              <w:numPr>
                <w:ilvl w:val="0"/>
                <w:numId w:val="0"/>
              </w:numPr>
            </w:pPr>
            <w:r>
              <w:t>X(10)</w:t>
            </w:r>
          </w:p>
        </w:tc>
      </w:tr>
      <w:tr w:rsidR="00275C5C" w:rsidRPr="008D448E" w14:paraId="2D10C320"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958448" w14:textId="021BB26E" w:rsidR="00275C5C" w:rsidRPr="00504110" w:rsidRDefault="0097122F" w:rsidP="00105973">
            <w:pPr>
              <w:pStyle w:val="TableText"/>
              <w:rPr>
                <w:b/>
              </w:rPr>
            </w:pPr>
            <w:r>
              <w:rPr>
                <w:b/>
              </w:rPr>
              <w:t>Value domain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008591" w14:textId="77777777" w:rsidR="00275C5C" w:rsidRPr="008D448E" w:rsidRDefault="00275C5C" w:rsidP="00105973">
            <w:pPr>
              <w:pStyle w:val="TableText"/>
            </w:pPr>
            <w:r>
              <w:t>-</w:t>
            </w:r>
          </w:p>
        </w:tc>
      </w:tr>
      <w:tr w:rsidR="00275C5C" w:rsidRPr="008D448E" w14:paraId="5CC90A42"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1A65FC" w14:textId="77777777" w:rsidR="00275C5C" w:rsidRPr="00504110" w:rsidRDefault="00275C5C" w:rsidP="00105973">
            <w:pPr>
              <w:pStyle w:val="TableText"/>
              <w:rPr>
                <w:b/>
              </w:rPr>
            </w:pPr>
            <w:r>
              <w:rPr>
                <w:b/>
              </w:rPr>
              <w:t>Obligation</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C759B3" w14:textId="77777777" w:rsidR="00275C5C" w:rsidRPr="008D448E" w:rsidRDefault="00275C5C" w:rsidP="00105973">
            <w:pPr>
              <w:pStyle w:val="TableText"/>
            </w:pPr>
            <w:r>
              <w:t>Mandatory</w:t>
            </w:r>
          </w:p>
        </w:tc>
      </w:tr>
      <w:tr w:rsidR="00275C5C" w:rsidRPr="008D448E" w14:paraId="12ECCBA6" w14:textId="77777777" w:rsidTr="001A77FF">
        <w:tc>
          <w:tcPr>
            <w:tcW w:w="1141"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9B64D6" w14:textId="77777777" w:rsidR="00275C5C" w:rsidRPr="00504110" w:rsidRDefault="00275C5C" w:rsidP="00105973">
            <w:pPr>
              <w:pStyle w:val="TableText"/>
              <w:rPr>
                <w:b/>
              </w:rPr>
            </w:pPr>
            <w:r w:rsidRPr="00504110">
              <w:rPr>
                <w:b/>
              </w:rPr>
              <w:t>Guide for use</w:t>
            </w:r>
          </w:p>
        </w:tc>
        <w:tc>
          <w:tcPr>
            <w:tcW w:w="3859"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783DF0" w14:textId="77777777" w:rsidR="00275C5C" w:rsidRPr="008D448E" w:rsidRDefault="00275C5C" w:rsidP="00105973">
            <w:pPr>
              <w:pStyle w:val="TableText"/>
            </w:pPr>
            <w:r>
              <w:t>-</w:t>
            </w:r>
          </w:p>
        </w:tc>
      </w:tr>
    </w:tbl>
    <w:p w14:paraId="214D6045" w14:textId="77777777" w:rsidR="00275C5C" w:rsidRDefault="00275C5C" w:rsidP="00275C5C">
      <w:pPr>
        <w:pStyle w:val="Heading3"/>
      </w:pPr>
      <w:bookmarkStart w:id="61" w:name="_Toc58242025"/>
      <w:r>
        <w:lastRenderedPageBreak/>
        <w:t>Supplier legal entity name</w:t>
      </w:r>
      <w:bookmarkEnd w:id="61"/>
    </w:p>
    <w:tbl>
      <w:tblPr>
        <w:tblW w:w="5082"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6"/>
        <w:gridCol w:w="2732"/>
      </w:tblGrid>
      <w:tr w:rsidR="00275C5C" w:rsidRPr="008D448E" w14:paraId="51DC7E01" w14:textId="77777777" w:rsidTr="00C461EC">
        <w:trPr>
          <w:cantSplit/>
        </w:trPr>
        <w:tc>
          <w:tcPr>
            <w:tcW w:w="11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72FD0D" w14:textId="77777777" w:rsidR="00275C5C" w:rsidRPr="00504110" w:rsidRDefault="00275C5C" w:rsidP="00E81AE1">
            <w:pPr>
              <w:pStyle w:val="TableText"/>
              <w:rPr>
                <w:b/>
              </w:rPr>
            </w:pPr>
            <w:r>
              <w:rPr>
                <w:b/>
              </w:rPr>
              <w:t>Name</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62A839" w14:textId="77777777" w:rsidR="00275C5C" w:rsidRPr="008D448E" w:rsidRDefault="00275C5C" w:rsidP="00E81AE1">
            <w:pPr>
              <w:pStyle w:val="TableText"/>
            </w:pPr>
            <w:r>
              <w:t>Supplier legal entity name</w:t>
            </w:r>
          </w:p>
        </w:tc>
      </w:tr>
      <w:tr w:rsidR="00275C5C" w:rsidRPr="008D448E" w14:paraId="2C21B995"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DACA67" w14:textId="77777777" w:rsidR="00275C5C" w:rsidRPr="00504110" w:rsidRDefault="00275C5C" w:rsidP="00E81AE1">
            <w:pPr>
              <w:pStyle w:val="TableText"/>
              <w:rPr>
                <w:b/>
              </w:rPr>
            </w:pPr>
            <w:r w:rsidRPr="00504110">
              <w:rPr>
                <w:b/>
              </w:rPr>
              <w:t>Definition</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938351" w14:textId="77777777" w:rsidR="00275C5C" w:rsidRPr="007539C8" w:rsidRDefault="00275C5C" w:rsidP="00E81AE1">
            <w:pPr>
              <w:pStyle w:val="TableText"/>
            </w:pPr>
            <w:r w:rsidRPr="132E6922">
              <w:rPr>
                <w:lang w:eastAsia="en-NZ"/>
              </w:rPr>
              <w:t>The name under which the supplier (either an individual or an organisation) has been officially registered as a legal entity with the relevant national authority.</w:t>
            </w:r>
          </w:p>
        </w:tc>
      </w:tr>
      <w:tr w:rsidR="00275C5C" w:rsidRPr="008D448E" w14:paraId="2B70AFCC"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D9460C" w14:textId="77777777" w:rsidR="00275C5C" w:rsidRPr="00504110" w:rsidRDefault="00275C5C" w:rsidP="00E81AE1">
            <w:pPr>
              <w:pStyle w:val="TableText"/>
              <w:rPr>
                <w:b/>
              </w:rPr>
            </w:pPr>
            <w:r>
              <w:rPr>
                <w:b/>
              </w:rPr>
              <w:t>Purpose</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6107B0" w14:textId="77777777" w:rsidR="00275C5C" w:rsidRPr="007539C8" w:rsidRDefault="00275C5C" w:rsidP="00E81AE1">
            <w:pPr>
              <w:pStyle w:val="TableText"/>
              <w:rPr>
                <w:lang w:eastAsia="en-NZ"/>
              </w:rPr>
            </w:pPr>
            <w:r>
              <w:rPr>
                <w:lang w:eastAsia="en-NZ"/>
              </w:rPr>
              <w:t xml:space="preserve">To allow users to search for a supplier by the legal name. </w:t>
            </w:r>
          </w:p>
        </w:tc>
      </w:tr>
      <w:tr w:rsidR="00275C5C" w:rsidRPr="008D448E" w14:paraId="7BAD176E"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14FC2E" w14:textId="77777777" w:rsidR="00275C5C" w:rsidRPr="00504110" w:rsidRDefault="00275C5C" w:rsidP="00E81AE1">
            <w:pPr>
              <w:pStyle w:val="TableText"/>
              <w:rPr>
                <w:b/>
              </w:rPr>
            </w:pPr>
            <w:r>
              <w:rPr>
                <w:b/>
              </w:rPr>
              <w:t>Use case</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91B26BC" w14:textId="77777777" w:rsidR="00275C5C" w:rsidRDefault="00275C5C" w:rsidP="00E81AE1">
            <w:pPr>
              <w:pStyle w:val="TableText"/>
              <w:rPr>
                <w:lang w:eastAsia="en-NZ"/>
              </w:rPr>
            </w:pPr>
            <w:r>
              <w:rPr>
                <w:lang w:eastAsia="en-NZ"/>
              </w:rPr>
              <w:t>The end user should be able to search for a supplier by the legal name.</w:t>
            </w:r>
          </w:p>
          <w:p w14:paraId="31A9D2B7" w14:textId="77777777" w:rsidR="00275C5C" w:rsidRDefault="00275C5C" w:rsidP="00E81AE1">
            <w:pPr>
              <w:pStyle w:val="TableText"/>
              <w:rPr>
                <w:lang w:eastAsia="en-NZ"/>
              </w:rPr>
            </w:pPr>
            <w:r w:rsidRPr="132E6922">
              <w:rPr>
                <w:lang w:eastAsia="en-NZ"/>
              </w:rPr>
              <w:t>The system retrieves suppliers based on search criteria(s) and displays it.</w:t>
            </w:r>
          </w:p>
          <w:p w14:paraId="5B0576D8" w14:textId="77777777" w:rsidR="00275C5C" w:rsidRPr="007539C8" w:rsidRDefault="00275C5C" w:rsidP="00E81AE1">
            <w:pPr>
              <w:pStyle w:val="TableText"/>
              <w:rPr>
                <w:lang w:eastAsia="en-NZ"/>
              </w:rPr>
            </w:pPr>
            <w:r>
              <w:rPr>
                <w:lang w:eastAsia="en-NZ"/>
              </w:rPr>
              <w:t>Outcome is that searching retrieves all suppliers with a legal name matching the search criteria.</w:t>
            </w:r>
          </w:p>
        </w:tc>
      </w:tr>
      <w:tr w:rsidR="00275C5C" w:rsidRPr="008D448E" w14:paraId="4294F60E"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68C46F" w14:textId="77777777" w:rsidR="00275C5C" w:rsidRPr="00504110" w:rsidRDefault="00275C5C" w:rsidP="00E81AE1">
            <w:pPr>
              <w:pStyle w:val="TableText"/>
              <w:rPr>
                <w:b/>
              </w:rPr>
            </w:pPr>
            <w:r w:rsidRPr="00504110">
              <w:rPr>
                <w:b/>
              </w:rPr>
              <w:t>Source standards</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0449856" w14:textId="2C9DB07B" w:rsidR="00275C5C" w:rsidRPr="007539C8" w:rsidRDefault="00037BAB" w:rsidP="00E81AE1">
            <w:pPr>
              <w:pStyle w:val="TableText"/>
            </w:pPr>
            <w:hyperlink r:id="rId43" w:history="1">
              <w:r w:rsidR="008A4AFC" w:rsidRPr="00ED2FAD">
                <w:rPr>
                  <w:rStyle w:val="Hyperlink"/>
                  <w:lang w:eastAsia="en-NZ"/>
                </w:rPr>
                <w:t>https://www.n</w:t>
              </w:r>
              <w:r w:rsidR="008A4AFC" w:rsidRPr="00ED2FAD">
                <w:rPr>
                  <w:rStyle w:val="Hyperlink"/>
                </w:rPr>
                <w:t>zbn</w:t>
              </w:r>
              <w:r w:rsidR="008A4AFC" w:rsidRPr="00ED2FAD">
                <w:rPr>
                  <w:rStyle w:val="Hyperlink"/>
                  <w:lang w:eastAsia="en-NZ"/>
                </w:rPr>
                <w:t>.govt.nz</w:t>
              </w:r>
            </w:hyperlink>
          </w:p>
        </w:tc>
      </w:tr>
      <w:tr w:rsidR="00275C5C" w:rsidRPr="008D448E" w14:paraId="7BB88B19"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B0569E" w14:textId="77777777" w:rsidR="00275C5C" w:rsidRPr="00504110" w:rsidRDefault="00275C5C" w:rsidP="00E81AE1">
            <w:pPr>
              <w:pStyle w:val="TableText"/>
              <w:rPr>
                <w:b/>
              </w:rPr>
            </w:pPr>
            <w:r>
              <w:rPr>
                <w:b/>
              </w:rPr>
              <w:t>Authoritative source</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F7DBF0" w14:textId="77777777" w:rsidR="00275C5C" w:rsidRDefault="00275C5C" w:rsidP="00E81AE1">
            <w:pPr>
              <w:pStyle w:val="TableText"/>
              <w:rPr>
                <w:lang w:eastAsia="en-NZ"/>
              </w:rPr>
            </w:pPr>
            <w:r>
              <w:rPr>
                <w:lang w:eastAsia="en-NZ"/>
              </w:rPr>
              <w:t>If NZ registered company - NZBN</w:t>
            </w:r>
          </w:p>
          <w:p w14:paraId="29BD7FA6" w14:textId="77777777" w:rsidR="00275C5C" w:rsidRDefault="00275C5C" w:rsidP="00E81AE1">
            <w:pPr>
              <w:pStyle w:val="TableText"/>
              <w:rPr>
                <w:lang w:eastAsia="en-NZ"/>
              </w:rPr>
            </w:pPr>
            <w:r>
              <w:rPr>
                <w:lang w:eastAsia="en-NZ"/>
              </w:rPr>
              <w:t>If Australian registered company - ABN</w:t>
            </w:r>
          </w:p>
          <w:p w14:paraId="65D6C7B6" w14:textId="77777777" w:rsidR="00275C5C" w:rsidRPr="007539C8" w:rsidRDefault="00275C5C" w:rsidP="00E81AE1">
            <w:pPr>
              <w:pStyle w:val="TableText"/>
              <w:rPr>
                <w:lang w:eastAsia="en-NZ"/>
              </w:rPr>
            </w:pPr>
            <w:r>
              <w:rPr>
                <w:lang w:eastAsia="en-NZ"/>
              </w:rPr>
              <w:t>If registered in another country - Supplier</w:t>
            </w:r>
          </w:p>
        </w:tc>
      </w:tr>
      <w:tr w:rsidR="00275C5C" w:rsidRPr="008D448E" w14:paraId="0219D5DC"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BD3331" w14:textId="77777777" w:rsidR="00275C5C" w:rsidRPr="00504110" w:rsidRDefault="00275C5C" w:rsidP="00E81AE1">
            <w:pPr>
              <w:pStyle w:val="TableText"/>
              <w:rPr>
                <w:b/>
              </w:rPr>
            </w:pPr>
            <w:r w:rsidRPr="00504110">
              <w:rPr>
                <w:b/>
              </w:rPr>
              <w:t>Data type</w:t>
            </w:r>
          </w:p>
        </w:tc>
        <w:tc>
          <w:tcPr>
            <w:tcW w:w="103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61DB69" w14:textId="77777777" w:rsidR="00275C5C" w:rsidRPr="007539C8" w:rsidRDefault="00275C5C" w:rsidP="00E81AE1">
            <w:pPr>
              <w:pStyle w:val="TableText"/>
              <w:rPr>
                <w:rFonts w:cs="Arial"/>
              </w:rPr>
            </w:pPr>
            <w:r>
              <w:rPr>
                <w:lang w:eastAsia="en-NZ"/>
              </w:rPr>
              <w:t xml:space="preserve">Alphanumeric (X) </w:t>
            </w:r>
          </w:p>
        </w:tc>
        <w:tc>
          <w:tcPr>
            <w:tcW w:w="130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F2B0150" w14:textId="77777777" w:rsidR="00275C5C" w:rsidRPr="007539C8" w:rsidRDefault="00275C5C" w:rsidP="00E81AE1">
            <w:pPr>
              <w:pStyle w:val="TableText"/>
              <w:rPr>
                <w:b/>
              </w:rPr>
            </w:pPr>
            <w:r w:rsidRPr="007539C8">
              <w:rPr>
                <w:b/>
              </w:rPr>
              <w:t>Representational class</w:t>
            </w:r>
          </w:p>
        </w:tc>
        <w:tc>
          <w:tcPr>
            <w:tcW w:w="1537" w:type="pct"/>
            <w:tcBorders>
              <w:top w:val="single" w:sz="4" w:space="0" w:color="A6A6A6" w:themeColor="background1" w:themeShade="A6"/>
              <w:left w:val="nil"/>
              <w:bottom w:val="single" w:sz="4" w:space="0" w:color="A6A6A6" w:themeColor="background1" w:themeShade="A6"/>
              <w:right w:val="nil"/>
            </w:tcBorders>
            <w:shd w:val="clear" w:color="auto" w:fill="auto"/>
          </w:tcPr>
          <w:p w14:paraId="2FDE66C8" w14:textId="77777777" w:rsidR="00275C5C" w:rsidRPr="007539C8" w:rsidRDefault="00275C5C" w:rsidP="00E81AE1">
            <w:pPr>
              <w:pStyle w:val="TableText"/>
              <w:rPr>
                <w:rFonts w:cs="Arial"/>
              </w:rPr>
            </w:pPr>
            <w:r>
              <w:rPr>
                <w:rFonts w:cs="Arial"/>
              </w:rPr>
              <w:t>Text</w:t>
            </w:r>
          </w:p>
        </w:tc>
      </w:tr>
      <w:tr w:rsidR="00275C5C" w:rsidRPr="008D448E" w14:paraId="3B37EE4C"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2E0C2D" w14:textId="77777777" w:rsidR="00275C5C" w:rsidRPr="00504110" w:rsidRDefault="00275C5C" w:rsidP="00E81AE1">
            <w:pPr>
              <w:pStyle w:val="TableText"/>
              <w:rPr>
                <w:b/>
              </w:rPr>
            </w:pPr>
            <w:r w:rsidRPr="00504110">
              <w:rPr>
                <w:b/>
              </w:rPr>
              <w:t>Field size</w:t>
            </w:r>
          </w:p>
        </w:tc>
        <w:tc>
          <w:tcPr>
            <w:tcW w:w="103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595D71D" w14:textId="77777777" w:rsidR="00275C5C" w:rsidRPr="007539C8" w:rsidRDefault="00275C5C" w:rsidP="00E81AE1">
            <w:pPr>
              <w:pStyle w:val="TableText"/>
            </w:pPr>
            <w:r>
              <w:rPr>
                <w:lang w:eastAsia="en-NZ"/>
              </w:rPr>
              <w:t>200</w:t>
            </w:r>
          </w:p>
        </w:tc>
        <w:tc>
          <w:tcPr>
            <w:tcW w:w="130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6A704B" w14:textId="77777777" w:rsidR="00275C5C" w:rsidRPr="007539C8" w:rsidRDefault="00275C5C" w:rsidP="00E81AE1">
            <w:pPr>
              <w:pStyle w:val="TableText"/>
              <w:rPr>
                <w:b/>
              </w:rPr>
            </w:pPr>
            <w:r w:rsidRPr="007539C8">
              <w:rPr>
                <w:b/>
              </w:rPr>
              <w:t>Representational layout</w:t>
            </w:r>
          </w:p>
        </w:tc>
        <w:tc>
          <w:tcPr>
            <w:tcW w:w="1537" w:type="pct"/>
            <w:tcBorders>
              <w:top w:val="single" w:sz="4" w:space="0" w:color="A6A6A6" w:themeColor="background1" w:themeShade="A6"/>
              <w:left w:val="nil"/>
              <w:bottom w:val="single" w:sz="4" w:space="0" w:color="A6A6A6" w:themeColor="background1" w:themeShade="A6"/>
              <w:right w:val="nil"/>
            </w:tcBorders>
            <w:shd w:val="clear" w:color="auto" w:fill="auto"/>
          </w:tcPr>
          <w:p w14:paraId="4E62B148" w14:textId="77777777" w:rsidR="00275C5C" w:rsidRPr="007539C8" w:rsidRDefault="00275C5C" w:rsidP="00E81AE1">
            <w:pPr>
              <w:pStyle w:val="TableBullet"/>
              <w:numPr>
                <w:ilvl w:val="0"/>
                <w:numId w:val="0"/>
              </w:numPr>
            </w:pPr>
            <w:r>
              <w:t>X(200</w:t>
            </w:r>
            <w:r w:rsidRPr="007539C8">
              <w:t>)</w:t>
            </w:r>
          </w:p>
        </w:tc>
      </w:tr>
      <w:tr w:rsidR="00275C5C" w:rsidRPr="008D448E" w14:paraId="51FDE15B"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BDBCF6" w14:textId="31CC1002" w:rsidR="00275C5C" w:rsidRPr="00504110" w:rsidRDefault="0097122F" w:rsidP="00E81AE1">
            <w:pPr>
              <w:pStyle w:val="TableText"/>
              <w:rPr>
                <w:b/>
              </w:rPr>
            </w:pPr>
            <w:r>
              <w:rPr>
                <w:b/>
              </w:rPr>
              <w:t>Value domain</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072406" w14:textId="77777777" w:rsidR="00275C5C" w:rsidRPr="007539C8" w:rsidRDefault="00275C5C" w:rsidP="00E81AE1">
            <w:pPr>
              <w:pStyle w:val="TableText"/>
            </w:pPr>
            <w:r>
              <w:rPr>
                <w:lang w:eastAsia="en-NZ"/>
              </w:rPr>
              <w:t xml:space="preserve">The text is case sensitive and can include spaces, </w:t>
            </w:r>
            <w:proofErr w:type="gramStart"/>
            <w:r>
              <w:rPr>
                <w:lang w:eastAsia="en-NZ"/>
              </w:rPr>
              <w:t>apostrophes</w:t>
            </w:r>
            <w:proofErr w:type="gramEnd"/>
            <w:r>
              <w:rPr>
                <w:lang w:eastAsia="en-NZ"/>
              </w:rPr>
              <w:t xml:space="preserve"> and hyphens, as well as macrons and other diacritic characters.</w:t>
            </w:r>
          </w:p>
        </w:tc>
      </w:tr>
      <w:tr w:rsidR="00275C5C" w:rsidRPr="008D448E" w14:paraId="04F50BCB"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BB3E79" w14:textId="77777777" w:rsidR="00275C5C" w:rsidRPr="00504110" w:rsidRDefault="00275C5C" w:rsidP="00E81AE1">
            <w:pPr>
              <w:pStyle w:val="TableText"/>
              <w:rPr>
                <w:b/>
              </w:rPr>
            </w:pPr>
            <w:r>
              <w:rPr>
                <w:b/>
              </w:rPr>
              <w:t>Obligation</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585657" w14:textId="77777777" w:rsidR="00275C5C" w:rsidRPr="007539C8" w:rsidRDefault="00275C5C" w:rsidP="00E81AE1">
            <w:pPr>
              <w:pStyle w:val="TableText"/>
            </w:pPr>
            <w:r>
              <w:rPr>
                <w:lang w:eastAsia="en-NZ"/>
              </w:rPr>
              <w:t>Mandatory</w:t>
            </w:r>
          </w:p>
        </w:tc>
      </w:tr>
      <w:tr w:rsidR="00275C5C" w:rsidRPr="008D448E" w14:paraId="20E7683B" w14:textId="77777777" w:rsidTr="00C461EC">
        <w:trPr>
          <w:cantSplit/>
        </w:trPr>
        <w:tc>
          <w:tcPr>
            <w:tcW w:w="112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D22976" w14:textId="77777777" w:rsidR="00275C5C" w:rsidRPr="00504110" w:rsidRDefault="00275C5C" w:rsidP="00E81AE1">
            <w:pPr>
              <w:pStyle w:val="TableText"/>
              <w:rPr>
                <w:b/>
              </w:rPr>
            </w:pPr>
            <w:r w:rsidRPr="00504110">
              <w:rPr>
                <w:b/>
              </w:rPr>
              <w:t>Guide for use</w:t>
            </w:r>
          </w:p>
        </w:tc>
        <w:tc>
          <w:tcPr>
            <w:tcW w:w="387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8D6EFA" w14:textId="77777777" w:rsidR="00275C5C" w:rsidRPr="007539C8" w:rsidRDefault="00275C5C" w:rsidP="00E81AE1">
            <w:pPr>
              <w:pStyle w:val="TableText"/>
            </w:pPr>
            <w:r>
              <w:t>All suppliers must be an individual or an entity, and by definition this precludes the use of any supplier names like ‘Sundry’ or ‘</w:t>
            </w:r>
            <w:proofErr w:type="spellStart"/>
            <w:r>
              <w:t>Misc</w:t>
            </w:r>
            <w:proofErr w:type="spellEnd"/>
            <w:r>
              <w:t xml:space="preserve"> Supplier’.</w:t>
            </w:r>
          </w:p>
        </w:tc>
      </w:tr>
    </w:tbl>
    <w:p w14:paraId="68965920" w14:textId="77777777" w:rsidR="00275C5C" w:rsidRDefault="00275C5C" w:rsidP="00275C5C">
      <w:pPr>
        <w:pStyle w:val="Heading3"/>
      </w:pPr>
      <w:bookmarkStart w:id="62" w:name="_Toc58242026"/>
      <w:r>
        <w:t>Supplier trading name</w:t>
      </w:r>
      <w:bookmarkEnd w:id="62"/>
    </w:p>
    <w:tbl>
      <w:tblPr>
        <w:tblW w:w="4945"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6"/>
        <w:gridCol w:w="1833"/>
        <w:gridCol w:w="2267"/>
        <w:gridCol w:w="2551"/>
      </w:tblGrid>
      <w:tr w:rsidR="00275C5C" w:rsidRPr="008D448E" w14:paraId="25ABE2FC" w14:textId="77777777" w:rsidTr="00C461EC">
        <w:trPr>
          <w:cantSplit/>
        </w:trPr>
        <w:tc>
          <w:tcPr>
            <w:tcW w:w="115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AE61B94" w14:textId="77777777" w:rsidR="00275C5C" w:rsidRPr="00504110" w:rsidRDefault="00275C5C" w:rsidP="00105973">
            <w:pPr>
              <w:pStyle w:val="TableText"/>
              <w:rPr>
                <w:b/>
              </w:rPr>
            </w:pPr>
            <w:r>
              <w:rPr>
                <w:b/>
              </w:rPr>
              <w:t>Name</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BCFFBE" w14:textId="77777777" w:rsidR="00275C5C" w:rsidRPr="008D448E" w:rsidRDefault="00275C5C" w:rsidP="00105973">
            <w:pPr>
              <w:pStyle w:val="TableText"/>
            </w:pPr>
            <w:r>
              <w:t>Supplier trading name</w:t>
            </w:r>
          </w:p>
        </w:tc>
      </w:tr>
      <w:tr w:rsidR="00275C5C" w:rsidRPr="008D448E" w14:paraId="2CA5BDD2"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E2F918C" w14:textId="77777777" w:rsidR="00275C5C" w:rsidRPr="00504110" w:rsidRDefault="00275C5C" w:rsidP="00105973">
            <w:pPr>
              <w:pStyle w:val="TableText"/>
              <w:rPr>
                <w:b/>
              </w:rPr>
            </w:pPr>
            <w:r w:rsidRPr="00504110">
              <w:rPr>
                <w:b/>
              </w:rPr>
              <w:t>Definition</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EF83F3" w14:textId="77777777" w:rsidR="00275C5C" w:rsidRPr="008D448E" w:rsidRDefault="00275C5C" w:rsidP="00105973">
            <w:pPr>
              <w:pStyle w:val="TableText"/>
            </w:pPr>
            <w:r>
              <w:t>A descriptor field for the s</w:t>
            </w:r>
            <w:r w:rsidRPr="0023031C">
              <w:t xml:space="preserve">upplier's trading name if it differs from the </w:t>
            </w:r>
            <w:r>
              <w:t>s</w:t>
            </w:r>
            <w:r w:rsidRPr="0023031C">
              <w:t>upplier's legal name</w:t>
            </w:r>
            <w:r>
              <w:t>.</w:t>
            </w:r>
            <w:r w:rsidRPr="0023031C">
              <w:t xml:space="preserve"> </w:t>
            </w:r>
            <w:r w:rsidRPr="0023031C">
              <w:tab/>
            </w:r>
          </w:p>
        </w:tc>
      </w:tr>
      <w:tr w:rsidR="00275C5C" w:rsidRPr="008D448E" w14:paraId="40C5740E"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6FF222" w14:textId="77777777" w:rsidR="00275C5C" w:rsidRPr="00504110" w:rsidRDefault="00275C5C" w:rsidP="00105973">
            <w:pPr>
              <w:pStyle w:val="TableText"/>
              <w:rPr>
                <w:b/>
              </w:rPr>
            </w:pPr>
            <w:r>
              <w:rPr>
                <w:b/>
              </w:rPr>
              <w:t>Purpose</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AA9022D" w14:textId="77777777" w:rsidR="00275C5C" w:rsidRDefault="00275C5C" w:rsidP="00105973">
            <w:pPr>
              <w:pStyle w:val="TableText"/>
            </w:pPr>
            <w:r w:rsidRPr="007627D7">
              <w:t>To allow for easier identification of supplier by the trading name where differs from legal name</w:t>
            </w:r>
            <w:r>
              <w:t>.</w:t>
            </w:r>
          </w:p>
        </w:tc>
      </w:tr>
      <w:tr w:rsidR="00275C5C" w:rsidRPr="008D448E" w14:paraId="00C0184F"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20212BA" w14:textId="7BB81717" w:rsidR="00275C5C" w:rsidRPr="00504110" w:rsidRDefault="00275C5C" w:rsidP="00105973">
            <w:pPr>
              <w:pStyle w:val="TableText"/>
              <w:rPr>
                <w:b/>
              </w:rPr>
            </w:pPr>
            <w:r>
              <w:rPr>
                <w:b/>
              </w:rPr>
              <w:t xml:space="preserve">Use </w:t>
            </w:r>
            <w:r w:rsidR="00136FE5">
              <w:rPr>
                <w:b/>
              </w:rPr>
              <w:t>c</w:t>
            </w:r>
            <w:r>
              <w:rPr>
                <w:b/>
              </w:rPr>
              <w:t>ase</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955B03" w14:textId="77777777" w:rsidR="00275C5C" w:rsidRDefault="00275C5C" w:rsidP="00105973">
            <w:pPr>
              <w:pStyle w:val="TableText"/>
            </w:pPr>
            <w:r>
              <w:t>The end user should be able to search for a supplier by the legal name.</w:t>
            </w:r>
          </w:p>
          <w:p w14:paraId="00D15C3C" w14:textId="77777777" w:rsidR="00275C5C" w:rsidRDefault="00275C5C" w:rsidP="00105973">
            <w:pPr>
              <w:pStyle w:val="TableText"/>
            </w:pPr>
            <w:r>
              <w:t>The system retrieves suppliers based on search criteria(s) and displays it.</w:t>
            </w:r>
          </w:p>
          <w:p w14:paraId="7ACC0A9D" w14:textId="77777777" w:rsidR="00275C5C" w:rsidRDefault="00275C5C" w:rsidP="00105973">
            <w:pPr>
              <w:pStyle w:val="TableText"/>
            </w:pPr>
            <w:r>
              <w:t>Outcome is that searching retrieves all suppliers with a legal name matching the search criteria.</w:t>
            </w:r>
          </w:p>
        </w:tc>
      </w:tr>
      <w:tr w:rsidR="00275C5C" w:rsidRPr="008D448E" w14:paraId="2EB00C7C"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7143AC" w14:textId="77777777" w:rsidR="00275C5C" w:rsidRPr="00504110" w:rsidRDefault="00275C5C" w:rsidP="00105973">
            <w:pPr>
              <w:pStyle w:val="TableText"/>
              <w:rPr>
                <w:b/>
              </w:rPr>
            </w:pPr>
            <w:r w:rsidRPr="00504110">
              <w:rPr>
                <w:b/>
              </w:rPr>
              <w:t>Source standards</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83E076F" w14:textId="388839B9" w:rsidR="00275C5C" w:rsidRPr="007627D7" w:rsidRDefault="00037BAB" w:rsidP="00105973">
            <w:pPr>
              <w:outlineLvl w:val="0"/>
              <w:rPr>
                <w:rStyle w:val="Hyperlink"/>
                <w:b w:val="0"/>
                <w:sz w:val="18"/>
              </w:rPr>
            </w:pPr>
            <w:hyperlink r:id="rId44" w:history="1">
              <w:r w:rsidR="002A45EC" w:rsidRPr="00ED2FAD">
                <w:rPr>
                  <w:rStyle w:val="Hyperlink"/>
                  <w:sz w:val="18"/>
                  <w:lang w:eastAsia="en-NZ"/>
                </w:rPr>
                <w:t>https://www.n</w:t>
              </w:r>
              <w:r w:rsidR="002A45EC" w:rsidRPr="00ED2FAD">
                <w:rPr>
                  <w:rStyle w:val="Hyperlink"/>
                  <w:sz w:val="18"/>
                </w:rPr>
                <w:t>zbn</w:t>
              </w:r>
              <w:r w:rsidR="002A45EC" w:rsidRPr="00ED2FAD">
                <w:rPr>
                  <w:rStyle w:val="Hyperlink"/>
                  <w:sz w:val="18"/>
                  <w:lang w:eastAsia="en-NZ"/>
                </w:rPr>
                <w:t>.govt.nz</w:t>
              </w:r>
            </w:hyperlink>
          </w:p>
        </w:tc>
      </w:tr>
      <w:tr w:rsidR="00275C5C" w:rsidRPr="008D448E" w14:paraId="0EFE6DD2"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DBBEC0" w14:textId="77777777" w:rsidR="00275C5C" w:rsidRPr="00504110" w:rsidRDefault="00275C5C" w:rsidP="00105973">
            <w:pPr>
              <w:pStyle w:val="TableText"/>
              <w:rPr>
                <w:b/>
              </w:rPr>
            </w:pPr>
            <w:r>
              <w:rPr>
                <w:b/>
              </w:rPr>
              <w:t>Authoritative source</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318D17" w14:textId="77777777" w:rsidR="00275C5C" w:rsidRDefault="00275C5C" w:rsidP="00105973">
            <w:pPr>
              <w:pStyle w:val="TableText"/>
            </w:pPr>
            <w:r>
              <w:t>NZBN, Supplier</w:t>
            </w:r>
          </w:p>
        </w:tc>
      </w:tr>
      <w:tr w:rsidR="00275C5C" w:rsidRPr="008D448E" w14:paraId="2628717C"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1C7C92F" w14:textId="77777777" w:rsidR="00275C5C" w:rsidRPr="00504110" w:rsidRDefault="00275C5C" w:rsidP="00105973">
            <w:pPr>
              <w:pStyle w:val="TableText"/>
              <w:rPr>
                <w:b/>
              </w:rPr>
            </w:pPr>
            <w:r w:rsidRPr="00504110">
              <w:rPr>
                <w:b/>
              </w:rPr>
              <w:t>Data type</w:t>
            </w:r>
          </w:p>
        </w:tc>
        <w:tc>
          <w:tcPr>
            <w:tcW w:w="1060" w:type="pct"/>
            <w:tcBorders>
              <w:top w:val="single" w:sz="4" w:space="0" w:color="A6A6A6" w:themeColor="background1" w:themeShade="A6"/>
              <w:left w:val="nil"/>
              <w:bottom w:val="single" w:sz="4" w:space="0" w:color="A6A6A6" w:themeColor="background1" w:themeShade="A6"/>
              <w:right w:val="nil"/>
            </w:tcBorders>
            <w:shd w:val="clear" w:color="auto" w:fill="auto"/>
          </w:tcPr>
          <w:p w14:paraId="787DFD3E" w14:textId="77777777" w:rsidR="00275C5C" w:rsidRPr="00AA05CB" w:rsidRDefault="00275C5C" w:rsidP="00105973">
            <w:pPr>
              <w:pStyle w:val="TableText"/>
              <w:rPr>
                <w:rFonts w:cs="Arial"/>
              </w:rPr>
            </w:pPr>
            <w:r>
              <w:rPr>
                <w:rFonts w:cs="Arial"/>
              </w:rPr>
              <w:t xml:space="preserve">Alphanumeric (X) </w:t>
            </w:r>
          </w:p>
        </w:tc>
        <w:tc>
          <w:tcPr>
            <w:tcW w:w="1311"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4692651" w14:textId="77777777" w:rsidR="00275C5C" w:rsidRPr="00504110" w:rsidRDefault="00275C5C" w:rsidP="00105973">
            <w:pPr>
              <w:pStyle w:val="TableText"/>
              <w:rPr>
                <w:b/>
              </w:rPr>
            </w:pPr>
            <w:r w:rsidRPr="00504110">
              <w:rPr>
                <w:b/>
              </w:rPr>
              <w:t>Representational class</w:t>
            </w:r>
          </w:p>
        </w:tc>
        <w:tc>
          <w:tcPr>
            <w:tcW w:w="1475" w:type="pct"/>
            <w:tcBorders>
              <w:top w:val="single" w:sz="4" w:space="0" w:color="A6A6A6" w:themeColor="background1" w:themeShade="A6"/>
              <w:left w:val="nil"/>
              <w:bottom w:val="single" w:sz="4" w:space="0" w:color="A6A6A6" w:themeColor="background1" w:themeShade="A6"/>
              <w:right w:val="nil"/>
            </w:tcBorders>
            <w:shd w:val="clear" w:color="auto" w:fill="auto"/>
          </w:tcPr>
          <w:p w14:paraId="20EFAF65" w14:textId="77777777" w:rsidR="00275C5C" w:rsidRPr="00AA05CB" w:rsidRDefault="00275C5C" w:rsidP="00105973">
            <w:pPr>
              <w:pStyle w:val="TableText"/>
              <w:rPr>
                <w:rFonts w:cs="Arial"/>
              </w:rPr>
            </w:pPr>
            <w:r>
              <w:rPr>
                <w:rFonts w:cs="Arial"/>
              </w:rPr>
              <w:t>Text</w:t>
            </w:r>
          </w:p>
        </w:tc>
      </w:tr>
      <w:tr w:rsidR="00275C5C" w:rsidRPr="008D448E" w14:paraId="2891E86E"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9679EF" w14:textId="77777777" w:rsidR="00275C5C" w:rsidRPr="00504110" w:rsidRDefault="00275C5C" w:rsidP="00105973">
            <w:pPr>
              <w:pStyle w:val="TableText"/>
              <w:rPr>
                <w:b/>
              </w:rPr>
            </w:pPr>
            <w:r w:rsidRPr="00504110">
              <w:rPr>
                <w:b/>
              </w:rPr>
              <w:t>Field size</w:t>
            </w:r>
          </w:p>
        </w:tc>
        <w:tc>
          <w:tcPr>
            <w:tcW w:w="1060" w:type="pct"/>
            <w:tcBorders>
              <w:top w:val="single" w:sz="4" w:space="0" w:color="A6A6A6" w:themeColor="background1" w:themeShade="A6"/>
              <w:left w:val="nil"/>
              <w:bottom w:val="single" w:sz="4" w:space="0" w:color="A6A6A6" w:themeColor="background1" w:themeShade="A6"/>
              <w:right w:val="nil"/>
            </w:tcBorders>
            <w:shd w:val="clear" w:color="auto" w:fill="auto"/>
          </w:tcPr>
          <w:p w14:paraId="3FD0C880" w14:textId="77777777" w:rsidR="00275C5C" w:rsidRPr="008D448E" w:rsidRDefault="00275C5C" w:rsidP="00105973">
            <w:pPr>
              <w:pStyle w:val="TableText"/>
            </w:pPr>
            <w:r>
              <w:rPr>
                <w:rFonts w:cs="Arial"/>
              </w:rPr>
              <w:t>320</w:t>
            </w:r>
          </w:p>
        </w:tc>
        <w:tc>
          <w:tcPr>
            <w:tcW w:w="1311"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7A8A7F2" w14:textId="77777777" w:rsidR="00275C5C" w:rsidRPr="00504110" w:rsidRDefault="00275C5C" w:rsidP="00105973">
            <w:pPr>
              <w:pStyle w:val="TableText"/>
              <w:rPr>
                <w:b/>
              </w:rPr>
            </w:pPr>
            <w:r w:rsidRPr="00504110">
              <w:rPr>
                <w:b/>
              </w:rPr>
              <w:t>Representational layout</w:t>
            </w:r>
          </w:p>
        </w:tc>
        <w:tc>
          <w:tcPr>
            <w:tcW w:w="1475" w:type="pct"/>
            <w:tcBorders>
              <w:top w:val="single" w:sz="4" w:space="0" w:color="A6A6A6" w:themeColor="background1" w:themeShade="A6"/>
              <w:left w:val="nil"/>
              <w:bottom w:val="single" w:sz="4" w:space="0" w:color="A6A6A6" w:themeColor="background1" w:themeShade="A6"/>
              <w:right w:val="nil"/>
            </w:tcBorders>
            <w:shd w:val="clear" w:color="auto" w:fill="auto"/>
          </w:tcPr>
          <w:p w14:paraId="2C3FD9C3" w14:textId="77777777" w:rsidR="00275C5C" w:rsidRPr="00F46627" w:rsidRDefault="00275C5C" w:rsidP="00105973">
            <w:pPr>
              <w:pStyle w:val="TableBullet"/>
              <w:numPr>
                <w:ilvl w:val="0"/>
                <w:numId w:val="0"/>
              </w:numPr>
            </w:pPr>
            <w:r>
              <w:t>X(320</w:t>
            </w:r>
            <w:r w:rsidRPr="007B116A">
              <w:t>)</w:t>
            </w:r>
          </w:p>
        </w:tc>
      </w:tr>
      <w:tr w:rsidR="00275C5C" w:rsidRPr="008D448E" w14:paraId="5B6BD407"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8E8E98" w14:textId="144DE213" w:rsidR="00275C5C" w:rsidRPr="00504110" w:rsidRDefault="0097122F" w:rsidP="00105973">
            <w:pPr>
              <w:pStyle w:val="TableText"/>
              <w:rPr>
                <w:b/>
              </w:rPr>
            </w:pPr>
            <w:r>
              <w:rPr>
                <w:b/>
              </w:rPr>
              <w:t>Value domain</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010D65" w14:textId="77777777" w:rsidR="00275C5C" w:rsidRPr="004860BD" w:rsidRDefault="00275C5C" w:rsidP="00105973">
            <w:pPr>
              <w:pStyle w:val="TableText"/>
              <w:rPr>
                <w:rFonts w:ascii="&amp;quot" w:hAnsi="&amp;quot"/>
                <w:color w:val="000000"/>
                <w:szCs w:val="18"/>
              </w:rPr>
            </w:pPr>
            <w:r w:rsidRPr="000A4276">
              <w:t xml:space="preserve">The text is case sensitive and can include spaces, </w:t>
            </w:r>
            <w:proofErr w:type="gramStart"/>
            <w:r w:rsidRPr="000A4276">
              <w:t>apostrophes</w:t>
            </w:r>
            <w:proofErr w:type="gramEnd"/>
            <w:r w:rsidRPr="000A4276">
              <w:t xml:space="preserve"> and hyphens, as well as macrons and other diacritic characters</w:t>
            </w:r>
          </w:p>
        </w:tc>
      </w:tr>
      <w:tr w:rsidR="00275C5C" w:rsidRPr="008D448E" w14:paraId="58E13CF1"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B1EAFB" w14:textId="77777777" w:rsidR="00275C5C" w:rsidRPr="00504110" w:rsidRDefault="00275C5C" w:rsidP="00105973">
            <w:pPr>
              <w:pStyle w:val="TableText"/>
              <w:rPr>
                <w:b/>
              </w:rPr>
            </w:pPr>
            <w:r>
              <w:rPr>
                <w:b/>
              </w:rPr>
              <w:t>Obligation</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90823E" w14:textId="77777777" w:rsidR="00275C5C" w:rsidRPr="008D448E" w:rsidRDefault="00275C5C" w:rsidP="00105973">
            <w:pPr>
              <w:pStyle w:val="TableText"/>
            </w:pPr>
            <w:r>
              <w:t>Optional</w:t>
            </w:r>
          </w:p>
        </w:tc>
      </w:tr>
      <w:tr w:rsidR="00275C5C" w:rsidRPr="008D448E" w14:paraId="080000FD" w14:textId="77777777" w:rsidTr="00C461EC">
        <w:trPr>
          <w:cantSplit/>
        </w:trPr>
        <w:tc>
          <w:tcPr>
            <w:tcW w:w="1154"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EBE123" w14:textId="77777777" w:rsidR="00275C5C" w:rsidRPr="00504110" w:rsidRDefault="00275C5C" w:rsidP="00105973">
            <w:pPr>
              <w:pStyle w:val="TableText"/>
              <w:rPr>
                <w:b/>
              </w:rPr>
            </w:pPr>
            <w:r w:rsidRPr="00504110">
              <w:rPr>
                <w:b/>
              </w:rPr>
              <w:t>Guide for use</w:t>
            </w:r>
          </w:p>
        </w:tc>
        <w:tc>
          <w:tcPr>
            <w:tcW w:w="3846"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28D1A9" w14:textId="77777777" w:rsidR="00275C5C" w:rsidRPr="006953CB" w:rsidRDefault="00275C5C" w:rsidP="00105973">
            <w:pPr>
              <w:textAlignment w:val="baseline"/>
              <w:rPr>
                <w:rFonts w:cs="Segoe UI"/>
                <w:color w:val="000000"/>
                <w:sz w:val="18"/>
                <w:szCs w:val="18"/>
                <w:lang w:eastAsia="en-NZ"/>
              </w:rPr>
            </w:pPr>
            <w:r>
              <w:rPr>
                <w:rFonts w:cs="Segoe UI"/>
                <w:color w:val="000000"/>
                <w:sz w:val="18"/>
                <w:szCs w:val="18"/>
                <w:lang w:eastAsia="en-NZ"/>
              </w:rPr>
              <w:t>-</w:t>
            </w:r>
          </w:p>
        </w:tc>
      </w:tr>
    </w:tbl>
    <w:p w14:paraId="03328D0E" w14:textId="77777777" w:rsidR="00275C5C" w:rsidRDefault="00275C5C" w:rsidP="00275C5C">
      <w:pPr>
        <w:pStyle w:val="Heading3"/>
      </w:pPr>
      <w:bookmarkStart w:id="63" w:name="_Toc58242027"/>
      <w:r>
        <w:lastRenderedPageBreak/>
        <w:t>GST number</w:t>
      </w:r>
      <w:bookmarkEnd w:id="63"/>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7EBC7155"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55A0CD4" w14:textId="77777777" w:rsidR="00275C5C" w:rsidRPr="00504110" w:rsidRDefault="00275C5C" w:rsidP="00E81AE1">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AAB0A72" w14:textId="77777777" w:rsidR="00275C5C" w:rsidRPr="008D448E" w:rsidRDefault="00275C5C" w:rsidP="00E81AE1">
            <w:pPr>
              <w:pStyle w:val="TableText"/>
            </w:pPr>
            <w:r>
              <w:t>GST number</w:t>
            </w:r>
          </w:p>
        </w:tc>
      </w:tr>
      <w:tr w:rsidR="00275C5C" w:rsidRPr="008D448E" w14:paraId="68EC637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54B361" w14:textId="77777777" w:rsidR="00275C5C" w:rsidRPr="00504110" w:rsidRDefault="00275C5C" w:rsidP="00E81AE1">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272607D" w14:textId="2751165C" w:rsidR="00275C5C" w:rsidRPr="007539C8" w:rsidRDefault="00275C5C" w:rsidP="00E81AE1">
            <w:pPr>
              <w:pStyle w:val="TableText"/>
            </w:pPr>
            <w:r w:rsidRPr="007627D7">
              <w:rPr>
                <w:lang w:eastAsia="en-NZ"/>
              </w:rPr>
              <w:t xml:space="preserve">The New Zealand Goods and Services Tax number issued to the supplier by </w:t>
            </w:r>
            <w:r>
              <w:rPr>
                <w:lang w:eastAsia="en-NZ"/>
              </w:rPr>
              <w:t>t</w:t>
            </w:r>
            <w:r w:rsidRPr="007627D7">
              <w:rPr>
                <w:lang w:eastAsia="en-NZ"/>
              </w:rPr>
              <w:t xml:space="preserve">he Inland Revenue Department </w:t>
            </w:r>
            <w:r w:rsidR="00697007">
              <w:rPr>
                <w:lang w:eastAsia="en-NZ"/>
              </w:rPr>
              <w:t xml:space="preserve">– </w:t>
            </w:r>
            <w:r w:rsidR="00530D00">
              <w:rPr>
                <w:lang w:eastAsia="en-NZ"/>
              </w:rPr>
              <w:t>for example</w:t>
            </w:r>
            <w:r w:rsidRPr="007627D7">
              <w:rPr>
                <w:lang w:eastAsia="en-NZ"/>
              </w:rPr>
              <w:t xml:space="preserve"> 012-345-678</w:t>
            </w:r>
            <w:r>
              <w:rPr>
                <w:lang w:eastAsia="en-NZ"/>
              </w:rPr>
              <w:t>.</w:t>
            </w:r>
          </w:p>
        </w:tc>
      </w:tr>
      <w:tr w:rsidR="00275C5C" w:rsidRPr="008D448E" w14:paraId="347F45C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B1A892" w14:textId="77777777" w:rsidR="00275C5C" w:rsidRPr="00504110" w:rsidRDefault="00275C5C" w:rsidP="00E81AE1">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D9CD409" w14:textId="6CD39EA3" w:rsidR="00275C5C" w:rsidRPr="007539C8" w:rsidRDefault="00275C5C" w:rsidP="00E81AE1">
            <w:pPr>
              <w:pStyle w:val="TableText"/>
              <w:rPr>
                <w:lang w:eastAsia="en-NZ"/>
              </w:rPr>
            </w:pPr>
            <w:r w:rsidRPr="132E6922">
              <w:rPr>
                <w:lang w:eastAsia="en-NZ"/>
              </w:rPr>
              <w:t>Alternative search key for suppliers particularly for payable transactions to help reduce matching errors</w:t>
            </w:r>
            <w:r w:rsidR="00697007">
              <w:rPr>
                <w:lang w:eastAsia="en-NZ"/>
              </w:rPr>
              <w:t xml:space="preserve"> – </w:t>
            </w:r>
            <w:r w:rsidR="00D9191F">
              <w:rPr>
                <w:lang w:eastAsia="en-NZ"/>
              </w:rPr>
              <w:t>for example</w:t>
            </w:r>
            <w:r w:rsidR="00697007">
              <w:rPr>
                <w:lang w:eastAsia="en-NZ"/>
              </w:rPr>
              <w:t xml:space="preserve"> </w:t>
            </w:r>
            <w:r w:rsidRPr="132E6922">
              <w:rPr>
                <w:lang w:eastAsia="en-NZ"/>
              </w:rPr>
              <w:t>searching by the GST Number as appears on the supplier's invoice.</w:t>
            </w:r>
          </w:p>
        </w:tc>
      </w:tr>
      <w:tr w:rsidR="00275C5C" w:rsidRPr="008D448E" w14:paraId="698E9AF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A56593" w14:textId="1710F2C0" w:rsidR="00275C5C" w:rsidRPr="00504110" w:rsidRDefault="00275C5C" w:rsidP="00E81AE1">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36704D" w14:textId="77777777" w:rsidR="00275C5C" w:rsidRDefault="00275C5C" w:rsidP="00E81AE1">
            <w:pPr>
              <w:pStyle w:val="TableText"/>
              <w:rPr>
                <w:lang w:eastAsia="en-NZ"/>
              </w:rPr>
            </w:pPr>
            <w:r>
              <w:rPr>
                <w:lang w:eastAsia="en-NZ"/>
              </w:rPr>
              <w:t>The end user should be able to search for a supplier by the NZ GST Number.</w:t>
            </w:r>
          </w:p>
          <w:p w14:paraId="707F00C7" w14:textId="77777777" w:rsidR="00275C5C" w:rsidRDefault="00275C5C" w:rsidP="00E81AE1">
            <w:pPr>
              <w:pStyle w:val="TableText"/>
              <w:rPr>
                <w:lang w:eastAsia="en-NZ"/>
              </w:rPr>
            </w:pPr>
            <w:r w:rsidRPr="132E6922">
              <w:rPr>
                <w:lang w:eastAsia="en-NZ"/>
              </w:rPr>
              <w:t>The system should retrieve the correct supplier based on the search criteria(s).</w:t>
            </w:r>
          </w:p>
          <w:p w14:paraId="534DC515" w14:textId="77777777" w:rsidR="00275C5C" w:rsidRPr="007539C8" w:rsidRDefault="00275C5C" w:rsidP="00E81AE1">
            <w:pPr>
              <w:pStyle w:val="TableText"/>
              <w:rPr>
                <w:lang w:eastAsia="en-NZ"/>
              </w:rPr>
            </w:pPr>
            <w:r>
              <w:rPr>
                <w:lang w:eastAsia="en-NZ"/>
              </w:rPr>
              <w:t>Outcome is that searching retrieves all suppliers with a NZ GST Number matching the search criteria.</w:t>
            </w:r>
          </w:p>
        </w:tc>
      </w:tr>
      <w:tr w:rsidR="00275C5C" w:rsidRPr="008D448E" w14:paraId="4777AA5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DB8B2A" w14:textId="77777777" w:rsidR="00275C5C" w:rsidRPr="00504110" w:rsidRDefault="00275C5C" w:rsidP="00E81AE1">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7767BC9" w14:textId="5D1B3C48" w:rsidR="00275C5C" w:rsidRPr="007627D7" w:rsidRDefault="00037BAB" w:rsidP="00E81AE1">
            <w:pPr>
              <w:outlineLvl w:val="0"/>
              <w:rPr>
                <w:rFonts w:cs="Segoe UI"/>
                <w:color w:val="0000FF"/>
                <w:sz w:val="18"/>
                <w:szCs w:val="18"/>
                <w:u w:val="single"/>
                <w:lang w:eastAsia="en-NZ"/>
              </w:rPr>
            </w:pPr>
            <w:hyperlink r:id="rId45" w:history="1">
              <w:r w:rsidR="00C25CE7" w:rsidRPr="005707E6">
                <w:rPr>
                  <w:rStyle w:val="Hyperlink"/>
                  <w:rFonts w:cs="Segoe UI"/>
                  <w:sz w:val="18"/>
                  <w:szCs w:val="18"/>
                </w:rPr>
                <w:t>https://www.nzbn.govt.nz</w:t>
              </w:r>
            </w:hyperlink>
          </w:p>
        </w:tc>
      </w:tr>
      <w:tr w:rsidR="00275C5C" w:rsidRPr="008D448E" w14:paraId="4DD1B99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CE5053" w14:textId="77777777" w:rsidR="00275C5C" w:rsidRPr="00504110" w:rsidRDefault="00275C5C" w:rsidP="00E81AE1">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9EC6B01" w14:textId="77777777" w:rsidR="00275C5C" w:rsidRPr="007539C8" w:rsidRDefault="00275C5C" w:rsidP="00E81AE1">
            <w:pPr>
              <w:pStyle w:val="TableText"/>
              <w:rPr>
                <w:lang w:eastAsia="en-NZ"/>
              </w:rPr>
            </w:pPr>
            <w:r>
              <w:rPr>
                <w:lang w:eastAsia="en-NZ"/>
              </w:rPr>
              <w:t>Supplier</w:t>
            </w:r>
          </w:p>
        </w:tc>
      </w:tr>
      <w:tr w:rsidR="00275C5C" w:rsidRPr="008D448E" w14:paraId="7CD50D6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C9A07D" w14:textId="77777777" w:rsidR="00275C5C" w:rsidRPr="00504110" w:rsidRDefault="00275C5C" w:rsidP="00E81AE1">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F1E8B97" w14:textId="77777777" w:rsidR="00275C5C" w:rsidRPr="007539C8" w:rsidRDefault="00275C5C" w:rsidP="00E81AE1">
            <w:pPr>
              <w:pStyle w:val="TableText"/>
              <w:rPr>
                <w:rFonts w:cs="Arial"/>
              </w:rPr>
            </w:pPr>
            <w:r>
              <w:rPr>
                <w:lang w:eastAsia="en-NZ"/>
              </w:rPr>
              <w:t>Alphanumeric (X)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41DDF1D4" w14:textId="77777777" w:rsidR="00275C5C" w:rsidRPr="007539C8" w:rsidRDefault="00275C5C" w:rsidP="00E81AE1">
            <w:pPr>
              <w:pStyle w:val="TableText"/>
              <w:rPr>
                <w:b/>
              </w:rPr>
            </w:pPr>
            <w:r w:rsidRPr="007539C8">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9337EA" w14:textId="77777777" w:rsidR="00275C5C" w:rsidRPr="007539C8" w:rsidRDefault="00275C5C" w:rsidP="00E81AE1">
            <w:pPr>
              <w:pStyle w:val="TableText"/>
              <w:rPr>
                <w:rFonts w:cs="Arial"/>
              </w:rPr>
            </w:pPr>
            <w:r w:rsidRPr="007539C8">
              <w:rPr>
                <w:lang w:eastAsia="en-NZ"/>
              </w:rPr>
              <w:t>Identifier </w:t>
            </w:r>
          </w:p>
        </w:tc>
      </w:tr>
      <w:tr w:rsidR="00275C5C" w:rsidRPr="008D448E" w14:paraId="7695412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470434C" w14:textId="77777777" w:rsidR="00275C5C" w:rsidRPr="00504110" w:rsidRDefault="00275C5C" w:rsidP="00E81AE1">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D27F78" w14:textId="77777777" w:rsidR="00275C5C" w:rsidRPr="007539C8" w:rsidRDefault="00275C5C" w:rsidP="00E81AE1">
            <w:pPr>
              <w:pStyle w:val="TableText"/>
            </w:pPr>
            <w:r>
              <w:t>11</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370F5A8" w14:textId="77777777" w:rsidR="00275C5C" w:rsidRPr="007539C8" w:rsidRDefault="00275C5C" w:rsidP="00E81AE1">
            <w:pPr>
              <w:pStyle w:val="TableText"/>
              <w:rPr>
                <w:b/>
              </w:rPr>
            </w:pPr>
            <w:r w:rsidRPr="007539C8">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F8D30C8" w14:textId="77777777" w:rsidR="00275C5C" w:rsidRPr="007539C8" w:rsidRDefault="00275C5C" w:rsidP="00E81AE1">
            <w:pPr>
              <w:pStyle w:val="TableBullet"/>
              <w:numPr>
                <w:ilvl w:val="0"/>
                <w:numId w:val="0"/>
              </w:numPr>
            </w:pPr>
            <w:r>
              <w:rPr>
                <w:lang w:eastAsia="en-NZ"/>
              </w:rPr>
              <w:t>X(11)</w:t>
            </w:r>
          </w:p>
        </w:tc>
      </w:tr>
      <w:tr w:rsidR="00275C5C" w:rsidRPr="008D448E" w14:paraId="4A5A1C6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F11623" w14:textId="4E362126" w:rsidR="00275C5C" w:rsidRPr="00504110" w:rsidRDefault="0097122F" w:rsidP="00E81AE1">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9EB138E" w14:textId="77777777" w:rsidR="00275C5C" w:rsidRPr="007539C8" w:rsidRDefault="00275C5C" w:rsidP="00E81AE1">
            <w:pPr>
              <w:pStyle w:val="TableText"/>
            </w:pPr>
            <w:r w:rsidRPr="007539C8">
              <w:rPr>
                <w:lang w:eastAsia="en-NZ"/>
              </w:rPr>
              <w:t xml:space="preserve"> -</w:t>
            </w:r>
          </w:p>
        </w:tc>
      </w:tr>
      <w:tr w:rsidR="00275C5C" w:rsidRPr="008D448E" w14:paraId="7B8007C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018CE3" w14:textId="77777777" w:rsidR="00275C5C" w:rsidRPr="00504110" w:rsidRDefault="00275C5C" w:rsidP="00E81AE1">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86D402" w14:textId="77777777" w:rsidR="00275C5C" w:rsidRPr="007539C8" w:rsidRDefault="00275C5C" w:rsidP="00E81AE1">
            <w:pPr>
              <w:pStyle w:val="TableText"/>
            </w:pPr>
            <w:r w:rsidRPr="005F0562">
              <w:rPr>
                <w:lang w:eastAsia="en-NZ"/>
              </w:rPr>
              <w:t>Mandatory when the supplier entity is a New Zealand registered business</w:t>
            </w:r>
            <w:r>
              <w:rPr>
                <w:lang w:eastAsia="en-NZ"/>
              </w:rPr>
              <w:t>.</w:t>
            </w:r>
          </w:p>
        </w:tc>
      </w:tr>
      <w:tr w:rsidR="00275C5C" w:rsidRPr="008D448E" w14:paraId="4826BA2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9B80A5A" w14:textId="77777777" w:rsidR="00275C5C" w:rsidRPr="00504110" w:rsidRDefault="00275C5C" w:rsidP="00E81AE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72189B" w14:textId="77777777" w:rsidR="00275C5C" w:rsidRPr="007539C8" w:rsidRDefault="00275C5C" w:rsidP="00E81AE1">
            <w:pPr>
              <w:pStyle w:val="TableText"/>
            </w:pPr>
            <w:r w:rsidRPr="007627D7">
              <w:t>The GST Number should be populated as a control mechanism to ensure only valid suppliers are set up</w:t>
            </w:r>
            <w:r>
              <w:t>.</w:t>
            </w:r>
          </w:p>
        </w:tc>
      </w:tr>
    </w:tbl>
    <w:p w14:paraId="10C0BE85" w14:textId="77777777" w:rsidR="00275C5C" w:rsidRDefault="00275C5C" w:rsidP="00275C5C">
      <w:pPr>
        <w:pStyle w:val="Heading3"/>
      </w:pPr>
      <w:bookmarkStart w:id="64" w:name="_Toc58242028"/>
      <w:r>
        <w:t>NZ Business Number (NZBN)</w:t>
      </w:r>
      <w:bookmarkEnd w:id="64"/>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151A5B2A"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D599EF3" w14:textId="77777777" w:rsidR="00275C5C" w:rsidRPr="00504110" w:rsidRDefault="00275C5C" w:rsidP="00105973">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33B7AF" w14:textId="77777777" w:rsidR="00275C5C" w:rsidRPr="008D448E" w:rsidRDefault="00275C5C" w:rsidP="00105973">
            <w:pPr>
              <w:pStyle w:val="TableText"/>
            </w:pPr>
            <w:r>
              <w:t>NZ Business Number (NZBN)</w:t>
            </w:r>
          </w:p>
        </w:tc>
      </w:tr>
      <w:tr w:rsidR="00275C5C" w:rsidRPr="008D448E" w14:paraId="0BDF0147" w14:textId="77777777" w:rsidTr="00C461EC">
        <w:trPr>
          <w:cantSplit/>
          <w:trHeight w:val="538"/>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2822A4" w14:textId="77777777" w:rsidR="00275C5C" w:rsidRPr="00504110" w:rsidRDefault="00275C5C" w:rsidP="00105973">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C5C9E4" w14:textId="77777777" w:rsidR="00275C5C" w:rsidRPr="007539C8" w:rsidRDefault="00275C5C" w:rsidP="00105973">
            <w:pPr>
              <w:pStyle w:val="TableText"/>
              <w:rPr>
                <w:lang w:eastAsia="en-NZ"/>
              </w:rPr>
            </w:pPr>
            <w:r>
              <w:rPr>
                <w:lang w:eastAsia="en-NZ"/>
              </w:rPr>
              <w:t>The New Zealand Business Number issued to the supplier by the relevant national authority.</w:t>
            </w:r>
          </w:p>
        </w:tc>
      </w:tr>
      <w:tr w:rsidR="00275C5C" w:rsidRPr="008D448E" w14:paraId="5BA3ED3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40C548" w14:textId="77777777" w:rsidR="00275C5C" w:rsidRPr="00504110" w:rsidRDefault="00275C5C" w:rsidP="00105973">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DD0F62" w14:textId="77777777" w:rsidR="00275C5C" w:rsidRPr="007539C8" w:rsidRDefault="00275C5C" w:rsidP="00105973">
            <w:pPr>
              <w:pStyle w:val="TableText"/>
              <w:rPr>
                <w:lang w:eastAsia="en-NZ"/>
              </w:rPr>
            </w:pPr>
            <w:r w:rsidRPr="006607E0">
              <w:rPr>
                <w:lang w:eastAsia="en-NZ"/>
              </w:rPr>
              <w:t>Alternative search key for suppliers particularly for payable transactions</w:t>
            </w:r>
            <w:r>
              <w:rPr>
                <w:lang w:eastAsia="en-NZ"/>
              </w:rPr>
              <w:t>.</w:t>
            </w:r>
          </w:p>
        </w:tc>
      </w:tr>
      <w:tr w:rsidR="00275C5C" w:rsidRPr="008D448E" w14:paraId="7E49778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D0C6FA" w14:textId="4F64CA9C" w:rsidR="00275C5C" w:rsidRPr="00504110" w:rsidRDefault="00275C5C" w:rsidP="00105973">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6E36CA" w14:textId="77777777" w:rsidR="00275C5C" w:rsidRDefault="00275C5C" w:rsidP="00105973">
            <w:pPr>
              <w:pStyle w:val="TableText"/>
              <w:rPr>
                <w:lang w:eastAsia="en-NZ"/>
              </w:rPr>
            </w:pPr>
            <w:r>
              <w:rPr>
                <w:lang w:eastAsia="en-NZ"/>
              </w:rPr>
              <w:t>The end user should be able to search for a supplier by the NZ Business Number.</w:t>
            </w:r>
          </w:p>
          <w:p w14:paraId="7D38D8A4" w14:textId="77777777" w:rsidR="00275C5C" w:rsidRDefault="00275C5C" w:rsidP="00105973">
            <w:pPr>
              <w:pStyle w:val="TableText"/>
              <w:rPr>
                <w:lang w:eastAsia="en-NZ"/>
              </w:rPr>
            </w:pPr>
            <w:r>
              <w:rPr>
                <w:lang w:eastAsia="en-NZ"/>
              </w:rPr>
              <w:t>The system should retrieve the correct supplier based on the search criteria(s)</w:t>
            </w:r>
          </w:p>
          <w:p w14:paraId="08DC1620" w14:textId="77777777" w:rsidR="00275C5C" w:rsidRPr="007539C8" w:rsidRDefault="00275C5C" w:rsidP="00105973">
            <w:pPr>
              <w:pStyle w:val="TableText"/>
              <w:rPr>
                <w:lang w:eastAsia="en-NZ"/>
              </w:rPr>
            </w:pPr>
            <w:r>
              <w:rPr>
                <w:lang w:eastAsia="en-NZ"/>
              </w:rPr>
              <w:t>Outcome is that searching retrieves all suppliers with a NZ Business Number matching the search criteria.</w:t>
            </w:r>
          </w:p>
        </w:tc>
      </w:tr>
      <w:tr w:rsidR="00275C5C" w:rsidRPr="008D448E" w14:paraId="17B7CE1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7C69AF" w14:textId="77777777" w:rsidR="00275C5C" w:rsidRPr="00504110" w:rsidRDefault="00275C5C" w:rsidP="00105973">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EF5C61" w14:textId="78E47A55" w:rsidR="00275C5C" w:rsidRPr="007539C8" w:rsidRDefault="00037BAB" w:rsidP="00105973">
            <w:pPr>
              <w:pStyle w:val="TableText"/>
            </w:pPr>
            <w:hyperlink r:id="rId46" w:history="1">
              <w:r w:rsidR="00275C5C" w:rsidRPr="00FE27A6">
                <w:rPr>
                  <w:rStyle w:val="Hyperlink"/>
                </w:rPr>
                <w:t>https://www.nzbn.govt.nz</w:t>
              </w:r>
            </w:hyperlink>
          </w:p>
        </w:tc>
      </w:tr>
      <w:tr w:rsidR="00275C5C" w:rsidRPr="008D448E" w14:paraId="5927D45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6AA59F" w14:textId="77777777" w:rsidR="00275C5C" w:rsidRPr="00504110" w:rsidRDefault="00275C5C" w:rsidP="00105973">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36086FF" w14:textId="77777777" w:rsidR="00275C5C" w:rsidRPr="007539C8" w:rsidRDefault="00275C5C" w:rsidP="00105973">
            <w:pPr>
              <w:pStyle w:val="TableText"/>
              <w:rPr>
                <w:lang w:eastAsia="en-NZ"/>
              </w:rPr>
            </w:pPr>
            <w:r>
              <w:rPr>
                <w:lang w:eastAsia="en-NZ"/>
              </w:rPr>
              <w:t>Supplier, NZBN</w:t>
            </w:r>
          </w:p>
        </w:tc>
      </w:tr>
      <w:tr w:rsidR="00275C5C" w:rsidRPr="008D448E" w14:paraId="1FFE7AB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0A85D7" w14:textId="77777777" w:rsidR="00275C5C" w:rsidRPr="00504110" w:rsidRDefault="00275C5C" w:rsidP="0010597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6BD80B0" w14:textId="77777777" w:rsidR="00275C5C" w:rsidRPr="007539C8" w:rsidRDefault="00275C5C" w:rsidP="00105973">
            <w:pPr>
              <w:pStyle w:val="TableText"/>
              <w:rPr>
                <w:rFonts w:cs="Arial"/>
              </w:rPr>
            </w:pPr>
            <w:r w:rsidRPr="007539C8">
              <w:rPr>
                <w:lang w:eastAsia="en-NZ"/>
              </w:rPr>
              <w:t>Numeric </w:t>
            </w:r>
            <w:r>
              <w:rPr>
                <w:rFonts w:cs="Arial"/>
              </w:rPr>
              <w:t>(N)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EFEDC3E" w14:textId="77777777" w:rsidR="00275C5C" w:rsidRPr="007539C8" w:rsidRDefault="00275C5C" w:rsidP="00105973">
            <w:pPr>
              <w:pStyle w:val="TableText"/>
              <w:rPr>
                <w:b/>
              </w:rPr>
            </w:pPr>
            <w:r w:rsidRPr="007539C8">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541D8C" w14:textId="77777777" w:rsidR="00275C5C" w:rsidRPr="007539C8" w:rsidRDefault="00275C5C" w:rsidP="00105973">
            <w:pPr>
              <w:pStyle w:val="TableText"/>
              <w:rPr>
                <w:rFonts w:cs="Arial"/>
              </w:rPr>
            </w:pPr>
            <w:r w:rsidRPr="007539C8">
              <w:rPr>
                <w:lang w:eastAsia="en-NZ"/>
              </w:rPr>
              <w:t>Identifier </w:t>
            </w:r>
          </w:p>
        </w:tc>
      </w:tr>
      <w:tr w:rsidR="00275C5C" w:rsidRPr="008D448E" w14:paraId="6CE2C77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B5DBCE" w14:textId="77777777" w:rsidR="00275C5C" w:rsidRPr="00504110" w:rsidRDefault="00275C5C" w:rsidP="0010597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BBE18D8" w14:textId="77777777" w:rsidR="00275C5C" w:rsidRPr="007539C8" w:rsidRDefault="00275C5C" w:rsidP="00105973">
            <w:pPr>
              <w:pStyle w:val="TableText"/>
            </w:pPr>
            <w:r w:rsidRPr="007539C8">
              <w:rPr>
                <w:lang w:eastAsia="en-NZ"/>
              </w:rPr>
              <w:t>13</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26CBFA5A" w14:textId="77777777" w:rsidR="00275C5C" w:rsidRPr="007539C8" w:rsidRDefault="00275C5C" w:rsidP="00105973">
            <w:pPr>
              <w:pStyle w:val="TableText"/>
              <w:rPr>
                <w:b/>
              </w:rPr>
            </w:pPr>
            <w:r w:rsidRPr="007539C8">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501281" w14:textId="77777777" w:rsidR="00275C5C" w:rsidRPr="007539C8" w:rsidRDefault="00275C5C" w:rsidP="00105973">
            <w:pPr>
              <w:pStyle w:val="TableBullet"/>
              <w:numPr>
                <w:ilvl w:val="0"/>
                <w:numId w:val="0"/>
              </w:numPr>
            </w:pPr>
            <w:r w:rsidRPr="007539C8">
              <w:rPr>
                <w:lang w:eastAsia="en-NZ"/>
              </w:rPr>
              <w:t>N(13)</w:t>
            </w:r>
          </w:p>
        </w:tc>
      </w:tr>
      <w:tr w:rsidR="00275C5C" w:rsidRPr="008D448E" w14:paraId="4D000EE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30AE996" w14:textId="32800FA9" w:rsidR="00275C5C" w:rsidRPr="00504110" w:rsidRDefault="0097122F" w:rsidP="00105973">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AFF2BC" w14:textId="77777777" w:rsidR="00275C5C" w:rsidRPr="007539C8" w:rsidRDefault="00275C5C" w:rsidP="00105973">
            <w:pPr>
              <w:pStyle w:val="TableText"/>
            </w:pPr>
            <w:r w:rsidRPr="007539C8">
              <w:rPr>
                <w:lang w:eastAsia="en-NZ"/>
              </w:rPr>
              <w:t xml:space="preserve"> -</w:t>
            </w:r>
          </w:p>
        </w:tc>
      </w:tr>
      <w:tr w:rsidR="00275C5C" w:rsidRPr="008D448E" w14:paraId="2726079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49AB3D" w14:textId="77777777" w:rsidR="00275C5C" w:rsidRPr="00504110" w:rsidRDefault="00275C5C" w:rsidP="00105973">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33AF06B" w14:textId="77777777" w:rsidR="00275C5C" w:rsidRPr="007539C8" w:rsidRDefault="00275C5C" w:rsidP="00105973">
            <w:pPr>
              <w:pStyle w:val="TableText"/>
            </w:pPr>
            <w:r w:rsidRPr="005F0562">
              <w:t>Mandatory when the supplier entity is a New Zealand registered business</w:t>
            </w:r>
            <w:r>
              <w:t>.</w:t>
            </w:r>
          </w:p>
        </w:tc>
      </w:tr>
      <w:tr w:rsidR="00275C5C" w:rsidRPr="008D448E" w14:paraId="646D6B3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8FF34ED" w14:textId="77777777" w:rsidR="00275C5C" w:rsidRPr="00504110" w:rsidRDefault="00275C5C" w:rsidP="0010597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19E63F4" w14:textId="77777777" w:rsidR="00275C5C" w:rsidRPr="007539C8" w:rsidRDefault="00275C5C" w:rsidP="00105973">
            <w:pPr>
              <w:pStyle w:val="TableText"/>
            </w:pPr>
            <w:r>
              <w:t>Not required if it is not a New Zealand business or if the supplier does not have an NZBN number.</w:t>
            </w:r>
          </w:p>
        </w:tc>
      </w:tr>
    </w:tbl>
    <w:p w14:paraId="54B72C9E" w14:textId="77777777" w:rsidR="00275C5C" w:rsidRDefault="00275C5C" w:rsidP="00275C5C">
      <w:pPr>
        <w:pStyle w:val="Heading3"/>
      </w:pPr>
      <w:bookmarkStart w:id="65" w:name="_Toc58242029"/>
      <w:r>
        <w:lastRenderedPageBreak/>
        <w:t>Australian Business Number (ABN)</w:t>
      </w:r>
      <w:bookmarkEnd w:id="65"/>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9"/>
        <w:gridCol w:w="1841"/>
        <w:gridCol w:w="2315"/>
        <w:gridCol w:w="2588"/>
      </w:tblGrid>
      <w:tr w:rsidR="00275C5C" w:rsidRPr="008D448E" w14:paraId="75B30F49" w14:textId="77777777" w:rsidTr="00C461EC">
        <w:trPr>
          <w:cantSplit/>
        </w:trPr>
        <w:tc>
          <w:tcPr>
            <w:tcW w:w="114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2378B1C" w14:textId="77777777" w:rsidR="00275C5C" w:rsidRPr="00504110" w:rsidRDefault="00275C5C" w:rsidP="00E81AE1">
            <w:pPr>
              <w:pStyle w:val="TableText"/>
              <w:rPr>
                <w:b/>
              </w:rPr>
            </w:pPr>
            <w:r>
              <w:rPr>
                <w:b/>
              </w:rPr>
              <w:t>Name</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7E05F40" w14:textId="77777777" w:rsidR="00275C5C" w:rsidRPr="008D448E" w:rsidRDefault="00275C5C" w:rsidP="00E81AE1">
            <w:pPr>
              <w:pStyle w:val="TableText"/>
            </w:pPr>
            <w:r>
              <w:t>Australian Business Number (ABN)</w:t>
            </w:r>
          </w:p>
        </w:tc>
      </w:tr>
      <w:tr w:rsidR="00275C5C" w:rsidRPr="008D448E" w14:paraId="3E186562"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5E593B" w14:textId="77777777" w:rsidR="00275C5C" w:rsidRPr="00504110" w:rsidRDefault="00275C5C" w:rsidP="00E81AE1">
            <w:pPr>
              <w:pStyle w:val="TableText"/>
              <w:rPr>
                <w:b/>
              </w:rPr>
            </w:pPr>
            <w:r w:rsidRPr="00504110">
              <w:rPr>
                <w:b/>
              </w:rPr>
              <w:t>Definition</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B92140F" w14:textId="77777777" w:rsidR="00275C5C" w:rsidRPr="007539C8" w:rsidRDefault="00275C5C" w:rsidP="00E81AE1">
            <w:pPr>
              <w:pStyle w:val="TableText"/>
            </w:pPr>
            <w:r w:rsidRPr="006607E0">
              <w:rPr>
                <w:lang w:eastAsia="en-NZ"/>
              </w:rPr>
              <w:t>The Australian Business Number issued to the supplier by the relevant national authority</w:t>
            </w:r>
            <w:r w:rsidRPr="006607E0">
              <w:rPr>
                <w:lang w:eastAsia="en-NZ"/>
              </w:rPr>
              <w:tab/>
            </w:r>
          </w:p>
        </w:tc>
      </w:tr>
      <w:tr w:rsidR="00275C5C" w:rsidRPr="008D448E" w14:paraId="55B8B3F1"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F62396" w14:textId="77777777" w:rsidR="00275C5C" w:rsidRDefault="00275C5C" w:rsidP="00E81AE1">
            <w:pPr>
              <w:pStyle w:val="TableText"/>
              <w:rPr>
                <w:b/>
              </w:rPr>
            </w:pPr>
            <w:r>
              <w:rPr>
                <w:b/>
              </w:rPr>
              <w:t>Purpose</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C01A2B" w14:textId="77777777" w:rsidR="00275C5C" w:rsidRPr="007539C8" w:rsidRDefault="00275C5C" w:rsidP="00E81AE1">
            <w:pPr>
              <w:pStyle w:val="TableText"/>
              <w:rPr>
                <w:lang w:eastAsia="en-NZ"/>
              </w:rPr>
            </w:pPr>
            <w:r w:rsidRPr="006607E0">
              <w:rPr>
                <w:lang w:eastAsia="en-NZ"/>
              </w:rPr>
              <w:t>Alternative search key for suppliers particularly for payable transactions</w:t>
            </w:r>
          </w:p>
        </w:tc>
      </w:tr>
      <w:tr w:rsidR="00275C5C" w:rsidRPr="008D448E" w14:paraId="3601B200"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DC19F7" w14:textId="4F9431D8" w:rsidR="00275C5C" w:rsidRDefault="00275C5C" w:rsidP="00E81AE1">
            <w:pPr>
              <w:pStyle w:val="TableText"/>
              <w:rPr>
                <w:b/>
              </w:rPr>
            </w:pPr>
            <w:r>
              <w:rPr>
                <w:b/>
              </w:rPr>
              <w:t xml:space="preserve">Use </w:t>
            </w:r>
            <w:r w:rsidR="00136FE5">
              <w:rPr>
                <w:b/>
              </w:rPr>
              <w:t>c</w:t>
            </w:r>
            <w:r>
              <w:rPr>
                <w:b/>
              </w:rPr>
              <w:t>ase</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DCE468" w14:textId="77777777" w:rsidR="00275C5C" w:rsidRDefault="00275C5C" w:rsidP="00E81AE1">
            <w:pPr>
              <w:pStyle w:val="TableText"/>
              <w:rPr>
                <w:lang w:eastAsia="en-NZ"/>
              </w:rPr>
            </w:pPr>
            <w:r>
              <w:rPr>
                <w:lang w:eastAsia="en-NZ"/>
              </w:rPr>
              <w:t>The end user should be able to search for a supplier by the Australian Business Number.</w:t>
            </w:r>
          </w:p>
          <w:p w14:paraId="64335527" w14:textId="77777777" w:rsidR="00275C5C" w:rsidRDefault="00275C5C" w:rsidP="00E81AE1">
            <w:pPr>
              <w:pStyle w:val="TableText"/>
              <w:rPr>
                <w:lang w:eastAsia="en-NZ"/>
              </w:rPr>
            </w:pPr>
            <w:r>
              <w:rPr>
                <w:lang w:eastAsia="en-NZ"/>
              </w:rPr>
              <w:t>The system should retrieve the correct supplier based on the search criteria(s).</w:t>
            </w:r>
          </w:p>
          <w:p w14:paraId="20569E40" w14:textId="77777777" w:rsidR="00275C5C" w:rsidRPr="007539C8" w:rsidRDefault="00275C5C" w:rsidP="00E81AE1">
            <w:pPr>
              <w:pStyle w:val="TableText"/>
              <w:rPr>
                <w:lang w:eastAsia="en-NZ"/>
              </w:rPr>
            </w:pPr>
            <w:r w:rsidRPr="132E6922">
              <w:rPr>
                <w:lang w:eastAsia="en-NZ"/>
              </w:rPr>
              <w:t>Outcome is that searching retrieves all suppliers with an Australian Business Number matching the search criteria.</w:t>
            </w:r>
          </w:p>
        </w:tc>
      </w:tr>
      <w:tr w:rsidR="00275C5C" w:rsidRPr="008D448E" w14:paraId="4FA652D4"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167F0A" w14:textId="77777777" w:rsidR="00275C5C" w:rsidRPr="00504110" w:rsidRDefault="00275C5C" w:rsidP="00E81AE1">
            <w:pPr>
              <w:pStyle w:val="TableText"/>
              <w:rPr>
                <w:b/>
              </w:rPr>
            </w:pPr>
            <w:r w:rsidRPr="00504110">
              <w:rPr>
                <w:b/>
              </w:rPr>
              <w:t>Source standards</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C14A90E" w14:textId="77777777" w:rsidR="00275C5C" w:rsidRPr="007539C8" w:rsidRDefault="00275C5C" w:rsidP="00E81AE1">
            <w:pPr>
              <w:pStyle w:val="TableText"/>
            </w:pPr>
            <w:r w:rsidRPr="00A055A4">
              <w:rPr>
                <w:rStyle w:val="Hyperlink"/>
              </w:rPr>
              <w:t>https://register.business.gov.au/registration/type</w:t>
            </w:r>
          </w:p>
        </w:tc>
      </w:tr>
      <w:tr w:rsidR="00275C5C" w:rsidRPr="008D448E" w14:paraId="0D2FCD72"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C47990" w14:textId="77777777" w:rsidR="00275C5C" w:rsidRDefault="00275C5C" w:rsidP="00E81AE1">
            <w:pPr>
              <w:pStyle w:val="TableText"/>
              <w:rPr>
                <w:b/>
              </w:rPr>
            </w:pPr>
            <w:r>
              <w:rPr>
                <w:b/>
              </w:rPr>
              <w:t>Authoritative source</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786E65" w14:textId="77777777" w:rsidR="00275C5C" w:rsidRPr="007539C8" w:rsidRDefault="00275C5C" w:rsidP="00E81AE1">
            <w:pPr>
              <w:pStyle w:val="TableText"/>
              <w:rPr>
                <w:lang w:eastAsia="en-NZ"/>
              </w:rPr>
            </w:pPr>
            <w:r>
              <w:rPr>
                <w:lang w:eastAsia="en-NZ"/>
              </w:rPr>
              <w:t>Supplier</w:t>
            </w:r>
          </w:p>
        </w:tc>
      </w:tr>
      <w:tr w:rsidR="00275C5C" w:rsidRPr="008D448E" w14:paraId="081FB1F4"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E93D17" w14:textId="77777777" w:rsidR="00275C5C" w:rsidRPr="00504110" w:rsidRDefault="00275C5C" w:rsidP="00E81AE1">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7D9A1C6" w14:textId="77777777" w:rsidR="00275C5C" w:rsidRPr="007539C8" w:rsidRDefault="00275C5C" w:rsidP="00E81AE1">
            <w:pPr>
              <w:pStyle w:val="TableText"/>
              <w:rPr>
                <w:rFonts w:cs="Arial"/>
              </w:rPr>
            </w:pPr>
            <w:r w:rsidRPr="007539C8">
              <w:rPr>
                <w:lang w:eastAsia="en-NZ"/>
              </w:rPr>
              <w:t>Numeric</w:t>
            </w:r>
            <w:r>
              <w:rPr>
                <w:lang w:eastAsia="en-NZ"/>
              </w:rPr>
              <w:t xml:space="preserve"> </w:t>
            </w:r>
            <w:r>
              <w:rPr>
                <w:rFonts w:cs="Arial"/>
              </w:rPr>
              <w:t>(N)</w:t>
            </w:r>
            <w:r w:rsidRPr="007539C8">
              <w:rPr>
                <w:lang w:eastAsia="en-NZ"/>
              </w:rPr>
              <w:t> </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73202409" w14:textId="77777777" w:rsidR="00275C5C" w:rsidRPr="007539C8" w:rsidRDefault="00275C5C" w:rsidP="00E81AE1">
            <w:pPr>
              <w:pStyle w:val="TableText"/>
              <w:rPr>
                <w:b/>
              </w:rPr>
            </w:pPr>
            <w:r w:rsidRPr="007539C8">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1357E5" w14:textId="77777777" w:rsidR="00275C5C" w:rsidRPr="007539C8" w:rsidRDefault="00275C5C" w:rsidP="00E81AE1">
            <w:pPr>
              <w:pStyle w:val="TableText"/>
              <w:rPr>
                <w:rFonts w:cs="Arial"/>
              </w:rPr>
            </w:pPr>
            <w:r w:rsidRPr="007539C8">
              <w:rPr>
                <w:lang w:eastAsia="en-NZ"/>
              </w:rPr>
              <w:t>Identifier </w:t>
            </w:r>
          </w:p>
        </w:tc>
      </w:tr>
      <w:tr w:rsidR="00275C5C" w:rsidRPr="008D448E" w14:paraId="0E961F90"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FA953D" w14:textId="77777777" w:rsidR="00275C5C" w:rsidRPr="00504110" w:rsidRDefault="00275C5C" w:rsidP="00E81AE1">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3C1676" w14:textId="77777777" w:rsidR="00275C5C" w:rsidRPr="007539C8" w:rsidRDefault="00275C5C" w:rsidP="00E81AE1">
            <w:pPr>
              <w:pStyle w:val="TableText"/>
            </w:pPr>
            <w:r w:rsidRPr="007539C8">
              <w:rPr>
                <w:lang w:eastAsia="en-NZ"/>
              </w:rPr>
              <w:t>13</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76366369" w14:textId="77777777" w:rsidR="00275C5C" w:rsidRPr="007539C8" w:rsidRDefault="00275C5C" w:rsidP="00E81AE1">
            <w:pPr>
              <w:pStyle w:val="TableText"/>
              <w:rPr>
                <w:b/>
              </w:rPr>
            </w:pPr>
            <w:r w:rsidRPr="007539C8">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90BC57" w14:textId="77777777" w:rsidR="00275C5C" w:rsidRPr="007539C8" w:rsidRDefault="00275C5C" w:rsidP="00E81AE1">
            <w:pPr>
              <w:pStyle w:val="TableBullet"/>
              <w:numPr>
                <w:ilvl w:val="0"/>
                <w:numId w:val="0"/>
              </w:numPr>
            </w:pPr>
            <w:r w:rsidRPr="007539C8">
              <w:rPr>
                <w:lang w:eastAsia="en-NZ"/>
              </w:rPr>
              <w:t>N(13)</w:t>
            </w:r>
          </w:p>
        </w:tc>
      </w:tr>
      <w:tr w:rsidR="00275C5C" w:rsidRPr="008D448E" w14:paraId="2BF0CDD7"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0459581" w14:textId="05F8E732" w:rsidR="00275C5C" w:rsidRPr="00504110" w:rsidRDefault="0097122F" w:rsidP="00E81AE1">
            <w:pPr>
              <w:pStyle w:val="TableText"/>
              <w:rPr>
                <w:b/>
              </w:rPr>
            </w:pPr>
            <w:r>
              <w:rPr>
                <w:b/>
              </w:rPr>
              <w:t>Value domain</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85468F" w14:textId="77777777" w:rsidR="00275C5C" w:rsidRPr="007539C8" w:rsidRDefault="00275C5C" w:rsidP="00E81AE1">
            <w:pPr>
              <w:pStyle w:val="TableText"/>
            </w:pPr>
            <w:r w:rsidRPr="007539C8">
              <w:rPr>
                <w:lang w:eastAsia="en-NZ"/>
              </w:rPr>
              <w:t xml:space="preserve"> -</w:t>
            </w:r>
          </w:p>
        </w:tc>
      </w:tr>
      <w:tr w:rsidR="00275C5C" w:rsidRPr="008D448E" w14:paraId="301529A3"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158E8A" w14:textId="77777777" w:rsidR="00275C5C" w:rsidRPr="00504110" w:rsidRDefault="00275C5C" w:rsidP="00E81AE1">
            <w:pPr>
              <w:pStyle w:val="TableText"/>
              <w:rPr>
                <w:b/>
              </w:rPr>
            </w:pPr>
            <w:r>
              <w:rPr>
                <w:b/>
              </w:rPr>
              <w:t>Obligation</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0A3160" w14:textId="77777777" w:rsidR="00275C5C" w:rsidRPr="007539C8" w:rsidRDefault="00275C5C" w:rsidP="00E81AE1">
            <w:pPr>
              <w:pStyle w:val="TableText"/>
            </w:pPr>
            <w:r w:rsidRPr="3EF263C4">
              <w:rPr>
                <w:lang w:eastAsia="en-NZ"/>
              </w:rPr>
              <w:t>Mandatory when the supplier entity is an Australian registered business</w:t>
            </w:r>
            <w:r>
              <w:rPr>
                <w:lang w:eastAsia="en-NZ"/>
              </w:rPr>
              <w:t>.</w:t>
            </w:r>
          </w:p>
        </w:tc>
      </w:tr>
      <w:tr w:rsidR="00275C5C" w:rsidRPr="008D448E" w14:paraId="48FFDA8D" w14:textId="77777777" w:rsidTr="00C461EC">
        <w:trPr>
          <w:cantSplit/>
        </w:trPr>
        <w:tc>
          <w:tcPr>
            <w:tcW w:w="114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EB0C0F" w14:textId="77777777" w:rsidR="00275C5C" w:rsidRPr="00504110" w:rsidRDefault="00275C5C" w:rsidP="00E81AE1">
            <w:pPr>
              <w:pStyle w:val="TableText"/>
              <w:rPr>
                <w:b/>
              </w:rPr>
            </w:pPr>
            <w:r w:rsidRPr="00504110">
              <w:rPr>
                <w:b/>
              </w:rPr>
              <w:t>Guide for use</w:t>
            </w:r>
          </w:p>
        </w:tc>
        <w:tc>
          <w:tcPr>
            <w:tcW w:w="385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23A7DFA" w14:textId="77777777" w:rsidR="00275C5C" w:rsidRPr="007539C8" w:rsidRDefault="00275C5C" w:rsidP="00E81AE1">
            <w:pPr>
              <w:pStyle w:val="TableText"/>
            </w:pPr>
            <w:r>
              <w:rPr>
                <w:lang w:eastAsia="en-NZ"/>
              </w:rPr>
              <w:t>-</w:t>
            </w:r>
          </w:p>
        </w:tc>
      </w:tr>
    </w:tbl>
    <w:p w14:paraId="6FEE9B8D" w14:textId="16598C54" w:rsidR="00D32833" w:rsidRDefault="00A572FC" w:rsidP="00275C5C">
      <w:pPr>
        <w:pStyle w:val="Heading3"/>
      </w:pPr>
      <w:bookmarkStart w:id="66" w:name="_Toc58242030"/>
      <w:r>
        <w:t>Maori Business Id</w:t>
      </w:r>
      <w:r w:rsidR="00FA1A59">
        <w:t>entifier</w:t>
      </w:r>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FA1A59" w:rsidRPr="008D448E" w14:paraId="687708C0" w14:textId="77777777" w:rsidTr="00930B76">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6E93F9B" w14:textId="77777777" w:rsidR="00FA1A59" w:rsidRPr="00504110" w:rsidRDefault="00FA1A59" w:rsidP="00930B76">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3A1651" w14:textId="2EB6D697" w:rsidR="00FA1A59" w:rsidRPr="008D448E" w:rsidRDefault="00FA1A59" w:rsidP="00930B76">
            <w:pPr>
              <w:pStyle w:val="TableText"/>
            </w:pPr>
            <w:r>
              <w:t xml:space="preserve">Maori Business Identifier </w:t>
            </w:r>
          </w:p>
        </w:tc>
      </w:tr>
      <w:tr w:rsidR="00FA1A59" w:rsidRPr="00003920" w14:paraId="5DC81251"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979A2C" w14:textId="77777777" w:rsidR="00FA1A59" w:rsidRPr="00504110" w:rsidRDefault="00FA1A59" w:rsidP="00930B76">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025D75" w14:textId="3F50FAFC" w:rsidR="00FA1A59" w:rsidRPr="00003920" w:rsidRDefault="008239A9" w:rsidP="00930B76">
            <w:pPr>
              <w:pStyle w:val="TableText"/>
            </w:pPr>
            <w:r w:rsidRPr="000F7A6C">
              <w:t xml:space="preserve">An indicator identifying </w:t>
            </w:r>
            <w:r w:rsidR="00FA1A59">
              <w:rPr>
                <w:lang w:eastAsia="en-NZ"/>
              </w:rPr>
              <w:t xml:space="preserve">the </w:t>
            </w:r>
            <w:r w:rsidR="00885E72">
              <w:rPr>
                <w:lang w:eastAsia="en-NZ"/>
              </w:rPr>
              <w:t>supplier as a Maori Business</w:t>
            </w:r>
            <w:r w:rsidR="00FA1A59">
              <w:rPr>
                <w:lang w:eastAsia="en-NZ"/>
              </w:rPr>
              <w:t>.</w:t>
            </w:r>
          </w:p>
        </w:tc>
      </w:tr>
      <w:tr w:rsidR="00FA1A59" w:rsidRPr="00003920" w14:paraId="18EA3099"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738BD5" w14:textId="77777777" w:rsidR="00FA1A59" w:rsidRPr="00504110" w:rsidRDefault="00FA1A59" w:rsidP="00930B76">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EC8657C" w14:textId="51BEABC1" w:rsidR="00FA1A59" w:rsidRPr="00003920" w:rsidRDefault="00885E72" w:rsidP="00930B76">
            <w:pPr>
              <w:pStyle w:val="TableText"/>
              <w:rPr>
                <w:lang w:eastAsia="en-NZ"/>
              </w:rPr>
            </w:pPr>
            <w:r>
              <w:t xml:space="preserve">The end user is able to identify </w:t>
            </w:r>
            <w:r w:rsidR="00E640B3">
              <w:t>Maori Businesses</w:t>
            </w:r>
          </w:p>
        </w:tc>
      </w:tr>
      <w:tr w:rsidR="00FA1A59" w:rsidRPr="00003920" w14:paraId="27B2F8D0"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571C72" w14:textId="77777777" w:rsidR="00FA1A59" w:rsidRPr="00504110" w:rsidRDefault="00FA1A59" w:rsidP="00930B76">
            <w:pPr>
              <w:pStyle w:val="TableText"/>
              <w:rPr>
                <w:b/>
              </w:rPr>
            </w:pPr>
            <w:r>
              <w:rPr>
                <w:b/>
              </w:rPr>
              <w:t>Use case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7EB2A78" w14:textId="3268492D" w:rsidR="00FA1A59" w:rsidRDefault="00FA1A59" w:rsidP="00930B76">
            <w:pPr>
              <w:pStyle w:val="TableText"/>
              <w:rPr>
                <w:lang w:eastAsia="en-NZ"/>
              </w:rPr>
            </w:pPr>
            <w:r>
              <w:rPr>
                <w:lang w:eastAsia="en-NZ"/>
              </w:rPr>
              <w:t xml:space="preserve">The end user should be able to search for a supplier by the </w:t>
            </w:r>
            <w:r w:rsidR="00A7106F">
              <w:rPr>
                <w:lang w:eastAsia="en-NZ"/>
              </w:rPr>
              <w:t xml:space="preserve">Maori </w:t>
            </w:r>
            <w:r>
              <w:rPr>
                <w:lang w:eastAsia="en-NZ"/>
              </w:rPr>
              <w:t xml:space="preserve">Business </w:t>
            </w:r>
            <w:r w:rsidR="00A7106F">
              <w:rPr>
                <w:lang w:eastAsia="en-NZ"/>
              </w:rPr>
              <w:t>identifier</w:t>
            </w:r>
            <w:r>
              <w:rPr>
                <w:lang w:eastAsia="en-NZ"/>
              </w:rPr>
              <w:t>.</w:t>
            </w:r>
          </w:p>
          <w:p w14:paraId="63C8E42E" w14:textId="77777777" w:rsidR="00FA1A59" w:rsidRDefault="00FA1A59" w:rsidP="00930B76">
            <w:pPr>
              <w:pStyle w:val="TableText"/>
              <w:rPr>
                <w:lang w:eastAsia="en-NZ"/>
              </w:rPr>
            </w:pPr>
            <w:r>
              <w:rPr>
                <w:lang w:eastAsia="en-NZ"/>
              </w:rPr>
              <w:t>The system should retrieve the correct supplier based on the search criteria(s)</w:t>
            </w:r>
          </w:p>
          <w:p w14:paraId="2CE6A775" w14:textId="45D68FD1" w:rsidR="00FA1A59" w:rsidRPr="00003920" w:rsidRDefault="00FA1A59" w:rsidP="00930B76">
            <w:pPr>
              <w:pStyle w:val="TableText"/>
              <w:rPr>
                <w:lang w:eastAsia="en-NZ"/>
              </w:rPr>
            </w:pPr>
            <w:r>
              <w:rPr>
                <w:lang w:eastAsia="en-NZ"/>
              </w:rPr>
              <w:t xml:space="preserve">Outcome is that searching retrieves all suppliers with a </w:t>
            </w:r>
            <w:r w:rsidR="00A7106F">
              <w:rPr>
                <w:lang w:eastAsia="en-NZ"/>
              </w:rPr>
              <w:t xml:space="preserve">Maori </w:t>
            </w:r>
            <w:r>
              <w:rPr>
                <w:lang w:eastAsia="en-NZ"/>
              </w:rPr>
              <w:t xml:space="preserve">Business </w:t>
            </w:r>
            <w:r w:rsidR="00A7106F">
              <w:rPr>
                <w:lang w:eastAsia="en-NZ"/>
              </w:rPr>
              <w:t xml:space="preserve">identifier </w:t>
            </w:r>
            <w:r>
              <w:rPr>
                <w:lang w:eastAsia="en-NZ"/>
              </w:rPr>
              <w:t>matching the search criteria.</w:t>
            </w:r>
          </w:p>
        </w:tc>
      </w:tr>
      <w:tr w:rsidR="00FA1A59" w:rsidRPr="00003920" w14:paraId="16F366C4"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001E14" w14:textId="77777777" w:rsidR="00FA1A59" w:rsidRPr="00504110" w:rsidRDefault="00FA1A59" w:rsidP="00930B76">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78EA8ED" w14:textId="70360975" w:rsidR="00FA1A59" w:rsidRPr="00003920" w:rsidRDefault="00037BAB" w:rsidP="00930B76">
            <w:pPr>
              <w:pStyle w:val="TableText"/>
            </w:pPr>
            <w:hyperlink r:id="rId47" w:history="1">
              <w:r w:rsidR="00FA1A59" w:rsidRPr="00FE27A6">
                <w:rPr>
                  <w:rStyle w:val="Hyperlink"/>
                </w:rPr>
                <w:t>https://www.nzbn.govt.nz</w:t>
              </w:r>
            </w:hyperlink>
          </w:p>
        </w:tc>
      </w:tr>
      <w:tr w:rsidR="00FA1A59" w:rsidRPr="00003920" w14:paraId="59A92B84"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2BA1871" w14:textId="77777777" w:rsidR="00FA1A59" w:rsidRPr="00504110" w:rsidRDefault="00FA1A59" w:rsidP="00930B76">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48531D" w14:textId="77777777" w:rsidR="00FA1A59" w:rsidRPr="00003920" w:rsidRDefault="00FA1A59" w:rsidP="00930B76">
            <w:pPr>
              <w:pStyle w:val="TableText"/>
              <w:rPr>
                <w:lang w:eastAsia="en-NZ"/>
              </w:rPr>
            </w:pPr>
            <w:r>
              <w:rPr>
                <w:lang w:eastAsia="en-NZ"/>
              </w:rPr>
              <w:t>Supplier, NZBN</w:t>
            </w:r>
          </w:p>
        </w:tc>
      </w:tr>
      <w:tr w:rsidR="00FA1A59" w:rsidRPr="00003920" w14:paraId="478E4023"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F758B2" w14:textId="77777777" w:rsidR="00FA1A59" w:rsidRPr="00504110" w:rsidRDefault="00FA1A59" w:rsidP="00930B76">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112742A" w14:textId="77777777" w:rsidR="00FA1A59" w:rsidRPr="00003920" w:rsidRDefault="00FA1A59" w:rsidP="00930B76">
            <w:pPr>
              <w:pStyle w:val="TableText"/>
              <w:rPr>
                <w:rFonts w:cs="Arial"/>
              </w:rPr>
            </w:pPr>
            <w:r>
              <w:rPr>
                <w:lang w:eastAsia="en-NZ"/>
              </w:rPr>
              <w:t>Boolean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2BFF3E62" w14:textId="77777777" w:rsidR="00FA1A59" w:rsidRPr="00003920" w:rsidRDefault="00FA1A59" w:rsidP="00930B76">
            <w:pPr>
              <w:pStyle w:val="TableText"/>
              <w:rPr>
                <w:b/>
              </w:rPr>
            </w:pPr>
            <w:r w:rsidRPr="00E91827">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09083F" w14:textId="77777777" w:rsidR="00FA1A59" w:rsidRPr="00003920" w:rsidRDefault="00FA1A59" w:rsidP="00930B76">
            <w:pPr>
              <w:pStyle w:val="TableText"/>
              <w:rPr>
                <w:rFonts w:cs="Arial"/>
              </w:rPr>
            </w:pPr>
            <w:r>
              <w:rPr>
                <w:lang w:eastAsia="en-NZ"/>
              </w:rPr>
              <w:t>Code</w:t>
            </w:r>
          </w:p>
        </w:tc>
      </w:tr>
      <w:tr w:rsidR="00FA1A59" w:rsidRPr="00003920" w14:paraId="6A6FFA30"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3F643E" w14:textId="77777777" w:rsidR="00FA1A59" w:rsidRPr="00504110" w:rsidRDefault="00FA1A59" w:rsidP="00930B76">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5F57D16" w14:textId="77777777" w:rsidR="00FA1A59" w:rsidRPr="00003920" w:rsidRDefault="00FA1A59" w:rsidP="00930B76">
            <w:pPr>
              <w:pStyle w:val="TableText"/>
            </w:pPr>
            <w:r>
              <w:rPr>
                <w:lang w:eastAsia="en-NZ"/>
              </w:rPr>
              <w:t>5</w:t>
            </w:r>
            <w:r w:rsidRPr="00E91827">
              <w:rPr>
                <w:lang w:eastAsia="en-NZ"/>
              </w:rPr>
              <w:t> </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05CC7150" w14:textId="77777777" w:rsidR="00FA1A59" w:rsidRPr="00003920" w:rsidRDefault="00FA1A59" w:rsidP="00930B76">
            <w:pPr>
              <w:pStyle w:val="TableText"/>
              <w:rPr>
                <w:b/>
              </w:rPr>
            </w:pPr>
            <w:r w:rsidRPr="00E91827">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F23C602" w14:textId="77777777" w:rsidR="00FA1A59" w:rsidRPr="00003920" w:rsidRDefault="00FA1A59" w:rsidP="00930B76">
            <w:pPr>
              <w:pStyle w:val="TableBullet"/>
              <w:numPr>
                <w:ilvl w:val="0"/>
                <w:numId w:val="0"/>
              </w:numPr>
            </w:pPr>
            <w:r>
              <w:rPr>
                <w:lang w:eastAsia="en-NZ"/>
              </w:rPr>
              <w:t>A(5</w:t>
            </w:r>
            <w:r w:rsidRPr="00E91827">
              <w:rPr>
                <w:lang w:eastAsia="en-NZ"/>
              </w:rPr>
              <w:t>)</w:t>
            </w:r>
          </w:p>
        </w:tc>
      </w:tr>
      <w:tr w:rsidR="00FA1A59" w:rsidRPr="00003920" w14:paraId="3103A30F"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DDFDDE" w14:textId="77777777" w:rsidR="00FA1A59" w:rsidRPr="00504110" w:rsidRDefault="00FA1A59" w:rsidP="00930B76">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3612636" w14:textId="77777777" w:rsidR="00FA1A59" w:rsidRPr="00003920" w:rsidRDefault="00FA1A59" w:rsidP="00930B76">
            <w:pPr>
              <w:pStyle w:val="TableText"/>
            </w:pPr>
            <w:r>
              <w:rPr>
                <w:lang w:eastAsia="en-NZ"/>
              </w:rPr>
              <w:t>Yes, No</w:t>
            </w:r>
          </w:p>
        </w:tc>
      </w:tr>
      <w:tr w:rsidR="00FA1A59" w:rsidRPr="00003920" w14:paraId="2047A430"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3934E30" w14:textId="77777777" w:rsidR="00FA1A59" w:rsidRPr="00504110" w:rsidRDefault="00FA1A59" w:rsidP="00930B76">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52B7C2C" w14:textId="77777777" w:rsidR="00FA1A59" w:rsidRPr="00003920" w:rsidRDefault="00FA1A59" w:rsidP="00930B76">
            <w:pPr>
              <w:pStyle w:val="TableText"/>
            </w:pPr>
            <w:r>
              <w:rPr>
                <w:lang w:eastAsia="en-NZ"/>
              </w:rPr>
              <w:t>Mandatory</w:t>
            </w:r>
          </w:p>
        </w:tc>
      </w:tr>
      <w:tr w:rsidR="00FA1A59" w:rsidRPr="00003920" w14:paraId="71AF5A93" w14:textId="77777777" w:rsidTr="00930B76">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72972E" w14:textId="77777777" w:rsidR="00FA1A59" w:rsidRPr="00504110" w:rsidRDefault="00FA1A59" w:rsidP="00930B76">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1EC670" w14:textId="1DEDF58B" w:rsidR="00FA1A59" w:rsidRPr="00003920" w:rsidRDefault="00E640B3" w:rsidP="00930B76">
            <w:pPr>
              <w:pStyle w:val="TableText"/>
            </w:pPr>
            <w:r>
              <w:t>-</w:t>
            </w:r>
          </w:p>
        </w:tc>
      </w:tr>
    </w:tbl>
    <w:p w14:paraId="1A704172" w14:textId="4C5EE7C7" w:rsidR="00275C5C" w:rsidRDefault="00275C5C" w:rsidP="00226032">
      <w:pPr>
        <w:pStyle w:val="Heading3"/>
        <w:pageBreakBefore/>
      </w:pPr>
      <w:r>
        <w:lastRenderedPageBreak/>
        <w:t xml:space="preserve">Information </w:t>
      </w:r>
      <w:r w:rsidR="00945663">
        <w:t>p</w:t>
      </w:r>
      <w:r>
        <w:t>rovider GLN</w:t>
      </w:r>
      <w:bookmarkEnd w:id="66"/>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62D7D410"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F8B6D4E" w14:textId="77777777" w:rsidR="00275C5C" w:rsidRPr="00504110" w:rsidRDefault="00275C5C" w:rsidP="00105973">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ED40B3" w14:textId="007DEAA6" w:rsidR="00275C5C" w:rsidRPr="008D448E" w:rsidRDefault="00275C5C" w:rsidP="00105973">
            <w:pPr>
              <w:pStyle w:val="TableText"/>
            </w:pPr>
            <w:r>
              <w:t xml:space="preserve">Information </w:t>
            </w:r>
            <w:r w:rsidR="00945663">
              <w:t>p</w:t>
            </w:r>
            <w:r>
              <w:t>rovider GLN</w:t>
            </w:r>
          </w:p>
        </w:tc>
      </w:tr>
      <w:tr w:rsidR="00275C5C" w:rsidRPr="008D448E" w14:paraId="5833111E"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EF5D22" w14:textId="77777777" w:rsidR="00275C5C" w:rsidRPr="00504110" w:rsidRDefault="00275C5C" w:rsidP="00105973">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D49A5F" w14:textId="77777777" w:rsidR="00275C5C" w:rsidRPr="00003920" w:rsidRDefault="00275C5C" w:rsidP="00105973">
            <w:pPr>
              <w:pStyle w:val="TableText"/>
            </w:pPr>
            <w:r>
              <w:rPr>
                <w:lang w:eastAsia="en-NZ"/>
              </w:rPr>
              <w:t xml:space="preserve">Unique Global Location Number (GLN) allocated by a GS1 member organisation which identifies the information owner. </w:t>
            </w:r>
          </w:p>
        </w:tc>
      </w:tr>
      <w:tr w:rsidR="00275C5C" w:rsidRPr="008D448E" w14:paraId="09C15D1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A24873D" w14:textId="77777777" w:rsidR="00275C5C" w:rsidRPr="00504110" w:rsidRDefault="00275C5C" w:rsidP="00105973">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664F2BF" w14:textId="77777777" w:rsidR="00275C5C" w:rsidRPr="00003920" w:rsidRDefault="00275C5C" w:rsidP="00105973">
            <w:pPr>
              <w:pStyle w:val="TableText"/>
              <w:rPr>
                <w:lang w:eastAsia="en-NZ"/>
              </w:rPr>
            </w:pPr>
            <w:r w:rsidRPr="00A055A4">
              <w:rPr>
                <w:lang w:eastAsia="en-NZ"/>
              </w:rPr>
              <w:t xml:space="preserve">Used to link to GS1 data which contains organisation details of the supplier. </w:t>
            </w:r>
          </w:p>
        </w:tc>
      </w:tr>
      <w:tr w:rsidR="00275C5C" w:rsidRPr="008D448E" w14:paraId="64EDFB5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A1CC458" w14:textId="220768C3" w:rsidR="00275C5C" w:rsidRPr="00504110" w:rsidRDefault="00275C5C" w:rsidP="00105973">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CA55C62" w14:textId="77777777" w:rsidR="00275C5C" w:rsidRDefault="00275C5C" w:rsidP="00105973">
            <w:pPr>
              <w:pStyle w:val="TableText"/>
              <w:rPr>
                <w:lang w:eastAsia="en-NZ"/>
              </w:rPr>
            </w:pPr>
            <w:r>
              <w:rPr>
                <w:lang w:eastAsia="en-NZ"/>
              </w:rPr>
              <w:t xml:space="preserve">The end user should be able to search for a supplier by the GS1 GLN. </w:t>
            </w:r>
          </w:p>
          <w:p w14:paraId="0ED5CB1C" w14:textId="77777777" w:rsidR="00275C5C" w:rsidRDefault="00275C5C" w:rsidP="00105973">
            <w:pPr>
              <w:pStyle w:val="TableText"/>
              <w:rPr>
                <w:lang w:eastAsia="en-NZ"/>
              </w:rPr>
            </w:pPr>
            <w:r>
              <w:rPr>
                <w:lang w:eastAsia="en-NZ"/>
              </w:rPr>
              <w:t>The system should retrieve the correct supplier based on the search criteria(s)</w:t>
            </w:r>
          </w:p>
          <w:p w14:paraId="3ADDAACB" w14:textId="77777777" w:rsidR="00275C5C" w:rsidRPr="00003920" w:rsidRDefault="00275C5C" w:rsidP="00105973">
            <w:pPr>
              <w:pStyle w:val="TableText"/>
              <w:rPr>
                <w:lang w:eastAsia="en-NZ"/>
              </w:rPr>
            </w:pPr>
            <w:r>
              <w:rPr>
                <w:lang w:eastAsia="en-NZ"/>
              </w:rPr>
              <w:t>Outcome is that searching retrieves all suppliers with a GLN matching the search criteria.</w:t>
            </w:r>
          </w:p>
        </w:tc>
      </w:tr>
      <w:tr w:rsidR="00275C5C" w:rsidRPr="008D448E" w14:paraId="73CB807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8D14C3F" w14:textId="77777777" w:rsidR="00275C5C" w:rsidRPr="00504110" w:rsidRDefault="00275C5C" w:rsidP="00105973">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066D378" w14:textId="77777777" w:rsidR="00275C5C" w:rsidRPr="00003920" w:rsidRDefault="00275C5C" w:rsidP="00105973">
            <w:pPr>
              <w:pStyle w:val="TableText"/>
            </w:pPr>
            <w:r>
              <w:rPr>
                <w:lang w:eastAsia="en-NZ"/>
              </w:rPr>
              <w:t xml:space="preserve">GS1: </w:t>
            </w:r>
            <w:proofErr w:type="spellStart"/>
            <w:r w:rsidRPr="00117667">
              <w:rPr>
                <w:lang w:eastAsia="en-NZ"/>
              </w:rPr>
              <w:t>informationProviderOfTradeItem</w:t>
            </w:r>
            <w:proofErr w:type="spellEnd"/>
            <w:r w:rsidRPr="00117667">
              <w:rPr>
                <w:lang w:eastAsia="en-NZ"/>
              </w:rPr>
              <w:t xml:space="preserve"> -&gt; </w:t>
            </w:r>
            <w:proofErr w:type="spellStart"/>
            <w:r w:rsidRPr="00117667">
              <w:rPr>
                <w:lang w:eastAsia="en-NZ"/>
              </w:rPr>
              <w:t>gln</w:t>
            </w:r>
            <w:proofErr w:type="spellEnd"/>
            <w:r>
              <w:rPr>
                <w:lang w:eastAsia="en-NZ"/>
              </w:rPr>
              <w:t xml:space="preserve"> (numeric, 13)</w:t>
            </w:r>
          </w:p>
        </w:tc>
      </w:tr>
      <w:tr w:rsidR="00275C5C" w:rsidRPr="008D448E" w14:paraId="07F34CB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10CB903" w14:textId="77777777" w:rsidR="00275C5C" w:rsidRPr="00504110" w:rsidRDefault="00275C5C" w:rsidP="00105973">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022891F" w14:textId="77777777" w:rsidR="00275C5C" w:rsidRPr="00003920" w:rsidRDefault="00275C5C" w:rsidP="00105973">
            <w:pPr>
              <w:pStyle w:val="TableText"/>
              <w:rPr>
                <w:lang w:eastAsia="en-NZ"/>
              </w:rPr>
            </w:pPr>
            <w:r>
              <w:rPr>
                <w:lang w:eastAsia="en-NZ"/>
              </w:rPr>
              <w:t>Supplier, GS1</w:t>
            </w:r>
          </w:p>
        </w:tc>
      </w:tr>
      <w:tr w:rsidR="00275C5C" w:rsidRPr="008D448E" w14:paraId="4931275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D2FC3F" w14:textId="77777777" w:rsidR="00275C5C" w:rsidRPr="00504110" w:rsidRDefault="00275C5C" w:rsidP="0010597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23C8B8" w14:textId="77777777" w:rsidR="00275C5C" w:rsidRPr="00003920" w:rsidRDefault="00275C5C" w:rsidP="00105973">
            <w:pPr>
              <w:pStyle w:val="TableText"/>
              <w:rPr>
                <w:rFonts w:cs="Arial"/>
              </w:rPr>
            </w:pPr>
            <w:r w:rsidRPr="00003920">
              <w:rPr>
                <w:lang w:eastAsia="en-NZ"/>
              </w:rPr>
              <w:t>Numeric</w:t>
            </w:r>
            <w:r>
              <w:rPr>
                <w:lang w:eastAsia="en-NZ"/>
              </w:rPr>
              <w:t xml:space="preserve"> </w:t>
            </w:r>
            <w:r>
              <w:rPr>
                <w:rFonts w:cs="Arial"/>
              </w:rPr>
              <w:t>(N)</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5FD7E76D" w14:textId="77777777" w:rsidR="00275C5C" w:rsidRPr="00003920" w:rsidRDefault="00275C5C" w:rsidP="00105973">
            <w:pPr>
              <w:pStyle w:val="TableText"/>
              <w:rPr>
                <w:b/>
              </w:rPr>
            </w:pPr>
            <w:r w:rsidRPr="00003920">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8D61D5B" w14:textId="77777777" w:rsidR="00275C5C" w:rsidRPr="00003920" w:rsidRDefault="00275C5C" w:rsidP="00105973">
            <w:pPr>
              <w:pStyle w:val="TableText"/>
              <w:rPr>
                <w:rFonts w:cs="Arial"/>
              </w:rPr>
            </w:pPr>
            <w:r w:rsidRPr="00003920">
              <w:rPr>
                <w:lang w:eastAsia="en-NZ"/>
              </w:rPr>
              <w:t>Identifier</w:t>
            </w:r>
          </w:p>
        </w:tc>
      </w:tr>
      <w:tr w:rsidR="00275C5C" w:rsidRPr="008D448E" w14:paraId="3130D195"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DBE209E" w14:textId="77777777" w:rsidR="00275C5C" w:rsidRPr="00504110" w:rsidRDefault="00275C5C" w:rsidP="0010597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1F65792" w14:textId="77777777" w:rsidR="00275C5C" w:rsidRPr="00003920" w:rsidRDefault="00275C5C" w:rsidP="00105973">
            <w:pPr>
              <w:pStyle w:val="TableText"/>
            </w:pPr>
            <w:r w:rsidRPr="00003920">
              <w:rPr>
                <w:lang w:eastAsia="en-NZ"/>
              </w:rPr>
              <w:t>13</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28A2D6A" w14:textId="77777777" w:rsidR="00275C5C" w:rsidRPr="00003920" w:rsidRDefault="00275C5C" w:rsidP="00105973">
            <w:pPr>
              <w:pStyle w:val="TableText"/>
              <w:rPr>
                <w:b/>
              </w:rPr>
            </w:pPr>
            <w:r w:rsidRPr="00003920">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FD303F" w14:textId="77777777" w:rsidR="00275C5C" w:rsidRPr="00003920" w:rsidRDefault="00275C5C" w:rsidP="00105973">
            <w:pPr>
              <w:pStyle w:val="TableBullet"/>
              <w:numPr>
                <w:ilvl w:val="0"/>
                <w:numId w:val="0"/>
              </w:numPr>
            </w:pPr>
            <w:r w:rsidRPr="00003920">
              <w:rPr>
                <w:lang w:eastAsia="en-NZ"/>
              </w:rPr>
              <w:t>N(13)</w:t>
            </w:r>
          </w:p>
        </w:tc>
      </w:tr>
      <w:tr w:rsidR="00275C5C" w:rsidRPr="008D448E" w14:paraId="6B3BBF1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8E4FBCC" w14:textId="3D66097E" w:rsidR="00275C5C" w:rsidRPr="00504110" w:rsidRDefault="0097122F" w:rsidP="00105973">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9CA391" w14:textId="77777777" w:rsidR="00275C5C" w:rsidRPr="00003920" w:rsidRDefault="00275C5C" w:rsidP="00105973">
            <w:pPr>
              <w:pStyle w:val="TableText"/>
            </w:pPr>
            <w:r w:rsidRPr="00003920">
              <w:rPr>
                <w:lang w:eastAsia="en-NZ"/>
              </w:rPr>
              <w:t xml:space="preserve"> -</w:t>
            </w:r>
          </w:p>
        </w:tc>
      </w:tr>
      <w:tr w:rsidR="00275C5C" w:rsidRPr="008D448E" w14:paraId="6FA7539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1E2E17" w14:textId="77777777" w:rsidR="00275C5C" w:rsidRPr="00504110" w:rsidRDefault="00275C5C" w:rsidP="00105973">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6DB21AB" w14:textId="77777777" w:rsidR="00275C5C" w:rsidRPr="00003920" w:rsidRDefault="00275C5C" w:rsidP="00105973">
            <w:pPr>
              <w:pStyle w:val="TableText"/>
            </w:pPr>
            <w:r w:rsidRPr="00003920">
              <w:rPr>
                <w:lang w:eastAsia="en-NZ"/>
              </w:rPr>
              <w:t>Optional</w:t>
            </w:r>
          </w:p>
        </w:tc>
      </w:tr>
      <w:tr w:rsidR="00275C5C" w:rsidRPr="008D448E" w14:paraId="59769E7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3ECA16" w14:textId="77777777" w:rsidR="00275C5C" w:rsidRPr="00504110" w:rsidRDefault="00275C5C" w:rsidP="0010597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0DB55C7" w14:textId="77777777" w:rsidR="00275C5C" w:rsidRPr="00003920" w:rsidRDefault="00275C5C" w:rsidP="00105973">
            <w:pPr>
              <w:pStyle w:val="TableText"/>
            </w:pPr>
            <w:r>
              <w:rPr>
                <w:lang w:eastAsia="en-NZ"/>
              </w:rPr>
              <w:t>The information owner is generally the manufacturer or a distributor. The information owner has the responsibility to provide and maintain the data in the catalogue.</w:t>
            </w:r>
          </w:p>
        </w:tc>
      </w:tr>
    </w:tbl>
    <w:p w14:paraId="36A9309D" w14:textId="77777777" w:rsidR="00275C5C" w:rsidRDefault="00275C5C" w:rsidP="00275C5C">
      <w:pPr>
        <w:pStyle w:val="Heading3"/>
      </w:pPr>
      <w:bookmarkStart w:id="67" w:name="_Toc58242031"/>
      <w:r>
        <w:t>Other business identifier</w:t>
      </w:r>
      <w:bookmarkEnd w:id="67"/>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74"/>
        <w:gridCol w:w="1820"/>
        <w:gridCol w:w="2289"/>
        <w:gridCol w:w="2660"/>
      </w:tblGrid>
      <w:tr w:rsidR="00275C5C" w:rsidRPr="008D448E" w14:paraId="35E47AB8" w14:textId="77777777" w:rsidTr="00C461EC">
        <w:trPr>
          <w:cantSplit/>
        </w:trPr>
        <w:tc>
          <w:tcPr>
            <w:tcW w:w="112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3BACF87" w14:textId="77777777" w:rsidR="00275C5C" w:rsidRPr="00504110" w:rsidRDefault="00275C5C" w:rsidP="00C367C7">
            <w:pPr>
              <w:pStyle w:val="TableText"/>
              <w:rPr>
                <w:b/>
              </w:rPr>
            </w:pPr>
            <w:r>
              <w:rPr>
                <w:b/>
              </w:rPr>
              <w:t>Name</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B83561" w14:textId="77777777" w:rsidR="00275C5C" w:rsidRPr="008D448E" w:rsidRDefault="00275C5C" w:rsidP="00C367C7">
            <w:pPr>
              <w:pStyle w:val="TableText"/>
            </w:pPr>
            <w:r>
              <w:t>Other business identifier</w:t>
            </w:r>
          </w:p>
        </w:tc>
      </w:tr>
      <w:tr w:rsidR="00275C5C" w:rsidRPr="008D448E" w14:paraId="157AEC48"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44AC54" w14:textId="77777777" w:rsidR="00275C5C" w:rsidRPr="00504110" w:rsidRDefault="00275C5C" w:rsidP="00C367C7">
            <w:pPr>
              <w:pStyle w:val="TableText"/>
              <w:rPr>
                <w:b/>
              </w:rPr>
            </w:pPr>
            <w:r w:rsidRPr="00504110">
              <w:rPr>
                <w:b/>
              </w:rPr>
              <w:t>Definition</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A93DC64" w14:textId="77777777" w:rsidR="00275C5C" w:rsidRPr="00003920" w:rsidRDefault="00275C5C" w:rsidP="00C367C7">
            <w:pPr>
              <w:pStyle w:val="TableText"/>
            </w:pPr>
            <w:r w:rsidRPr="006607E0">
              <w:rPr>
                <w:lang w:eastAsia="en-NZ"/>
              </w:rPr>
              <w:t>A unique identifier under which a Supplier has been registered with an authori</w:t>
            </w:r>
            <w:r>
              <w:rPr>
                <w:lang w:eastAsia="en-NZ"/>
              </w:rPr>
              <w:t>ty other than GLN, NZBN or ABN.</w:t>
            </w:r>
          </w:p>
        </w:tc>
      </w:tr>
      <w:tr w:rsidR="00275C5C" w:rsidRPr="008D448E" w14:paraId="62841A49"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7C734B0" w14:textId="77777777" w:rsidR="00275C5C" w:rsidRPr="00504110" w:rsidRDefault="00275C5C" w:rsidP="00C367C7">
            <w:pPr>
              <w:pStyle w:val="TableText"/>
              <w:rPr>
                <w:b/>
              </w:rPr>
            </w:pPr>
            <w:r>
              <w:rPr>
                <w:b/>
              </w:rPr>
              <w:t>Purpose</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03D1610" w14:textId="77777777" w:rsidR="00275C5C" w:rsidRDefault="00275C5C" w:rsidP="00C367C7">
            <w:pPr>
              <w:pStyle w:val="TableText"/>
            </w:pPr>
            <w:r>
              <w:t>A</w:t>
            </w:r>
            <w:r w:rsidRPr="006607E0">
              <w:t xml:space="preserve">lternative search key for suppliers who do not have an </w:t>
            </w:r>
            <w:r>
              <w:t>GLN</w:t>
            </w:r>
            <w:r w:rsidRPr="006607E0">
              <w:t>, NZBN or ABN number.</w:t>
            </w:r>
          </w:p>
        </w:tc>
      </w:tr>
      <w:tr w:rsidR="00275C5C" w:rsidRPr="008D448E" w14:paraId="02BE1CFD"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F13E63" w14:textId="7E63DD03" w:rsidR="00275C5C" w:rsidRPr="00504110" w:rsidRDefault="00275C5C" w:rsidP="00C367C7">
            <w:pPr>
              <w:pStyle w:val="TableText"/>
              <w:rPr>
                <w:b/>
              </w:rPr>
            </w:pPr>
            <w:r>
              <w:rPr>
                <w:b/>
              </w:rPr>
              <w:t xml:space="preserve">Use </w:t>
            </w:r>
            <w:r w:rsidR="00136FE5">
              <w:rPr>
                <w:b/>
              </w:rPr>
              <w:t>c</w:t>
            </w:r>
            <w:r>
              <w:rPr>
                <w:b/>
              </w:rPr>
              <w:t>ase</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1F3039A" w14:textId="73A356B0" w:rsidR="00275C5C" w:rsidRDefault="00275C5C" w:rsidP="00C367C7">
            <w:pPr>
              <w:pStyle w:val="TableText"/>
            </w:pPr>
            <w:r>
              <w:t>The end user should be able to search for a supplier by another Business Number.</w:t>
            </w:r>
          </w:p>
          <w:p w14:paraId="22DE0829" w14:textId="77777777" w:rsidR="00275C5C" w:rsidRDefault="00275C5C" w:rsidP="00C367C7">
            <w:pPr>
              <w:pStyle w:val="TableText"/>
            </w:pPr>
            <w:r>
              <w:t>The system should store the supplier's other Business Number in full.</w:t>
            </w:r>
          </w:p>
          <w:p w14:paraId="3AEBCA56" w14:textId="77777777" w:rsidR="00275C5C" w:rsidRDefault="00275C5C" w:rsidP="00C367C7">
            <w:pPr>
              <w:pStyle w:val="TableText"/>
            </w:pPr>
            <w:r>
              <w:t xml:space="preserve">Outcome is that searching retrieves all suppliers with </w:t>
            </w:r>
            <w:proofErr w:type="spellStart"/>
            <w:r>
              <w:t>an other</w:t>
            </w:r>
            <w:proofErr w:type="spellEnd"/>
            <w:r>
              <w:t xml:space="preserve"> Business Number matching the search criteria.</w:t>
            </w:r>
          </w:p>
        </w:tc>
      </w:tr>
      <w:tr w:rsidR="00275C5C" w:rsidRPr="008D448E" w14:paraId="2A229056"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6ABDEC" w14:textId="77777777" w:rsidR="00275C5C" w:rsidRPr="00504110" w:rsidRDefault="00275C5C" w:rsidP="00C367C7">
            <w:pPr>
              <w:pStyle w:val="TableText"/>
              <w:rPr>
                <w:b/>
              </w:rPr>
            </w:pPr>
            <w:r w:rsidRPr="00504110">
              <w:rPr>
                <w:b/>
              </w:rPr>
              <w:t>Source standards</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404E06D" w14:textId="77777777" w:rsidR="00275C5C" w:rsidRPr="00003920" w:rsidRDefault="00275C5C" w:rsidP="00C367C7">
            <w:pPr>
              <w:pStyle w:val="TableText"/>
            </w:pPr>
            <w:r w:rsidRPr="00A055A4">
              <w:t>ISO approved registration authorities</w:t>
            </w:r>
          </w:p>
        </w:tc>
      </w:tr>
      <w:tr w:rsidR="00275C5C" w:rsidRPr="008D448E" w14:paraId="49CD4B38"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080BD0" w14:textId="77777777" w:rsidR="00275C5C" w:rsidRPr="00504110" w:rsidRDefault="00275C5C" w:rsidP="00C367C7">
            <w:pPr>
              <w:pStyle w:val="TableText"/>
              <w:rPr>
                <w:b/>
              </w:rPr>
            </w:pPr>
            <w:r>
              <w:rPr>
                <w:b/>
              </w:rPr>
              <w:t>Authoritative source</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EB9D280" w14:textId="77777777" w:rsidR="00275C5C" w:rsidRDefault="00275C5C" w:rsidP="00C367C7">
            <w:pPr>
              <w:pStyle w:val="TableText"/>
            </w:pPr>
            <w:r>
              <w:t>Supplier</w:t>
            </w:r>
          </w:p>
        </w:tc>
      </w:tr>
      <w:tr w:rsidR="00275C5C" w:rsidRPr="008D448E" w14:paraId="29183F70"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CB9190" w14:textId="77777777" w:rsidR="00275C5C" w:rsidRPr="00504110" w:rsidRDefault="00275C5C" w:rsidP="00C367C7">
            <w:pPr>
              <w:pStyle w:val="TableText"/>
              <w:rPr>
                <w:b/>
              </w:rPr>
            </w:pPr>
            <w:r w:rsidRPr="00504110">
              <w:rPr>
                <w:b/>
              </w:rPr>
              <w:t>Data type</w:t>
            </w:r>
          </w:p>
        </w:tc>
        <w:tc>
          <w:tcPr>
            <w:tcW w:w="104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9C2293" w14:textId="77777777" w:rsidR="00275C5C" w:rsidRPr="00003920" w:rsidRDefault="00275C5C" w:rsidP="00C367C7">
            <w:pPr>
              <w:pStyle w:val="TableText"/>
              <w:rPr>
                <w:rFonts w:cs="Arial"/>
              </w:rPr>
            </w:pPr>
            <w:r>
              <w:rPr>
                <w:lang w:eastAsia="en-NZ"/>
              </w:rPr>
              <w:t>Alphan</w:t>
            </w:r>
            <w:r w:rsidRPr="00003920">
              <w:rPr>
                <w:lang w:eastAsia="en-NZ"/>
              </w:rPr>
              <w:t>umeric</w:t>
            </w:r>
            <w:r>
              <w:rPr>
                <w:lang w:eastAsia="en-NZ"/>
              </w:rPr>
              <w:t xml:space="preserve"> </w:t>
            </w:r>
            <w:r>
              <w:rPr>
                <w:rFonts w:cs="Arial"/>
              </w:rPr>
              <w:t>(X)</w:t>
            </w:r>
            <w:r w:rsidRPr="00003920">
              <w:rPr>
                <w:lang w:eastAsia="en-NZ"/>
              </w:rPr>
              <w:t> </w:t>
            </w:r>
          </w:p>
        </w:tc>
        <w:tc>
          <w:tcPr>
            <w:tcW w:w="1309"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7E70C09" w14:textId="77777777" w:rsidR="00275C5C" w:rsidRPr="00003920" w:rsidRDefault="00275C5C" w:rsidP="00C367C7">
            <w:pPr>
              <w:pStyle w:val="TableText"/>
              <w:rPr>
                <w:b/>
              </w:rPr>
            </w:pPr>
            <w:r w:rsidRPr="00003920">
              <w:rPr>
                <w:b/>
                <w:lang w:eastAsia="en-NZ"/>
              </w:rPr>
              <w:t>Representational class </w:t>
            </w:r>
          </w:p>
        </w:tc>
        <w:tc>
          <w:tcPr>
            <w:tcW w:w="15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C59CAC" w14:textId="77777777" w:rsidR="00275C5C" w:rsidRPr="00003920" w:rsidRDefault="00275C5C" w:rsidP="00C367C7">
            <w:pPr>
              <w:pStyle w:val="TableText"/>
              <w:rPr>
                <w:rFonts w:cs="Arial"/>
              </w:rPr>
            </w:pPr>
            <w:r>
              <w:rPr>
                <w:lang w:eastAsia="en-NZ"/>
              </w:rPr>
              <w:t>Identifier</w:t>
            </w:r>
          </w:p>
        </w:tc>
      </w:tr>
      <w:tr w:rsidR="00275C5C" w:rsidRPr="008D448E" w14:paraId="0F9C9DF1"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467412" w14:textId="77777777" w:rsidR="00275C5C" w:rsidRPr="00504110" w:rsidRDefault="00275C5C" w:rsidP="00C367C7">
            <w:pPr>
              <w:pStyle w:val="TableText"/>
              <w:rPr>
                <w:b/>
              </w:rPr>
            </w:pPr>
            <w:r w:rsidRPr="00504110">
              <w:rPr>
                <w:b/>
              </w:rPr>
              <w:t>Field size</w:t>
            </w:r>
          </w:p>
        </w:tc>
        <w:tc>
          <w:tcPr>
            <w:tcW w:w="104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3DF9BDA" w14:textId="77777777" w:rsidR="00275C5C" w:rsidRPr="00003920" w:rsidRDefault="00275C5C" w:rsidP="00C367C7">
            <w:pPr>
              <w:pStyle w:val="TableText"/>
            </w:pPr>
            <w:r>
              <w:rPr>
                <w:lang w:eastAsia="en-NZ"/>
              </w:rPr>
              <w:t>50</w:t>
            </w:r>
          </w:p>
        </w:tc>
        <w:tc>
          <w:tcPr>
            <w:tcW w:w="1309"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346AAE59" w14:textId="77777777" w:rsidR="00275C5C" w:rsidRPr="00003920" w:rsidRDefault="00275C5C" w:rsidP="00C367C7">
            <w:pPr>
              <w:pStyle w:val="TableText"/>
              <w:rPr>
                <w:b/>
              </w:rPr>
            </w:pPr>
            <w:r w:rsidRPr="00003920">
              <w:rPr>
                <w:b/>
                <w:lang w:eastAsia="en-NZ"/>
              </w:rPr>
              <w:t>Representational layout </w:t>
            </w:r>
          </w:p>
        </w:tc>
        <w:tc>
          <w:tcPr>
            <w:tcW w:w="1522"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7BAF4FFD" w14:textId="77777777" w:rsidR="00275C5C" w:rsidRPr="00003920" w:rsidRDefault="00275C5C" w:rsidP="00C367C7">
            <w:pPr>
              <w:pStyle w:val="TableBullet"/>
              <w:numPr>
                <w:ilvl w:val="0"/>
                <w:numId w:val="0"/>
              </w:numPr>
            </w:pPr>
            <w:r>
              <w:rPr>
                <w:lang w:eastAsia="en-NZ"/>
              </w:rPr>
              <w:t>X(50</w:t>
            </w:r>
            <w:r w:rsidRPr="00003920">
              <w:rPr>
                <w:lang w:eastAsia="en-NZ"/>
              </w:rPr>
              <w:t>)</w:t>
            </w:r>
          </w:p>
        </w:tc>
      </w:tr>
      <w:tr w:rsidR="00275C5C" w:rsidRPr="008D448E" w14:paraId="5AB63B2D"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63D1F0" w14:textId="698EB6F8" w:rsidR="00275C5C" w:rsidRPr="00504110" w:rsidRDefault="0097122F" w:rsidP="00C367C7">
            <w:pPr>
              <w:pStyle w:val="TableText"/>
              <w:rPr>
                <w:b/>
              </w:rPr>
            </w:pPr>
            <w:r>
              <w:rPr>
                <w:b/>
              </w:rPr>
              <w:t>Value domain</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E799E2F" w14:textId="77777777" w:rsidR="00275C5C" w:rsidRPr="00003920" w:rsidRDefault="00275C5C" w:rsidP="00C367C7">
            <w:pPr>
              <w:pStyle w:val="TableText"/>
            </w:pPr>
            <w:r w:rsidRPr="00003920">
              <w:rPr>
                <w:lang w:eastAsia="en-NZ"/>
              </w:rPr>
              <w:t xml:space="preserve"> -</w:t>
            </w:r>
          </w:p>
        </w:tc>
      </w:tr>
      <w:tr w:rsidR="00275C5C" w:rsidRPr="008D448E" w14:paraId="0887B798"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091FD7" w14:textId="77777777" w:rsidR="00275C5C" w:rsidRPr="00504110" w:rsidRDefault="00275C5C" w:rsidP="00C367C7">
            <w:pPr>
              <w:pStyle w:val="TableText"/>
              <w:rPr>
                <w:b/>
              </w:rPr>
            </w:pPr>
            <w:r>
              <w:rPr>
                <w:b/>
              </w:rPr>
              <w:t>Obligation</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5174390" w14:textId="77777777" w:rsidR="00275C5C" w:rsidRPr="00003920" w:rsidRDefault="00275C5C" w:rsidP="00C367C7">
            <w:pPr>
              <w:pStyle w:val="TableText"/>
            </w:pPr>
            <w:r w:rsidRPr="00003920">
              <w:rPr>
                <w:lang w:eastAsia="en-NZ"/>
              </w:rPr>
              <w:t>Optional</w:t>
            </w:r>
          </w:p>
        </w:tc>
      </w:tr>
      <w:tr w:rsidR="00275C5C" w:rsidRPr="008D448E" w14:paraId="110AD8AA" w14:textId="77777777" w:rsidTr="00C461EC">
        <w:trPr>
          <w:cantSplit/>
        </w:trPr>
        <w:tc>
          <w:tcPr>
            <w:tcW w:w="1129"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9AF23F" w14:textId="77777777" w:rsidR="00275C5C" w:rsidRPr="00504110" w:rsidRDefault="00275C5C" w:rsidP="00C367C7">
            <w:pPr>
              <w:pStyle w:val="TableText"/>
              <w:rPr>
                <w:b/>
              </w:rPr>
            </w:pPr>
            <w:r w:rsidRPr="00504110">
              <w:rPr>
                <w:b/>
              </w:rPr>
              <w:t>Guide for use</w:t>
            </w:r>
          </w:p>
        </w:tc>
        <w:tc>
          <w:tcPr>
            <w:tcW w:w="3871"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84C4549" w14:textId="77777777" w:rsidR="00275C5C" w:rsidRPr="00003920" w:rsidRDefault="00275C5C" w:rsidP="00C367C7">
            <w:pPr>
              <w:pStyle w:val="TableText"/>
            </w:pPr>
            <w:r>
              <w:t>-</w:t>
            </w:r>
          </w:p>
        </w:tc>
      </w:tr>
    </w:tbl>
    <w:p w14:paraId="6826AEBF" w14:textId="77777777" w:rsidR="00275C5C" w:rsidRDefault="00275C5C" w:rsidP="00275C5C">
      <w:pPr>
        <w:pStyle w:val="Heading3"/>
      </w:pPr>
      <w:bookmarkStart w:id="68" w:name="_Toc58242032"/>
      <w:r>
        <w:lastRenderedPageBreak/>
        <w:t>Other business identifier type</w:t>
      </w:r>
      <w:bookmarkEnd w:id="68"/>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33551F86"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F0AD00C" w14:textId="77777777" w:rsidR="00275C5C" w:rsidRPr="00504110" w:rsidRDefault="00275C5C" w:rsidP="00105973">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DC1D19" w14:textId="77777777" w:rsidR="00275C5C" w:rsidRPr="008D448E" w:rsidRDefault="00275C5C" w:rsidP="00105973">
            <w:pPr>
              <w:pStyle w:val="TableText"/>
            </w:pPr>
            <w:r>
              <w:t>Other business identifier type</w:t>
            </w:r>
          </w:p>
        </w:tc>
      </w:tr>
      <w:tr w:rsidR="00275C5C" w:rsidRPr="008D448E" w14:paraId="75513EB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A7308B" w14:textId="77777777" w:rsidR="00275C5C" w:rsidRPr="00504110" w:rsidRDefault="00275C5C" w:rsidP="00105973">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FFE2EAC" w14:textId="55498D9A" w:rsidR="00275C5C" w:rsidRPr="00003920" w:rsidRDefault="00275C5C" w:rsidP="00105973">
            <w:pPr>
              <w:pStyle w:val="TableText"/>
              <w:rPr>
                <w:lang w:eastAsia="en-NZ"/>
              </w:rPr>
            </w:pPr>
            <w:r w:rsidRPr="132E6922">
              <w:rPr>
                <w:lang w:eastAsia="en-NZ"/>
              </w:rPr>
              <w:t xml:space="preserve">The identification system which the value in the </w:t>
            </w:r>
            <w:r w:rsidR="000D3C82">
              <w:rPr>
                <w:lang w:eastAsia="en-NZ"/>
              </w:rPr>
              <w:t>‘</w:t>
            </w:r>
            <w:r w:rsidRPr="132E6922">
              <w:rPr>
                <w:lang w:eastAsia="en-NZ"/>
              </w:rPr>
              <w:t>Other business identifier</w:t>
            </w:r>
            <w:r w:rsidR="000D3C82">
              <w:rPr>
                <w:lang w:eastAsia="en-NZ"/>
              </w:rPr>
              <w:t>’</w:t>
            </w:r>
            <w:r w:rsidRPr="132E6922">
              <w:rPr>
                <w:lang w:eastAsia="en-NZ"/>
              </w:rPr>
              <w:t xml:space="preserve"> field belongs to. </w:t>
            </w:r>
          </w:p>
        </w:tc>
      </w:tr>
      <w:tr w:rsidR="00275C5C" w:rsidRPr="008D448E" w14:paraId="27B9F33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8E00890" w14:textId="77777777" w:rsidR="00275C5C" w:rsidRPr="00504110" w:rsidRDefault="00275C5C" w:rsidP="00105973">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5B54F8F" w14:textId="2EE1037B" w:rsidR="00275C5C" w:rsidRPr="00003920" w:rsidRDefault="00275C5C" w:rsidP="00105973">
            <w:pPr>
              <w:pStyle w:val="TableText"/>
              <w:rPr>
                <w:lang w:eastAsia="en-NZ"/>
              </w:rPr>
            </w:pPr>
            <w:r w:rsidRPr="006607E0">
              <w:rPr>
                <w:lang w:eastAsia="en-NZ"/>
              </w:rPr>
              <w:t xml:space="preserve">Qualifies the </w:t>
            </w:r>
            <w:r w:rsidR="000D3C82">
              <w:rPr>
                <w:lang w:eastAsia="en-NZ"/>
              </w:rPr>
              <w:t>‘</w:t>
            </w:r>
            <w:r w:rsidRPr="006607E0">
              <w:rPr>
                <w:lang w:eastAsia="en-NZ"/>
              </w:rPr>
              <w:t>Other business identifier</w:t>
            </w:r>
            <w:r w:rsidR="000D3C82">
              <w:rPr>
                <w:lang w:eastAsia="en-NZ"/>
              </w:rPr>
              <w:t>’</w:t>
            </w:r>
            <w:r w:rsidRPr="006607E0">
              <w:rPr>
                <w:lang w:eastAsia="en-NZ"/>
              </w:rPr>
              <w:t xml:space="preserve"> field, enabling it to be used as an alternative identifier.</w:t>
            </w:r>
          </w:p>
        </w:tc>
      </w:tr>
      <w:tr w:rsidR="00275C5C" w:rsidRPr="008D448E" w14:paraId="67A9147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B4961E" w14:textId="4975C5C8" w:rsidR="00275C5C" w:rsidRPr="00504110" w:rsidRDefault="00275C5C" w:rsidP="00105973">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1EFD084" w14:textId="5F77B756" w:rsidR="00275C5C" w:rsidRDefault="00275C5C" w:rsidP="00105973">
            <w:pPr>
              <w:pStyle w:val="TableText"/>
              <w:rPr>
                <w:lang w:eastAsia="en-NZ"/>
              </w:rPr>
            </w:pPr>
            <w:r>
              <w:rPr>
                <w:lang w:eastAsia="en-NZ"/>
              </w:rPr>
              <w:t xml:space="preserve">The end user should be able to identify what the business number relates to in the </w:t>
            </w:r>
            <w:r w:rsidR="000D3C82">
              <w:rPr>
                <w:lang w:eastAsia="en-NZ"/>
              </w:rPr>
              <w:t>‘</w:t>
            </w:r>
            <w:r>
              <w:rPr>
                <w:lang w:eastAsia="en-NZ"/>
              </w:rPr>
              <w:t>Other business identifier</w:t>
            </w:r>
            <w:r w:rsidR="000D3C82">
              <w:rPr>
                <w:lang w:eastAsia="en-NZ"/>
              </w:rPr>
              <w:t>’</w:t>
            </w:r>
            <w:r>
              <w:rPr>
                <w:lang w:eastAsia="en-NZ"/>
              </w:rPr>
              <w:t xml:space="preserve"> field</w:t>
            </w:r>
          </w:p>
          <w:p w14:paraId="481F4D11" w14:textId="77777777" w:rsidR="00275C5C" w:rsidRDefault="00275C5C" w:rsidP="00105973">
            <w:pPr>
              <w:pStyle w:val="TableText"/>
              <w:rPr>
                <w:lang w:eastAsia="en-NZ"/>
              </w:rPr>
            </w:pPr>
            <w:r>
              <w:rPr>
                <w:lang w:eastAsia="en-NZ"/>
              </w:rPr>
              <w:t>The system should store the text in full.</w:t>
            </w:r>
          </w:p>
          <w:p w14:paraId="73DC5B57" w14:textId="33DD3251" w:rsidR="00275C5C" w:rsidRPr="00003920" w:rsidRDefault="00275C5C" w:rsidP="00105973">
            <w:pPr>
              <w:pStyle w:val="TableText"/>
              <w:rPr>
                <w:lang w:eastAsia="en-NZ"/>
              </w:rPr>
            </w:pPr>
            <w:r>
              <w:rPr>
                <w:lang w:eastAsia="en-NZ"/>
              </w:rPr>
              <w:t xml:space="preserve">Outcome is that the user can easily identify what country the </w:t>
            </w:r>
            <w:r w:rsidR="000D3C82">
              <w:rPr>
                <w:lang w:eastAsia="en-NZ"/>
              </w:rPr>
              <w:t>‘</w:t>
            </w:r>
            <w:r>
              <w:rPr>
                <w:lang w:eastAsia="en-NZ"/>
              </w:rPr>
              <w:t>Other Business Identifier</w:t>
            </w:r>
            <w:r w:rsidR="000D3C82">
              <w:rPr>
                <w:lang w:eastAsia="en-NZ"/>
              </w:rPr>
              <w:t>’</w:t>
            </w:r>
            <w:r>
              <w:rPr>
                <w:lang w:eastAsia="en-NZ"/>
              </w:rPr>
              <w:t xml:space="preserve"> comes from.</w:t>
            </w:r>
          </w:p>
        </w:tc>
      </w:tr>
      <w:tr w:rsidR="00275C5C" w:rsidRPr="008D448E" w14:paraId="4D75ADC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C82D672" w14:textId="77777777" w:rsidR="00275C5C" w:rsidRPr="00504110" w:rsidRDefault="00275C5C" w:rsidP="00105973">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269BC9E" w14:textId="77777777" w:rsidR="00275C5C" w:rsidRPr="00003920" w:rsidRDefault="00275C5C" w:rsidP="00105973">
            <w:pPr>
              <w:pStyle w:val="TableText"/>
            </w:pPr>
            <w:r w:rsidRPr="00003920">
              <w:rPr>
                <w:lang w:eastAsia="en-NZ"/>
              </w:rPr>
              <w:t xml:space="preserve"> -</w:t>
            </w:r>
          </w:p>
        </w:tc>
      </w:tr>
      <w:tr w:rsidR="00275C5C" w:rsidRPr="008D448E" w14:paraId="6CBC5E6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985D7F" w14:textId="77777777" w:rsidR="00275C5C" w:rsidRPr="00504110" w:rsidRDefault="00275C5C" w:rsidP="00105973">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E479F71" w14:textId="77777777" w:rsidR="00275C5C" w:rsidRPr="00003920" w:rsidRDefault="00275C5C" w:rsidP="00105973">
            <w:pPr>
              <w:pStyle w:val="TableText"/>
              <w:rPr>
                <w:lang w:eastAsia="en-NZ"/>
              </w:rPr>
            </w:pPr>
            <w:r>
              <w:rPr>
                <w:lang w:eastAsia="en-NZ"/>
              </w:rPr>
              <w:t>-</w:t>
            </w:r>
          </w:p>
        </w:tc>
      </w:tr>
      <w:tr w:rsidR="00275C5C" w:rsidRPr="008D448E" w14:paraId="50709326"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7EAA01" w14:textId="77777777" w:rsidR="00275C5C" w:rsidRPr="00504110" w:rsidRDefault="00275C5C" w:rsidP="00105973">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34CA355" w14:textId="77777777" w:rsidR="00275C5C" w:rsidRPr="00003920" w:rsidRDefault="00275C5C" w:rsidP="00105973">
            <w:pPr>
              <w:pStyle w:val="TableText"/>
              <w:rPr>
                <w:rFonts w:cs="Arial"/>
              </w:rPr>
            </w:pPr>
            <w:r w:rsidRPr="00003920">
              <w:rPr>
                <w:lang w:eastAsia="en-NZ"/>
              </w:rPr>
              <w:t>Alpha</w:t>
            </w:r>
            <w:r>
              <w:rPr>
                <w:lang w:eastAsia="en-NZ"/>
              </w:rPr>
              <w:t xml:space="preserve">numeric </w:t>
            </w:r>
            <w:r>
              <w:rPr>
                <w:rFonts w:cs="Arial"/>
              </w:rPr>
              <w:t>(X)</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6E22CBD8" w14:textId="77777777" w:rsidR="00275C5C" w:rsidRPr="00003920" w:rsidRDefault="00275C5C" w:rsidP="00105973">
            <w:pPr>
              <w:pStyle w:val="TableText"/>
              <w:rPr>
                <w:b/>
              </w:rPr>
            </w:pPr>
            <w:r w:rsidRPr="00003920">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7F300C0" w14:textId="77777777" w:rsidR="00275C5C" w:rsidRPr="00003920" w:rsidRDefault="00275C5C" w:rsidP="00105973">
            <w:pPr>
              <w:pStyle w:val="TableText"/>
              <w:rPr>
                <w:rFonts w:cs="Arial"/>
              </w:rPr>
            </w:pPr>
            <w:r>
              <w:rPr>
                <w:lang w:eastAsia="en-NZ"/>
              </w:rPr>
              <w:t>T</w:t>
            </w:r>
            <w:r w:rsidRPr="00003920">
              <w:rPr>
                <w:lang w:eastAsia="en-NZ"/>
              </w:rPr>
              <w:t>ext</w:t>
            </w:r>
          </w:p>
        </w:tc>
      </w:tr>
      <w:tr w:rsidR="00275C5C" w:rsidRPr="008D448E" w14:paraId="68253554"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CA0B00" w14:textId="77777777" w:rsidR="00275C5C" w:rsidRPr="00504110" w:rsidRDefault="00275C5C" w:rsidP="00105973">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14AB96" w14:textId="77777777" w:rsidR="00275C5C" w:rsidRPr="00003920" w:rsidRDefault="00275C5C" w:rsidP="00105973">
            <w:pPr>
              <w:pStyle w:val="TableText"/>
            </w:pPr>
            <w:r>
              <w:rPr>
                <w:lang w:eastAsia="en-NZ"/>
              </w:rPr>
              <w:t>5</w:t>
            </w:r>
            <w:r w:rsidRPr="00003920">
              <w:rPr>
                <w:lang w:eastAsia="en-NZ"/>
              </w:rPr>
              <w:t>0</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5F074FE3" w14:textId="77777777" w:rsidR="00275C5C" w:rsidRPr="00003920" w:rsidRDefault="00275C5C" w:rsidP="00105973">
            <w:pPr>
              <w:pStyle w:val="TableText"/>
              <w:rPr>
                <w:b/>
              </w:rPr>
            </w:pPr>
            <w:r w:rsidRPr="00003920">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690B2B9" w14:textId="77777777" w:rsidR="00275C5C" w:rsidRPr="00003920" w:rsidRDefault="00275C5C" w:rsidP="00105973">
            <w:pPr>
              <w:pStyle w:val="TableBullet"/>
              <w:numPr>
                <w:ilvl w:val="0"/>
                <w:numId w:val="0"/>
              </w:numPr>
            </w:pPr>
            <w:r>
              <w:rPr>
                <w:lang w:eastAsia="en-NZ"/>
              </w:rPr>
              <w:t>(X)5</w:t>
            </w:r>
            <w:r w:rsidRPr="00003920">
              <w:rPr>
                <w:lang w:eastAsia="en-NZ"/>
              </w:rPr>
              <w:t>0</w:t>
            </w:r>
          </w:p>
        </w:tc>
      </w:tr>
      <w:tr w:rsidR="00275C5C" w:rsidRPr="008D448E" w14:paraId="03C8881A"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7BB459" w14:textId="70F09737" w:rsidR="00275C5C" w:rsidRPr="00504110" w:rsidRDefault="0097122F" w:rsidP="00105973">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2C2BC90" w14:textId="77777777" w:rsidR="00275C5C" w:rsidRPr="00003920" w:rsidRDefault="00275C5C" w:rsidP="00105973">
            <w:pPr>
              <w:pStyle w:val="TableText"/>
            </w:pPr>
            <w:r w:rsidRPr="00003920">
              <w:rPr>
                <w:lang w:eastAsia="en-NZ"/>
              </w:rPr>
              <w:t xml:space="preserve"> -</w:t>
            </w:r>
          </w:p>
        </w:tc>
      </w:tr>
      <w:tr w:rsidR="00275C5C" w:rsidRPr="008D448E" w14:paraId="64FD2B32"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1A123B" w14:textId="77777777" w:rsidR="00275C5C" w:rsidRPr="00504110" w:rsidRDefault="00275C5C" w:rsidP="00105973">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63A4886" w14:textId="58548FBE" w:rsidR="00275C5C" w:rsidRPr="00003920" w:rsidRDefault="00275C5C" w:rsidP="00105973">
            <w:pPr>
              <w:pStyle w:val="TableText"/>
            </w:pPr>
            <w:r w:rsidRPr="006607E0">
              <w:rPr>
                <w:lang w:eastAsia="en-NZ"/>
              </w:rPr>
              <w:t xml:space="preserve">Conditional when </w:t>
            </w:r>
            <w:r w:rsidR="000D3C82">
              <w:rPr>
                <w:lang w:eastAsia="en-NZ"/>
              </w:rPr>
              <w:t>‘</w:t>
            </w:r>
            <w:r w:rsidRPr="006607E0">
              <w:rPr>
                <w:lang w:eastAsia="en-NZ"/>
              </w:rPr>
              <w:t>Other business identifier</w:t>
            </w:r>
            <w:r w:rsidR="000D3C82">
              <w:rPr>
                <w:lang w:eastAsia="en-NZ"/>
              </w:rPr>
              <w:t>’</w:t>
            </w:r>
            <w:r w:rsidRPr="006607E0">
              <w:rPr>
                <w:lang w:eastAsia="en-NZ"/>
              </w:rPr>
              <w:t xml:space="preserve"> is populated</w:t>
            </w:r>
            <w:r>
              <w:rPr>
                <w:lang w:eastAsia="en-NZ"/>
              </w:rPr>
              <w:t>.</w:t>
            </w:r>
          </w:p>
        </w:tc>
      </w:tr>
      <w:tr w:rsidR="00275C5C" w:rsidRPr="008D448E" w14:paraId="629C0C29"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6F1A4B" w14:textId="77777777" w:rsidR="00275C5C" w:rsidRPr="00504110" w:rsidRDefault="00275C5C" w:rsidP="00105973">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450961F" w14:textId="2E4A68AC" w:rsidR="00275C5C" w:rsidRPr="00003920" w:rsidRDefault="00275C5C" w:rsidP="00105973">
            <w:pPr>
              <w:pStyle w:val="TableText"/>
              <w:rPr>
                <w:lang w:eastAsia="en-NZ"/>
              </w:rPr>
            </w:pPr>
            <w:r>
              <w:rPr>
                <w:lang w:eastAsia="en-NZ"/>
              </w:rPr>
              <w:t xml:space="preserve">The standard for this field is </w:t>
            </w:r>
            <w:r w:rsidR="000D3C82">
              <w:rPr>
                <w:lang w:eastAsia="en-NZ"/>
              </w:rPr>
              <w:t>‘</w:t>
            </w:r>
            <w:r w:rsidRPr="00270FAD">
              <w:rPr>
                <w:lang w:eastAsia="en-NZ"/>
              </w:rPr>
              <w:t>Country of origin</w:t>
            </w:r>
            <w:r w:rsidR="000D3C82">
              <w:rPr>
                <w:lang w:eastAsia="en-NZ"/>
              </w:rPr>
              <w:t>’</w:t>
            </w:r>
            <w:r w:rsidRPr="00270FAD">
              <w:rPr>
                <w:lang w:eastAsia="en-NZ"/>
              </w:rPr>
              <w:t xml:space="preserve">, </w:t>
            </w:r>
            <w:r w:rsidR="000D3C82">
              <w:rPr>
                <w:lang w:eastAsia="en-NZ"/>
              </w:rPr>
              <w:t>‘</w:t>
            </w:r>
            <w:r w:rsidRPr="00270FAD">
              <w:rPr>
                <w:lang w:eastAsia="en-NZ"/>
              </w:rPr>
              <w:t>name o</w:t>
            </w:r>
            <w:r>
              <w:rPr>
                <w:lang w:eastAsia="en-NZ"/>
              </w:rPr>
              <w:t>f the agency that issued the ID</w:t>
            </w:r>
            <w:r w:rsidR="000D3C82">
              <w:rPr>
                <w:lang w:eastAsia="en-NZ"/>
              </w:rPr>
              <w:t>’</w:t>
            </w:r>
            <w:r>
              <w:rPr>
                <w:lang w:eastAsia="en-NZ"/>
              </w:rPr>
              <w:t>.</w:t>
            </w:r>
            <w:r w:rsidRPr="00270FAD">
              <w:rPr>
                <w:lang w:eastAsia="en-NZ"/>
              </w:rPr>
              <w:t xml:space="preserve"> </w:t>
            </w:r>
          </w:p>
        </w:tc>
      </w:tr>
    </w:tbl>
    <w:p w14:paraId="59D99C4F" w14:textId="77777777" w:rsidR="00275C5C" w:rsidRDefault="00275C5C" w:rsidP="00275C5C">
      <w:pPr>
        <w:pStyle w:val="Heading3"/>
      </w:pPr>
      <w:bookmarkStart w:id="69" w:name="_Toc58242033"/>
      <w:r>
        <w:t>United Nations Standard Products and Services Code (UNSPSC)</w:t>
      </w:r>
      <w:bookmarkEnd w:id="69"/>
    </w:p>
    <w:tbl>
      <w:tblPr>
        <w:tblW w:w="5000"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997"/>
        <w:gridCol w:w="1841"/>
        <w:gridCol w:w="2315"/>
        <w:gridCol w:w="2590"/>
      </w:tblGrid>
      <w:tr w:rsidR="00275C5C" w:rsidRPr="008D448E" w14:paraId="2F9AE645" w14:textId="77777777" w:rsidTr="00C461EC">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C4E75DE" w14:textId="77777777" w:rsidR="00275C5C" w:rsidRPr="00504110" w:rsidRDefault="00275C5C" w:rsidP="00E81AE1">
            <w:pPr>
              <w:pStyle w:val="TableText"/>
              <w:rPr>
                <w:b/>
              </w:rPr>
            </w:pPr>
            <w:r>
              <w:rPr>
                <w:b/>
              </w:rPr>
              <w:t>Name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90C8018" w14:textId="77777777" w:rsidR="00275C5C" w:rsidRPr="008D448E" w:rsidRDefault="00275C5C" w:rsidP="00E81AE1">
            <w:pPr>
              <w:pStyle w:val="TableText"/>
            </w:pPr>
            <w:r w:rsidRPr="007B04A1">
              <w:t>United Nations Standard Products and Services Code (UNSPSC)</w:t>
            </w:r>
          </w:p>
        </w:tc>
      </w:tr>
      <w:tr w:rsidR="00275C5C" w:rsidRPr="008D448E" w14:paraId="54AD4F2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80BED4" w14:textId="77777777" w:rsidR="00275C5C" w:rsidRPr="00504110" w:rsidRDefault="00275C5C" w:rsidP="00E81AE1">
            <w:pPr>
              <w:pStyle w:val="TableText"/>
              <w:rPr>
                <w:b/>
              </w:rPr>
            </w:pPr>
            <w:r w:rsidRPr="00504110">
              <w:rPr>
                <w:b/>
              </w:rPr>
              <w:t>Definition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A25BC15" w14:textId="65026B13" w:rsidR="00275C5C" w:rsidRPr="00D9214E" w:rsidRDefault="00275C5C" w:rsidP="00E81AE1">
            <w:pPr>
              <w:pStyle w:val="TableText"/>
            </w:pPr>
            <w:r>
              <w:rPr>
                <w:lang w:eastAsia="en-NZ"/>
              </w:rPr>
              <w:t xml:space="preserve">The United Nations Standard Products and Services Code (UNSPSC) is a hierarchical </w:t>
            </w:r>
            <w:r w:rsidR="002353A9">
              <w:rPr>
                <w:lang w:eastAsia="en-NZ"/>
              </w:rPr>
              <w:t>system</w:t>
            </w:r>
            <w:r>
              <w:rPr>
                <w:lang w:eastAsia="en-NZ"/>
              </w:rPr>
              <w:t xml:space="preserve"> that is used to classify all products and services.</w:t>
            </w:r>
          </w:p>
        </w:tc>
      </w:tr>
      <w:tr w:rsidR="00275C5C" w:rsidRPr="008D448E" w14:paraId="5608CEE1"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C1E5EE" w14:textId="77777777" w:rsidR="00275C5C" w:rsidRPr="00504110" w:rsidRDefault="00275C5C" w:rsidP="00E81AE1">
            <w:pPr>
              <w:pStyle w:val="TableText"/>
              <w:rPr>
                <w:b/>
              </w:rPr>
            </w:pPr>
            <w:r>
              <w:rPr>
                <w:b/>
              </w:rPr>
              <w:t>Purpose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49EAABD" w14:textId="77777777" w:rsidR="00275C5C" w:rsidRPr="00084D71" w:rsidRDefault="00275C5C" w:rsidP="00E81AE1">
            <w:pPr>
              <w:pStyle w:val="TableText"/>
              <w:rPr>
                <w:highlight w:val="yellow"/>
                <w:lang w:eastAsia="en-NZ"/>
              </w:rPr>
            </w:pPr>
            <w:r w:rsidRPr="00084D71">
              <w:rPr>
                <w:lang w:eastAsia="en-NZ"/>
              </w:rPr>
              <w:t>Used to associate suppliers with market segments, for procurement analysis</w:t>
            </w:r>
            <w:r>
              <w:rPr>
                <w:lang w:eastAsia="en-NZ"/>
              </w:rPr>
              <w:t>.</w:t>
            </w:r>
          </w:p>
        </w:tc>
      </w:tr>
      <w:tr w:rsidR="00275C5C" w:rsidRPr="008D448E" w14:paraId="553476FC"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F56CC0" w14:textId="72F04C35" w:rsidR="00275C5C" w:rsidRPr="00504110" w:rsidRDefault="00275C5C" w:rsidP="00E81AE1">
            <w:pPr>
              <w:pStyle w:val="TableText"/>
              <w:rPr>
                <w:b/>
              </w:rPr>
            </w:pPr>
            <w:r>
              <w:rPr>
                <w:b/>
              </w:rPr>
              <w:t xml:space="preserve">Use </w:t>
            </w:r>
            <w:r w:rsidR="00136FE5">
              <w:rPr>
                <w:b/>
              </w:rPr>
              <w:t>c</w:t>
            </w:r>
            <w:r>
              <w:rPr>
                <w:b/>
              </w:rPr>
              <w:t>ase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459C184" w14:textId="77777777" w:rsidR="00275C5C" w:rsidRDefault="00275C5C" w:rsidP="00E81AE1">
            <w:pPr>
              <w:pStyle w:val="TableText"/>
              <w:rPr>
                <w:lang w:eastAsia="en-NZ"/>
              </w:rPr>
            </w:pPr>
            <w:r w:rsidRPr="16474A76">
              <w:rPr>
                <w:lang w:eastAsia="en-NZ"/>
              </w:rPr>
              <w:t>The end user is able to review spend analysis by the different levels of the UNSPSC hierarchy.</w:t>
            </w:r>
          </w:p>
          <w:p w14:paraId="2261AE89" w14:textId="77777777" w:rsidR="00275C5C" w:rsidRDefault="00275C5C" w:rsidP="00E81AE1">
            <w:pPr>
              <w:pStyle w:val="TableText"/>
              <w:rPr>
                <w:lang w:eastAsia="en-NZ"/>
              </w:rPr>
            </w:pPr>
            <w:r>
              <w:rPr>
                <w:lang w:eastAsia="en-NZ"/>
              </w:rPr>
              <w:t>The system uses the UNSPSC hierarchy to group together spend amount/transactions to produce the required reporting.</w:t>
            </w:r>
          </w:p>
          <w:p w14:paraId="18717F7C" w14:textId="5C419406" w:rsidR="00275C5C" w:rsidRPr="00BB6EAD" w:rsidRDefault="00275C5C" w:rsidP="00E81AE1">
            <w:pPr>
              <w:pStyle w:val="TableText"/>
              <w:rPr>
                <w:lang w:eastAsia="en-NZ"/>
              </w:rPr>
            </w:pPr>
            <w:r w:rsidRPr="099A6FEE">
              <w:rPr>
                <w:lang w:eastAsia="en-NZ"/>
              </w:rPr>
              <w:t xml:space="preserve">Outcome is that spend analysis can be easier to interpret based on groups of </w:t>
            </w:r>
            <w:r>
              <w:rPr>
                <w:lang w:eastAsia="en-NZ"/>
              </w:rPr>
              <w:t xml:space="preserve">items </w:t>
            </w:r>
            <w:r w:rsidRPr="099A6FEE">
              <w:rPr>
                <w:lang w:eastAsia="en-NZ"/>
              </w:rPr>
              <w:t xml:space="preserve">rather than </w:t>
            </w:r>
            <w:r>
              <w:rPr>
                <w:lang w:eastAsia="en-NZ"/>
              </w:rPr>
              <w:t>the individual items</w:t>
            </w:r>
            <w:r w:rsidR="00697007">
              <w:rPr>
                <w:lang w:eastAsia="en-NZ"/>
              </w:rPr>
              <w:t xml:space="preserve"> – </w:t>
            </w:r>
            <w:r w:rsidR="00D9191F">
              <w:rPr>
                <w:lang w:eastAsia="en-NZ"/>
              </w:rPr>
              <w:t>for example</w:t>
            </w:r>
            <w:r w:rsidR="00697007">
              <w:rPr>
                <w:lang w:eastAsia="en-NZ"/>
              </w:rPr>
              <w:t xml:space="preserve"> </w:t>
            </w:r>
            <w:r>
              <w:rPr>
                <w:lang w:eastAsia="en-NZ"/>
              </w:rPr>
              <w:t>spend on s</w:t>
            </w:r>
            <w:r w:rsidRPr="099A6FEE">
              <w:rPr>
                <w:lang w:eastAsia="en-NZ"/>
              </w:rPr>
              <w:t>utures.</w:t>
            </w:r>
            <w:r>
              <w:rPr>
                <w:lang w:eastAsia="en-NZ"/>
              </w:rPr>
              <w:t xml:space="preserve"> </w:t>
            </w:r>
          </w:p>
        </w:tc>
      </w:tr>
      <w:tr w:rsidR="00275C5C" w:rsidRPr="008D448E" w14:paraId="5441F43D"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C59190" w14:textId="77777777" w:rsidR="00275C5C" w:rsidRPr="00504110" w:rsidRDefault="00275C5C" w:rsidP="00E81AE1">
            <w:pPr>
              <w:pStyle w:val="TableText"/>
              <w:rPr>
                <w:b/>
              </w:rPr>
            </w:pPr>
            <w:r w:rsidRPr="00504110">
              <w:rPr>
                <w:b/>
              </w:rPr>
              <w:t>Source standards</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E6E305C" w14:textId="77777777" w:rsidR="00275C5C" w:rsidRPr="00D9214E" w:rsidRDefault="00275C5C" w:rsidP="00E81AE1">
            <w:pPr>
              <w:pStyle w:val="TableText"/>
            </w:pPr>
            <w:r w:rsidRPr="00E02F59">
              <w:t>UNSPS</w:t>
            </w:r>
            <w:r>
              <w:t>C</w:t>
            </w:r>
            <w:r w:rsidRPr="00E02F59">
              <w:t xml:space="preserve">, Level </w:t>
            </w:r>
            <w:r>
              <w:t>1</w:t>
            </w:r>
            <w:r w:rsidRPr="00E02F59">
              <w:t xml:space="preserve">: </w:t>
            </w:r>
            <w:r>
              <w:t>Segment</w:t>
            </w:r>
          </w:p>
        </w:tc>
      </w:tr>
      <w:tr w:rsidR="00275C5C" w:rsidRPr="008D448E" w14:paraId="49533FF7"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143B88F" w14:textId="77777777" w:rsidR="00275C5C" w:rsidRPr="00504110" w:rsidRDefault="00275C5C" w:rsidP="00E81AE1">
            <w:pPr>
              <w:pStyle w:val="TableText"/>
              <w:rPr>
                <w:b/>
              </w:rPr>
            </w:pPr>
            <w:r>
              <w:rPr>
                <w:b/>
              </w:rPr>
              <w:t>Authoritative source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E0BE4BF" w14:textId="77777777" w:rsidR="00275C5C" w:rsidRPr="00D9214E" w:rsidRDefault="00275C5C" w:rsidP="00E81AE1">
            <w:pPr>
              <w:pStyle w:val="TableText"/>
              <w:rPr>
                <w:lang w:eastAsia="en-NZ"/>
              </w:rPr>
            </w:pPr>
            <w:r>
              <w:rPr>
                <w:lang w:eastAsia="en-NZ"/>
              </w:rPr>
              <w:t>Supplier, GS1</w:t>
            </w:r>
          </w:p>
        </w:tc>
      </w:tr>
      <w:tr w:rsidR="00275C5C" w:rsidRPr="008D448E" w14:paraId="5002F45F"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C9BE23" w14:textId="77777777" w:rsidR="00275C5C" w:rsidRPr="00504110" w:rsidRDefault="00275C5C" w:rsidP="00E81AE1">
            <w:pPr>
              <w:pStyle w:val="TableText"/>
              <w:rPr>
                <w:b/>
              </w:rPr>
            </w:pPr>
            <w:r w:rsidRPr="00504110">
              <w:rPr>
                <w:b/>
              </w:rPr>
              <w:t>Data type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B9006F3" w14:textId="77777777" w:rsidR="00275C5C" w:rsidRPr="00D9214E" w:rsidRDefault="00275C5C" w:rsidP="00E81AE1">
            <w:pPr>
              <w:pStyle w:val="TableText"/>
              <w:rPr>
                <w:rFonts w:cs="Arial"/>
              </w:rPr>
            </w:pPr>
            <w:r>
              <w:rPr>
                <w:lang w:eastAsia="en-NZ"/>
              </w:rPr>
              <w:t>Numeric</w:t>
            </w:r>
          </w:p>
        </w:tc>
        <w:tc>
          <w:tcPr>
            <w:tcW w:w="132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vAlign w:val="center"/>
          </w:tcPr>
          <w:p w14:paraId="0F678800" w14:textId="77777777" w:rsidR="00275C5C" w:rsidRPr="00D9214E" w:rsidRDefault="00275C5C" w:rsidP="00E81AE1">
            <w:pPr>
              <w:pStyle w:val="TableText"/>
              <w:rPr>
                <w:b/>
              </w:rPr>
            </w:pPr>
            <w:r w:rsidRPr="00D9214E">
              <w:rPr>
                <w:b/>
                <w:lang w:eastAsia="en-NZ"/>
              </w:rPr>
              <w:t>Representational class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D914E3" w14:textId="77777777" w:rsidR="00275C5C" w:rsidRPr="00D9214E" w:rsidRDefault="00275C5C" w:rsidP="00E81AE1">
            <w:pPr>
              <w:pStyle w:val="TableText"/>
              <w:rPr>
                <w:rFonts w:cs="Arial"/>
              </w:rPr>
            </w:pPr>
            <w:r>
              <w:rPr>
                <w:rFonts w:cs="Arial"/>
              </w:rPr>
              <w:t>Identifier</w:t>
            </w:r>
          </w:p>
        </w:tc>
      </w:tr>
      <w:tr w:rsidR="00275C5C" w:rsidRPr="008D448E" w14:paraId="7F99C990"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5CB49" w14:textId="77777777" w:rsidR="00275C5C" w:rsidRPr="00504110" w:rsidRDefault="00275C5C" w:rsidP="00E81AE1">
            <w:pPr>
              <w:pStyle w:val="TableText"/>
              <w:rPr>
                <w:b/>
              </w:rPr>
            </w:pPr>
            <w:r w:rsidRPr="00504110">
              <w:rPr>
                <w:b/>
              </w:rPr>
              <w:t>Field size</w:t>
            </w:r>
          </w:p>
        </w:tc>
        <w:tc>
          <w:tcPr>
            <w:tcW w:w="1053"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8348325" w14:textId="77777777" w:rsidR="00275C5C" w:rsidRPr="00D9214E" w:rsidRDefault="00275C5C" w:rsidP="00E81AE1">
            <w:pPr>
              <w:pStyle w:val="TableText"/>
            </w:pPr>
            <w:r w:rsidRPr="00D9214E">
              <w:rPr>
                <w:lang w:eastAsia="en-NZ"/>
              </w:rPr>
              <w:t>8</w:t>
            </w:r>
          </w:p>
        </w:tc>
        <w:tc>
          <w:tcPr>
            <w:tcW w:w="1324"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vAlign w:val="center"/>
          </w:tcPr>
          <w:p w14:paraId="6197CAD3" w14:textId="77777777" w:rsidR="00275C5C" w:rsidRPr="00D9214E" w:rsidRDefault="00275C5C" w:rsidP="00E81AE1">
            <w:pPr>
              <w:pStyle w:val="TableText"/>
              <w:rPr>
                <w:b/>
              </w:rPr>
            </w:pPr>
            <w:r w:rsidRPr="00D9214E">
              <w:rPr>
                <w:b/>
                <w:lang w:eastAsia="en-NZ"/>
              </w:rPr>
              <w:t>Representational layout </w:t>
            </w:r>
          </w:p>
        </w:tc>
        <w:tc>
          <w:tcPr>
            <w:tcW w:w="1481"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74CFD30" w14:textId="77777777" w:rsidR="00275C5C" w:rsidRPr="00D9214E" w:rsidRDefault="00275C5C" w:rsidP="00E81AE1">
            <w:pPr>
              <w:pStyle w:val="TableBullet"/>
              <w:numPr>
                <w:ilvl w:val="0"/>
                <w:numId w:val="0"/>
              </w:numPr>
            </w:pPr>
            <w:r w:rsidRPr="00D9214E">
              <w:rPr>
                <w:lang w:eastAsia="en-NZ"/>
              </w:rPr>
              <w:t>N(8)</w:t>
            </w:r>
          </w:p>
        </w:tc>
      </w:tr>
      <w:tr w:rsidR="00275C5C" w:rsidRPr="008D448E" w14:paraId="6DA0E568"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D6A32E" w14:textId="0F07AA53" w:rsidR="00275C5C" w:rsidRPr="00504110" w:rsidRDefault="0097122F" w:rsidP="00E81AE1">
            <w:pPr>
              <w:pStyle w:val="TableText"/>
              <w:rPr>
                <w:b/>
              </w:rPr>
            </w:pPr>
            <w:r>
              <w:rPr>
                <w:b/>
              </w:rPr>
              <w:t>Value domain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4A3EFDF1" w14:textId="77777777" w:rsidR="00275C5C" w:rsidRPr="00D9214E" w:rsidRDefault="00275C5C" w:rsidP="00E81AE1">
            <w:pPr>
              <w:pStyle w:val="TableText"/>
            </w:pPr>
            <w:r w:rsidRPr="00D9214E">
              <w:rPr>
                <w:iCs/>
              </w:rPr>
              <w:t>-</w:t>
            </w:r>
          </w:p>
        </w:tc>
      </w:tr>
      <w:tr w:rsidR="00275C5C" w:rsidRPr="008D448E" w14:paraId="29079B03"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8DC556" w14:textId="77777777" w:rsidR="00275C5C" w:rsidRPr="00504110" w:rsidRDefault="00275C5C" w:rsidP="00E81AE1">
            <w:pPr>
              <w:pStyle w:val="TableText"/>
              <w:rPr>
                <w:b/>
              </w:rPr>
            </w:pPr>
            <w:r>
              <w:rPr>
                <w:b/>
              </w:rPr>
              <w:t>Obligation</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69D84623" w14:textId="77777777" w:rsidR="00275C5C" w:rsidRPr="00D9214E" w:rsidRDefault="00275C5C" w:rsidP="00E81AE1">
            <w:pPr>
              <w:pStyle w:val="TableText"/>
            </w:pPr>
            <w:r>
              <w:rPr>
                <w:lang w:eastAsia="en-NZ"/>
              </w:rPr>
              <w:t>Mandatory</w:t>
            </w:r>
          </w:p>
        </w:tc>
      </w:tr>
      <w:tr w:rsidR="00275C5C" w:rsidRPr="008D448E" w14:paraId="17DD53BB" w14:textId="77777777" w:rsidTr="00C461EC">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D283F4" w14:textId="77777777" w:rsidR="00275C5C" w:rsidRPr="00504110" w:rsidRDefault="00275C5C" w:rsidP="00E81AE1">
            <w:pPr>
              <w:pStyle w:val="TableText"/>
              <w:rPr>
                <w:b/>
              </w:rPr>
            </w:pPr>
            <w:r w:rsidRPr="00504110">
              <w:rPr>
                <w:b/>
              </w:rPr>
              <w:t>Guide for use</w:t>
            </w:r>
          </w:p>
        </w:tc>
        <w:tc>
          <w:tcPr>
            <w:tcW w:w="3858"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E1CF484" w14:textId="77777777" w:rsidR="00275C5C" w:rsidRPr="00403A4C" w:rsidRDefault="00275C5C" w:rsidP="00E81AE1">
            <w:pPr>
              <w:spacing w:before="60" w:after="60"/>
              <w:textAlignment w:val="baseline"/>
              <w:rPr>
                <w:sz w:val="18"/>
                <w:szCs w:val="18"/>
                <w:lang w:eastAsia="en-NZ"/>
              </w:rPr>
            </w:pPr>
            <w:r>
              <w:rPr>
                <w:sz w:val="18"/>
                <w:szCs w:val="18"/>
                <w:lang w:eastAsia="en-NZ"/>
              </w:rPr>
              <w:t>This is the market segment in which the supplier provides products or services within New Zealand.</w:t>
            </w:r>
          </w:p>
        </w:tc>
      </w:tr>
    </w:tbl>
    <w:p w14:paraId="3D93FCF4" w14:textId="715BE6D1" w:rsidR="00C771C6" w:rsidRDefault="00C771C6" w:rsidP="00C771C6">
      <w:pPr>
        <w:pStyle w:val="Heading1"/>
      </w:pPr>
      <w:bookmarkStart w:id="70" w:name="_Toc87454402"/>
      <w:r>
        <w:lastRenderedPageBreak/>
        <w:t>Adoption roadmap</w:t>
      </w:r>
      <w:bookmarkEnd w:id="70"/>
    </w:p>
    <w:p w14:paraId="04486FB6" w14:textId="760F2655" w:rsidR="004127DC" w:rsidRDefault="00327EAD" w:rsidP="001A5669">
      <w:r>
        <w:t xml:space="preserve">NZ Health Partnerships is responsible for </w:t>
      </w:r>
      <w:r w:rsidR="001A2FF6">
        <w:t>leading DHBs’ adoption of the standards specified here for the Health System Catalogue.</w:t>
      </w:r>
    </w:p>
    <w:p w14:paraId="274E12FE" w14:textId="77777777" w:rsidR="001A2FF6" w:rsidRDefault="001A2FF6" w:rsidP="001A5669"/>
    <w:p w14:paraId="359BF8E4" w14:textId="5B85D9E8" w:rsidR="00B1155C" w:rsidRDefault="00B1155C" w:rsidP="001A5669">
      <w:r>
        <w:t>Th</w:t>
      </w:r>
      <w:r w:rsidR="002F48D4">
        <w:t>e</w:t>
      </w:r>
      <w:r>
        <w:t xml:space="preserve"> adoption roadmap</w:t>
      </w:r>
      <w:r w:rsidR="002F48D4">
        <w:t xml:space="preserve"> for </w:t>
      </w:r>
      <w:r w:rsidR="009E604B">
        <w:t>these</w:t>
      </w:r>
      <w:r w:rsidR="002F48D4">
        <w:t xml:space="preserve"> standard</w:t>
      </w:r>
      <w:r w:rsidR="009E604B">
        <w:t>s</w:t>
      </w:r>
      <w:r>
        <w:t xml:space="preserve"> </w:t>
      </w:r>
      <w:r w:rsidR="00D837FA">
        <w:t>has these steps</w:t>
      </w:r>
      <w:r>
        <w:t>:</w:t>
      </w:r>
    </w:p>
    <w:p w14:paraId="0E928316" w14:textId="5AD88E35" w:rsidR="00B1155C" w:rsidRPr="00A00925" w:rsidRDefault="00B012D9" w:rsidP="00494466">
      <w:pPr>
        <w:pStyle w:val="ListParagraph"/>
        <w:numPr>
          <w:ilvl w:val="0"/>
          <w:numId w:val="40"/>
        </w:numPr>
      </w:pPr>
      <w:r w:rsidRPr="00A00925">
        <w:t>T</w:t>
      </w:r>
      <w:r w:rsidR="00B1155C" w:rsidRPr="00A00925">
        <w:t xml:space="preserve">esting </w:t>
      </w:r>
      <w:r w:rsidR="001575F2" w:rsidRPr="00A00925">
        <w:t>th</w:t>
      </w:r>
      <w:r w:rsidRPr="00A00925">
        <w:t>is</w:t>
      </w:r>
      <w:r w:rsidR="001575F2" w:rsidRPr="00A00925">
        <w:t xml:space="preserve"> edition of the</w:t>
      </w:r>
      <w:r w:rsidR="00B1155C" w:rsidRPr="00A00925">
        <w:t xml:space="preserve"> standard</w:t>
      </w:r>
      <w:r w:rsidR="00B66105" w:rsidRPr="00A00925">
        <w:t xml:space="preserve"> </w:t>
      </w:r>
      <w:r w:rsidR="00B1155C" w:rsidRPr="00A00925">
        <w:t xml:space="preserve">with </w:t>
      </w:r>
      <w:r w:rsidR="00E514E7" w:rsidRPr="00A00925">
        <w:t xml:space="preserve">identified </w:t>
      </w:r>
      <w:r w:rsidR="00B1155C" w:rsidRPr="00A00925">
        <w:t>early adopter DHBs</w:t>
      </w:r>
    </w:p>
    <w:p w14:paraId="3A08CBD2" w14:textId="1E44CDDB" w:rsidR="00B1155C" w:rsidRDefault="00B1155C" w:rsidP="00494466">
      <w:pPr>
        <w:pStyle w:val="ListParagraph"/>
        <w:numPr>
          <w:ilvl w:val="0"/>
          <w:numId w:val="40"/>
        </w:numPr>
      </w:pPr>
      <w:r>
        <w:t xml:space="preserve">Monitoring </w:t>
      </w:r>
      <w:r w:rsidR="00B012D9">
        <w:t>the</w:t>
      </w:r>
      <w:r>
        <w:t xml:space="preserve"> </w:t>
      </w:r>
      <w:r w:rsidR="00B66105">
        <w:t xml:space="preserve">resulting </w:t>
      </w:r>
      <w:r>
        <w:t xml:space="preserve">data quality and refining </w:t>
      </w:r>
      <w:r w:rsidR="00B66105">
        <w:t xml:space="preserve">the </w:t>
      </w:r>
      <w:r>
        <w:t>standard</w:t>
      </w:r>
      <w:r w:rsidR="009E604B">
        <w:t>s</w:t>
      </w:r>
      <w:r w:rsidR="00B66105">
        <w:t xml:space="preserve"> where necessary to ensure realisation of programme benefits</w:t>
      </w:r>
    </w:p>
    <w:p w14:paraId="47FE9D4C" w14:textId="0E16416A" w:rsidR="00B1155C" w:rsidRDefault="00B1155C" w:rsidP="00494466">
      <w:pPr>
        <w:pStyle w:val="ListParagraph"/>
        <w:numPr>
          <w:ilvl w:val="0"/>
          <w:numId w:val="40"/>
        </w:numPr>
      </w:pPr>
      <w:r>
        <w:t xml:space="preserve">Implementation </w:t>
      </w:r>
      <w:r w:rsidR="00B66105">
        <w:t>of the standard</w:t>
      </w:r>
      <w:r w:rsidR="009E604B">
        <w:t>s</w:t>
      </w:r>
      <w:r w:rsidR="00B66105">
        <w:t xml:space="preserve"> </w:t>
      </w:r>
      <w:r>
        <w:t>across all remaining DHBs</w:t>
      </w:r>
    </w:p>
    <w:p w14:paraId="1C8BCA5F" w14:textId="33A1D784" w:rsidR="00B1155C" w:rsidRDefault="00B1155C" w:rsidP="00494466">
      <w:pPr>
        <w:pStyle w:val="ListParagraph"/>
        <w:numPr>
          <w:ilvl w:val="0"/>
          <w:numId w:val="40"/>
        </w:numPr>
      </w:pPr>
      <w:r>
        <w:t xml:space="preserve">Continual </w:t>
      </w:r>
      <w:r w:rsidR="002F48D4">
        <w:t>enhancements</w:t>
      </w:r>
      <w:r>
        <w:t xml:space="preserve"> of</w:t>
      </w:r>
      <w:r w:rsidR="002F48D4">
        <w:t xml:space="preserve"> the</w:t>
      </w:r>
      <w:r>
        <w:t xml:space="preserve"> standard</w:t>
      </w:r>
      <w:r w:rsidR="009E604B">
        <w:t>s</w:t>
      </w:r>
      <w:r w:rsidR="00B66105">
        <w:t>,</w:t>
      </w:r>
      <w:r w:rsidR="002F48D4">
        <w:t xml:space="preserve"> subject to lessons learned and the requirements of future related programmes of work</w:t>
      </w:r>
      <w:r w:rsidR="00B66105">
        <w:t>.</w:t>
      </w:r>
    </w:p>
    <w:p w14:paraId="257EAF09" w14:textId="080DB5DA" w:rsidR="002F48D4" w:rsidRDefault="002F48D4" w:rsidP="001A5669"/>
    <w:p w14:paraId="4633AFFA" w14:textId="39058C86" w:rsidR="00B66105" w:rsidRPr="004C530F" w:rsidRDefault="002F48D4" w:rsidP="004C530F">
      <w:r w:rsidRPr="004C530F">
        <w:t>During the early adoption and full implementation phases these standards will be subject to</w:t>
      </w:r>
      <w:r w:rsidR="00B66105" w:rsidRPr="004C530F">
        <w:t xml:space="preserve"> </w:t>
      </w:r>
      <w:r w:rsidR="009E604B" w:rsidRPr="004C530F">
        <w:t xml:space="preserve">ongoing </w:t>
      </w:r>
      <w:r w:rsidRPr="004C530F">
        <w:t>review by the Cross-Sector Data Governance Group which is a subcommittee of the FPIM Governance Board chaired by the Director</w:t>
      </w:r>
      <w:r w:rsidR="00E514E7" w:rsidRPr="004C530F">
        <w:t>-</w:t>
      </w:r>
      <w:r w:rsidRPr="004C530F">
        <w:t xml:space="preserve">General of Health. The Cross-Sector Data Governance Group will include representatives from DHBs, PHARMAC, </w:t>
      </w:r>
      <w:r w:rsidR="00072790" w:rsidRPr="004C530F">
        <w:t>the supplier community</w:t>
      </w:r>
      <w:r w:rsidR="008F0C9B" w:rsidRPr="004C530F">
        <w:t xml:space="preserve">, </w:t>
      </w:r>
      <w:r w:rsidRPr="004C530F">
        <w:t>HISO and the Ministry of Health.</w:t>
      </w:r>
      <w:r w:rsidR="00B66105" w:rsidRPr="004C530F">
        <w:t xml:space="preserve"> </w:t>
      </w:r>
    </w:p>
    <w:p w14:paraId="3A7D7F08" w14:textId="77777777" w:rsidR="00B66105" w:rsidRPr="004C530F" w:rsidRDefault="00B66105" w:rsidP="004C530F"/>
    <w:p w14:paraId="687E4AC3" w14:textId="0EFF497E" w:rsidR="002F48D4" w:rsidRPr="004C530F" w:rsidRDefault="002F48D4" w:rsidP="004C530F">
      <w:r w:rsidRPr="004C530F">
        <w:t xml:space="preserve">Timing of </w:t>
      </w:r>
      <w:r w:rsidR="006F31E9" w:rsidRPr="004C530F">
        <w:t xml:space="preserve">the </w:t>
      </w:r>
      <w:r w:rsidRPr="004C530F">
        <w:t xml:space="preserve">implementation </w:t>
      </w:r>
      <w:r w:rsidR="00D37A2D" w:rsidRPr="004C530F">
        <w:t xml:space="preserve">of these standards </w:t>
      </w:r>
      <w:r w:rsidR="00B66105" w:rsidRPr="004C530F">
        <w:t>at each DHB will be in accordance with the e</w:t>
      </w:r>
      <w:r w:rsidRPr="004C530F">
        <w:t>ngagement and implementation plan</w:t>
      </w:r>
      <w:r w:rsidR="00B66105" w:rsidRPr="004C530F">
        <w:t xml:space="preserve">s </w:t>
      </w:r>
      <w:r w:rsidR="00D37A2D" w:rsidRPr="004C530F">
        <w:t xml:space="preserve">agreed between DHBs and the Health System Catalogue </w:t>
      </w:r>
      <w:r w:rsidR="00650D2F" w:rsidRPr="004C530F">
        <w:t>p</w:t>
      </w:r>
      <w:r w:rsidR="00B66105" w:rsidRPr="004C530F">
        <w:t>rogramme.</w:t>
      </w:r>
    </w:p>
    <w:p w14:paraId="4D44DFC7" w14:textId="6649B0EE" w:rsidR="006F31E9" w:rsidRPr="004C530F" w:rsidRDefault="006F31E9" w:rsidP="004C530F"/>
    <w:p w14:paraId="761DE985" w14:textId="42B50252" w:rsidR="00E07897" w:rsidRPr="004C530F" w:rsidRDefault="004127DC" w:rsidP="004C530F">
      <w:r w:rsidRPr="004C530F">
        <w:t xml:space="preserve">The </w:t>
      </w:r>
      <w:r w:rsidR="00B5280F" w:rsidRPr="004C530F">
        <w:t xml:space="preserve">Health System Catalogue </w:t>
      </w:r>
      <w:r w:rsidRPr="004C530F">
        <w:t xml:space="preserve">programme of work </w:t>
      </w:r>
      <w:r w:rsidR="00E30752" w:rsidRPr="004C530F">
        <w:t xml:space="preserve">is a </w:t>
      </w:r>
      <w:r w:rsidR="00B1155C" w:rsidRPr="004C530F">
        <w:t>tiered model</w:t>
      </w:r>
      <w:r w:rsidR="00E30752" w:rsidRPr="004C530F">
        <w:t xml:space="preserve"> approach with </w:t>
      </w:r>
      <w:r w:rsidRPr="004C530F">
        <w:t xml:space="preserve">selected early adopter DHBs and early adopter </w:t>
      </w:r>
      <w:r w:rsidR="00B1155C" w:rsidRPr="004C530F">
        <w:t>suppliers</w:t>
      </w:r>
      <w:r w:rsidR="00E30752" w:rsidRPr="004C530F">
        <w:t>.</w:t>
      </w:r>
      <w:r w:rsidR="00CD2DB6" w:rsidRPr="004C530F">
        <w:t xml:space="preserve"> </w:t>
      </w:r>
      <w:r w:rsidR="00E30752" w:rsidRPr="004C530F">
        <w:t xml:space="preserve">The data </w:t>
      </w:r>
      <w:r w:rsidRPr="004C530F">
        <w:t>standards, as well as sample data</w:t>
      </w:r>
      <w:r w:rsidR="00E30752" w:rsidRPr="004C530F">
        <w:t xml:space="preserve"> have been shared with the early adopters.</w:t>
      </w:r>
    </w:p>
    <w:p w14:paraId="66E00DD7" w14:textId="77777777" w:rsidR="00E07897" w:rsidRPr="004C530F" w:rsidRDefault="00E07897" w:rsidP="004C530F"/>
    <w:p w14:paraId="68D8AC18" w14:textId="30504CCE" w:rsidR="00622F05" w:rsidRPr="004C530F" w:rsidRDefault="00E30752" w:rsidP="004C530F">
      <w:r w:rsidRPr="004C530F">
        <w:t xml:space="preserve">The approved data standards will be utilised within the </w:t>
      </w:r>
      <w:r w:rsidR="00B5280F" w:rsidRPr="004C530F">
        <w:t>Health System Catalogue</w:t>
      </w:r>
      <w:r w:rsidR="00E07897" w:rsidRPr="004C530F">
        <w:t>, a</w:t>
      </w:r>
      <w:r w:rsidRPr="004C530F">
        <w:t>s it is being built and o</w:t>
      </w:r>
      <w:r w:rsidR="004127DC" w:rsidRPr="004C530F">
        <w:t>ver time</w:t>
      </w:r>
      <w:r w:rsidRPr="004C530F">
        <w:t>,</w:t>
      </w:r>
      <w:r w:rsidR="004127DC" w:rsidRPr="004C530F">
        <w:t xml:space="preserve"> </w:t>
      </w:r>
      <w:r w:rsidR="00E07897" w:rsidRPr="004C530F">
        <w:t xml:space="preserve">and </w:t>
      </w:r>
      <w:r w:rsidR="004127DC" w:rsidRPr="004C530F">
        <w:t>as the catalogue</w:t>
      </w:r>
      <w:r w:rsidR="00E07897" w:rsidRPr="004C530F">
        <w:t xml:space="preserve"> is populated</w:t>
      </w:r>
      <w:r w:rsidR="004127DC" w:rsidRPr="004C530F">
        <w:t>, more DHBs will be brought on board</w:t>
      </w:r>
      <w:r w:rsidRPr="004C530F">
        <w:t>.</w:t>
      </w:r>
      <w:r w:rsidR="00CD2DB6" w:rsidRPr="004C530F">
        <w:t xml:space="preserve"> </w:t>
      </w:r>
      <w:r w:rsidR="00E07897" w:rsidRPr="004C530F">
        <w:t>Integration of data with MBIE, Suppliers, GS1 and PHARMAC, will be automated as much as possible to enable efficiencies.</w:t>
      </w:r>
    </w:p>
    <w:p w14:paraId="2AB06405" w14:textId="77777777" w:rsidR="00E07897" w:rsidRPr="004C530F" w:rsidRDefault="00E07897" w:rsidP="004C530F"/>
    <w:p w14:paraId="57356334" w14:textId="32299E61" w:rsidR="00B3720E" w:rsidRPr="004C530F" w:rsidRDefault="00DB4FDA" w:rsidP="004C530F">
      <w:pPr>
        <w:sectPr w:rsidR="00B3720E" w:rsidRPr="004C530F" w:rsidSect="00275C5C">
          <w:headerReference w:type="even" r:id="rId48"/>
          <w:headerReference w:type="default" r:id="rId49"/>
          <w:footerReference w:type="even" r:id="rId50"/>
          <w:footerReference w:type="default" r:id="rId51"/>
          <w:headerReference w:type="first" r:id="rId52"/>
          <w:pgSz w:w="11907" w:h="16834" w:code="9"/>
          <w:pgMar w:top="1440" w:right="1440" w:bottom="1440" w:left="1440" w:header="284" w:footer="425" w:gutter="284"/>
          <w:pgNumType w:start="1"/>
          <w:cols w:space="720"/>
          <w:docGrid w:linePitch="286"/>
        </w:sectPr>
      </w:pPr>
      <w:r w:rsidRPr="004C530F">
        <w:t xml:space="preserve">Future </w:t>
      </w:r>
      <w:r w:rsidR="0019481E" w:rsidRPr="004C530F">
        <w:t xml:space="preserve">reporting </w:t>
      </w:r>
      <w:r w:rsidR="00E07897" w:rsidRPr="004C530F">
        <w:t>will sit within the Spend Data Repository.</w:t>
      </w:r>
      <w:r w:rsidR="00CD2DB6" w:rsidRPr="004C530F">
        <w:t xml:space="preserve"> </w:t>
      </w:r>
      <w:r w:rsidR="00E07897" w:rsidRPr="004C530F">
        <w:t xml:space="preserve">This is a central and enhanced data repository of the actual spend by all DHBs, plus the reporting and analytics capabilities necessary for DHBs and contract owners to better understand what is being purchased, where and at what price. During the </w:t>
      </w:r>
      <w:r w:rsidR="00B5280F" w:rsidRPr="004C530F">
        <w:t>f</w:t>
      </w:r>
      <w:r w:rsidR="00E07897" w:rsidRPr="004C530F">
        <w:t>oundation programme of work, DHBs will begin to provide data on actual purchasing activity, including activity related to medical devices, in a standard format, complete with the data necessary to consolidate and compare all DHBs purchasing activity to collective contract compliance</w:t>
      </w:r>
      <w:r w:rsidR="00E30752" w:rsidRPr="004C530F">
        <w:t>.</w:t>
      </w:r>
    </w:p>
    <w:p w14:paraId="17B527ED" w14:textId="3EA6C35E" w:rsidR="00275C5C" w:rsidRDefault="00275C5C" w:rsidP="00275C5C">
      <w:pPr>
        <w:pStyle w:val="Heading1"/>
      </w:pPr>
      <w:bookmarkStart w:id="71" w:name="_Toc58242034"/>
      <w:bookmarkStart w:id="72" w:name="_Toc87454403"/>
      <w:r>
        <w:lastRenderedPageBreak/>
        <w:t>Appendi</w:t>
      </w:r>
      <w:bookmarkEnd w:id="71"/>
      <w:r w:rsidR="003172FC">
        <w:t>ces</w:t>
      </w:r>
      <w:bookmarkEnd w:id="72"/>
    </w:p>
    <w:p w14:paraId="1BC97648" w14:textId="760262B3" w:rsidR="00275C5C" w:rsidRDefault="00275C5C" w:rsidP="00275C5C">
      <w:pPr>
        <w:pStyle w:val="Heading2"/>
        <w:spacing w:before="360"/>
      </w:pPr>
      <w:bookmarkStart w:id="73" w:name="appex1"/>
      <w:bookmarkStart w:id="74" w:name="_Toc58242035"/>
      <w:bookmarkStart w:id="75" w:name="_Ref61882469"/>
      <w:bookmarkStart w:id="76" w:name="_Toc87454404"/>
      <w:bookmarkEnd w:id="73"/>
      <w:r>
        <w:t>Appendix 1</w:t>
      </w:r>
      <w:r w:rsidR="00A06092">
        <w:t xml:space="preserve"> – </w:t>
      </w:r>
      <w:r>
        <w:t>Common examples of packaging hierarchy</w:t>
      </w:r>
      <w:bookmarkEnd w:id="74"/>
      <w:bookmarkEnd w:id="75"/>
      <w:bookmarkEnd w:id="76"/>
    </w:p>
    <w:p w14:paraId="1ACB7110" w14:textId="77777777" w:rsidR="00275C5C" w:rsidRDefault="00275C5C" w:rsidP="00275C5C"/>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4"/>
        <w:gridCol w:w="2024"/>
        <w:gridCol w:w="283"/>
        <w:gridCol w:w="1937"/>
        <w:gridCol w:w="1799"/>
        <w:gridCol w:w="283"/>
        <w:gridCol w:w="1937"/>
        <w:gridCol w:w="2065"/>
        <w:gridCol w:w="1800"/>
      </w:tblGrid>
      <w:tr w:rsidR="00275C5C" w:rsidRPr="00641291" w14:paraId="6C68DFB3" w14:textId="77777777" w:rsidTr="00C461EC">
        <w:trPr>
          <w:trHeight w:val="720"/>
          <w:tblHeader/>
        </w:trPr>
        <w:tc>
          <w:tcPr>
            <w:tcW w:w="767" w:type="pct"/>
            <w:shd w:val="clear" w:color="auto" w:fill="808080" w:themeFill="background1" w:themeFillShade="80"/>
            <w:vAlign w:val="center"/>
            <w:hideMark/>
          </w:tcPr>
          <w:p w14:paraId="09BD428A" w14:textId="77777777" w:rsidR="00275C5C" w:rsidRPr="00641291" w:rsidRDefault="00275C5C" w:rsidP="00C461EC">
            <w:pPr>
              <w:jc w:val="center"/>
              <w:rPr>
                <w:rFonts w:cs="Segoe UI"/>
                <w:b/>
                <w:bCs/>
                <w:color w:val="FFFFFF" w:themeColor="background1"/>
                <w:sz w:val="18"/>
                <w:szCs w:val="18"/>
                <w:lang w:eastAsia="en-NZ"/>
              </w:rPr>
            </w:pPr>
            <w:r w:rsidRPr="00641291">
              <w:rPr>
                <w:rFonts w:cs="Segoe UI"/>
                <w:b/>
                <w:bCs/>
                <w:color w:val="FFFFFF" w:themeColor="background1"/>
                <w:sz w:val="18"/>
                <w:szCs w:val="18"/>
                <w:lang w:eastAsia="en-NZ"/>
              </w:rPr>
              <w:t>Scenario</w:t>
            </w:r>
          </w:p>
        </w:tc>
        <w:tc>
          <w:tcPr>
            <w:tcW w:w="725" w:type="pct"/>
            <w:shd w:val="clear" w:color="auto" w:fill="808080" w:themeFill="background1" w:themeFillShade="80"/>
            <w:vAlign w:val="center"/>
            <w:hideMark/>
          </w:tcPr>
          <w:p w14:paraId="3CAE65CD" w14:textId="77777777" w:rsidR="00275C5C" w:rsidRPr="00641291" w:rsidRDefault="00275C5C" w:rsidP="00C461EC">
            <w:pPr>
              <w:rPr>
                <w:rFonts w:cs="Segoe UI"/>
                <w:b/>
                <w:bCs/>
                <w:color w:val="FFFFFF" w:themeColor="background1"/>
                <w:sz w:val="18"/>
                <w:szCs w:val="18"/>
                <w:lang w:eastAsia="en-NZ"/>
              </w:rPr>
            </w:pPr>
            <w:r w:rsidRPr="00641291">
              <w:rPr>
                <w:rFonts w:cs="Segoe UI"/>
                <w:b/>
                <w:bCs/>
                <w:color w:val="FFFFFF" w:themeColor="background1"/>
                <w:sz w:val="18"/>
                <w:szCs w:val="18"/>
                <w:lang w:eastAsia="en-NZ"/>
              </w:rPr>
              <w:t>Base unit for this product is a single patient use 1EA Balloon Catheter</w:t>
            </w:r>
          </w:p>
        </w:tc>
        <w:tc>
          <w:tcPr>
            <w:tcW w:w="115" w:type="pct"/>
            <w:shd w:val="clear" w:color="auto" w:fill="808080" w:themeFill="background1" w:themeFillShade="80"/>
            <w:noWrap/>
            <w:vAlign w:val="center"/>
            <w:hideMark/>
          </w:tcPr>
          <w:p w14:paraId="09842FC2" w14:textId="77777777" w:rsidR="00275C5C" w:rsidRPr="00641291" w:rsidRDefault="00275C5C" w:rsidP="00C461EC">
            <w:pPr>
              <w:rPr>
                <w:rFonts w:cs="Segoe UI"/>
                <w:b/>
                <w:bCs/>
                <w:color w:val="FFFFFF" w:themeColor="background1"/>
                <w:sz w:val="18"/>
                <w:szCs w:val="18"/>
                <w:lang w:eastAsia="en-NZ"/>
              </w:rPr>
            </w:pPr>
            <w:r w:rsidRPr="00641291">
              <w:rPr>
                <w:rFonts w:cs="Segoe UI"/>
                <w:b/>
                <w:bCs/>
                <w:color w:val="FFFFFF" w:themeColor="background1"/>
                <w:sz w:val="18"/>
                <w:szCs w:val="18"/>
                <w:lang w:eastAsia="en-NZ"/>
              </w:rPr>
              <w:t> </w:t>
            </w:r>
          </w:p>
        </w:tc>
        <w:tc>
          <w:tcPr>
            <w:tcW w:w="1298" w:type="pct"/>
            <w:gridSpan w:val="2"/>
            <w:shd w:val="clear" w:color="auto" w:fill="808080" w:themeFill="background1" w:themeFillShade="80"/>
            <w:vAlign w:val="center"/>
            <w:hideMark/>
          </w:tcPr>
          <w:p w14:paraId="2F28E77D" w14:textId="77777777" w:rsidR="00275C5C" w:rsidRPr="00641291" w:rsidRDefault="00275C5C" w:rsidP="00C461EC">
            <w:pPr>
              <w:jc w:val="center"/>
              <w:rPr>
                <w:rFonts w:cs="Segoe UI"/>
                <w:b/>
                <w:bCs/>
                <w:color w:val="FFFFFF" w:themeColor="background1"/>
                <w:sz w:val="18"/>
                <w:szCs w:val="18"/>
                <w:lang w:eastAsia="en-NZ"/>
              </w:rPr>
            </w:pPr>
            <w:r w:rsidRPr="00641291">
              <w:rPr>
                <w:rFonts w:cs="Segoe UI"/>
                <w:b/>
                <w:bCs/>
                <w:color w:val="FFFFFF" w:themeColor="background1"/>
                <w:sz w:val="18"/>
                <w:szCs w:val="18"/>
                <w:lang w:eastAsia="en-NZ"/>
              </w:rPr>
              <w:t>Base unit for this product is a box of 100 single gloves</w:t>
            </w:r>
          </w:p>
        </w:tc>
        <w:tc>
          <w:tcPr>
            <w:tcW w:w="115" w:type="pct"/>
            <w:shd w:val="clear" w:color="auto" w:fill="808080" w:themeFill="background1" w:themeFillShade="80"/>
            <w:noWrap/>
            <w:vAlign w:val="center"/>
            <w:hideMark/>
          </w:tcPr>
          <w:p w14:paraId="4F458139" w14:textId="77777777" w:rsidR="00275C5C" w:rsidRPr="00641291" w:rsidRDefault="00275C5C" w:rsidP="00C461EC">
            <w:pPr>
              <w:rPr>
                <w:rFonts w:cs="Segoe UI"/>
                <w:b/>
                <w:bCs/>
                <w:color w:val="FFFFFF" w:themeColor="background1"/>
                <w:sz w:val="18"/>
                <w:szCs w:val="18"/>
                <w:lang w:eastAsia="en-NZ"/>
              </w:rPr>
            </w:pPr>
            <w:r w:rsidRPr="00641291">
              <w:rPr>
                <w:rFonts w:cs="Segoe UI"/>
                <w:b/>
                <w:bCs/>
                <w:color w:val="FFFFFF" w:themeColor="background1"/>
                <w:sz w:val="18"/>
                <w:szCs w:val="18"/>
                <w:lang w:eastAsia="en-NZ"/>
              </w:rPr>
              <w:t> </w:t>
            </w:r>
          </w:p>
        </w:tc>
        <w:tc>
          <w:tcPr>
            <w:tcW w:w="1979" w:type="pct"/>
            <w:gridSpan w:val="3"/>
            <w:shd w:val="clear" w:color="auto" w:fill="808080" w:themeFill="background1" w:themeFillShade="80"/>
            <w:vAlign w:val="center"/>
            <w:hideMark/>
          </w:tcPr>
          <w:p w14:paraId="387B473E" w14:textId="77777777" w:rsidR="00275C5C" w:rsidRPr="00641291" w:rsidRDefault="00275C5C" w:rsidP="00C461EC">
            <w:pPr>
              <w:jc w:val="center"/>
              <w:rPr>
                <w:rFonts w:cs="Segoe UI"/>
                <w:b/>
                <w:bCs/>
                <w:color w:val="FFFFFF" w:themeColor="background1"/>
                <w:sz w:val="18"/>
                <w:szCs w:val="18"/>
                <w:lang w:eastAsia="en-NZ"/>
              </w:rPr>
            </w:pPr>
            <w:r w:rsidRPr="00641291">
              <w:rPr>
                <w:rFonts w:cs="Segoe UI"/>
                <w:b/>
                <w:bCs/>
                <w:color w:val="FFFFFF" w:themeColor="background1"/>
                <w:sz w:val="18"/>
                <w:szCs w:val="18"/>
                <w:lang w:eastAsia="en-NZ"/>
              </w:rPr>
              <w:t>Base unit for this product is the single patient use of a syringe of 3mLs of Saline 1EA</w:t>
            </w:r>
          </w:p>
        </w:tc>
      </w:tr>
      <w:tr w:rsidR="00275C5C" w:rsidRPr="00641291" w14:paraId="40AE03B2" w14:textId="77777777" w:rsidTr="00C461EC">
        <w:trPr>
          <w:trHeight w:val="290"/>
        </w:trPr>
        <w:tc>
          <w:tcPr>
            <w:tcW w:w="767" w:type="pct"/>
            <w:shd w:val="clear" w:color="auto" w:fill="808080" w:themeFill="background1" w:themeFillShade="80"/>
            <w:vAlign w:val="center"/>
            <w:hideMark/>
          </w:tcPr>
          <w:p w14:paraId="0E5ACF7D"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GTIN</w:t>
            </w:r>
          </w:p>
        </w:tc>
        <w:tc>
          <w:tcPr>
            <w:tcW w:w="725" w:type="pct"/>
            <w:shd w:val="clear" w:color="auto" w:fill="auto"/>
            <w:vAlign w:val="center"/>
            <w:hideMark/>
          </w:tcPr>
          <w:p w14:paraId="4CD6B2D2" w14:textId="77777777" w:rsidR="00275C5C" w:rsidRPr="00641291" w:rsidRDefault="00275C5C" w:rsidP="00C461EC">
            <w:pPr>
              <w:rPr>
                <w:rFonts w:cs="Segoe UI"/>
                <w:sz w:val="18"/>
                <w:szCs w:val="18"/>
                <w:lang w:eastAsia="en-NZ"/>
              </w:rPr>
            </w:pPr>
            <w:r w:rsidRPr="00641291">
              <w:rPr>
                <w:rFonts w:cs="Segoe UI"/>
                <w:sz w:val="18"/>
                <w:szCs w:val="18"/>
                <w:lang w:eastAsia="en-NZ"/>
              </w:rPr>
              <w:t>07640132622058</w:t>
            </w:r>
          </w:p>
        </w:tc>
        <w:tc>
          <w:tcPr>
            <w:tcW w:w="115" w:type="pct"/>
            <w:shd w:val="clear" w:color="auto" w:fill="808080" w:themeFill="background1" w:themeFillShade="80"/>
            <w:noWrap/>
            <w:vAlign w:val="center"/>
            <w:hideMark/>
          </w:tcPr>
          <w:p w14:paraId="6396F5E8"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3164BA65" w14:textId="77777777" w:rsidR="00275C5C" w:rsidRPr="00641291" w:rsidRDefault="00275C5C" w:rsidP="00C461EC">
            <w:pPr>
              <w:rPr>
                <w:rFonts w:cs="Segoe UI"/>
                <w:sz w:val="18"/>
                <w:szCs w:val="18"/>
                <w:lang w:eastAsia="en-NZ"/>
              </w:rPr>
            </w:pPr>
            <w:r w:rsidRPr="00641291">
              <w:rPr>
                <w:rFonts w:cs="Segoe UI"/>
                <w:sz w:val="18"/>
                <w:szCs w:val="18"/>
                <w:lang w:eastAsia="en-NZ"/>
              </w:rPr>
              <w:t>09340232006342</w:t>
            </w:r>
          </w:p>
        </w:tc>
        <w:tc>
          <w:tcPr>
            <w:tcW w:w="646" w:type="pct"/>
            <w:shd w:val="clear" w:color="auto" w:fill="auto"/>
            <w:vAlign w:val="center"/>
            <w:hideMark/>
          </w:tcPr>
          <w:p w14:paraId="004F8ADD" w14:textId="77777777" w:rsidR="00275C5C" w:rsidRPr="00641291" w:rsidRDefault="00275C5C" w:rsidP="00C461EC">
            <w:pPr>
              <w:rPr>
                <w:rFonts w:cs="Segoe UI"/>
                <w:sz w:val="18"/>
                <w:szCs w:val="18"/>
                <w:lang w:eastAsia="en-NZ"/>
              </w:rPr>
            </w:pPr>
            <w:r w:rsidRPr="00641291">
              <w:rPr>
                <w:rFonts w:cs="Segoe UI"/>
                <w:sz w:val="18"/>
                <w:szCs w:val="18"/>
                <w:lang w:eastAsia="en-NZ"/>
              </w:rPr>
              <w:t>09340236465602</w:t>
            </w:r>
          </w:p>
        </w:tc>
        <w:tc>
          <w:tcPr>
            <w:tcW w:w="115" w:type="pct"/>
            <w:shd w:val="clear" w:color="auto" w:fill="808080" w:themeFill="background1" w:themeFillShade="80"/>
            <w:noWrap/>
            <w:vAlign w:val="center"/>
            <w:hideMark/>
          </w:tcPr>
          <w:p w14:paraId="068EEF6B"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34839904" w14:textId="77777777" w:rsidR="00275C5C" w:rsidRPr="00641291" w:rsidRDefault="00275C5C" w:rsidP="00C461EC">
            <w:pPr>
              <w:rPr>
                <w:rFonts w:cs="Segoe UI"/>
                <w:sz w:val="18"/>
                <w:szCs w:val="18"/>
                <w:lang w:eastAsia="en-NZ"/>
              </w:rPr>
            </w:pPr>
            <w:r w:rsidRPr="00641291">
              <w:rPr>
                <w:rFonts w:cs="Segoe UI"/>
                <w:sz w:val="18"/>
                <w:szCs w:val="18"/>
                <w:lang w:eastAsia="en-NZ"/>
              </w:rPr>
              <w:t>00382903065738</w:t>
            </w:r>
          </w:p>
        </w:tc>
        <w:tc>
          <w:tcPr>
            <w:tcW w:w="681" w:type="pct"/>
            <w:shd w:val="clear" w:color="auto" w:fill="auto"/>
            <w:vAlign w:val="center"/>
            <w:hideMark/>
          </w:tcPr>
          <w:p w14:paraId="3791F8B2" w14:textId="77777777" w:rsidR="00275C5C" w:rsidRPr="00641291" w:rsidRDefault="00275C5C" w:rsidP="00C461EC">
            <w:pPr>
              <w:rPr>
                <w:rFonts w:cs="Segoe UI"/>
                <w:sz w:val="18"/>
                <w:szCs w:val="18"/>
                <w:lang w:eastAsia="en-NZ"/>
              </w:rPr>
            </w:pPr>
            <w:r w:rsidRPr="00641291">
              <w:rPr>
                <w:rFonts w:cs="Segoe UI"/>
                <w:sz w:val="18"/>
                <w:szCs w:val="18"/>
                <w:lang w:eastAsia="en-NZ"/>
              </w:rPr>
              <w:t>30382903065739</w:t>
            </w:r>
          </w:p>
        </w:tc>
        <w:tc>
          <w:tcPr>
            <w:tcW w:w="646" w:type="pct"/>
            <w:shd w:val="clear" w:color="auto" w:fill="auto"/>
            <w:vAlign w:val="center"/>
            <w:hideMark/>
          </w:tcPr>
          <w:p w14:paraId="75FE87D6" w14:textId="77777777" w:rsidR="00275C5C" w:rsidRPr="00641291" w:rsidRDefault="00275C5C" w:rsidP="00C461EC">
            <w:pPr>
              <w:rPr>
                <w:rFonts w:cs="Segoe UI"/>
                <w:sz w:val="18"/>
                <w:szCs w:val="18"/>
                <w:lang w:eastAsia="en-NZ"/>
              </w:rPr>
            </w:pPr>
            <w:r w:rsidRPr="00641291">
              <w:rPr>
                <w:rFonts w:cs="Segoe UI"/>
                <w:sz w:val="18"/>
                <w:szCs w:val="18"/>
                <w:lang w:eastAsia="en-NZ"/>
              </w:rPr>
              <w:t>50382903065733</w:t>
            </w:r>
          </w:p>
        </w:tc>
      </w:tr>
      <w:tr w:rsidR="00275C5C" w:rsidRPr="00641291" w14:paraId="1A75A7E6" w14:textId="77777777" w:rsidTr="00C461EC">
        <w:trPr>
          <w:trHeight w:val="1040"/>
        </w:trPr>
        <w:tc>
          <w:tcPr>
            <w:tcW w:w="767" w:type="pct"/>
            <w:shd w:val="clear" w:color="auto" w:fill="808080" w:themeFill="background1" w:themeFillShade="80"/>
            <w:vAlign w:val="center"/>
            <w:hideMark/>
          </w:tcPr>
          <w:p w14:paraId="6ED08D51"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Item Description</w:t>
            </w:r>
          </w:p>
        </w:tc>
        <w:tc>
          <w:tcPr>
            <w:tcW w:w="725" w:type="pct"/>
            <w:shd w:val="clear" w:color="auto" w:fill="auto"/>
            <w:vAlign w:val="center"/>
            <w:hideMark/>
          </w:tcPr>
          <w:p w14:paraId="51CA4B78"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Acrostak</w:t>
            </w:r>
            <w:proofErr w:type="spellEnd"/>
            <w:r w:rsidRPr="00641291">
              <w:rPr>
                <w:rFonts w:cs="Segoe UI"/>
                <w:sz w:val="18"/>
                <w:szCs w:val="18"/>
                <w:lang w:eastAsia="en-NZ"/>
              </w:rPr>
              <w:t xml:space="preserve"> Across HP Coronary Balloon Catheter 2.0 x 10MM</w:t>
            </w:r>
          </w:p>
        </w:tc>
        <w:tc>
          <w:tcPr>
            <w:tcW w:w="115" w:type="pct"/>
            <w:shd w:val="clear" w:color="auto" w:fill="808080" w:themeFill="background1" w:themeFillShade="80"/>
            <w:noWrap/>
            <w:vAlign w:val="center"/>
            <w:hideMark/>
          </w:tcPr>
          <w:p w14:paraId="58BE1BED"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10422B11"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Promed</w:t>
            </w:r>
            <w:proofErr w:type="spellEnd"/>
            <w:r w:rsidRPr="00641291">
              <w:rPr>
                <w:rFonts w:cs="Segoe UI"/>
                <w:sz w:val="18"/>
                <w:szCs w:val="18"/>
                <w:lang w:eastAsia="en-NZ"/>
              </w:rPr>
              <w:t xml:space="preserve"> Medical Exam Gloves Vinyl P/Free N/S Medium 100Pc</w:t>
            </w:r>
          </w:p>
        </w:tc>
        <w:tc>
          <w:tcPr>
            <w:tcW w:w="646" w:type="pct"/>
            <w:shd w:val="clear" w:color="auto" w:fill="auto"/>
            <w:vAlign w:val="center"/>
            <w:hideMark/>
          </w:tcPr>
          <w:p w14:paraId="557AE817"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Promed</w:t>
            </w:r>
            <w:proofErr w:type="spellEnd"/>
            <w:r w:rsidRPr="00641291">
              <w:rPr>
                <w:rFonts w:cs="Segoe UI"/>
                <w:sz w:val="18"/>
                <w:szCs w:val="18"/>
                <w:lang w:eastAsia="en-NZ"/>
              </w:rPr>
              <w:t xml:space="preserve"> Medical Exam Gloves Vinyl P/Free N/S Medium 1000Pc</w:t>
            </w:r>
          </w:p>
        </w:tc>
        <w:tc>
          <w:tcPr>
            <w:tcW w:w="115" w:type="pct"/>
            <w:shd w:val="clear" w:color="auto" w:fill="808080" w:themeFill="background1" w:themeFillShade="80"/>
            <w:noWrap/>
            <w:vAlign w:val="center"/>
            <w:hideMark/>
          </w:tcPr>
          <w:p w14:paraId="6726AE0B"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51EFC738" w14:textId="77777777" w:rsidR="00275C5C" w:rsidRPr="00641291" w:rsidRDefault="00275C5C" w:rsidP="00C461EC">
            <w:pPr>
              <w:rPr>
                <w:rFonts w:cs="Segoe UI"/>
                <w:sz w:val="18"/>
                <w:szCs w:val="18"/>
                <w:lang w:eastAsia="en-NZ"/>
              </w:rPr>
            </w:pPr>
            <w:r w:rsidRPr="00641291">
              <w:rPr>
                <w:rFonts w:cs="Segoe UI"/>
                <w:sz w:val="18"/>
                <w:szCs w:val="18"/>
                <w:lang w:eastAsia="en-NZ"/>
              </w:rPr>
              <w:t xml:space="preserve">Bd </w:t>
            </w:r>
            <w:proofErr w:type="spellStart"/>
            <w:r w:rsidRPr="00641291">
              <w:rPr>
                <w:rFonts w:cs="Segoe UI"/>
                <w:sz w:val="18"/>
                <w:szCs w:val="18"/>
                <w:lang w:eastAsia="en-NZ"/>
              </w:rPr>
              <w:t>Posiflush</w:t>
            </w:r>
            <w:proofErr w:type="spellEnd"/>
            <w:r w:rsidRPr="00641291">
              <w:rPr>
                <w:rFonts w:cs="Segoe UI"/>
                <w:sz w:val="18"/>
                <w:szCs w:val="18"/>
                <w:lang w:eastAsia="en-NZ"/>
              </w:rPr>
              <w:t xml:space="preserve"> Pre-Filled Saline Syringe 3 Millilitre</w:t>
            </w:r>
          </w:p>
        </w:tc>
        <w:tc>
          <w:tcPr>
            <w:tcW w:w="681" w:type="pct"/>
            <w:shd w:val="clear" w:color="auto" w:fill="auto"/>
            <w:vAlign w:val="center"/>
            <w:hideMark/>
          </w:tcPr>
          <w:p w14:paraId="76BA8668" w14:textId="77777777" w:rsidR="00275C5C" w:rsidRPr="00641291" w:rsidRDefault="00275C5C" w:rsidP="00C461EC">
            <w:pPr>
              <w:rPr>
                <w:rFonts w:cs="Segoe UI"/>
                <w:sz w:val="18"/>
                <w:szCs w:val="18"/>
                <w:lang w:eastAsia="en-NZ"/>
              </w:rPr>
            </w:pPr>
            <w:r w:rsidRPr="00641291">
              <w:rPr>
                <w:rFonts w:cs="Segoe UI"/>
                <w:sz w:val="18"/>
                <w:szCs w:val="18"/>
                <w:lang w:eastAsia="en-NZ"/>
              </w:rPr>
              <w:t xml:space="preserve">Bd </w:t>
            </w:r>
            <w:proofErr w:type="spellStart"/>
            <w:r w:rsidRPr="00641291">
              <w:rPr>
                <w:rFonts w:cs="Segoe UI"/>
                <w:sz w:val="18"/>
                <w:szCs w:val="18"/>
                <w:lang w:eastAsia="en-NZ"/>
              </w:rPr>
              <w:t>Posiflush</w:t>
            </w:r>
            <w:proofErr w:type="spellEnd"/>
            <w:r w:rsidRPr="00641291">
              <w:rPr>
                <w:rFonts w:cs="Segoe UI"/>
                <w:sz w:val="18"/>
                <w:szCs w:val="18"/>
                <w:lang w:eastAsia="en-NZ"/>
              </w:rPr>
              <w:t xml:space="preserve"> Pre-Filled Saline Syringe 3 Millilitre X 30</w:t>
            </w:r>
          </w:p>
        </w:tc>
        <w:tc>
          <w:tcPr>
            <w:tcW w:w="646" w:type="pct"/>
            <w:shd w:val="clear" w:color="auto" w:fill="auto"/>
            <w:vAlign w:val="center"/>
            <w:hideMark/>
          </w:tcPr>
          <w:p w14:paraId="6CC34687" w14:textId="77777777" w:rsidR="00275C5C" w:rsidRPr="00641291" w:rsidRDefault="00275C5C" w:rsidP="00C461EC">
            <w:pPr>
              <w:rPr>
                <w:rFonts w:cs="Segoe UI"/>
                <w:sz w:val="18"/>
                <w:szCs w:val="18"/>
                <w:lang w:eastAsia="en-NZ"/>
              </w:rPr>
            </w:pPr>
            <w:r w:rsidRPr="00641291">
              <w:rPr>
                <w:rFonts w:cs="Segoe UI"/>
                <w:sz w:val="18"/>
                <w:szCs w:val="18"/>
                <w:lang w:eastAsia="en-NZ"/>
              </w:rPr>
              <w:t xml:space="preserve">Bd </w:t>
            </w:r>
            <w:proofErr w:type="spellStart"/>
            <w:r w:rsidRPr="00641291">
              <w:rPr>
                <w:rFonts w:cs="Segoe UI"/>
                <w:sz w:val="18"/>
                <w:szCs w:val="18"/>
                <w:lang w:eastAsia="en-NZ"/>
              </w:rPr>
              <w:t>Posiflush</w:t>
            </w:r>
            <w:proofErr w:type="spellEnd"/>
            <w:r w:rsidRPr="00641291">
              <w:rPr>
                <w:rFonts w:cs="Segoe UI"/>
                <w:sz w:val="18"/>
                <w:szCs w:val="18"/>
                <w:lang w:eastAsia="en-NZ"/>
              </w:rPr>
              <w:t xml:space="preserve"> Pre-Filled Saline Syringe 3 Millilitre X 480</w:t>
            </w:r>
          </w:p>
        </w:tc>
      </w:tr>
      <w:tr w:rsidR="00275C5C" w:rsidRPr="00641291" w14:paraId="600092ED" w14:textId="77777777" w:rsidTr="00C461EC">
        <w:trPr>
          <w:trHeight w:val="290"/>
        </w:trPr>
        <w:tc>
          <w:tcPr>
            <w:tcW w:w="767" w:type="pct"/>
            <w:shd w:val="clear" w:color="auto" w:fill="808080" w:themeFill="background1" w:themeFillShade="80"/>
            <w:vAlign w:val="center"/>
            <w:hideMark/>
          </w:tcPr>
          <w:p w14:paraId="2EB6E9F6"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Net Content UOM</w:t>
            </w:r>
          </w:p>
        </w:tc>
        <w:tc>
          <w:tcPr>
            <w:tcW w:w="725" w:type="pct"/>
            <w:shd w:val="clear" w:color="auto" w:fill="auto"/>
            <w:vAlign w:val="center"/>
            <w:hideMark/>
          </w:tcPr>
          <w:p w14:paraId="3A3A602E"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EA</w:t>
            </w:r>
          </w:p>
        </w:tc>
        <w:tc>
          <w:tcPr>
            <w:tcW w:w="115" w:type="pct"/>
            <w:shd w:val="clear" w:color="auto" w:fill="808080" w:themeFill="background1" w:themeFillShade="80"/>
            <w:noWrap/>
            <w:vAlign w:val="center"/>
            <w:hideMark/>
          </w:tcPr>
          <w:p w14:paraId="6C888812" w14:textId="77777777" w:rsidR="00275C5C" w:rsidRPr="00641291" w:rsidRDefault="00275C5C" w:rsidP="00C461EC">
            <w:pPr>
              <w:jc w:val="cente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4CD8FFB1"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PIECE</w:t>
            </w:r>
          </w:p>
        </w:tc>
        <w:tc>
          <w:tcPr>
            <w:tcW w:w="646" w:type="pct"/>
            <w:shd w:val="clear" w:color="auto" w:fill="auto"/>
            <w:vAlign w:val="center"/>
            <w:hideMark/>
          </w:tcPr>
          <w:p w14:paraId="3BD60B88"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 </w:t>
            </w:r>
          </w:p>
        </w:tc>
        <w:tc>
          <w:tcPr>
            <w:tcW w:w="115" w:type="pct"/>
            <w:shd w:val="clear" w:color="auto" w:fill="808080" w:themeFill="background1" w:themeFillShade="80"/>
            <w:noWrap/>
            <w:vAlign w:val="center"/>
            <w:hideMark/>
          </w:tcPr>
          <w:p w14:paraId="1D853F45"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1BD8EBE5"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MLT</w:t>
            </w:r>
          </w:p>
        </w:tc>
        <w:tc>
          <w:tcPr>
            <w:tcW w:w="681" w:type="pct"/>
            <w:shd w:val="clear" w:color="auto" w:fill="auto"/>
            <w:vAlign w:val="center"/>
            <w:hideMark/>
          </w:tcPr>
          <w:p w14:paraId="6BDE8203"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646" w:type="pct"/>
            <w:shd w:val="clear" w:color="auto" w:fill="auto"/>
            <w:vAlign w:val="center"/>
            <w:hideMark/>
          </w:tcPr>
          <w:p w14:paraId="522E946A"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r>
      <w:tr w:rsidR="00275C5C" w:rsidRPr="00641291" w14:paraId="0442A3DE" w14:textId="77777777" w:rsidTr="00C461EC">
        <w:trPr>
          <w:trHeight w:val="290"/>
        </w:trPr>
        <w:tc>
          <w:tcPr>
            <w:tcW w:w="767" w:type="pct"/>
            <w:shd w:val="clear" w:color="auto" w:fill="808080" w:themeFill="background1" w:themeFillShade="80"/>
            <w:vAlign w:val="center"/>
            <w:hideMark/>
          </w:tcPr>
          <w:p w14:paraId="111187EF"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Net Content</w:t>
            </w:r>
          </w:p>
        </w:tc>
        <w:tc>
          <w:tcPr>
            <w:tcW w:w="725" w:type="pct"/>
            <w:shd w:val="clear" w:color="auto" w:fill="auto"/>
            <w:vAlign w:val="center"/>
            <w:hideMark/>
          </w:tcPr>
          <w:p w14:paraId="68989CA3"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1</w:t>
            </w:r>
          </w:p>
        </w:tc>
        <w:tc>
          <w:tcPr>
            <w:tcW w:w="115" w:type="pct"/>
            <w:shd w:val="clear" w:color="auto" w:fill="808080" w:themeFill="background1" w:themeFillShade="80"/>
            <w:noWrap/>
            <w:vAlign w:val="center"/>
            <w:hideMark/>
          </w:tcPr>
          <w:p w14:paraId="41BDF7A0" w14:textId="77777777" w:rsidR="00275C5C" w:rsidRPr="00641291" w:rsidRDefault="00275C5C" w:rsidP="00C461EC">
            <w:pPr>
              <w:jc w:val="cente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2FD189DF"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100</w:t>
            </w:r>
          </w:p>
        </w:tc>
        <w:tc>
          <w:tcPr>
            <w:tcW w:w="646" w:type="pct"/>
            <w:shd w:val="clear" w:color="auto" w:fill="auto"/>
            <w:vAlign w:val="center"/>
            <w:hideMark/>
          </w:tcPr>
          <w:p w14:paraId="14A2F433"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 </w:t>
            </w:r>
          </w:p>
        </w:tc>
        <w:tc>
          <w:tcPr>
            <w:tcW w:w="115" w:type="pct"/>
            <w:shd w:val="clear" w:color="auto" w:fill="808080" w:themeFill="background1" w:themeFillShade="80"/>
            <w:noWrap/>
            <w:vAlign w:val="center"/>
            <w:hideMark/>
          </w:tcPr>
          <w:p w14:paraId="4A7F073E"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0645B0A4"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3</w:t>
            </w:r>
          </w:p>
        </w:tc>
        <w:tc>
          <w:tcPr>
            <w:tcW w:w="681" w:type="pct"/>
            <w:shd w:val="clear" w:color="auto" w:fill="auto"/>
            <w:vAlign w:val="center"/>
            <w:hideMark/>
          </w:tcPr>
          <w:p w14:paraId="3A963242"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646" w:type="pct"/>
            <w:shd w:val="clear" w:color="auto" w:fill="auto"/>
            <w:vAlign w:val="center"/>
            <w:hideMark/>
          </w:tcPr>
          <w:p w14:paraId="2F12EE09"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r>
      <w:tr w:rsidR="00275C5C" w:rsidRPr="00641291" w14:paraId="1A8113F1" w14:textId="77777777" w:rsidTr="00C461EC">
        <w:trPr>
          <w:trHeight w:val="580"/>
        </w:trPr>
        <w:tc>
          <w:tcPr>
            <w:tcW w:w="767" w:type="pct"/>
            <w:shd w:val="clear" w:color="auto" w:fill="808080" w:themeFill="background1" w:themeFillShade="80"/>
            <w:vAlign w:val="center"/>
            <w:hideMark/>
          </w:tcPr>
          <w:p w14:paraId="0B9531E6"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Number of base units</w:t>
            </w:r>
          </w:p>
        </w:tc>
        <w:tc>
          <w:tcPr>
            <w:tcW w:w="725" w:type="pct"/>
            <w:shd w:val="clear" w:color="auto" w:fill="auto"/>
            <w:vAlign w:val="center"/>
            <w:hideMark/>
          </w:tcPr>
          <w:p w14:paraId="75A80B82"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115" w:type="pct"/>
            <w:shd w:val="clear" w:color="auto" w:fill="808080" w:themeFill="background1" w:themeFillShade="80"/>
            <w:noWrap/>
            <w:vAlign w:val="center"/>
            <w:hideMark/>
          </w:tcPr>
          <w:p w14:paraId="4ACE7AF4" w14:textId="77777777" w:rsidR="00275C5C" w:rsidRPr="00641291" w:rsidRDefault="00275C5C" w:rsidP="00C461EC">
            <w:pPr>
              <w:jc w:val="cente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E4FBEE0"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 </w:t>
            </w:r>
          </w:p>
        </w:tc>
        <w:tc>
          <w:tcPr>
            <w:tcW w:w="646" w:type="pct"/>
            <w:shd w:val="clear" w:color="auto" w:fill="auto"/>
            <w:vAlign w:val="center"/>
            <w:hideMark/>
          </w:tcPr>
          <w:p w14:paraId="045A8839"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10</w:t>
            </w:r>
          </w:p>
        </w:tc>
        <w:tc>
          <w:tcPr>
            <w:tcW w:w="115" w:type="pct"/>
            <w:shd w:val="clear" w:color="auto" w:fill="808080" w:themeFill="background1" w:themeFillShade="80"/>
            <w:noWrap/>
            <w:vAlign w:val="center"/>
            <w:hideMark/>
          </w:tcPr>
          <w:p w14:paraId="2028951A" w14:textId="77777777" w:rsidR="00275C5C" w:rsidRPr="00641291" w:rsidRDefault="00275C5C" w:rsidP="00C461EC">
            <w:pPr>
              <w:jc w:val="cente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4FECC83B"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 </w:t>
            </w:r>
          </w:p>
        </w:tc>
        <w:tc>
          <w:tcPr>
            <w:tcW w:w="681" w:type="pct"/>
            <w:shd w:val="clear" w:color="auto" w:fill="auto"/>
            <w:vAlign w:val="center"/>
            <w:hideMark/>
          </w:tcPr>
          <w:p w14:paraId="49CA6BB4"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30</w:t>
            </w:r>
          </w:p>
        </w:tc>
        <w:tc>
          <w:tcPr>
            <w:tcW w:w="646" w:type="pct"/>
            <w:shd w:val="clear" w:color="auto" w:fill="auto"/>
            <w:vAlign w:val="center"/>
            <w:hideMark/>
          </w:tcPr>
          <w:p w14:paraId="7592C449" w14:textId="77777777" w:rsidR="00275C5C" w:rsidRPr="00641291" w:rsidRDefault="00275C5C" w:rsidP="00C461EC">
            <w:pPr>
              <w:jc w:val="center"/>
              <w:rPr>
                <w:rFonts w:cs="Segoe UI"/>
                <w:sz w:val="18"/>
                <w:szCs w:val="18"/>
                <w:lang w:eastAsia="en-NZ"/>
              </w:rPr>
            </w:pPr>
            <w:r w:rsidRPr="00641291">
              <w:rPr>
                <w:rFonts w:cs="Segoe UI"/>
                <w:sz w:val="18"/>
                <w:szCs w:val="18"/>
                <w:lang w:eastAsia="en-NZ"/>
              </w:rPr>
              <w:t>480</w:t>
            </w:r>
          </w:p>
        </w:tc>
      </w:tr>
      <w:tr w:rsidR="00275C5C" w:rsidRPr="00641291" w14:paraId="07DF1D19" w14:textId="77777777" w:rsidTr="00C461EC">
        <w:trPr>
          <w:trHeight w:val="580"/>
        </w:trPr>
        <w:tc>
          <w:tcPr>
            <w:tcW w:w="767" w:type="pct"/>
            <w:shd w:val="clear" w:color="auto" w:fill="808080" w:themeFill="background1" w:themeFillShade="80"/>
            <w:vAlign w:val="center"/>
            <w:hideMark/>
          </w:tcPr>
          <w:p w14:paraId="64E6BBEC" w14:textId="22A55061"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Trade Item Unit Descriptor</w:t>
            </w:r>
          </w:p>
        </w:tc>
        <w:tc>
          <w:tcPr>
            <w:tcW w:w="725" w:type="pct"/>
            <w:shd w:val="clear" w:color="auto" w:fill="auto"/>
            <w:vAlign w:val="center"/>
            <w:hideMark/>
          </w:tcPr>
          <w:p w14:paraId="02C42F7E" w14:textId="77777777" w:rsidR="00275C5C" w:rsidRPr="00641291" w:rsidRDefault="00275C5C" w:rsidP="00C461EC">
            <w:pPr>
              <w:rPr>
                <w:rFonts w:cs="Segoe UI"/>
                <w:sz w:val="18"/>
                <w:szCs w:val="18"/>
                <w:lang w:eastAsia="en-NZ"/>
              </w:rPr>
            </w:pPr>
            <w:r w:rsidRPr="00641291">
              <w:rPr>
                <w:rFonts w:cs="Segoe UI"/>
                <w:sz w:val="18"/>
                <w:szCs w:val="18"/>
                <w:lang w:eastAsia="en-NZ"/>
              </w:rPr>
              <w:t>BASE_UNIT_OR_EACH</w:t>
            </w:r>
          </w:p>
        </w:tc>
        <w:tc>
          <w:tcPr>
            <w:tcW w:w="115" w:type="pct"/>
            <w:shd w:val="clear" w:color="auto" w:fill="808080" w:themeFill="background1" w:themeFillShade="80"/>
            <w:noWrap/>
            <w:vAlign w:val="center"/>
            <w:hideMark/>
          </w:tcPr>
          <w:p w14:paraId="3B5EB7AF"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3BB99649" w14:textId="77777777" w:rsidR="00275C5C" w:rsidRPr="00641291" w:rsidRDefault="00275C5C" w:rsidP="00C461EC">
            <w:pPr>
              <w:rPr>
                <w:rFonts w:cs="Segoe UI"/>
                <w:sz w:val="18"/>
                <w:szCs w:val="18"/>
                <w:lang w:eastAsia="en-NZ"/>
              </w:rPr>
            </w:pPr>
            <w:r w:rsidRPr="00641291">
              <w:rPr>
                <w:rFonts w:cs="Segoe UI"/>
                <w:sz w:val="18"/>
                <w:szCs w:val="18"/>
                <w:lang w:eastAsia="en-NZ"/>
              </w:rPr>
              <w:t>BASE_UNIT_OR_EACH</w:t>
            </w:r>
          </w:p>
        </w:tc>
        <w:tc>
          <w:tcPr>
            <w:tcW w:w="646" w:type="pct"/>
            <w:shd w:val="clear" w:color="auto" w:fill="auto"/>
            <w:vAlign w:val="center"/>
            <w:hideMark/>
          </w:tcPr>
          <w:p w14:paraId="59C7339A" w14:textId="77777777" w:rsidR="00275C5C" w:rsidRPr="00641291" w:rsidRDefault="00275C5C" w:rsidP="00C461EC">
            <w:pPr>
              <w:rPr>
                <w:rFonts w:cs="Segoe UI"/>
                <w:sz w:val="18"/>
                <w:szCs w:val="18"/>
                <w:lang w:eastAsia="en-NZ"/>
              </w:rPr>
            </w:pPr>
            <w:r w:rsidRPr="00641291">
              <w:rPr>
                <w:rFonts w:cs="Segoe UI"/>
                <w:sz w:val="18"/>
                <w:szCs w:val="18"/>
                <w:lang w:eastAsia="en-NZ"/>
              </w:rPr>
              <w:t>CASE</w:t>
            </w:r>
          </w:p>
        </w:tc>
        <w:tc>
          <w:tcPr>
            <w:tcW w:w="115" w:type="pct"/>
            <w:shd w:val="clear" w:color="auto" w:fill="808080" w:themeFill="background1" w:themeFillShade="80"/>
            <w:noWrap/>
            <w:vAlign w:val="center"/>
            <w:hideMark/>
          </w:tcPr>
          <w:p w14:paraId="4A1386EB"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6A2BB564" w14:textId="77777777" w:rsidR="00275C5C" w:rsidRPr="00641291" w:rsidRDefault="00275C5C" w:rsidP="00C461EC">
            <w:pPr>
              <w:rPr>
                <w:rFonts w:cs="Segoe UI"/>
                <w:sz w:val="18"/>
                <w:szCs w:val="18"/>
                <w:lang w:eastAsia="en-NZ"/>
              </w:rPr>
            </w:pPr>
            <w:r w:rsidRPr="00641291">
              <w:rPr>
                <w:rFonts w:cs="Segoe UI"/>
                <w:sz w:val="18"/>
                <w:szCs w:val="18"/>
                <w:lang w:eastAsia="en-NZ"/>
              </w:rPr>
              <w:t>BASE_UNIT_OR_EACH</w:t>
            </w:r>
          </w:p>
        </w:tc>
        <w:tc>
          <w:tcPr>
            <w:tcW w:w="681" w:type="pct"/>
            <w:shd w:val="clear" w:color="auto" w:fill="auto"/>
            <w:vAlign w:val="center"/>
            <w:hideMark/>
          </w:tcPr>
          <w:p w14:paraId="29DABD3B" w14:textId="77777777" w:rsidR="00275C5C" w:rsidRPr="00641291" w:rsidRDefault="00275C5C" w:rsidP="00C461EC">
            <w:pPr>
              <w:rPr>
                <w:rFonts w:cs="Segoe UI"/>
                <w:sz w:val="18"/>
                <w:szCs w:val="18"/>
                <w:lang w:eastAsia="en-NZ"/>
              </w:rPr>
            </w:pPr>
            <w:r w:rsidRPr="00641291">
              <w:rPr>
                <w:rFonts w:cs="Segoe UI"/>
                <w:sz w:val="18"/>
                <w:szCs w:val="18"/>
                <w:lang w:eastAsia="en-NZ"/>
              </w:rPr>
              <w:t>PACK_OR_INNER_PACK</w:t>
            </w:r>
          </w:p>
        </w:tc>
        <w:tc>
          <w:tcPr>
            <w:tcW w:w="646" w:type="pct"/>
            <w:shd w:val="clear" w:color="auto" w:fill="auto"/>
            <w:vAlign w:val="center"/>
            <w:hideMark/>
          </w:tcPr>
          <w:p w14:paraId="479A5C98" w14:textId="77777777" w:rsidR="00275C5C" w:rsidRPr="00641291" w:rsidRDefault="00275C5C" w:rsidP="00C461EC">
            <w:pPr>
              <w:rPr>
                <w:rFonts w:cs="Segoe UI"/>
                <w:sz w:val="18"/>
                <w:szCs w:val="18"/>
                <w:lang w:eastAsia="en-NZ"/>
              </w:rPr>
            </w:pPr>
            <w:r w:rsidRPr="00641291">
              <w:rPr>
                <w:rFonts w:cs="Segoe UI"/>
                <w:sz w:val="18"/>
                <w:szCs w:val="18"/>
                <w:lang w:eastAsia="en-NZ"/>
              </w:rPr>
              <w:t>CASE</w:t>
            </w:r>
          </w:p>
        </w:tc>
      </w:tr>
      <w:tr w:rsidR="00275C5C" w:rsidRPr="00641291" w14:paraId="57C54CF3" w14:textId="77777777" w:rsidTr="00C461EC">
        <w:trPr>
          <w:trHeight w:val="580"/>
        </w:trPr>
        <w:tc>
          <w:tcPr>
            <w:tcW w:w="767" w:type="pct"/>
            <w:shd w:val="clear" w:color="auto" w:fill="808080" w:themeFill="background1" w:themeFillShade="80"/>
            <w:vAlign w:val="center"/>
            <w:hideMark/>
          </w:tcPr>
          <w:p w14:paraId="156BEE73" w14:textId="77777777" w:rsidR="00275C5C" w:rsidRPr="00641291" w:rsidRDefault="00275C5C" w:rsidP="00C461EC">
            <w:pPr>
              <w:jc w:val="center"/>
              <w:rPr>
                <w:rFonts w:cs="Segoe UI"/>
                <w:b/>
                <w:bCs/>
                <w:color w:val="FFFFFF"/>
                <w:sz w:val="18"/>
                <w:szCs w:val="18"/>
                <w:lang w:eastAsia="en-NZ"/>
              </w:rPr>
            </w:pPr>
            <w:r>
              <w:rPr>
                <w:rFonts w:cs="Segoe UI"/>
                <w:b/>
                <w:bCs/>
                <w:color w:val="FFFFFF"/>
                <w:sz w:val="18"/>
                <w:szCs w:val="18"/>
                <w:lang w:eastAsia="en-NZ"/>
              </w:rPr>
              <w:t>Is T</w:t>
            </w:r>
            <w:r w:rsidRPr="00641291">
              <w:rPr>
                <w:rFonts w:cs="Segoe UI"/>
                <w:b/>
                <w:bCs/>
                <w:color w:val="FFFFFF"/>
                <w:sz w:val="18"/>
                <w:szCs w:val="18"/>
                <w:lang w:eastAsia="en-NZ"/>
              </w:rPr>
              <w:t xml:space="preserve">rade </w:t>
            </w:r>
            <w:r>
              <w:rPr>
                <w:rFonts w:cs="Segoe UI"/>
                <w:b/>
                <w:bCs/>
                <w:color w:val="FFFFFF"/>
                <w:sz w:val="18"/>
                <w:szCs w:val="18"/>
                <w:lang w:eastAsia="en-NZ"/>
              </w:rPr>
              <w:t>I</w:t>
            </w:r>
            <w:r w:rsidRPr="00641291">
              <w:rPr>
                <w:rFonts w:cs="Segoe UI"/>
                <w:b/>
                <w:bCs/>
                <w:color w:val="FFFFFF"/>
                <w:sz w:val="18"/>
                <w:szCs w:val="18"/>
                <w:lang w:eastAsia="en-NZ"/>
              </w:rPr>
              <w:t>tem base unit</w:t>
            </w:r>
          </w:p>
        </w:tc>
        <w:tc>
          <w:tcPr>
            <w:tcW w:w="725" w:type="pct"/>
            <w:shd w:val="clear" w:color="auto" w:fill="auto"/>
            <w:vAlign w:val="center"/>
            <w:hideMark/>
          </w:tcPr>
          <w:p w14:paraId="68A76540"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78E44048"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78309E8"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291FFDF2"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115" w:type="pct"/>
            <w:shd w:val="clear" w:color="auto" w:fill="808080" w:themeFill="background1" w:themeFillShade="80"/>
            <w:noWrap/>
            <w:vAlign w:val="center"/>
            <w:hideMark/>
          </w:tcPr>
          <w:p w14:paraId="4B5DFFA2"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7024D812"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81" w:type="pct"/>
            <w:shd w:val="clear" w:color="auto" w:fill="auto"/>
            <w:vAlign w:val="center"/>
            <w:hideMark/>
          </w:tcPr>
          <w:p w14:paraId="50820BCC"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46" w:type="pct"/>
            <w:shd w:val="clear" w:color="auto" w:fill="auto"/>
            <w:vAlign w:val="center"/>
            <w:hideMark/>
          </w:tcPr>
          <w:p w14:paraId="280B6242"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r>
      <w:tr w:rsidR="00275C5C" w:rsidRPr="00641291" w14:paraId="05F248AC" w14:textId="77777777" w:rsidTr="00C461EC">
        <w:trPr>
          <w:trHeight w:val="780"/>
        </w:trPr>
        <w:tc>
          <w:tcPr>
            <w:tcW w:w="767" w:type="pct"/>
            <w:shd w:val="clear" w:color="auto" w:fill="808080" w:themeFill="background1" w:themeFillShade="80"/>
            <w:vAlign w:val="center"/>
            <w:hideMark/>
          </w:tcPr>
          <w:p w14:paraId="4725F15A"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Manufacturer Name</w:t>
            </w:r>
          </w:p>
        </w:tc>
        <w:tc>
          <w:tcPr>
            <w:tcW w:w="725" w:type="pct"/>
            <w:shd w:val="clear" w:color="auto" w:fill="auto"/>
            <w:vAlign w:val="center"/>
            <w:hideMark/>
          </w:tcPr>
          <w:p w14:paraId="15A8D2D4"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Acrostak</w:t>
            </w:r>
            <w:proofErr w:type="spellEnd"/>
          </w:p>
        </w:tc>
        <w:tc>
          <w:tcPr>
            <w:tcW w:w="115" w:type="pct"/>
            <w:shd w:val="clear" w:color="auto" w:fill="808080" w:themeFill="background1" w:themeFillShade="80"/>
            <w:noWrap/>
            <w:vAlign w:val="center"/>
            <w:hideMark/>
          </w:tcPr>
          <w:p w14:paraId="08ACCD49"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84C1AD2" w14:textId="77777777" w:rsidR="00275C5C" w:rsidRPr="00641291" w:rsidRDefault="00275C5C" w:rsidP="00C461EC">
            <w:pPr>
              <w:rPr>
                <w:rFonts w:cs="Segoe UI"/>
                <w:sz w:val="18"/>
                <w:szCs w:val="18"/>
                <w:lang w:eastAsia="en-NZ"/>
              </w:rPr>
            </w:pPr>
            <w:r w:rsidRPr="00641291">
              <w:rPr>
                <w:rFonts w:cs="Segoe UI"/>
                <w:sz w:val="18"/>
                <w:szCs w:val="18"/>
                <w:lang w:eastAsia="en-NZ"/>
              </w:rPr>
              <w:t>THERMOFISHER SCIENTIFIC AUSTRALIA PTY LTD</w:t>
            </w:r>
          </w:p>
        </w:tc>
        <w:tc>
          <w:tcPr>
            <w:tcW w:w="646" w:type="pct"/>
            <w:shd w:val="clear" w:color="auto" w:fill="auto"/>
            <w:vAlign w:val="center"/>
            <w:hideMark/>
          </w:tcPr>
          <w:p w14:paraId="4AADD80F" w14:textId="77777777" w:rsidR="00275C5C" w:rsidRPr="00641291" w:rsidRDefault="00275C5C" w:rsidP="00C461EC">
            <w:pPr>
              <w:rPr>
                <w:rFonts w:cs="Segoe UI"/>
                <w:sz w:val="18"/>
                <w:szCs w:val="18"/>
                <w:lang w:eastAsia="en-NZ"/>
              </w:rPr>
            </w:pPr>
            <w:r w:rsidRPr="00641291">
              <w:rPr>
                <w:rFonts w:cs="Segoe UI"/>
                <w:sz w:val="18"/>
                <w:szCs w:val="18"/>
                <w:lang w:eastAsia="en-NZ"/>
              </w:rPr>
              <w:t xml:space="preserve">THERMOFISHER SCIENTIFIC </w:t>
            </w:r>
            <w:r w:rsidRPr="00641291">
              <w:rPr>
                <w:rFonts w:cs="Segoe UI"/>
                <w:sz w:val="18"/>
                <w:szCs w:val="18"/>
                <w:lang w:eastAsia="en-NZ"/>
              </w:rPr>
              <w:lastRenderedPageBreak/>
              <w:t>AUSTRALIA PTY LTD</w:t>
            </w:r>
          </w:p>
        </w:tc>
        <w:tc>
          <w:tcPr>
            <w:tcW w:w="115" w:type="pct"/>
            <w:shd w:val="clear" w:color="auto" w:fill="808080" w:themeFill="background1" w:themeFillShade="80"/>
            <w:noWrap/>
            <w:vAlign w:val="center"/>
            <w:hideMark/>
          </w:tcPr>
          <w:p w14:paraId="0A469543"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lastRenderedPageBreak/>
              <w:t> </w:t>
            </w:r>
          </w:p>
        </w:tc>
        <w:tc>
          <w:tcPr>
            <w:tcW w:w="652" w:type="pct"/>
            <w:shd w:val="clear" w:color="auto" w:fill="auto"/>
            <w:vAlign w:val="center"/>
            <w:hideMark/>
          </w:tcPr>
          <w:p w14:paraId="50D8EEB3"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BD</w:t>
            </w:r>
          </w:p>
        </w:tc>
        <w:tc>
          <w:tcPr>
            <w:tcW w:w="681" w:type="pct"/>
            <w:shd w:val="clear" w:color="auto" w:fill="auto"/>
            <w:vAlign w:val="center"/>
            <w:hideMark/>
          </w:tcPr>
          <w:p w14:paraId="2D4A2E2F"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BD</w:t>
            </w:r>
          </w:p>
        </w:tc>
        <w:tc>
          <w:tcPr>
            <w:tcW w:w="646" w:type="pct"/>
            <w:shd w:val="clear" w:color="auto" w:fill="auto"/>
            <w:vAlign w:val="center"/>
            <w:hideMark/>
          </w:tcPr>
          <w:p w14:paraId="11DA7CCC"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BD</w:t>
            </w:r>
          </w:p>
        </w:tc>
      </w:tr>
      <w:tr w:rsidR="00275C5C" w:rsidRPr="00641291" w14:paraId="3741A16F" w14:textId="77777777" w:rsidTr="00C461EC">
        <w:trPr>
          <w:trHeight w:val="580"/>
        </w:trPr>
        <w:tc>
          <w:tcPr>
            <w:tcW w:w="767" w:type="pct"/>
            <w:shd w:val="clear" w:color="auto" w:fill="808080" w:themeFill="background1" w:themeFillShade="80"/>
            <w:vAlign w:val="center"/>
            <w:hideMark/>
          </w:tcPr>
          <w:p w14:paraId="3ADAA88E"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Manufacturer Part Number</w:t>
            </w:r>
          </w:p>
        </w:tc>
        <w:tc>
          <w:tcPr>
            <w:tcW w:w="725" w:type="pct"/>
            <w:shd w:val="clear" w:color="auto" w:fill="auto"/>
            <w:vAlign w:val="center"/>
            <w:hideMark/>
          </w:tcPr>
          <w:p w14:paraId="718120A8" w14:textId="77777777" w:rsidR="00275C5C" w:rsidRPr="00641291" w:rsidRDefault="00275C5C" w:rsidP="00C461EC">
            <w:pPr>
              <w:rPr>
                <w:rFonts w:cs="Segoe UI"/>
                <w:sz w:val="18"/>
                <w:szCs w:val="18"/>
                <w:lang w:eastAsia="en-NZ"/>
              </w:rPr>
            </w:pPr>
            <w:r w:rsidRPr="00641291">
              <w:rPr>
                <w:rFonts w:cs="Segoe UI"/>
                <w:sz w:val="18"/>
                <w:szCs w:val="18"/>
                <w:lang w:eastAsia="en-NZ"/>
              </w:rPr>
              <w:t>200100350</w:t>
            </w:r>
          </w:p>
        </w:tc>
        <w:tc>
          <w:tcPr>
            <w:tcW w:w="115" w:type="pct"/>
            <w:shd w:val="clear" w:color="auto" w:fill="808080" w:themeFill="background1" w:themeFillShade="80"/>
            <w:noWrap/>
            <w:vAlign w:val="center"/>
            <w:hideMark/>
          </w:tcPr>
          <w:p w14:paraId="01CEBB68"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72F82752" w14:textId="77777777" w:rsidR="00275C5C" w:rsidRPr="00641291" w:rsidRDefault="00275C5C" w:rsidP="00C461EC">
            <w:pPr>
              <w:rPr>
                <w:rFonts w:cs="Segoe UI"/>
                <w:sz w:val="18"/>
                <w:szCs w:val="18"/>
                <w:lang w:eastAsia="en-NZ"/>
              </w:rPr>
            </w:pPr>
            <w:r w:rsidRPr="00641291">
              <w:rPr>
                <w:rFonts w:cs="Segoe UI"/>
                <w:sz w:val="18"/>
                <w:szCs w:val="18"/>
                <w:lang w:eastAsia="en-NZ"/>
              </w:rPr>
              <w:t>PMD1301</w:t>
            </w:r>
          </w:p>
        </w:tc>
        <w:tc>
          <w:tcPr>
            <w:tcW w:w="646" w:type="pct"/>
            <w:shd w:val="clear" w:color="auto" w:fill="auto"/>
            <w:vAlign w:val="center"/>
            <w:hideMark/>
          </w:tcPr>
          <w:p w14:paraId="35096AE1" w14:textId="77777777" w:rsidR="00275C5C" w:rsidRPr="00641291" w:rsidRDefault="00275C5C" w:rsidP="00C461EC">
            <w:pPr>
              <w:rPr>
                <w:rFonts w:cs="Segoe UI"/>
                <w:sz w:val="18"/>
                <w:szCs w:val="18"/>
                <w:lang w:eastAsia="en-NZ"/>
              </w:rPr>
            </w:pPr>
            <w:r w:rsidRPr="00641291">
              <w:rPr>
                <w:rFonts w:cs="Segoe UI"/>
                <w:sz w:val="18"/>
                <w:szCs w:val="18"/>
                <w:lang w:eastAsia="en-NZ"/>
              </w:rPr>
              <w:t>PMD1301</w:t>
            </w:r>
          </w:p>
        </w:tc>
        <w:tc>
          <w:tcPr>
            <w:tcW w:w="115" w:type="pct"/>
            <w:shd w:val="clear" w:color="auto" w:fill="808080" w:themeFill="background1" w:themeFillShade="80"/>
            <w:noWrap/>
            <w:vAlign w:val="center"/>
            <w:hideMark/>
          </w:tcPr>
          <w:p w14:paraId="45560E7B"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11766F3C" w14:textId="77777777" w:rsidR="00275C5C" w:rsidRPr="00641291" w:rsidRDefault="00275C5C" w:rsidP="00C461EC">
            <w:pPr>
              <w:rPr>
                <w:rFonts w:cs="Segoe UI"/>
                <w:sz w:val="18"/>
                <w:szCs w:val="18"/>
                <w:lang w:eastAsia="en-NZ"/>
              </w:rPr>
            </w:pPr>
            <w:r w:rsidRPr="00641291">
              <w:rPr>
                <w:rFonts w:cs="Segoe UI"/>
                <w:sz w:val="18"/>
                <w:szCs w:val="18"/>
                <w:lang w:eastAsia="en-NZ"/>
              </w:rPr>
              <w:t>306573</w:t>
            </w:r>
          </w:p>
        </w:tc>
        <w:tc>
          <w:tcPr>
            <w:tcW w:w="681" w:type="pct"/>
            <w:shd w:val="clear" w:color="auto" w:fill="auto"/>
            <w:vAlign w:val="center"/>
            <w:hideMark/>
          </w:tcPr>
          <w:p w14:paraId="07960F84" w14:textId="77777777" w:rsidR="00275C5C" w:rsidRPr="00641291" w:rsidRDefault="00275C5C" w:rsidP="00C461EC">
            <w:pPr>
              <w:rPr>
                <w:rFonts w:cs="Segoe UI"/>
                <w:sz w:val="18"/>
                <w:szCs w:val="18"/>
                <w:lang w:eastAsia="en-NZ"/>
              </w:rPr>
            </w:pPr>
            <w:r w:rsidRPr="00641291">
              <w:rPr>
                <w:rFonts w:cs="Segoe UI"/>
                <w:sz w:val="18"/>
                <w:szCs w:val="18"/>
                <w:lang w:eastAsia="en-NZ"/>
              </w:rPr>
              <w:t>306573</w:t>
            </w:r>
          </w:p>
        </w:tc>
        <w:tc>
          <w:tcPr>
            <w:tcW w:w="646" w:type="pct"/>
            <w:shd w:val="clear" w:color="auto" w:fill="auto"/>
            <w:vAlign w:val="center"/>
            <w:hideMark/>
          </w:tcPr>
          <w:p w14:paraId="22DDEFB4" w14:textId="77777777" w:rsidR="00275C5C" w:rsidRPr="00641291" w:rsidRDefault="00275C5C" w:rsidP="00C461EC">
            <w:pPr>
              <w:rPr>
                <w:rFonts w:cs="Segoe UI"/>
                <w:sz w:val="18"/>
                <w:szCs w:val="18"/>
                <w:lang w:eastAsia="en-NZ"/>
              </w:rPr>
            </w:pPr>
            <w:r w:rsidRPr="00641291">
              <w:rPr>
                <w:rFonts w:cs="Segoe UI"/>
                <w:sz w:val="18"/>
                <w:szCs w:val="18"/>
                <w:lang w:eastAsia="en-NZ"/>
              </w:rPr>
              <w:t>306573</w:t>
            </w:r>
          </w:p>
        </w:tc>
      </w:tr>
      <w:tr w:rsidR="00275C5C" w:rsidRPr="00641291" w14:paraId="3C3F9DCE" w14:textId="77777777" w:rsidTr="00C461EC">
        <w:trPr>
          <w:trHeight w:val="520"/>
        </w:trPr>
        <w:tc>
          <w:tcPr>
            <w:tcW w:w="767" w:type="pct"/>
            <w:shd w:val="clear" w:color="auto" w:fill="808080" w:themeFill="background1" w:themeFillShade="80"/>
            <w:vAlign w:val="center"/>
            <w:hideMark/>
          </w:tcPr>
          <w:p w14:paraId="6BDAFF61"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Functional Name</w:t>
            </w:r>
          </w:p>
        </w:tc>
        <w:tc>
          <w:tcPr>
            <w:tcW w:w="725" w:type="pct"/>
            <w:shd w:val="clear" w:color="auto" w:fill="auto"/>
            <w:vAlign w:val="center"/>
            <w:hideMark/>
          </w:tcPr>
          <w:p w14:paraId="4B842732" w14:textId="77777777" w:rsidR="00275C5C" w:rsidRPr="00641291" w:rsidRDefault="00275C5C" w:rsidP="00C461EC">
            <w:pPr>
              <w:rPr>
                <w:rFonts w:cs="Segoe UI"/>
                <w:sz w:val="18"/>
                <w:szCs w:val="18"/>
                <w:lang w:eastAsia="en-NZ"/>
              </w:rPr>
            </w:pPr>
            <w:r w:rsidRPr="00641291">
              <w:rPr>
                <w:rFonts w:cs="Segoe UI"/>
                <w:sz w:val="18"/>
                <w:szCs w:val="18"/>
                <w:lang w:eastAsia="en-NZ"/>
              </w:rPr>
              <w:t>Coronary Balloon Catheter</w:t>
            </w:r>
          </w:p>
        </w:tc>
        <w:tc>
          <w:tcPr>
            <w:tcW w:w="115" w:type="pct"/>
            <w:shd w:val="clear" w:color="auto" w:fill="808080" w:themeFill="background1" w:themeFillShade="80"/>
            <w:noWrap/>
            <w:vAlign w:val="center"/>
            <w:hideMark/>
          </w:tcPr>
          <w:p w14:paraId="27E085DA"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B7BCA1E" w14:textId="77777777" w:rsidR="00275C5C" w:rsidRPr="00641291" w:rsidRDefault="00275C5C" w:rsidP="00C461EC">
            <w:pPr>
              <w:rPr>
                <w:rFonts w:cs="Segoe UI"/>
                <w:sz w:val="18"/>
                <w:szCs w:val="18"/>
                <w:lang w:eastAsia="en-NZ"/>
              </w:rPr>
            </w:pPr>
            <w:r w:rsidRPr="00641291">
              <w:rPr>
                <w:rFonts w:cs="Segoe UI"/>
                <w:sz w:val="18"/>
                <w:szCs w:val="18"/>
                <w:lang w:eastAsia="en-NZ"/>
              </w:rPr>
              <w:t>Medical exam gloves</w:t>
            </w:r>
          </w:p>
        </w:tc>
        <w:tc>
          <w:tcPr>
            <w:tcW w:w="646" w:type="pct"/>
            <w:shd w:val="clear" w:color="auto" w:fill="auto"/>
            <w:vAlign w:val="center"/>
            <w:hideMark/>
          </w:tcPr>
          <w:p w14:paraId="0705DD82" w14:textId="77777777" w:rsidR="00275C5C" w:rsidRPr="00641291" w:rsidRDefault="00275C5C" w:rsidP="00C461EC">
            <w:pPr>
              <w:rPr>
                <w:rFonts w:cs="Segoe UI"/>
                <w:sz w:val="18"/>
                <w:szCs w:val="18"/>
                <w:lang w:eastAsia="en-NZ"/>
              </w:rPr>
            </w:pPr>
            <w:r w:rsidRPr="00641291">
              <w:rPr>
                <w:rFonts w:cs="Segoe UI"/>
                <w:sz w:val="18"/>
                <w:szCs w:val="18"/>
                <w:lang w:eastAsia="en-NZ"/>
              </w:rPr>
              <w:t>Medical exam gloves</w:t>
            </w:r>
          </w:p>
        </w:tc>
        <w:tc>
          <w:tcPr>
            <w:tcW w:w="115" w:type="pct"/>
            <w:shd w:val="clear" w:color="auto" w:fill="808080" w:themeFill="background1" w:themeFillShade="80"/>
            <w:noWrap/>
            <w:vAlign w:val="center"/>
            <w:hideMark/>
          </w:tcPr>
          <w:p w14:paraId="070F7A67"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77D78167" w14:textId="77777777" w:rsidR="00275C5C" w:rsidRPr="00641291" w:rsidRDefault="00275C5C" w:rsidP="00C461EC">
            <w:pPr>
              <w:rPr>
                <w:rFonts w:cs="Segoe UI"/>
                <w:sz w:val="18"/>
                <w:szCs w:val="18"/>
                <w:lang w:eastAsia="en-NZ"/>
              </w:rPr>
            </w:pPr>
            <w:r w:rsidRPr="00641291">
              <w:rPr>
                <w:rFonts w:cs="Segoe UI"/>
                <w:sz w:val="18"/>
                <w:szCs w:val="18"/>
                <w:lang w:eastAsia="en-NZ"/>
              </w:rPr>
              <w:t>PRE-FILLED SALINE SYRINGE</w:t>
            </w:r>
          </w:p>
        </w:tc>
        <w:tc>
          <w:tcPr>
            <w:tcW w:w="681" w:type="pct"/>
            <w:shd w:val="clear" w:color="auto" w:fill="auto"/>
            <w:vAlign w:val="center"/>
            <w:hideMark/>
          </w:tcPr>
          <w:p w14:paraId="218C5145" w14:textId="77777777" w:rsidR="00275C5C" w:rsidRPr="00641291" w:rsidRDefault="00275C5C" w:rsidP="00C461EC">
            <w:pPr>
              <w:rPr>
                <w:rFonts w:cs="Segoe UI"/>
                <w:sz w:val="18"/>
                <w:szCs w:val="18"/>
                <w:lang w:eastAsia="en-NZ"/>
              </w:rPr>
            </w:pPr>
            <w:r w:rsidRPr="00641291">
              <w:rPr>
                <w:rFonts w:cs="Segoe UI"/>
                <w:sz w:val="18"/>
                <w:szCs w:val="18"/>
                <w:lang w:eastAsia="en-NZ"/>
              </w:rPr>
              <w:t>PRE-FILLED SALINE SYRINGE</w:t>
            </w:r>
          </w:p>
        </w:tc>
        <w:tc>
          <w:tcPr>
            <w:tcW w:w="646" w:type="pct"/>
            <w:shd w:val="clear" w:color="auto" w:fill="auto"/>
            <w:vAlign w:val="center"/>
            <w:hideMark/>
          </w:tcPr>
          <w:p w14:paraId="1F16797E" w14:textId="77777777" w:rsidR="00275C5C" w:rsidRPr="00641291" w:rsidRDefault="00275C5C" w:rsidP="00C461EC">
            <w:pPr>
              <w:rPr>
                <w:rFonts w:cs="Segoe UI"/>
                <w:sz w:val="18"/>
                <w:szCs w:val="18"/>
                <w:lang w:eastAsia="en-NZ"/>
              </w:rPr>
            </w:pPr>
            <w:r w:rsidRPr="00641291">
              <w:rPr>
                <w:rFonts w:cs="Segoe UI"/>
                <w:sz w:val="18"/>
                <w:szCs w:val="18"/>
                <w:lang w:eastAsia="en-NZ"/>
              </w:rPr>
              <w:t>PRE-FILLED SALINE SYRINGE</w:t>
            </w:r>
          </w:p>
        </w:tc>
      </w:tr>
      <w:tr w:rsidR="00275C5C" w:rsidRPr="00641291" w14:paraId="57335D59" w14:textId="77777777" w:rsidTr="00C461EC">
        <w:trPr>
          <w:trHeight w:val="520"/>
        </w:trPr>
        <w:tc>
          <w:tcPr>
            <w:tcW w:w="767" w:type="pct"/>
            <w:shd w:val="clear" w:color="auto" w:fill="808080" w:themeFill="background1" w:themeFillShade="80"/>
            <w:vAlign w:val="center"/>
            <w:hideMark/>
          </w:tcPr>
          <w:p w14:paraId="6F95C92A"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Variant</w:t>
            </w:r>
          </w:p>
        </w:tc>
        <w:tc>
          <w:tcPr>
            <w:tcW w:w="725" w:type="pct"/>
            <w:shd w:val="clear" w:color="auto" w:fill="auto"/>
            <w:vAlign w:val="center"/>
            <w:hideMark/>
          </w:tcPr>
          <w:p w14:paraId="60534E96" w14:textId="77777777" w:rsidR="00275C5C" w:rsidRPr="00641291" w:rsidRDefault="00275C5C" w:rsidP="00C461EC">
            <w:pPr>
              <w:rPr>
                <w:rFonts w:cs="Segoe UI"/>
                <w:sz w:val="18"/>
                <w:szCs w:val="18"/>
                <w:lang w:eastAsia="en-NZ"/>
              </w:rPr>
            </w:pPr>
            <w:r w:rsidRPr="00641291">
              <w:rPr>
                <w:rFonts w:cs="Segoe UI"/>
                <w:sz w:val="18"/>
                <w:szCs w:val="18"/>
                <w:lang w:eastAsia="en-NZ"/>
              </w:rPr>
              <w:t>2.0 x 10MM</w:t>
            </w:r>
          </w:p>
        </w:tc>
        <w:tc>
          <w:tcPr>
            <w:tcW w:w="115" w:type="pct"/>
            <w:shd w:val="clear" w:color="auto" w:fill="808080" w:themeFill="background1" w:themeFillShade="80"/>
            <w:noWrap/>
            <w:vAlign w:val="center"/>
            <w:hideMark/>
          </w:tcPr>
          <w:p w14:paraId="76FAB3EB"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0AD54000" w14:textId="77777777" w:rsidR="00275C5C" w:rsidRPr="00641291" w:rsidRDefault="00275C5C" w:rsidP="00C461EC">
            <w:pPr>
              <w:rPr>
                <w:rFonts w:cs="Segoe UI"/>
                <w:sz w:val="18"/>
                <w:szCs w:val="18"/>
                <w:lang w:eastAsia="en-NZ"/>
              </w:rPr>
            </w:pPr>
            <w:r w:rsidRPr="00641291">
              <w:rPr>
                <w:rFonts w:cs="Segoe UI"/>
                <w:sz w:val="18"/>
                <w:szCs w:val="18"/>
                <w:lang w:eastAsia="en-NZ"/>
              </w:rPr>
              <w:t>vinyl p/free n/s medium</w:t>
            </w:r>
          </w:p>
        </w:tc>
        <w:tc>
          <w:tcPr>
            <w:tcW w:w="646" w:type="pct"/>
            <w:shd w:val="clear" w:color="auto" w:fill="auto"/>
            <w:vAlign w:val="center"/>
            <w:hideMark/>
          </w:tcPr>
          <w:p w14:paraId="3204FCC5" w14:textId="77777777" w:rsidR="00275C5C" w:rsidRPr="00641291" w:rsidRDefault="00275C5C" w:rsidP="00C461EC">
            <w:pPr>
              <w:rPr>
                <w:rFonts w:cs="Segoe UI"/>
                <w:sz w:val="18"/>
                <w:szCs w:val="18"/>
                <w:lang w:eastAsia="en-NZ"/>
              </w:rPr>
            </w:pPr>
            <w:r w:rsidRPr="00641291">
              <w:rPr>
                <w:rFonts w:cs="Segoe UI"/>
                <w:sz w:val="18"/>
                <w:szCs w:val="18"/>
                <w:lang w:eastAsia="en-NZ"/>
              </w:rPr>
              <w:t>vinyl p/free n/s medium</w:t>
            </w:r>
          </w:p>
        </w:tc>
        <w:tc>
          <w:tcPr>
            <w:tcW w:w="115" w:type="pct"/>
            <w:shd w:val="clear" w:color="auto" w:fill="808080" w:themeFill="background1" w:themeFillShade="80"/>
            <w:noWrap/>
            <w:vAlign w:val="center"/>
            <w:hideMark/>
          </w:tcPr>
          <w:p w14:paraId="0461D0F6"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379A141B" w14:textId="77777777" w:rsidR="00275C5C" w:rsidRPr="00641291" w:rsidRDefault="00275C5C" w:rsidP="00C461EC">
            <w:pPr>
              <w:rPr>
                <w:rFonts w:cs="Segoe UI"/>
                <w:sz w:val="18"/>
                <w:szCs w:val="18"/>
                <w:lang w:eastAsia="en-NZ"/>
              </w:rPr>
            </w:pPr>
            <w:r w:rsidRPr="00641291">
              <w:rPr>
                <w:rFonts w:cs="Segoe UI"/>
                <w:sz w:val="18"/>
                <w:szCs w:val="18"/>
                <w:lang w:eastAsia="en-NZ"/>
              </w:rPr>
              <w:t>3 Millilitre</w:t>
            </w:r>
          </w:p>
        </w:tc>
        <w:tc>
          <w:tcPr>
            <w:tcW w:w="681" w:type="pct"/>
            <w:shd w:val="clear" w:color="auto" w:fill="auto"/>
            <w:vAlign w:val="center"/>
            <w:hideMark/>
          </w:tcPr>
          <w:p w14:paraId="2D022621" w14:textId="77777777" w:rsidR="00275C5C" w:rsidRPr="00641291" w:rsidRDefault="00275C5C" w:rsidP="00C461EC">
            <w:pPr>
              <w:rPr>
                <w:rFonts w:cs="Segoe UI"/>
                <w:sz w:val="18"/>
                <w:szCs w:val="18"/>
                <w:lang w:eastAsia="en-NZ"/>
              </w:rPr>
            </w:pPr>
            <w:r w:rsidRPr="00641291">
              <w:rPr>
                <w:rFonts w:cs="Segoe UI"/>
                <w:sz w:val="18"/>
                <w:szCs w:val="18"/>
                <w:lang w:eastAsia="en-NZ"/>
              </w:rPr>
              <w:t>3 Millilitre</w:t>
            </w:r>
          </w:p>
        </w:tc>
        <w:tc>
          <w:tcPr>
            <w:tcW w:w="646" w:type="pct"/>
            <w:shd w:val="clear" w:color="auto" w:fill="auto"/>
            <w:vAlign w:val="center"/>
            <w:hideMark/>
          </w:tcPr>
          <w:p w14:paraId="467D7D0E" w14:textId="77777777" w:rsidR="00275C5C" w:rsidRPr="00641291" w:rsidRDefault="00275C5C" w:rsidP="00C461EC">
            <w:pPr>
              <w:rPr>
                <w:rFonts w:cs="Segoe UI"/>
                <w:sz w:val="18"/>
                <w:szCs w:val="18"/>
                <w:lang w:eastAsia="en-NZ"/>
              </w:rPr>
            </w:pPr>
            <w:r w:rsidRPr="00641291">
              <w:rPr>
                <w:rFonts w:cs="Segoe UI"/>
                <w:sz w:val="18"/>
                <w:szCs w:val="18"/>
                <w:lang w:eastAsia="en-NZ"/>
              </w:rPr>
              <w:t>3 Millilitre</w:t>
            </w:r>
          </w:p>
        </w:tc>
      </w:tr>
      <w:tr w:rsidR="00275C5C" w:rsidRPr="00641291" w14:paraId="497D9129" w14:textId="77777777" w:rsidTr="00C461EC">
        <w:trPr>
          <w:trHeight w:val="290"/>
        </w:trPr>
        <w:tc>
          <w:tcPr>
            <w:tcW w:w="767" w:type="pct"/>
            <w:shd w:val="clear" w:color="auto" w:fill="808080" w:themeFill="background1" w:themeFillShade="80"/>
            <w:vAlign w:val="center"/>
            <w:hideMark/>
          </w:tcPr>
          <w:p w14:paraId="6891024F"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Sub-Brand</w:t>
            </w:r>
          </w:p>
        </w:tc>
        <w:tc>
          <w:tcPr>
            <w:tcW w:w="725" w:type="pct"/>
            <w:shd w:val="clear" w:color="auto" w:fill="auto"/>
            <w:vAlign w:val="center"/>
            <w:hideMark/>
          </w:tcPr>
          <w:p w14:paraId="1E128EE1" w14:textId="77777777" w:rsidR="00275C5C" w:rsidRPr="00641291" w:rsidRDefault="00275C5C" w:rsidP="00C461EC">
            <w:pPr>
              <w:rPr>
                <w:rFonts w:cs="Segoe UI"/>
                <w:sz w:val="18"/>
                <w:szCs w:val="18"/>
                <w:lang w:eastAsia="en-NZ"/>
              </w:rPr>
            </w:pPr>
            <w:r w:rsidRPr="00641291">
              <w:rPr>
                <w:rFonts w:cs="Segoe UI"/>
                <w:sz w:val="18"/>
                <w:szCs w:val="18"/>
                <w:lang w:eastAsia="en-NZ"/>
              </w:rPr>
              <w:t>Across HP</w:t>
            </w:r>
          </w:p>
        </w:tc>
        <w:tc>
          <w:tcPr>
            <w:tcW w:w="115" w:type="pct"/>
            <w:shd w:val="clear" w:color="auto" w:fill="808080" w:themeFill="background1" w:themeFillShade="80"/>
            <w:noWrap/>
            <w:vAlign w:val="center"/>
            <w:hideMark/>
          </w:tcPr>
          <w:p w14:paraId="49002315"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254EB233" w14:textId="77777777" w:rsidR="00275C5C" w:rsidRPr="00641291" w:rsidRDefault="00275C5C" w:rsidP="00C461EC">
            <w:pPr>
              <w:rPr>
                <w:rFonts w:cs="Segoe UI"/>
                <w:sz w:val="18"/>
                <w:szCs w:val="18"/>
                <w:lang w:eastAsia="en-NZ"/>
              </w:rPr>
            </w:pPr>
            <w:r w:rsidRPr="00641291">
              <w:rPr>
                <w:rFonts w:cs="Segoe UI"/>
                <w:sz w:val="18"/>
                <w:szCs w:val="18"/>
                <w:lang w:eastAsia="en-NZ"/>
              </w:rPr>
              <w:t> </w:t>
            </w:r>
          </w:p>
        </w:tc>
        <w:tc>
          <w:tcPr>
            <w:tcW w:w="646" w:type="pct"/>
            <w:shd w:val="clear" w:color="auto" w:fill="auto"/>
            <w:vAlign w:val="center"/>
            <w:hideMark/>
          </w:tcPr>
          <w:p w14:paraId="571712A3" w14:textId="77777777" w:rsidR="00275C5C" w:rsidRPr="00641291" w:rsidRDefault="00275C5C" w:rsidP="00C461EC">
            <w:pPr>
              <w:rPr>
                <w:rFonts w:cs="Segoe UI"/>
                <w:sz w:val="18"/>
                <w:szCs w:val="18"/>
                <w:lang w:eastAsia="en-NZ"/>
              </w:rPr>
            </w:pPr>
            <w:r w:rsidRPr="00641291">
              <w:rPr>
                <w:rFonts w:cs="Segoe UI"/>
                <w:sz w:val="18"/>
                <w:szCs w:val="18"/>
                <w:lang w:eastAsia="en-NZ"/>
              </w:rPr>
              <w:t> </w:t>
            </w:r>
          </w:p>
        </w:tc>
        <w:tc>
          <w:tcPr>
            <w:tcW w:w="115" w:type="pct"/>
            <w:shd w:val="clear" w:color="auto" w:fill="808080" w:themeFill="background1" w:themeFillShade="80"/>
            <w:noWrap/>
            <w:vAlign w:val="center"/>
            <w:hideMark/>
          </w:tcPr>
          <w:p w14:paraId="2B32D554"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582EB063" w14:textId="77777777" w:rsidR="00275C5C" w:rsidRPr="00641291" w:rsidRDefault="00275C5C" w:rsidP="00C461EC">
            <w:pPr>
              <w:rPr>
                <w:rFonts w:cs="Segoe UI"/>
                <w:sz w:val="18"/>
                <w:szCs w:val="18"/>
                <w:lang w:eastAsia="en-NZ"/>
              </w:rPr>
            </w:pPr>
            <w:r w:rsidRPr="00641291">
              <w:rPr>
                <w:rFonts w:cs="Segoe UI"/>
                <w:sz w:val="18"/>
                <w:szCs w:val="18"/>
                <w:lang w:eastAsia="en-NZ"/>
              </w:rPr>
              <w:t>POSIFLUSH</w:t>
            </w:r>
          </w:p>
        </w:tc>
        <w:tc>
          <w:tcPr>
            <w:tcW w:w="681" w:type="pct"/>
            <w:shd w:val="clear" w:color="auto" w:fill="auto"/>
            <w:vAlign w:val="center"/>
            <w:hideMark/>
          </w:tcPr>
          <w:p w14:paraId="12319AA3" w14:textId="77777777" w:rsidR="00275C5C" w:rsidRPr="00641291" w:rsidRDefault="00275C5C" w:rsidP="00C461EC">
            <w:pPr>
              <w:rPr>
                <w:rFonts w:cs="Segoe UI"/>
                <w:sz w:val="18"/>
                <w:szCs w:val="18"/>
                <w:lang w:eastAsia="en-NZ"/>
              </w:rPr>
            </w:pPr>
            <w:r w:rsidRPr="00641291">
              <w:rPr>
                <w:rFonts w:cs="Segoe UI"/>
                <w:sz w:val="18"/>
                <w:szCs w:val="18"/>
                <w:lang w:eastAsia="en-NZ"/>
              </w:rPr>
              <w:t>POSIFLUSH</w:t>
            </w:r>
          </w:p>
        </w:tc>
        <w:tc>
          <w:tcPr>
            <w:tcW w:w="646" w:type="pct"/>
            <w:shd w:val="clear" w:color="auto" w:fill="auto"/>
            <w:vAlign w:val="center"/>
            <w:hideMark/>
          </w:tcPr>
          <w:p w14:paraId="14061C6F" w14:textId="77777777" w:rsidR="00275C5C" w:rsidRPr="00641291" w:rsidRDefault="00275C5C" w:rsidP="00C461EC">
            <w:pPr>
              <w:rPr>
                <w:rFonts w:cs="Segoe UI"/>
                <w:sz w:val="18"/>
                <w:szCs w:val="18"/>
                <w:lang w:eastAsia="en-NZ"/>
              </w:rPr>
            </w:pPr>
            <w:r w:rsidRPr="00641291">
              <w:rPr>
                <w:rFonts w:cs="Segoe UI"/>
                <w:sz w:val="18"/>
                <w:szCs w:val="18"/>
                <w:lang w:eastAsia="en-NZ"/>
              </w:rPr>
              <w:t>POSIFLUSH</w:t>
            </w:r>
          </w:p>
        </w:tc>
      </w:tr>
      <w:tr w:rsidR="00275C5C" w:rsidRPr="00641291" w14:paraId="3A48CA87" w14:textId="77777777" w:rsidTr="00C461EC">
        <w:trPr>
          <w:trHeight w:val="290"/>
        </w:trPr>
        <w:tc>
          <w:tcPr>
            <w:tcW w:w="767" w:type="pct"/>
            <w:shd w:val="clear" w:color="auto" w:fill="808080" w:themeFill="background1" w:themeFillShade="80"/>
            <w:vAlign w:val="center"/>
            <w:hideMark/>
          </w:tcPr>
          <w:p w14:paraId="7136ACA1"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Brand Name</w:t>
            </w:r>
          </w:p>
        </w:tc>
        <w:tc>
          <w:tcPr>
            <w:tcW w:w="725" w:type="pct"/>
            <w:shd w:val="clear" w:color="auto" w:fill="auto"/>
            <w:vAlign w:val="center"/>
            <w:hideMark/>
          </w:tcPr>
          <w:p w14:paraId="59899B6A"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Acrostak</w:t>
            </w:r>
            <w:proofErr w:type="spellEnd"/>
          </w:p>
        </w:tc>
        <w:tc>
          <w:tcPr>
            <w:tcW w:w="115" w:type="pct"/>
            <w:shd w:val="clear" w:color="auto" w:fill="808080" w:themeFill="background1" w:themeFillShade="80"/>
            <w:noWrap/>
            <w:vAlign w:val="center"/>
            <w:hideMark/>
          </w:tcPr>
          <w:p w14:paraId="0F1C2653"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45F6F872"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Promed</w:t>
            </w:r>
            <w:proofErr w:type="spellEnd"/>
          </w:p>
        </w:tc>
        <w:tc>
          <w:tcPr>
            <w:tcW w:w="646" w:type="pct"/>
            <w:shd w:val="clear" w:color="auto" w:fill="auto"/>
            <w:vAlign w:val="center"/>
            <w:hideMark/>
          </w:tcPr>
          <w:p w14:paraId="2EA61365" w14:textId="77777777" w:rsidR="00275C5C" w:rsidRPr="00641291" w:rsidRDefault="00275C5C" w:rsidP="00C461EC">
            <w:pPr>
              <w:rPr>
                <w:rFonts w:cs="Segoe UI"/>
                <w:sz w:val="18"/>
                <w:szCs w:val="18"/>
                <w:lang w:eastAsia="en-NZ"/>
              </w:rPr>
            </w:pPr>
            <w:proofErr w:type="spellStart"/>
            <w:r w:rsidRPr="00641291">
              <w:rPr>
                <w:rFonts w:cs="Segoe UI"/>
                <w:sz w:val="18"/>
                <w:szCs w:val="18"/>
                <w:lang w:eastAsia="en-NZ"/>
              </w:rPr>
              <w:t>Promed</w:t>
            </w:r>
            <w:proofErr w:type="spellEnd"/>
          </w:p>
        </w:tc>
        <w:tc>
          <w:tcPr>
            <w:tcW w:w="115" w:type="pct"/>
            <w:shd w:val="clear" w:color="auto" w:fill="808080" w:themeFill="background1" w:themeFillShade="80"/>
            <w:noWrap/>
            <w:vAlign w:val="center"/>
            <w:hideMark/>
          </w:tcPr>
          <w:p w14:paraId="3442C556"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00993E33" w14:textId="77777777" w:rsidR="00275C5C" w:rsidRPr="00641291" w:rsidRDefault="00275C5C" w:rsidP="00C461EC">
            <w:pPr>
              <w:rPr>
                <w:rFonts w:cs="Segoe UI"/>
                <w:sz w:val="18"/>
                <w:szCs w:val="18"/>
                <w:lang w:eastAsia="en-NZ"/>
              </w:rPr>
            </w:pPr>
            <w:r w:rsidRPr="00641291">
              <w:rPr>
                <w:rFonts w:cs="Segoe UI"/>
                <w:sz w:val="18"/>
                <w:szCs w:val="18"/>
                <w:lang w:eastAsia="en-NZ"/>
              </w:rPr>
              <w:t>BD</w:t>
            </w:r>
          </w:p>
        </w:tc>
        <w:tc>
          <w:tcPr>
            <w:tcW w:w="681" w:type="pct"/>
            <w:shd w:val="clear" w:color="auto" w:fill="auto"/>
            <w:vAlign w:val="center"/>
            <w:hideMark/>
          </w:tcPr>
          <w:p w14:paraId="11F3E8B9" w14:textId="77777777" w:rsidR="00275C5C" w:rsidRPr="00641291" w:rsidRDefault="00275C5C" w:rsidP="00C461EC">
            <w:pPr>
              <w:rPr>
                <w:rFonts w:cs="Segoe UI"/>
                <w:sz w:val="18"/>
                <w:szCs w:val="18"/>
                <w:lang w:eastAsia="en-NZ"/>
              </w:rPr>
            </w:pPr>
            <w:r w:rsidRPr="00641291">
              <w:rPr>
                <w:rFonts w:cs="Segoe UI"/>
                <w:sz w:val="18"/>
                <w:szCs w:val="18"/>
                <w:lang w:eastAsia="en-NZ"/>
              </w:rPr>
              <w:t>BD</w:t>
            </w:r>
          </w:p>
        </w:tc>
        <w:tc>
          <w:tcPr>
            <w:tcW w:w="646" w:type="pct"/>
            <w:shd w:val="clear" w:color="auto" w:fill="auto"/>
            <w:vAlign w:val="center"/>
            <w:hideMark/>
          </w:tcPr>
          <w:p w14:paraId="5533AB8B" w14:textId="77777777" w:rsidR="00275C5C" w:rsidRPr="00641291" w:rsidRDefault="00275C5C" w:rsidP="00C461EC">
            <w:pPr>
              <w:rPr>
                <w:rFonts w:cs="Segoe UI"/>
                <w:sz w:val="18"/>
                <w:szCs w:val="18"/>
                <w:lang w:eastAsia="en-NZ"/>
              </w:rPr>
            </w:pPr>
            <w:r w:rsidRPr="00641291">
              <w:rPr>
                <w:rFonts w:cs="Segoe UI"/>
                <w:sz w:val="18"/>
                <w:szCs w:val="18"/>
                <w:lang w:eastAsia="en-NZ"/>
              </w:rPr>
              <w:t>BD</w:t>
            </w:r>
          </w:p>
        </w:tc>
      </w:tr>
      <w:tr w:rsidR="00275C5C" w:rsidRPr="00641291" w14:paraId="3484B525" w14:textId="77777777" w:rsidTr="00C461EC">
        <w:trPr>
          <w:trHeight w:val="580"/>
        </w:trPr>
        <w:tc>
          <w:tcPr>
            <w:tcW w:w="767" w:type="pct"/>
            <w:shd w:val="clear" w:color="auto" w:fill="808080" w:themeFill="background1" w:themeFillShade="80"/>
            <w:vAlign w:val="center"/>
            <w:hideMark/>
          </w:tcPr>
          <w:p w14:paraId="158E62BB"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Is Trade Item A Consumer Unit?</w:t>
            </w:r>
          </w:p>
        </w:tc>
        <w:tc>
          <w:tcPr>
            <w:tcW w:w="725" w:type="pct"/>
            <w:shd w:val="clear" w:color="auto" w:fill="auto"/>
            <w:vAlign w:val="center"/>
            <w:hideMark/>
          </w:tcPr>
          <w:p w14:paraId="126E5091"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2D1579BB"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2BEBD779"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11B5FCF3"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0DB5AE67"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0DF05AC5"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81" w:type="pct"/>
            <w:shd w:val="clear" w:color="auto" w:fill="auto"/>
            <w:vAlign w:val="center"/>
            <w:hideMark/>
          </w:tcPr>
          <w:p w14:paraId="58D6F7A1"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46" w:type="pct"/>
            <w:shd w:val="clear" w:color="auto" w:fill="auto"/>
            <w:vAlign w:val="center"/>
            <w:hideMark/>
          </w:tcPr>
          <w:p w14:paraId="49E6C0F1"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r>
      <w:tr w:rsidR="00275C5C" w:rsidRPr="00641291" w14:paraId="412BA207" w14:textId="77777777" w:rsidTr="00C461EC">
        <w:trPr>
          <w:trHeight w:val="580"/>
        </w:trPr>
        <w:tc>
          <w:tcPr>
            <w:tcW w:w="767" w:type="pct"/>
            <w:shd w:val="clear" w:color="auto" w:fill="808080" w:themeFill="background1" w:themeFillShade="80"/>
            <w:vAlign w:val="center"/>
            <w:hideMark/>
          </w:tcPr>
          <w:p w14:paraId="62260CE1"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Is Item a despatch unit</w:t>
            </w:r>
          </w:p>
        </w:tc>
        <w:tc>
          <w:tcPr>
            <w:tcW w:w="725" w:type="pct"/>
            <w:shd w:val="clear" w:color="auto" w:fill="auto"/>
            <w:vAlign w:val="center"/>
            <w:hideMark/>
          </w:tcPr>
          <w:p w14:paraId="68C8F5AB"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00858A79"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1E1E0645"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00E35565"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2C4FB7E1"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094E0D12"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81" w:type="pct"/>
            <w:shd w:val="clear" w:color="auto" w:fill="auto"/>
            <w:vAlign w:val="center"/>
            <w:hideMark/>
          </w:tcPr>
          <w:p w14:paraId="1258161A"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46" w:type="pct"/>
            <w:shd w:val="clear" w:color="auto" w:fill="auto"/>
            <w:vAlign w:val="center"/>
            <w:hideMark/>
          </w:tcPr>
          <w:p w14:paraId="58549D83"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r>
      <w:tr w:rsidR="00275C5C" w:rsidRPr="00641291" w14:paraId="5D86566B" w14:textId="77777777" w:rsidTr="00C461EC">
        <w:trPr>
          <w:trHeight w:val="580"/>
        </w:trPr>
        <w:tc>
          <w:tcPr>
            <w:tcW w:w="767" w:type="pct"/>
            <w:shd w:val="clear" w:color="auto" w:fill="808080" w:themeFill="background1" w:themeFillShade="80"/>
            <w:vAlign w:val="center"/>
            <w:hideMark/>
          </w:tcPr>
          <w:p w14:paraId="41F3AE8D"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Is Item an invoice unit</w:t>
            </w:r>
          </w:p>
        </w:tc>
        <w:tc>
          <w:tcPr>
            <w:tcW w:w="725" w:type="pct"/>
            <w:shd w:val="clear" w:color="auto" w:fill="auto"/>
            <w:vAlign w:val="center"/>
            <w:hideMark/>
          </w:tcPr>
          <w:p w14:paraId="3C7C200E"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00E681D8"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260FFD42"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4E7392E3"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42D6DF80"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4849092A"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81" w:type="pct"/>
            <w:shd w:val="clear" w:color="auto" w:fill="auto"/>
            <w:vAlign w:val="center"/>
            <w:hideMark/>
          </w:tcPr>
          <w:p w14:paraId="34F17E07"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2F7CB05B"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r>
      <w:tr w:rsidR="00275C5C" w:rsidRPr="00641291" w14:paraId="01C9A812" w14:textId="77777777" w:rsidTr="00C461EC">
        <w:trPr>
          <w:trHeight w:val="580"/>
        </w:trPr>
        <w:tc>
          <w:tcPr>
            <w:tcW w:w="767" w:type="pct"/>
            <w:shd w:val="clear" w:color="auto" w:fill="808080" w:themeFill="background1" w:themeFillShade="80"/>
            <w:vAlign w:val="center"/>
            <w:hideMark/>
          </w:tcPr>
          <w:p w14:paraId="05AE2C07"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Is Item an orderable unit</w:t>
            </w:r>
          </w:p>
        </w:tc>
        <w:tc>
          <w:tcPr>
            <w:tcW w:w="725" w:type="pct"/>
            <w:shd w:val="clear" w:color="auto" w:fill="auto"/>
            <w:vAlign w:val="center"/>
            <w:hideMark/>
          </w:tcPr>
          <w:p w14:paraId="05DBC444"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5B050F43"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C275DC5"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646" w:type="pct"/>
            <w:shd w:val="clear" w:color="auto" w:fill="auto"/>
            <w:vAlign w:val="center"/>
            <w:hideMark/>
          </w:tcPr>
          <w:p w14:paraId="3D454601"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c>
          <w:tcPr>
            <w:tcW w:w="115" w:type="pct"/>
            <w:shd w:val="clear" w:color="auto" w:fill="808080" w:themeFill="background1" w:themeFillShade="80"/>
            <w:noWrap/>
            <w:vAlign w:val="center"/>
            <w:hideMark/>
          </w:tcPr>
          <w:p w14:paraId="259B5C85"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54393115"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81" w:type="pct"/>
            <w:shd w:val="clear" w:color="auto" w:fill="auto"/>
            <w:vAlign w:val="center"/>
            <w:hideMark/>
          </w:tcPr>
          <w:p w14:paraId="311CD982" w14:textId="77777777" w:rsidR="00275C5C" w:rsidRPr="00641291" w:rsidRDefault="00275C5C" w:rsidP="00C461EC">
            <w:pPr>
              <w:rPr>
                <w:rFonts w:cs="Segoe UI"/>
                <w:sz w:val="18"/>
                <w:szCs w:val="18"/>
                <w:lang w:eastAsia="en-NZ"/>
              </w:rPr>
            </w:pPr>
            <w:r w:rsidRPr="00641291">
              <w:rPr>
                <w:rFonts w:cs="Segoe UI"/>
                <w:sz w:val="18"/>
                <w:szCs w:val="18"/>
                <w:lang w:eastAsia="en-NZ"/>
              </w:rPr>
              <w:t>false</w:t>
            </w:r>
          </w:p>
        </w:tc>
        <w:tc>
          <w:tcPr>
            <w:tcW w:w="646" w:type="pct"/>
            <w:shd w:val="clear" w:color="auto" w:fill="auto"/>
            <w:vAlign w:val="center"/>
            <w:hideMark/>
          </w:tcPr>
          <w:p w14:paraId="3AD112C3" w14:textId="77777777" w:rsidR="00275C5C" w:rsidRPr="00641291" w:rsidRDefault="00275C5C" w:rsidP="00C461EC">
            <w:pPr>
              <w:rPr>
                <w:rFonts w:cs="Segoe UI"/>
                <w:sz w:val="18"/>
                <w:szCs w:val="18"/>
                <w:lang w:eastAsia="en-NZ"/>
              </w:rPr>
            </w:pPr>
            <w:r w:rsidRPr="00641291">
              <w:rPr>
                <w:rFonts w:cs="Segoe UI"/>
                <w:sz w:val="18"/>
                <w:szCs w:val="18"/>
                <w:lang w:eastAsia="en-NZ"/>
              </w:rPr>
              <w:t>true</w:t>
            </w:r>
          </w:p>
        </w:tc>
      </w:tr>
      <w:tr w:rsidR="00275C5C" w:rsidRPr="00641291" w14:paraId="2BACB059" w14:textId="77777777" w:rsidTr="00C461EC">
        <w:trPr>
          <w:trHeight w:val="290"/>
        </w:trPr>
        <w:tc>
          <w:tcPr>
            <w:tcW w:w="767" w:type="pct"/>
            <w:shd w:val="clear" w:color="auto" w:fill="808080" w:themeFill="background1" w:themeFillShade="80"/>
            <w:vAlign w:val="center"/>
            <w:hideMark/>
          </w:tcPr>
          <w:p w14:paraId="30417D3A" w14:textId="77777777" w:rsidR="00275C5C" w:rsidRPr="00641291" w:rsidRDefault="00275C5C" w:rsidP="00C461EC">
            <w:pPr>
              <w:jc w:val="center"/>
              <w:rPr>
                <w:rFonts w:cs="Segoe UI"/>
                <w:b/>
                <w:bCs/>
                <w:color w:val="FFFFFF"/>
                <w:sz w:val="18"/>
                <w:szCs w:val="18"/>
                <w:lang w:eastAsia="en-NZ"/>
              </w:rPr>
            </w:pPr>
            <w:r w:rsidRPr="00641291">
              <w:rPr>
                <w:rFonts w:cs="Segoe UI"/>
                <w:b/>
                <w:bCs/>
                <w:color w:val="FFFFFF"/>
                <w:sz w:val="18"/>
                <w:szCs w:val="18"/>
                <w:lang w:eastAsia="en-NZ"/>
              </w:rPr>
              <w:t>GTIN of Base Unit</w:t>
            </w:r>
          </w:p>
        </w:tc>
        <w:tc>
          <w:tcPr>
            <w:tcW w:w="725" w:type="pct"/>
            <w:shd w:val="clear" w:color="auto" w:fill="auto"/>
            <w:vAlign w:val="center"/>
            <w:hideMark/>
          </w:tcPr>
          <w:p w14:paraId="5B6DE6DF"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115" w:type="pct"/>
            <w:shd w:val="clear" w:color="auto" w:fill="808080" w:themeFill="background1" w:themeFillShade="80"/>
            <w:noWrap/>
            <w:vAlign w:val="center"/>
            <w:hideMark/>
          </w:tcPr>
          <w:p w14:paraId="223EF0D3" w14:textId="77777777" w:rsidR="00275C5C" w:rsidRPr="00641291" w:rsidRDefault="00275C5C" w:rsidP="00C461EC">
            <w:pPr>
              <w:rPr>
                <w:rFonts w:cs="Segoe UI"/>
                <w:color w:val="808080"/>
                <w:sz w:val="18"/>
                <w:szCs w:val="18"/>
                <w:lang w:eastAsia="en-NZ"/>
              </w:rPr>
            </w:pPr>
            <w:r w:rsidRPr="00641291">
              <w:rPr>
                <w:rFonts w:cs="Segoe UI"/>
                <w:color w:val="808080"/>
                <w:sz w:val="18"/>
                <w:szCs w:val="18"/>
                <w:lang w:eastAsia="en-NZ"/>
              </w:rPr>
              <w:t> </w:t>
            </w:r>
          </w:p>
        </w:tc>
        <w:tc>
          <w:tcPr>
            <w:tcW w:w="652" w:type="pct"/>
            <w:shd w:val="clear" w:color="auto" w:fill="auto"/>
            <w:vAlign w:val="center"/>
            <w:hideMark/>
          </w:tcPr>
          <w:p w14:paraId="63A99323" w14:textId="77777777" w:rsidR="00275C5C" w:rsidRPr="00641291" w:rsidRDefault="00275C5C" w:rsidP="00C461EC">
            <w:pPr>
              <w:rPr>
                <w:rFonts w:cs="Segoe UI"/>
                <w:sz w:val="18"/>
                <w:szCs w:val="18"/>
                <w:lang w:eastAsia="en-NZ"/>
              </w:rPr>
            </w:pPr>
            <w:r w:rsidRPr="00641291">
              <w:rPr>
                <w:rFonts w:cs="Segoe UI"/>
                <w:sz w:val="18"/>
                <w:szCs w:val="18"/>
                <w:lang w:eastAsia="en-NZ"/>
              </w:rPr>
              <w:t> </w:t>
            </w:r>
          </w:p>
        </w:tc>
        <w:tc>
          <w:tcPr>
            <w:tcW w:w="646" w:type="pct"/>
            <w:shd w:val="clear" w:color="auto" w:fill="auto"/>
            <w:vAlign w:val="center"/>
            <w:hideMark/>
          </w:tcPr>
          <w:p w14:paraId="7B7E804D" w14:textId="77777777" w:rsidR="00275C5C" w:rsidRPr="00641291" w:rsidRDefault="00275C5C" w:rsidP="00C461EC">
            <w:pPr>
              <w:rPr>
                <w:rFonts w:cs="Segoe UI"/>
                <w:sz w:val="18"/>
                <w:szCs w:val="18"/>
                <w:lang w:eastAsia="en-NZ"/>
              </w:rPr>
            </w:pPr>
            <w:r w:rsidRPr="00641291">
              <w:rPr>
                <w:rFonts w:cs="Segoe UI"/>
                <w:sz w:val="18"/>
                <w:szCs w:val="18"/>
                <w:lang w:eastAsia="en-NZ"/>
              </w:rPr>
              <w:t>09340232006342</w:t>
            </w:r>
          </w:p>
        </w:tc>
        <w:tc>
          <w:tcPr>
            <w:tcW w:w="115" w:type="pct"/>
            <w:shd w:val="clear" w:color="auto" w:fill="808080" w:themeFill="background1" w:themeFillShade="80"/>
            <w:noWrap/>
            <w:vAlign w:val="center"/>
            <w:hideMark/>
          </w:tcPr>
          <w:p w14:paraId="3F0CFAF7" w14:textId="77777777" w:rsidR="00275C5C" w:rsidRPr="00641291" w:rsidRDefault="00275C5C" w:rsidP="00C461EC">
            <w:pPr>
              <w:rPr>
                <w:rFonts w:cs="Segoe UI"/>
                <w:color w:val="000000"/>
                <w:sz w:val="18"/>
                <w:szCs w:val="18"/>
                <w:lang w:eastAsia="en-NZ"/>
              </w:rPr>
            </w:pPr>
            <w:r w:rsidRPr="00641291">
              <w:rPr>
                <w:rFonts w:cs="Segoe UI"/>
                <w:color w:val="000000"/>
                <w:sz w:val="18"/>
                <w:szCs w:val="18"/>
                <w:lang w:eastAsia="en-NZ"/>
              </w:rPr>
              <w:t> </w:t>
            </w:r>
          </w:p>
        </w:tc>
        <w:tc>
          <w:tcPr>
            <w:tcW w:w="652" w:type="pct"/>
            <w:shd w:val="clear" w:color="auto" w:fill="auto"/>
            <w:vAlign w:val="center"/>
            <w:hideMark/>
          </w:tcPr>
          <w:p w14:paraId="7004AC45" w14:textId="77777777" w:rsidR="00275C5C" w:rsidRPr="00641291" w:rsidRDefault="00275C5C" w:rsidP="00C461EC">
            <w:pPr>
              <w:rPr>
                <w:rFonts w:cs="Segoe UI"/>
                <w:sz w:val="18"/>
                <w:szCs w:val="18"/>
                <w:lang w:eastAsia="en-NZ"/>
              </w:rPr>
            </w:pPr>
            <w:r w:rsidRPr="00641291">
              <w:rPr>
                <w:rFonts w:cs="Segoe UI"/>
                <w:sz w:val="18"/>
                <w:szCs w:val="18"/>
                <w:lang w:eastAsia="en-NZ"/>
              </w:rPr>
              <w:t> </w:t>
            </w:r>
          </w:p>
        </w:tc>
        <w:tc>
          <w:tcPr>
            <w:tcW w:w="681" w:type="pct"/>
            <w:shd w:val="clear" w:color="auto" w:fill="auto"/>
            <w:vAlign w:val="center"/>
            <w:hideMark/>
          </w:tcPr>
          <w:p w14:paraId="7E51CB66" w14:textId="77777777" w:rsidR="00275C5C" w:rsidRPr="00641291" w:rsidRDefault="00275C5C" w:rsidP="00C461EC">
            <w:pPr>
              <w:rPr>
                <w:rFonts w:cs="Segoe UI"/>
                <w:sz w:val="18"/>
                <w:szCs w:val="18"/>
                <w:lang w:eastAsia="en-NZ"/>
              </w:rPr>
            </w:pPr>
            <w:r w:rsidRPr="00641291">
              <w:rPr>
                <w:rFonts w:cs="Segoe UI"/>
                <w:sz w:val="18"/>
                <w:szCs w:val="18"/>
                <w:lang w:eastAsia="en-NZ"/>
              </w:rPr>
              <w:t>00382903065738</w:t>
            </w:r>
          </w:p>
        </w:tc>
        <w:tc>
          <w:tcPr>
            <w:tcW w:w="646" w:type="pct"/>
            <w:shd w:val="clear" w:color="auto" w:fill="auto"/>
            <w:vAlign w:val="center"/>
            <w:hideMark/>
          </w:tcPr>
          <w:p w14:paraId="22F4FD78" w14:textId="77777777" w:rsidR="00275C5C" w:rsidRPr="00641291" w:rsidRDefault="00275C5C" w:rsidP="00C461EC">
            <w:pPr>
              <w:rPr>
                <w:rFonts w:cs="Segoe UI"/>
                <w:sz w:val="18"/>
                <w:szCs w:val="18"/>
                <w:lang w:eastAsia="en-NZ"/>
              </w:rPr>
            </w:pPr>
            <w:r w:rsidRPr="00641291">
              <w:rPr>
                <w:rFonts w:cs="Segoe UI"/>
                <w:sz w:val="18"/>
                <w:szCs w:val="18"/>
                <w:lang w:eastAsia="en-NZ"/>
              </w:rPr>
              <w:t>00382903065738</w:t>
            </w:r>
          </w:p>
        </w:tc>
      </w:tr>
    </w:tbl>
    <w:p w14:paraId="1AF61250" w14:textId="48972663" w:rsidR="00275C5C" w:rsidRDefault="00275C5C" w:rsidP="00275C5C"/>
    <w:p w14:paraId="0D5FC53C" w14:textId="77777777" w:rsidR="0026200E" w:rsidRPr="00610515" w:rsidRDefault="0026200E" w:rsidP="00312A19">
      <w:bookmarkStart w:id="77" w:name="_Appendix_3_–"/>
      <w:bookmarkStart w:id="78" w:name="_Appendix_4_–"/>
      <w:bookmarkStart w:id="79" w:name="_Appendix_5_–"/>
      <w:bookmarkStart w:id="80" w:name="_Appendix_6_–"/>
      <w:bookmarkStart w:id="81" w:name="_Appendix_7_–"/>
      <w:bookmarkEnd w:id="77"/>
      <w:bookmarkEnd w:id="78"/>
      <w:bookmarkEnd w:id="79"/>
      <w:bookmarkEnd w:id="80"/>
      <w:bookmarkEnd w:id="81"/>
    </w:p>
    <w:sectPr w:rsidR="0026200E" w:rsidRPr="00610515" w:rsidSect="005A5B6D">
      <w:headerReference w:type="default" r:id="rId53"/>
      <w:footerReference w:type="even" r:id="rId54"/>
      <w:footerReference w:type="default" r:id="rId55"/>
      <w:pgSz w:w="16834" w:h="11907" w:orient="landscape" w:code="9"/>
      <w:pgMar w:top="1843" w:right="1418" w:bottom="1701" w:left="1134"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80560" w14:textId="77777777" w:rsidR="001716D0" w:rsidRDefault="001716D0">
      <w:r>
        <w:separator/>
      </w:r>
    </w:p>
    <w:p w14:paraId="1192DF69" w14:textId="77777777" w:rsidR="001716D0" w:rsidRDefault="001716D0"/>
  </w:endnote>
  <w:endnote w:type="continuationSeparator" w:id="0">
    <w:p w14:paraId="4BF7D7A1" w14:textId="77777777" w:rsidR="001716D0" w:rsidRDefault="001716D0">
      <w:r>
        <w:continuationSeparator/>
      </w:r>
    </w:p>
    <w:p w14:paraId="7E18170C" w14:textId="77777777" w:rsidR="001716D0" w:rsidRDefault="0017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5"/>
      <w:gridCol w:w="3285"/>
      <w:gridCol w:w="3285"/>
    </w:tblGrid>
    <w:tr w:rsidR="00930B76" w14:paraId="58FD3B2D" w14:textId="77777777" w:rsidTr="00D07EC1">
      <w:trPr>
        <w:cantSplit/>
      </w:trPr>
      <w:tc>
        <w:tcPr>
          <w:tcW w:w="3285" w:type="dxa"/>
          <w:vAlign w:val="center"/>
        </w:tcPr>
        <w:p w14:paraId="55F7199B" w14:textId="461DDBD9" w:rsidR="00930B76" w:rsidRDefault="00930B76" w:rsidP="00D07EC1">
          <w:pPr>
            <w:pStyle w:val="Footer"/>
            <w:spacing w:after="60" w:line="240" w:lineRule="auto"/>
            <w:rPr>
              <w:b/>
            </w:rPr>
          </w:pPr>
          <w:bookmarkStart w:id="1" w:name="_Hlk61530203"/>
          <w:r>
            <w:rPr>
              <w:noProof/>
              <w:lang w:eastAsia="en-NZ"/>
            </w:rPr>
            <w:drawing>
              <wp:inline distT="0" distB="0" distL="0" distR="0" wp14:anchorId="149E47A1" wp14:editId="3F2071FD">
                <wp:extent cx="1695786" cy="216131"/>
                <wp:effectExtent l="0" t="0" r="0" b="0"/>
                <wp:docPr id="18" name="Picture 18"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ew Zealand Government logo"/>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346ACFC6" w:rsidR="00930B76" w:rsidRDefault="00930B76" w:rsidP="003A221A">
          <w:pPr>
            <w:pStyle w:val="Footer"/>
            <w:tabs>
              <w:tab w:val="right" w:pos="9639"/>
            </w:tabs>
            <w:spacing w:after="60" w:line="240" w:lineRule="auto"/>
            <w:rPr>
              <w:b/>
            </w:rPr>
          </w:pPr>
        </w:p>
      </w:tc>
      <w:tc>
        <w:tcPr>
          <w:tcW w:w="3285" w:type="dxa"/>
          <w:vAlign w:val="center"/>
        </w:tcPr>
        <w:p w14:paraId="650DAEF1" w14:textId="77777777" w:rsidR="00930B76" w:rsidRDefault="00930B76" w:rsidP="00D07EC1">
          <w:pPr>
            <w:pStyle w:val="Footer"/>
            <w:spacing w:after="60" w:line="240" w:lineRule="auto"/>
            <w:jc w:val="right"/>
            <w:rPr>
              <w:b/>
            </w:rPr>
          </w:pPr>
          <w:r>
            <w:rPr>
              <w:noProof/>
              <w:lang w:eastAsia="en-NZ"/>
            </w:rPr>
            <w:drawing>
              <wp:inline distT="0" distB="0" distL="0" distR="0" wp14:anchorId="6F7C12A7" wp14:editId="6F38FFC1">
                <wp:extent cx="1395076" cy="573578"/>
                <wp:effectExtent l="0" t="0" r="0" b="0"/>
                <wp:docPr id="19" name="Picture 19"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inistry of Health logo"/>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bookmarkEnd w:id="1"/>
  </w:tbl>
  <w:p w14:paraId="05D40F35" w14:textId="77777777" w:rsidR="00930B76" w:rsidRPr="005A79E5" w:rsidRDefault="00930B76">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E3DC" w14:textId="77777777" w:rsidR="00930B76" w:rsidRDefault="00930B76"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C815D" w14:textId="2A43BDC0" w:rsidR="00930B76" w:rsidRPr="009960F2" w:rsidRDefault="00930B76" w:rsidP="009960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853C" w14:textId="77777777" w:rsidR="00930B76" w:rsidRPr="00571223" w:rsidRDefault="00930B76"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30B76" w14:paraId="462A005A" w14:textId="77777777" w:rsidTr="00C461EC">
      <w:trPr>
        <w:cantSplit/>
      </w:trPr>
      <w:tc>
        <w:tcPr>
          <w:tcW w:w="8080" w:type="dxa"/>
          <w:vAlign w:val="center"/>
        </w:tcPr>
        <w:sdt>
          <w:sdtPr>
            <w:alias w:val="Title"/>
            <w:tag w:val=""/>
            <w:id w:val="-1141966106"/>
            <w:placeholder>
              <w:docPart w:val="FB711277B426413787FFA5BA1C82ADC6"/>
            </w:placeholder>
            <w:dataBinding w:prefixMappings="xmlns:ns0='http://purl.org/dc/elements/1.1/' xmlns:ns1='http://schemas.openxmlformats.org/package/2006/metadata/core-properties' " w:xpath="/ns1:coreProperties[1]/ns0:title[1]" w:storeItemID="{6C3C8BC8-F283-45AE-878A-BAB7291924A1}"/>
            <w:text/>
          </w:sdtPr>
          <w:sdtEndPr/>
          <w:sdtContent>
            <w:p w14:paraId="3A65F570" w14:textId="5E71CF46" w:rsidR="00930B76" w:rsidRDefault="00930B76" w:rsidP="007343B5">
              <w:pPr>
                <w:pStyle w:val="RectoFooter"/>
              </w:pPr>
              <w:r>
                <w:t>HISO 10084.1:2021 Suppliers and Items Data Standards</w:t>
              </w:r>
            </w:p>
          </w:sdtContent>
        </w:sdt>
      </w:tc>
      <w:tc>
        <w:tcPr>
          <w:tcW w:w="709" w:type="dxa"/>
          <w:vAlign w:val="center"/>
        </w:tcPr>
        <w:p w14:paraId="7485A579" w14:textId="289B8D50" w:rsidR="00930B76" w:rsidRPr="00931466" w:rsidRDefault="00930B76" w:rsidP="007343B5">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160D1C65" w14:textId="77777777" w:rsidR="00930B76" w:rsidRPr="007343B5" w:rsidRDefault="00930B76" w:rsidP="007343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30B76" w14:paraId="5762849C" w14:textId="77777777" w:rsidTr="00D662F8">
      <w:trPr>
        <w:cantSplit/>
      </w:trPr>
      <w:tc>
        <w:tcPr>
          <w:tcW w:w="675" w:type="dxa"/>
          <w:vAlign w:val="center"/>
        </w:tcPr>
        <w:p w14:paraId="1DAE98C4" w14:textId="0DC98425" w:rsidR="00930B76" w:rsidRPr="00931466" w:rsidRDefault="00930B7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28</w:t>
          </w:r>
          <w:r w:rsidRPr="00931466">
            <w:rPr>
              <w:rStyle w:val="PageNumber"/>
            </w:rPr>
            <w:fldChar w:fldCharType="end"/>
          </w:r>
        </w:p>
      </w:tc>
      <w:tc>
        <w:tcPr>
          <w:tcW w:w="9072" w:type="dxa"/>
          <w:vAlign w:val="center"/>
        </w:tcPr>
        <w:p w14:paraId="4E275E89" w14:textId="1F39C402" w:rsidR="00930B76" w:rsidRDefault="00037BAB" w:rsidP="004653FC">
          <w:pPr>
            <w:pStyle w:val="RectoFooter"/>
            <w:jc w:val="left"/>
          </w:pPr>
          <w:r>
            <w:fldChar w:fldCharType="begin"/>
          </w:r>
          <w:r>
            <w:instrText xml:space="preserve"> TITLE   \* MERGEFORMAT </w:instrText>
          </w:r>
          <w:r>
            <w:fldChar w:fldCharType="separate"/>
          </w:r>
          <w:r>
            <w:t>HISO 10084.1:2021 Suppliers and Items Data Standards</w:t>
          </w:r>
          <w:r>
            <w:fldChar w:fldCharType="end"/>
          </w:r>
        </w:p>
      </w:tc>
    </w:tr>
  </w:tbl>
  <w:p w14:paraId="79864283" w14:textId="77777777" w:rsidR="00930B76" w:rsidRPr="00571223" w:rsidRDefault="00930B76"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38"/>
      <w:gridCol w:w="705"/>
    </w:tblGrid>
    <w:tr w:rsidR="00930B76" w14:paraId="26F75B3E" w14:textId="77777777" w:rsidTr="003C47AF">
      <w:trPr>
        <w:cantSplit/>
      </w:trPr>
      <w:tc>
        <w:tcPr>
          <w:tcW w:w="4597" w:type="pct"/>
          <w:vAlign w:val="center"/>
        </w:tcPr>
        <w:sdt>
          <w:sdtPr>
            <w:alias w:val="Title"/>
            <w:tag w:val=""/>
            <w:id w:val="1520814338"/>
            <w:placeholder>
              <w:docPart w:val="9EFD76FF000C46D09D43BDC52C56DBD7"/>
            </w:placeholder>
            <w:dataBinding w:prefixMappings="xmlns:ns0='http://purl.org/dc/elements/1.1/' xmlns:ns1='http://schemas.openxmlformats.org/package/2006/metadata/core-properties' " w:xpath="/ns1:coreProperties[1]/ns0:title[1]" w:storeItemID="{6C3C8BC8-F283-45AE-878A-BAB7291924A1}"/>
            <w:text/>
          </w:sdtPr>
          <w:sdtEndPr/>
          <w:sdtContent>
            <w:p w14:paraId="58CC6846" w14:textId="77777777" w:rsidR="00930B76" w:rsidRDefault="00930B76" w:rsidP="00D97B60">
              <w:pPr>
                <w:pStyle w:val="RectoFooter"/>
              </w:pPr>
              <w:r>
                <w:t>HISO 10084.1:2021 Suppliers and Items Data Standards</w:t>
              </w:r>
            </w:p>
          </w:sdtContent>
        </w:sdt>
      </w:tc>
      <w:tc>
        <w:tcPr>
          <w:tcW w:w="403" w:type="pct"/>
          <w:vAlign w:val="center"/>
        </w:tcPr>
        <w:p w14:paraId="34C93B5E" w14:textId="3D12C323" w:rsidR="00930B76" w:rsidRPr="00931466" w:rsidRDefault="00930B76" w:rsidP="00D97B60">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29</w:t>
          </w:r>
          <w:r w:rsidRPr="00931466">
            <w:rPr>
              <w:rStyle w:val="PageNumber"/>
            </w:rPr>
            <w:fldChar w:fldCharType="end"/>
          </w:r>
        </w:p>
      </w:tc>
    </w:tr>
  </w:tbl>
  <w:p w14:paraId="74B6022A" w14:textId="77777777" w:rsidR="00930B76" w:rsidRPr="00581EB8" w:rsidRDefault="00930B76"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930B76" w14:paraId="0FF08596" w14:textId="77777777" w:rsidTr="00D662F8">
      <w:trPr>
        <w:cantSplit/>
      </w:trPr>
      <w:tc>
        <w:tcPr>
          <w:tcW w:w="675" w:type="dxa"/>
          <w:vAlign w:val="center"/>
        </w:tcPr>
        <w:p w14:paraId="205221FA" w14:textId="3BBF2D8A" w:rsidR="00930B76" w:rsidRPr="00931466" w:rsidRDefault="00930B7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38</w:t>
          </w:r>
          <w:r w:rsidRPr="00931466">
            <w:rPr>
              <w:rStyle w:val="PageNumber"/>
            </w:rPr>
            <w:fldChar w:fldCharType="end"/>
          </w:r>
        </w:p>
      </w:tc>
      <w:tc>
        <w:tcPr>
          <w:tcW w:w="9072" w:type="dxa"/>
          <w:vAlign w:val="center"/>
        </w:tcPr>
        <w:sdt>
          <w:sdtPr>
            <w:alias w:val="Title"/>
            <w:tag w:val=""/>
            <w:id w:val="1780137835"/>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01DA256E" w:rsidR="00930B76" w:rsidRDefault="00930B76" w:rsidP="004653FC">
              <w:pPr>
                <w:pStyle w:val="RectoFooter"/>
                <w:jc w:val="left"/>
              </w:pPr>
              <w:r>
                <w:t>HISO 10084.1:2021 Suppliers and Items Data Standards</w:t>
              </w:r>
            </w:p>
          </w:sdtContent>
        </w:sdt>
      </w:tc>
    </w:tr>
  </w:tbl>
  <w:p w14:paraId="19418E08" w14:textId="77777777" w:rsidR="00930B76" w:rsidRPr="00571223" w:rsidRDefault="00930B76"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930B76" w14:paraId="682BEF56" w14:textId="77777777" w:rsidTr="00D662F8">
      <w:trPr>
        <w:cantSplit/>
      </w:trPr>
      <w:tc>
        <w:tcPr>
          <w:tcW w:w="8080" w:type="dxa"/>
          <w:vAlign w:val="center"/>
        </w:tcPr>
        <w:sdt>
          <w:sdtPr>
            <w:alias w:val="Title"/>
            <w:tag w:val=""/>
            <w:id w:val="913890336"/>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644A1161" w:rsidR="00930B76" w:rsidRDefault="00930B76" w:rsidP="004653FC">
              <w:pPr>
                <w:pStyle w:val="RectoFooter"/>
              </w:pPr>
              <w:r>
                <w:t>HISO 10084.1:2021 Suppliers and Items Data Standards</w:t>
              </w:r>
            </w:p>
          </w:sdtContent>
        </w:sdt>
      </w:tc>
      <w:tc>
        <w:tcPr>
          <w:tcW w:w="709" w:type="dxa"/>
          <w:vAlign w:val="center"/>
        </w:tcPr>
        <w:p w14:paraId="5CF96F33" w14:textId="2546FA79" w:rsidR="00930B76" w:rsidRPr="00931466" w:rsidRDefault="00930B76"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37</w:t>
          </w:r>
          <w:r w:rsidRPr="00931466">
            <w:rPr>
              <w:rStyle w:val="PageNumber"/>
            </w:rPr>
            <w:fldChar w:fldCharType="end"/>
          </w:r>
        </w:p>
      </w:tc>
    </w:tr>
  </w:tbl>
  <w:p w14:paraId="7889A116" w14:textId="77777777" w:rsidR="00930B76" w:rsidRPr="00581EB8" w:rsidRDefault="00930B76"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57ECD" w14:textId="77777777" w:rsidR="001716D0" w:rsidRPr="00A26E6B" w:rsidRDefault="001716D0" w:rsidP="00A26E6B">
      <w:bookmarkStart w:id="0" w:name="_Hlk61530259"/>
      <w:bookmarkEnd w:id="0"/>
    </w:p>
  </w:footnote>
  <w:footnote w:type="continuationSeparator" w:id="0">
    <w:p w14:paraId="7DC9EF45" w14:textId="77777777" w:rsidR="001716D0" w:rsidRDefault="001716D0">
      <w:r>
        <w:continuationSeparator/>
      </w:r>
    </w:p>
    <w:p w14:paraId="46ED1BA8" w14:textId="77777777" w:rsidR="001716D0" w:rsidRDefault="0017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1"/>
      <w:gridCol w:w="5324"/>
    </w:tblGrid>
    <w:tr w:rsidR="00930B76" w14:paraId="4D134E63" w14:textId="77777777" w:rsidTr="00D07EC1">
      <w:trPr>
        <w:cantSplit/>
      </w:trPr>
      <w:tc>
        <w:tcPr>
          <w:tcW w:w="4531" w:type="dxa"/>
          <w:vAlign w:val="center"/>
        </w:tcPr>
        <w:p w14:paraId="05940095" w14:textId="7BDDCCFF" w:rsidR="00930B76" w:rsidRDefault="00930B76" w:rsidP="00D07EC1">
          <w:pPr>
            <w:pStyle w:val="Footer"/>
            <w:tabs>
              <w:tab w:val="right" w:pos="9639"/>
            </w:tabs>
            <w:spacing w:after="60" w:line="240" w:lineRule="auto"/>
            <w:rPr>
              <w:b/>
            </w:rPr>
          </w:pPr>
          <w:r>
            <w:rPr>
              <w:noProof/>
              <w:lang w:eastAsia="en-NZ"/>
            </w:rPr>
            <w:drawing>
              <wp:inline distT="0" distB="0" distL="0" distR="0" wp14:anchorId="070E3A6B" wp14:editId="40D3B1F3">
                <wp:extent cx="2106913" cy="762000"/>
                <wp:effectExtent l="0" t="0" r="8255" b="0"/>
                <wp:docPr id="16" name="Picture 16" descr="NZ Health Partnershi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NZ Health Partnerships logo"/>
                        <pic:cNvPicPr/>
                      </pic:nvPicPr>
                      <pic:blipFill>
                        <a:blip r:embed="rId1">
                          <a:extLst>
                            <a:ext uri="{28A0092B-C50C-407E-A947-70E740481C1C}">
                              <a14:useLocalDpi xmlns:a14="http://schemas.microsoft.com/office/drawing/2010/main" val="0"/>
                            </a:ext>
                          </a:extLst>
                        </a:blip>
                        <a:stretch>
                          <a:fillRect/>
                        </a:stretch>
                      </pic:blipFill>
                      <pic:spPr>
                        <a:xfrm>
                          <a:off x="0" y="0"/>
                          <a:ext cx="2139616" cy="773827"/>
                        </a:xfrm>
                        <a:prstGeom prst="rect">
                          <a:avLst/>
                        </a:prstGeom>
                      </pic:spPr>
                    </pic:pic>
                  </a:graphicData>
                </a:graphic>
              </wp:inline>
            </w:drawing>
          </w:r>
        </w:p>
      </w:tc>
      <w:tc>
        <w:tcPr>
          <w:tcW w:w="5324" w:type="dxa"/>
          <w:vAlign w:val="center"/>
        </w:tcPr>
        <w:p w14:paraId="19E6FA0C" w14:textId="242BA8EB" w:rsidR="00930B76" w:rsidRDefault="00930B76" w:rsidP="00D07EC1">
          <w:pPr>
            <w:pStyle w:val="Footer"/>
            <w:spacing w:after="60" w:line="240" w:lineRule="auto"/>
            <w:jc w:val="right"/>
            <w:rPr>
              <w:b/>
            </w:rPr>
          </w:pPr>
          <w:r>
            <w:rPr>
              <w:noProof/>
              <w:lang w:eastAsia="en-NZ"/>
            </w:rPr>
            <w:drawing>
              <wp:inline distT="0" distB="0" distL="0" distR="0" wp14:anchorId="6955C1F4" wp14:editId="319BD63A">
                <wp:extent cx="3241964" cy="741471"/>
                <wp:effectExtent l="0" t="0" r="0" b="1905"/>
                <wp:docPr id="17" name="Picture 17" descr="Health Information Standards Organ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Health Information Standards Organisation logo"/>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tc>
    </w:tr>
  </w:tbl>
  <w:p w14:paraId="5B09F2B4" w14:textId="0B671FE2" w:rsidR="00930B76" w:rsidRDefault="00930B76" w:rsidP="001F0572">
    <w:pPr>
      <w:pStyle w:val="Header"/>
      <w:ind w:right="-2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BF26" w14:textId="77777777" w:rsidR="00930B76" w:rsidRPr="00A30E56" w:rsidRDefault="00930B76" w:rsidP="00A30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77109" w14:textId="77777777" w:rsidR="00930B76" w:rsidRDefault="00930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380E4" w14:textId="77777777" w:rsidR="00930B76" w:rsidRDefault="00930B7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5094" w14:textId="77777777" w:rsidR="00930B76" w:rsidRDefault="00930B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8E03" w14:textId="77777777" w:rsidR="00930B76" w:rsidRPr="00C367C7" w:rsidRDefault="00930B76" w:rsidP="00C3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9F"/>
    <w:multiLevelType w:val="hybridMultilevel"/>
    <w:tmpl w:val="7DEADC74"/>
    <w:lvl w:ilvl="0" w:tplc="634AA230">
      <w:numFmt w:val="bullet"/>
      <w:lvlText w:val=""/>
      <w:lvlJc w:val="left"/>
      <w:pPr>
        <w:ind w:left="720" w:hanging="360"/>
      </w:pPr>
      <w:rPr>
        <w:rFonts w:ascii="Symbol" w:eastAsia="Times New Roman"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6E1976"/>
    <w:multiLevelType w:val="multilevel"/>
    <w:tmpl w:val="EF98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170045"/>
    <w:multiLevelType w:val="hybridMultilevel"/>
    <w:tmpl w:val="124C74B4"/>
    <w:lvl w:ilvl="0" w:tplc="68EA605C">
      <w:start w:val="1"/>
      <w:numFmt w:val="bullet"/>
      <w:lvlText w:val=""/>
      <w:lvlJc w:val="left"/>
      <w:pPr>
        <w:tabs>
          <w:tab w:val="num" w:pos="720"/>
        </w:tabs>
        <w:ind w:left="720" w:hanging="360"/>
      </w:pPr>
      <w:rPr>
        <w:rFonts w:ascii="Symbol" w:hAnsi="Symbol" w:hint="default"/>
        <w:sz w:val="20"/>
      </w:rPr>
    </w:lvl>
    <w:lvl w:ilvl="1" w:tplc="3E105C34" w:tentative="1">
      <w:start w:val="1"/>
      <w:numFmt w:val="bullet"/>
      <w:lvlText w:val=""/>
      <w:lvlJc w:val="left"/>
      <w:pPr>
        <w:tabs>
          <w:tab w:val="num" w:pos="1440"/>
        </w:tabs>
        <w:ind w:left="1440" w:hanging="360"/>
      </w:pPr>
      <w:rPr>
        <w:rFonts w:ascii="Symbol" w:hAnsi="Symbol" w:hint="default"/>
        <w:sz w:val="20"/>
      </w:rPr>
    </w:lvl>
    <w:lvl w:ilvl="2" w:tplc="A900E6CE" w:tentative="1">
      <w:start w:val="1"/>
      <w:numFmt w:val="bullet"/>
      <w:lvlText w:val=""/>
      <w:lvlJc w:val="left"/>
      <w:pPr>
        <w:tabs>
          <w:tab w:val="num" w:pos="2160"/>
        </w:tabs>
        <w:ind w:left="2160" w:hanging="360"/>
      </w:pPr>
      <w:rPr>
        <w:rFonts w:ascii="Symbol" w:hAnsi="Symbol" w:hint="default"/>
        <w:sz w:val="20"/>
      </w:rPr>
    </w:lvl>
    <w:lvl w:ilvl="3" w:tplc="F2B469F4" w:tentative="1">
      <w:start w:val="1"/>
      <w:numFmt w:val="bullet"/>
      <w:lvlText w:val=""/>
      <w:lvlJc w:val="left"/>
      <w:pPr>
        <w:tabs>
          <w:tab w:val="num" w:pos="2880"/>
        </w:tabs>
        <w:ind w:left="2880" w:hanging="360"/>
      </w:pPr>
      <w:rPr>
        <w:rFonts w:ascii="Symbol" w:hAnsi="Symbol" w:hint="default"/>
        <w:sz w:val="20"/>
      </w:rPr>
    </w:lvl>
    <w:lvl w:ilvl="4" w:tplc="1CEA84D8" w:tentative="1">
      <w:start w:val="1"/>
      <w:numFmt w:val="bullet"/>
      <w:lvlText w:val=""/>
      <w:lvlJc w:val="left"/>
      <w:pPr>
        <w:tabs>
          <w:tab w:val="num" w:pos="3600"/>
        </w:tabs>
        <w:ind w:left="3600" w:hanging="360"/>
      </w:pPr>
      <w:rPr>
        <w:rFonts w:ascii="Symbol" w:hAnsi="Symbol" w:hint="default"/>
        <w:sz w:val="20"/>
      </w:rPr>
    </w:lvl>
    <w:lvl w:ilvl="5" w:tplc="D910F0D8" w:tentative="1">
      <w:start w:val="1"/>
      <w:numFmt w:val="bullet"/>
      <w:lvlText w:val=""/>
      <w:lvlJc w:val="left"/>
      <w:pPr>
        <w:tabs>
          <w:tab w:val="num" w:pos="4320"/>
        </w:tabs>
        <w:ind w:left="4320" w:hanging="360"/>
      </w:pPr>
      <w:rPr>
        <w:rFonts w:ascii="Symbol" w:hAnsi="Symbol" w:hint="default"/>
        <w:sz w:val="20"/>
      </w:rPr>
    </w:lvl>
    <w:lvl w:ilvl="6" w:tplc="4F0E4B0E" w:tentative="1">
      <w:start w:val="1"/>
      <w:numFmt w:val="bullet"/>
      <w:lvlText w:val=""/>
      <w:lvlJc w:val="left"/>
      <w:pPr>
        <w:tabs>
          <w:tab w:val="num" w:pos="5040"/>
        </w:tabs>
        <w:ind w:left="5040" w:hanging="360"/>
      </w:pPr>
      <w:rPr>
        <w:rFonts w:ascii="Symbol" w:hAnsi="Symbol" w:hint="default"/>
        <w:sz w:val="20"/>
      </w:rPr>
    </w:lvl>
    <w:lvl w:ilvl="7" w:tplc="B314A9A6" w:tentative="1">
      <w:start w:val="1"/>
      <w:numFmt w:val="bullet"/>
      <w:lvlText w:val=""/>
      <w:lvlJc w:val="left"/>
      <w:pPr>
        <w:tabs>
          <w:tab w:val="num" w:pos="5760"/>
        </w:tabs>
        <w:ind w:left="5760" w:hanging="360"/>
      </w:pPr>
      <w:rPr>
        <w:rFonts w:ascii="Symbol" w:hAnsi="Symbol" w:hint="default"/>
        <w:sz w:val="20"/>
      </w:rPr>
    </w:lvl>
    <w:lvl w:ilvl="8" w:tplc="F86A9680"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B11429"/>
    <w:multiLevelType w:val="hybridMultilevel"/>
    <w:tmpl w:val="4E324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4CA70B0"/>
    <w:multiLevelType w:val="hybridMultilevel"/>
    <w:tmpl w:val="BA8AC124"/>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6" w15:restartNumberingAfterBreak="0">
    <w:nsid w:val="0A9350B0"/>
    <w:multiLevelType w:val="hybridMultilevel"/>
    <w:tmpl w:val="89A277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D5D675A"/>
    <w:multiLevelType w:val="hybridMultilevel"/>
    <w:tmpl w:val="7E38B8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1CE64B07"/>
    <w:multiLevelType w:val="hybridMultilevel"/>
    <w:tmpl w:val="CD62E6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5171E5"/>
    <w:multiLevelType w:val="multilevel"/>
    <w:tmpl w:val="FB907302"/>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B2F56A9"/>
    <w:multiLevelType w:val="hybridMultilevel"/>
    <w:tmpl w:val="A2504442"/>
    <w:lvl w:ilvl="0" w:tplc="052CBA0E">
      <w:start w:val="1"/>
      <w:numFmt w:val="bullet"/>
      <w:lvlText w:val=""/>
      <w:lvlJc w:val="left"/>
      <w:pPr>
        <w:tabs>
          <w:tab w:val="num" w:pos="720"/>
        </w:tabs>
        <w:ind w:left="720" w:hanging="360"/>
      </w:pPr>
      <w:rPr>
        <w:rFonts w:ascii="Symbol" w:hAnsi="Symbol" w:hint="default"/>
        <w:sz w:val="20"/>
      </w:rPr>
    </w:lvl>
    <w:lvl w:ilvl="1" w:tplc="6502816E" w:tentative="1">
      <w:start w:val="1"/>
      <w:numFmt w:val="bullet"/>
      <w:lvlText w:val=""/>
      <w:lvlJc w:val="left"/>
      <w:pPr>
        <w:tabs>
          <w:tab w:val="num" w:pos="1440"/>
        </w:tabs>
        <w:ind w:left="1440" w:hanging="360"/>
      </w:pPr>
      <w:rPr>
        <w:rFonts w:ascii="Symbol" w:hAnsi="Symbol" w:hint="default"/>
        <w:sz w:val="20"/>
      </w:rPr>
    </w:lvl>
    <w:lvl w:ilvl="2" w:tplc="F79E2A74" w:tentative="1">
      <w:start w:val="1"/>
      <w:numFmt w:val="bullet"/>
      <w:lvlText w:val=""/>
      <w:lvlJc w:val="left"/>
      <w:pPr>
        <w:tabs>
          <w:tab w:val="num" w:pos="2160"/>
        </w:tabs>
        <w:ind w:left="2160" w:hanging="360"/>
      </w:pPr>
      <w:rPr>
        <w:rFonts w:ascii="Symbol" w:hAnsi="Symbol" w:hint="default"/>
        <w:sz w:val="20"/>
      </w:rPr>
    </w:lvl>
    <w:lvl w:ilvl="3" w:tplc="FE3AC2AC" w:tentative="1">
      <w:start w:val="1"/>
      <w:numFmt w:val="bullet"/>
      <w:lvlText w:val=""/>
      <w:lvlJc w:val="left"/>
      <w:pPr>
        <w:tabs>
          <w:tab w:val="num" w:pos="2880"/>
        </w:tabs>
        <w:ind w:left="2880" w:hanging="360"/>
      </w:pPr>
      <w:rPr>
        <w:rFonts w:ascii="Symbol" w:hAnsi="Symbol" w:hint="default"/>
        <w:sz w:val="20"/>
      </w:rPr>
    </w:lvl>
    <w:lvl w:ilvl="4" w:tplc="B5204400" w:tentative="1">
      <w:start w:val="1"/>
      <w:numFmt w:val="bullet"/>
      <w:lvlText w:val=""/>
      <w:lvlJc w:val="left"/>
      <w:pPr>
        <w:tabs>
          <w:tab w:val="num" w:pos="3600"/>
        </w:tabs>
        <w:ind w:left="3600" w:hanging="360"/>
      </w:pPr>
      <w:rPr>
        <w:rFonts w:ascii="Symbol" w:hAnsi="Symbol" w:hint="default"/>
        <w:sz w:val="20"/>
      </w:rPr>
    </w:lvl>
    <w:lvl w:ilvl="5" w:tplc="3F6EAA10" w:tentative="1">
      <w:start w:val="1"/>
      <w:numFmt w:val="bullet"/>
      <w:lvlText w:val=""/>
      <w:lvlJc w:val="left"/>
      <w:pPr>
        <w:tabs>
          <w:tab w:val="num" w:pos="4320"/>
        </w:tabs>
        <w:ind w:left="4320" w:hanging="360"/>
      </w:pPr>
      <w:rPr>
        <w:rFonts w:ascii="Symbol" w:hAnsi="Symbol" w:hint="default"/>
        <w:sz w:val="20"/>
      </w:rPr>
    </w:lvl>
    <w:lvl w:ilvl="6" w:tplc="D6507B8E" w:tentative="1">
      <w:start w:val="1"/>
      <w:numFmt w:val="bullet"/>
      <w:lvlText w:val=""/>
      <w:lvlJc w:val="left"/>
      <w:pPr>
        <w:tabs>
          <w:tab w:val="num" w:pos="5040"/>
        </w:tabs>
        <w:ind w:left="5040" w:hanging="360"/>
      </w:pPr>
      <w:rPr>
        <w:rFonts w:ascii="Symbol" w:hAnsi="Symbol" w:hint="default"/>
        <w:sz w:val="20"/>
      </w:rPr>
    </w:lvl>
    <w:lvl w:ilvl="7" w:tplc="614C3870" w:tentative="1">
      <w:start w:val="1"/>
      <w:numFmt w:val="bullet"/>
      <w:lvlText w:val=""/>
      <w:lvlJc w:val="left"/>
      <w:pPr>
        <w:tabs>
          <w:tab w:val="num" w:pos="5760"/>
        </w:tabs>
        <w:ind w:left="5760" w:hanging="360"/>
      </w:pPr>
      <w:rPr>
        <w:rFonts w:ascii="Symbol" w:hAnsi="Symbol" w:hint="default"/>
        <w:sz w:val="20"/>
      </w:rPr>
    </w:lvl>
    <w:lvl w:ilvl="8" w:tplc="81E6C77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136B71"/>
    <w:multiLevelType w:val="hybridMultilevel"/>
    <w:tmpl w:val="35D6D3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57691A"/>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9790"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0CF224C"/>
    <w:multiLevelType w:val="multilevel"/>
    <w:tmpl w:val="654EC3FA"/>
    <w:lvl w:ilvl="0">
      <w:start w:val="1"/>
      <w:numFmt w:val="decimal"/>
      <w:pStyle w:val="Heading1"/>
      <w:lvlText w:val="%1"/>
      <w:lvlJc w:val="left"/>
      <w:pPr>
        <w:ind w:left="9215" w:hanging="1134"/>
      </w:pPr>
      <w:rPr>
        <w:rFonts w:hint="default"/>
      </w:rPr>
    </w:lvl>
    <w:lvl w:ilvl="1">
      <w:start w:val="1"/>
      <w:numFmt w:val="decimal"/>
      <w:pStyle w:val="Heading2"/>
      <w:lvlText w:val="%1.%2"/>
      <w:lvlJc w:val="left"/>
      <w:pPr>
        <w:ind w:left="4820" w:hanging="1134"/>
      </w:pPr>
      <w:rPr>
        <w:rFonts w:hint="default"/>
      </w:rPr>
    </w:lvl>
    <w:lvl w:ilvl="2">
      <w:start w:val="1"/>
      <w:numFmt w:val="decimal"/>
      <w:pStyle w:val="Heading3"/>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5DF6743"/>
    <w:multiLevelType w:val="multilevel"/>
    <w:tmpl w:val="92182E02"/>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72829E2"/>
    <w:multiLevelType w:val="hybridMultilevel"/>
    <w:tmpl w:val="01382DEC"/>
    <w:lvl w:ilvl="0" w:tplc="ED00AFCE">
      <w:start w:val="1"/>
      <w:numFmt w:val="bullet"/>
      <w:lvlText w:val=""/>
      <w:lvlJc w:val="left"/>
      <w:pPr>
        <w:tabs>
          <w:tab w:val="num" w:pos="720"/>
        </w:tabs>
        <w:ind w:left="720" w:hanging="360"/>
      </w:pPr>
      <w:rPr>
        <w:rFonts w:ascii="Symbol" w:hAnsi="Symbol" w:hint="default"/>
        <w:sz w:val="20"/>
      </w:rPr>
    </w:lvl>
    <w:lvl w:ilvl="1" w:tplc="1BFCD2D0" w:tentative="1">
      <w:start w:val="1"/>
      <w:numFmt w:val="bullet"/>
      <w:lvlText w:val=""/>
      <w:lvlJc w:val="left"/>
      <w:pPr>
        <w:tabs>
          <w:tab w:val="num" w:pos="1440"/>
        </w:tabs>
        <w:ind w:left="1440" w:hanging="360"/>
      </w:pPr>
      <w:rPr>
        <w:rFonts w:ascii="Symbol" w:hAnsi="Symbol" w:hint="default"/>
        <w:sz w:val="20"/>
      </w:rPr>
    </w:lvl>
    <w:lvl w:ilvl="2" w:tplc="1AE296C6" w:tentative="1">
      <w:start w:val="1"/>
      <w:numFmt w:val="bullet"/>
      <w:lvlText w:val=""/>
      <w:lvlJc w:val="left"/>
      <w:pPr>
        <w:tabs>
          <w:tab w:val="num" w:pos="2160"/>
        </w:tabs>
        <w:ind w:left="2160" w:hanging="360"/>
      </w:pPr>
      <w:rPr>
        <w:rFonts w:ascii="Symbol" w:hAnsi="Symbol" w:hint="default"/>
        <w:sz w:val="20"/>
      </w:rPr>
    </w:lvl>
    <w:lvl w:ilvl="3" w:tplc="9752A08C" w:tentative="1">
      <w:start w:val="1"/>
      <w:numFmt w:val="bullet"/>
      <w:lvlText w:val=""/>
      <w:lvlJc w:val="left"/>
      <w:pPr>
        <w:tabs>
          <w:tab w:val="num" w:pos="2880"/>
        </w:tabs>
        <w:ind w:left="2880" w:hanging="360"/>
      </w:pPr>
      <w:rPr>
        <w:rFonts w:ascii="Symbol" w:hAnsi="Symbol" w:hint="default"/>
        <w:sz w:val="20"/>
      </w:rPr>
    </w:lvl>
    <w:lvl w:ilvl="4" w:tplc="84E6CF50" w:tentative="1">
      <w:start w:val="1"/>
      <w:numFmt w:val="bullet"/>
      <w:lvlText w:val=""/>
      <w:lvlJc w:val="left"/>
      <w:pPr>
        <w:tabs>
          <w:tab w:val="num" w:pos="3600"/>
        </w:tabs>
        <w:ind w:left="3600" w:hanging="360"/>
      </w:pPr>
      <w:rPr>
        <w:rFonts w:ascii="Symbol" w:hAnsi="Symbol" w:hint="default"/>
        <w:sz w:val="20"/>
      </w:rPr>
    </w:lvl>
    <w:lvl w:ilvl="5" w:tplc="D3028F4C" w:tentative="1">
      <w:start w:val="1"/>
      <w:numFmt w:val="bullet"/>
      <w:lvlText w:val=""/>
      <w:lvlJc w:val="left"/>
      <w:pPr>
        <w:tabs>
          <w:tab w:val="num" w:pos="4320"/>
        </w:tabs>
        <w:ind w:left="4320" w:hanging="360"/>
      </w:pPr>
      <w:rPr>
        <w:rFonts w:ascii="Symbol" w:hAnsi="Symbol" w:hint="default"/>
        <w:sz w:val="20"/>
      </w:rPr>
    </w:lvl>
    <w:lvl w:ilvl="6" w:tplc="C746806C" w:tentative="1">
      <w:start w:val="1"/>
      <w:numFmt w:val="bullet"/>
      <w:lvlText w:val=""/>
      <w:lvlJc w:val="left"/>
      <w:pPr>
        <w:tabs>
          <w:tab w:val="num" w:pos="5040"/>
        </w:tabs>
        <w:ind w:left="5040" w:hanging="360"/>
      </w:pPr>
      <w:rPr>
        <w:rFonts w:ascii="Symbol" w:hAnsi="Symbol" w:hint="default"/>
        <w:sz w:val="20"/>
      </w:rPr>
    </w:lvl>
    <w:lvl w:ilvl="7" w:tplc="4F32C3F6" w:tentative="1">
      <w:start w:val="1"/>
      <w:numFmt w:val="bullet"/>
      <w:lvlText w:val=""/>
      <w:lvlJc w:val="left"/>
      <w:pPr>
        <w:tabs>
          <w:tab w:val="num" w:pos="5760"/>
        </w:tabs>
        <w:ind w:left="5760" w:hanging="360"/>
      </w:pPr>
      <w:rPr>
        <w:rFonts w:ascii="Symbol" w:hAnsi="Symbol" w:hint="default"/>
        <w:sz w:val="20"/>
      </w:rPr>
    </w:lvl>
    <w:lvl w:ilvl="8" w:tplc="27288140"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3C0687"/>
    <w:multiLevelType w:val="hybridMultilevel"/>
    <w:tmpl w:val="365247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72347"/>
    <w:multiLevelType w:val="multilevel"/>
    <w:tmpl w:val="7124E870"/>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DD11C88"/>
    <w:multiLevelType w:val="multilevel"/>
    <w:tmpl w:val="905817A0"/>
    <w:lvl w:ilvl="0">
      <w:start w:val="4"/>
      <w:numFmt w:val="decimal"/>
      <w:lvlText w:val="%1"/>
      <w:lvlJc w:val="left"/>
      <w:pPr>
        <w:ind w:left="1005" w:hanging="1005"/>
      </w:pPr>
      <w:rPr>
        <w:rFonts w:hint="default"/>
      </w:rPr>
    </w:lvl>
    <w:lvl w:ilvl="1">
      <w:start w:val="2"/>
      <w:numFmt w:val="decimal"/>
      <w:lvlText w:val="%1.%2"/>
      <w:lvlJc w:val="left"/>
      <w:pPr>
        <w:ind w:left="1005" w:hanging="1005"/>
      </w:pPr>
      <w:rPr>
        <w:rFonts w:hint="default"/>
      </w:rPr>
    </w:lvl>
    <w:lvl w:ilvl="2">
      <w:start w:val="1"/>
      <w:numFmt w:val="decimal"/>
      <w:lvlText w:val="%1.%2.%3"/>
      <w:lvlJc w:val="left"/>
      <w:pPr>
        <w:ind w:left="1080" w:hanging="1080"/>
      </w:pPr>
      <w:rPr>
        <w:rFonts w:hint="default"/>
      </w:rPr>
    </w:lvl>
    <w:lvl w:ilvl="3">
      <w:start w:val="1"/>
      <w:numFmt w:val="decimal"/>
      <w:lvlText w:val="%1.%2.2.%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E0A0BD5"/>
    <w:multiLevelType w:val="hybridMultilevel"/>
    <w:tmpl w:val="29448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3459C5"/>
    <w:multiLevelType w:val="multilevel"/>
    <w:tmpl w:val="58647E94"/>
    <w:lvl w:ilvl="0">
      <w:start w:val="1"/>
      <w:numFmt w:val="decimal"/>
      <w:lvlText w:val="%1"/>
      <w:lvlJc w:val="left"/>
      <w:pPr>
        <w:ind w:left="9215"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4.2.2.1"/>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2C1899"/>
    <w:multiLevelType w:val="hybridMultilevel"/>
    <w:tmpl w:val="B748E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2861FC1"/>
    <w:multiLevelType w:val="hybridMultilevel"/>
    <w:tmpl w:val="D942568C"/>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25" w15:restartNumberingAfterBreak="0">
    <w:nsid w:val="53D31423"/>
    <w:multiLevelType w:val="hybridMultilevel"/>
    <w:tmpl w:val="78C82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5381B09"/>
    <w:multiLevelType w:val="hybridMultilevel"/>
    <w:tmpl w:val="C87AABE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5DF01B7A"/>
    <w:multiLevelType w:val="hybridMultilevel"/>
    <w:tmpl w:val="9C2E135A"/>
    <w:lvl w:ilvl="0" w:tplc="4C48D538">
      <w:start w:val="1"/>
      <w:numFmt w:val="bullet"/>
      <w:lvlText w:val=""/>
      <w:lvlJc w:val="left"/>
      <w:pPr>
        <w:tabs>
          <w:tab w:val="num" w:pos="720"/>
        </w:tabs>
        <w:ind w:left="720" w:hanging="360"/>
      </w:pPr>
      <w:rPr>
        <w:rFonts w:ascii="Symbol" w:hAnsi="Symbol" w:hint="default"/>
        <w:sz w:val="20"/>
      </w:rPr>
    </w:lvl>
    <w:lvl w:ilvl="1" w:tplc="3E20CB4E" w:tentative="1">
      <w:start w:val="1"/>
      <w:numFmt w:val="bullet"/>
      <w:lvlText w:val=""/>
      <w:lvlJc w:val="left"/>
      <w:pPr>
        <w:tabs>
          <w:tab w:val="num" w:pos="1440"/>
        </w:tabs>
        <w:ind w:left="1440" w:hanging="360"/>
      </w:pPr>
      <w:rPr>
        <w:rFonts w:ascii="Symbol" w:hAnsi="Symbol" w:hint="default"/>
        <w:sz w:val="20"/>
      </w:rPr>
    </w:lvl>
    <w:lvl w:ilvl="2" w:tplc="0CD21806" w:tentative="1">
      <w:start w:val="1"/>
      <w:numFmt w:val="bullet"/>
      <w:lvlText w:val=""/>
      <w:lvlJc w:val="left"/>
      <w:pPr>
        <w:tabs>
          <w:tab w:val="num" w:pos="2160"/>
        </w:tabs>
        <w:ind w:left="2160" w:hanging="360"/>
      </w:pPr>
      <w:rPr>
        <w:rFonts w:ascii="Symbol" w:hAnsi="Symbol" w:hint="default"/>
        <w:sz w:val="20"/>
      </w:rPr>
    </w:lvl>
    <w:lvl w:ilvl="3" w:tplc="012C3D96" w:tentative="1">
      <w:start w:val="1"/>
      <w:numFmt w:val="bullet"/>
      <w:lvlText w:val=""/>
      <w:lvlJc w:val="left"/>
      <w:pPr>
        <w:tabs>
          <w:tab w:val="num" w:pos="2880"/>
        </w:tabs>
        <w:ind w:left="2880" w:hanging="360"/>
      </w:pPr>
      <w:rPr>
        <w:rFonts w:ascii="Symbol" w:hAnsi="Symbol" w:hint="default"/>
        <w:sz w:val="20"/>
      </w:rPr>
    </w:lvl>
    <w:lvl w:ilvl="4" w:tplc="1354D2D8" w:tentative="1">
      <w:start w:val="1"/>
      <w:numFmt w:val="bullet"/>
      <w:lvlText w:val=""/>
      <w:lvlJc w:val="left"/>
      <w:pPr>
        <w:tabs>
          <w:tab w:val="num" w:pos="3600"/>
        </w:tabs>
        <w:ind w:left="3600" w:hanging="360"/>
      </w:pPr>
      <w:rPr>
        <w:rFonts w:ascii="Symbol" w:hAnsi="Symbol" w:hint="default"/>
        <w:sz w:val="20"/>
      </w:rPr>
    </w:lvl>
    <w:lvl w:ilvl="5" w:tplc="62E452CC" w:tentative="1">
      <w:start w:val="1"/>
      <w:numFmt w:val="bullet"/>
      <w:lvlText w:val=""/>
      <w:lvlJc w:val="left"/>
      <w:pPr>
        <w:tabs>
          <w:tab w:val="num" w:pos="4320"/>
        </w:tabs>
        <w:ind w:left="4320" w:hanging="360"/>
      </w:pPr>
      <w:rPr>
        <w:rFonts w:ascii="Symbol" w:hAnsi="Symbol" w:hint="default"/>
        <w:sz w:val="20"/>
      </w:rPr>
    </w:lvl>
    <w:lvl w:ilvl="6" w:tplc="E9BA2DBA" w:tentative="1">
      <w:start w:val="1"/>
      <w:numFmt w:val="bullet"/>
      <w:lvlText w:val=""/>
      <w:lvlJc w:val="left"/>
      <w:pPr>
        <w:tabs>
          <w:tab w:val="num" w:pos="5040"/>
        </w:tabs>
        <w:ind w:left="5040" w:hanging="360"/>
      </w:pPr>
      <w:rPr>
        <w:rFonts w:ascii="Symbol" w:hAnsi="Symbol" w:hint="default"/>
        <w:sz w:val="20"/>
      </w:rPr>
    </w:lvl>
    <w:lvl w:ilvl="7" w:tplc="A274EC36" w:tentative="1">
      <w:start w:val="1"/>
      <w:numFmt w:val="bullet"/>
      <w:lvlText w:val=""/>
      <w:lvlJc w:val="left"/>
      <w:pPr>
        <w:tabs>
          <w:tab w:val="num" w:pos="5760"/>
        </w:tabs>
        <w:ind w:left="5760" w:hanging="360"/>
      </w:pPr>
      <w:rPr>
        <w:rFonts w:ascii="Symbol" w:hAnsi="Symbol" w:hint="default"/>
        <w:sz w:val="20"/>
      </w:rPr>
    </w:lvl>
    <w:lvl w:ilvl="8" w:tplc="544A365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1A202C"/>
    <w:multiLevelType w:val="hybridMultilevel"/>
    <w:tmpl w:val="F2C2C0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27F6588"/>
    <w:multiLevelType w:val="multilevel"/>
    <w:tmpl w:val="3552D7A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4395" w:hanging="1134"/>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ind w:left="567" w:hanging="567"/>
      </w:pPr>
      <w:rPr>
        <w:rFonts w:hint="default"/>
      </w:rPr>
    </w:lvl>
    <w:lvl w:ilvl="5">
      <w:start w:val="1"/>
      <w:numFmt w:val="lowerLetter"/>
      <w:lvlText w:val="%6."/>
      <w:lvlJc w:val="left"/>
      <w:pPr>
        <w:ind w:left="1134" w:hanging="567"/>
      </w:pPr>
      <w:rPr>
        <w:rFonts w:hint="default"/>
      </w:rPr>
    </w:lvl>
    <w:lvl w:ilvl="6">
      <w:start w:val="1"/>
      <w:numFmt w:val="lower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BB79C6"/>
    <w:multiLevelType w:val="multilevel"/>
    <w:tmpl w:val="0F78B4DC"/>
    <w:lvl w:ilvl="0">
      <w:start w:val="4"/>
      <w:numFmt w:val="decimal"/>
      <w:lvlText w:val="%1"/>
      <w:lvlJc w:val="left"/>
      <w:pPr>
        <w:ind w:left="930" w:hanging="930"/>
      </w:pPr>
      <w:rPr>
        <w:rFonts w:hint="default"/>
      </w:rPr>
    </w:lvl>
    <w:lvl w:ilvl="1">
      <w:start w:val="1"/>
      <w:numFmt w:val="decimal"/>
      <w:lvlText w:val="%1.%2"/>
      <w:lvlJc w:val="left"/>
      <w:pPr>
        <w:ind w:left="930" w:hanging="93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1" w15:restartNumberingAfterBreak="0">
    <w:nsid w:val="641D7EB8"/>
    <w:multiLevelType w:val="hybridMultilevel"/>
    <w:tmpl w:val="435A25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9715437"/>
    <w:multiLevelType w:val="multilevel"/>
    <w:tmpl w:val="04C4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DC6018"/>
    <w:multiLevelType w:val="hybridMultilevel"/>
    <w:tmpl w:val="6E681B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D9B1EBF"/>
    <w:multiLevelType w:val="hybridMultilevel"/>
    <w:tmpl w:val="96D61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70B64B81"/>
    <w:multiLevelType w:val="hybridMultilevel"/>
    <w:tmpl w:val="9E8ABEB0"/>
    <w:lvl w:ilvl="0" w:tplc="A970CA94">
      <w:start w:val="1"/>
      <w:numFmt w:val="bullet"/>
      <w:lvlText w:val=""/>
      <w:lvlJc w:val="left"/>
      <w:pPr>
        <w:tabs>
          <w:tab w:val="num" w:pos="720"/>
        </w:tabs>
        <w:ind w:left="720" w:hanging="360"/>
      </w:pPr>
      <w:rPr>
        <w:rFonts w:ascii="Symbol" w:hAnsi="Symbol" w:hint="default"/>
        <w:sz w:val="20"/>
      </w:rPr>
    </w:lvl>
    <w:lvl w:ilvl="1" w:tplc="0570ED80" w:tentative="1">
      <w:start w:val="1"/>
      <w:numFmt w:val="bullet"/>
      <w:lvlText w:val=""/>
      <w:lvlJc w:val="left"/>
      <w:pPr>
        <w:tabs>
          <w:tab w:val="num" w:pos="1440"/>
        </w:tabs>
        <w:ind w:left="1440" w:hanging="360"/>
      </w:pPr>
      <w:rPr>
        <w:rFonts w:ascii="Symbol" w:hAnsi="Symbol" w:hint="default"/>
        <w:sz w:val="20"/>
      </w:rPr>
    </w:lvl>
    <w:lvl w:ilvl="2" w:tplc="056EA748" w:tentative="1">
      <w:start w:val="1"/>
      <w:numFmt w:val="bullet"/>
      <w:lvlText w:val=""/>
      <w:lvlJc w:val="left"/>
      <w:pPr>
        <w:tabs>
          <w:tab w:val="num" w:pos="2160"/>
        </w:tabs>
        <w:ind w:left="2160" w:hanging="360"/>
      </w:pPr>
      <w:rPr>
        <w:rFonts w:ascii="Symbol" w:hAnsi="Symbol" w:hint="default"/>
        <w:sz w:val="20"/>
      </w:rPr>
    </w:lvl>
    <w:lvl w:ilvl="3" w:tplc="E382B8CA" w:tentative="1">
      <w:start w:val="1"/>
      <w:numFmt w:val="bullet"/>
      <w:lvlText w:val=""/>
      <w:lvlJc w:val="left"/>
      <w:pPr>
        <w:tabs>
          <w:tab w:val="num" w:pos="2880"/>
        </w:tabs>
        <w:ind w:left="2880" w:hanging="360"/>
      </w:pPr>
      <w:rPr>
        <w:rFonts w:ascii="Symbol" w:hAnsi="Symbol" w:hint="default"/>
        <w:sz w:val="20"/>
      </w:rPr>
    </w:lvl>
    <w:lvl w:ilvl="4" w:tplc="AC9A0796" w:tentative="1">
      <w:start w:val="1"/>
      <w:numFmt w:val="bullet"/>
      <w:lvlText w:val=""/>
      <w:lvlJc w:val="left"/>
      <w:pPr>
        <w:tabs>
          <w:tab w:val="num" w:pos="3600"/>
        </w:tabs>
        <w:ind w:left="3600" w:hanging="360"/>
      </w:pPr>
      <w:rPr>
        <w:rFonts w:ascii="Symbol" w:hAnsi="Symbol" w:hint="default"/>
        <w:sz w:val="20"/>
      </w:rPr>
    </w:lvl>
    <w:lvl w:ilvl="5" w:tplc="4BB26E8C" w:tentative="1">
      <w:start w:val="1"/>
      <w:numFmt w:val="bullet"/>
      <w:lvlText w:val=""/>
      <w:lvlJc w:val="left"/>
      <w:pPr>
        <w:tabs>
          <w:tab w:val="num" w:pos="4320"/>
        </w:tabs>
        <w:ind w:left="4320" w:hanging="360"/>
      </w:pPr>
      <w:rPr>
        <w:rFonts w:ascii="Symbol" w:hAnsi="Symbol" w:hint="default"/>
        <w:sz w:val="20"/>
      </w:rPr>
    </w:lvl>
    <w:lvl w:ilvl="6" w:tplc="68E0D648" w:tentative="1">
      <w:start w:val="1"/>
      <w:numFmt w:val="bullet"/>
      <w:lvlText w:val=""/>
      <w:lvlJc w:val="left"/>
      <w:pPr>
        <w:tabs>
          <w:tab w:val="num" w:pos="5040"/>
        </w:tabs>
        <w:ind w:left="5040" w:hanging="360"/>
      </w:pPr>
      <w:rPr>
        <w:rFonts w:ascii="Symbol" w:hAnsi="Symbol" w:hint="default"/>
        <w:sz w:val="20"/>
      </w:rPr>
    </w:lvl>
    <w:lvl w:ilvl="7" w:tplc="48287E66" w:tentative="1">
      <w:start w:val="1"/>
      <w:numFmt w:val="bullet"/>
      <w:lvlText w:val=""/>
      <w:lvlJc w:val="left"/>
      <w:pPr>
        <w:tabs>
          <w:tab w:val="num" w:pos="5760"/>
        </w:tabs>
        <w:ind w:left="5760" w:hanging="360"/>
      </w:pPr>
      <w:rPr>
        <w:rFonts w:ascii="Symbol" w:hAnsi="Symbol" w:hint="default"/>
        <w:sz w:val="20"/>
      </w:rPr>
    </w:lvl>
    <w:lvl w:ilvl="8" w:tplc="967CAB74"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3462E3"/>
    <w:multiLevelType w:val="hybridMultilevel"/>
    <w:tmpl w:val="F378C3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89537E2"/>
    <w:multiLevelType w:val="hybridMultilevel"/>
    <w:tmpl w:val="483A35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8"/>
  </w:num>
  <w:num w:numId="2">
    <w:abstractNumId w:val="17"/>
  </w:num>
  <w:num w:numId="3">
    <w:abstractNumId w:val="18"/>
  </w:num>
  <w:num w:numId="4">
    <w:abstractNumId w:val="4"/>
  </w:num>
  <w:num w:numId="5">
    <w:abstractNumId w:val="29"/>
  </w:num>
  <w:num w:numId="6">
    <w:abstractNumId w:val="4"/>
  </w:num>
  <w:num w:numId="7">
    <w:abstractNumId w:val="28"/>
  </w:num>
  <w:num w:numId="8">
    <w:abstractNumId w:val="34"/>
  </w:num>
  <w:num w:numId="9">
    <w:abstractNumId w:val="11"/>
  </w:num>
  <w:num w:numId="10">
    <w:abstractNumId w:val="30"/>
  </w:num>
  <w:num w:numId="11">
    <w:abstractNumId w:val="33"/>
  </w:num>
  <w:num w:numId="12">
    <w:abstractNumId w:val="36"/>
  </w:num>
  <w:num w:numId="13">
    <w:abstractNumId w:val="12"/>
  </w:num>
  <w:num w:numId="14">
    <w:abstractNumId w:val="19"/>
  </w:num>
  <w:num w:numId="15">
    <w:abstractNumId w:val="14"/>
  </w:num>
  <w:num w:numId="16">
    <w:abstractNumId w:val="13"/>
  </w:num>
  <w:num w:numId="17">
    <w:abstractNumId w:val="22"/>
  </w:num>
  <w:num w:numId="18">
    <w:abstractNumId w:val="9"/>
  </w:num>
  <w:num w:numId="19">
    <w:abstractNumId w:val="20"/>
  </w:num>
  <w:num w:numId="20">
    <w:abstractNumId w:val="24"/>
  </w:num>
  <w:num w:numId="21">
    <w:abstractNumId w:val="5"/>
  </w:num>
  <w:num w:numId="22">
    <w:abstractNumId w:val="2"/>
  </w:num>
  <w:num w:numId="23">
    <w:abstractNumId w:val="10"/>
  </w:num>
  <w:num w:numId="24">
    <w:abstractNumId w:val="3"/>
  </w:num>
  <w:num w:numId="25">
    <w:abstractNumId w:val="37"/>
  </w:num>
  <w:num w:numId="26">
    <w:abstractNumId w:val="35"/>
  </w:num>
  <w:num w:numId="27">
    <w:abstractNumId w:val="27"/>
  </w:num>
  <w:num w:numId="28">
    <w:abstractNumId w:val="31"/>
  </w:num>
  <w:num w:numId="29">
    <w:abstractNumId w:val="32"/>
  </w:num>
  <w:num w:numId="30">
    <w:abstractNumId w:val="15"/>
  </w:num>
  <w:num w:numId="31">
    <w:abstractNumId w:val="8"/>
  </w:num>
  <w:num w:numId="32">
    <w:abstractNumId w:val="21"/>
  </w:num>
  <w:num w:numId="33">
    <w:abstractNumId w:val="0"/>
  </w:num>
  <w:num w:numId="34">
    <w:abstractNumId w:val="7"/>
  </w:num>
  <w:num w:numId="35">
    <w:abstractNumId w:val="6"/>
  </w:num>
  <w:num w:numId="36">
    <w:abstractNumId w:val="16"/>
  </w:num>
  <w:num w:numId="37">
    <w:abstractNumId w:val="25"/>
  </w:num>
  <w:num w:numId="38">
    <w:abstractNumId w:val="1"/>
  </w:num>
  <w:num w:numId="39">
    <w:abstractNumId w:val="23"/>
  </w:num>
  <w:num w:numId="4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847"/>
    <w:rsid w:val="000025B8"/>
    <w:rsid w:val="00005BB5"/>
    <w:rsid w:val="00012127"/>
    <w:rsid w:val="000174B9"/>
    <w:rsid w:val="00017CDE"/>
    <w:rsid w:val="00021797"/>
    <w:rsid w:val="00022910"/>
    <w:rsid w:val="000238ED"/>
    <w:rsid w:val="00025A6F"/>
    <w:rsid w:val="0002618D"/>
    <w:rsid w:val="00026B8A"/>
    <w:rsid w:val="000272A8"/>
    <w:rsid w:val="00030B26"/>
    <w:rsid w:val="00030C4E"/>
    <w:rsid w:val="00030E84"/>
    <w:rsid w:val="00032C0A"/>
    <w:rsid w:val="00033834"/>
    <w:rsid w:val="00035257"/>
    <w:rsid w:val="00035D68"/>
    <w:rsid w:val="00037BAB"/>
    <w:rsid w:val="00040F39"/>
    <w:rsid w:val="00054B44"/>
    <w:rsid w:val="000603F5"/>
    <w:rsid w:val="00060AE5"/>
    <w:rsid w:val="0006228D"/>
    <w:rsid w:val="000722A9"/>
    <w:rsid w:val="00072790"/>
    <w:rsid w:val="00072BD6"/>
    <w:rsid w:val="00075B78"/>
    <w:rsid w:val="000763E9"/>
    <w:rsid w:val="00080107"/>
    <w:rsid w:val="000808EB"/>
    <w:rsid w:val="00082CD6"/>
    <w:rsid w:val="0008437D"/>
    <w:rsid w:val="00085AFE"/>
    <w:rsid w:val="000866F4"/>
    <w:rsid w:val="00094800"/>
    <w:rsid w:val="00095838"/>
    <w:rsid w:val="00096746"/>
    <w:rsid w:val="000A41ED"/>
    <w:rsid w:val="000A7CDE"/>
    <w:rsid w:val="000B0501"/>
    <w:rsid w:val="000B0730"/>
    <w:rsid w:val="000B23E1"/>
    <w:rsid w:val="000B7ADF"/>
    <w:rsid w:val="000C1062"/>
    <w:rsid w:val="000C3E9D"/>
    <w:rsid w:val="000C4CE9"/>
    <w:rsid w:val="000C584D"/>
    <w:rsid w:val="000D19F4"/>
    <w:rsid w:val="000D3C82"/>
    <w:rsid w:val="000D58DD"/>
    <w:rsid w:val="000D73FD"/>
    <w:rsid w:val="000F13E6"/>
    <w:rsid w:val="000F2AE2"/>
    <w:rsid w:val="000F2BFF"/>
    <w:rsid w:val="000F524D"/>
    <w:rsid w:val="000F6B03"/>
    <w:rsid w:val="00102063"/>
    <w:rsid w:val="0010541C"/>
    <w:rsid w:val="00105973"/>
    <w:rsid w:val="00106F93"/>
    <w:rsid w:val="00111D50"/>
    <w:rsid w:val="00113063"/>
    <w:rsid w:val="0011390B"/>
    <w:rsid w:val="00113B8E"/>
    <w:rsid w:val="0011758B"/>
    <w:rsid w:val="00117E90"/>
    <w:rsid w:val="0012053C"/>
    <w:rsid w:val="00122363"/>
    <w:rsid w:val="00123DED"/>
    <w:rsid w:val="00131159"/>
    <w:rsid w:val="00133457"/>
    <w:rsid w:val="001342C7"/>
    <w:rsid w:val="0013585C"/>
    <w:rsid w:val="00136FE5"/>
    <w:rsid w:val="001375AB"/>
    <w:rsid w:val="00141123"/>
    <w:rsid w:val="00141A9A"/>
    <w:rsid w:val="00142261"/>
    <w:rsid w:val="00142954"/>
    <w:rsid w:val="001444A4"/>
    <w:rsid w:val="00144D9D"/>
    <w:rsid w:val="001460E0"/>
    <w:rsid w:val="0014705F"/>
    <w:rsid w:val="001472F0"/>
    <w:rsid w:val="00147F71"/>
    <w:rsid w:val="00150A6E"/>
    <w:rsid w:val="00157130"/>
    <w:rsid w:val="001575F2"/>
    <w:rsid w:val="001578CF"/>
    <w:rsid w:val="0016263A"/>
    <w:rsid w:val="0016304B"/>
    <w:rsid w:val="0016468A"/>
    <w:rsid w:val="001716D0"/>
    <w:rsid w:val="001847F7"/>
    <w:rsid w:val="0018662D"/>
    <w:rsid w:val="001875FA"/>
    <w:rsid w:val="00192B3F"/>
    <w:rsid w:val="0019481E"/>
    <w:rsid w:val="00197427"/>
    <w:rsid w:val="001A1D1D"/>
    <w:rsid w:val="001A21B4"/>
    <w:rsid w:val="001A2FF6"/>
    <w:rsid w:val="001A4DCC"/>
    <w:rsid w:val="001A5669"/>
    <w:rsid w:val="001A5CF5"/>
    <w:rsid w:val="001A77FF"/>
    <w:rsid w:val="001B0FAA"/>
    <w:rsid w:val="001B15CC"/>
    <w:rsid w:val="001B39D2"/>
    <w:rsid w:val="001B4BF8"/>
    <w:rsid w:val="001C186C"/>
    <w:rsid w:val="001C220F"/>
    <w:rsid w:val="001C4326"/>
    <w:rsid w:val="001C665E"/>
    <w:rsid w:val="001D1F6F"/>
    <w:rsid w:val="001D3541"/>
    <w:rsid w:val="001D3E4E"/>
    <w:rsid w:val="001D5F4E"/>
    <w:rsid w:val="001E1FDF"/>
    <w:rsid w:val="001E254A"/>
    <w:rsid w:val="001E3EEB"/>
    <w:rsid w:val="001E7386"/>
    <w:rsid w:val="001E786F"/>
    <w:rsid w:val="001F0572"/>
    <w:rsid w:val="001F45A7"/>
    <w:rsid w:val="001F5822"/>
    <w:rsid w:val="001F6F76"/>
    <w:rsid w:val="00201A01"/>
    <w:rsid w:val="00202731"/>
    <w:rsid w:val="00202EFC"/>
    <w:rsid w:val="002032AD"/>
    <w:rsid w:val="0020754B"/>
    <w:rsid w:val="002104D3"/>
    <w:rsid w:val="00210D4F"/>
    <w:rsid w:val="00213A33"/>
    <w:rsid w:val="00214167"/>
    <w:rsid w:val="0021514B"/>
    <w:rsid w:val="0021763B"/>
    <w:rsid w:val="00224270"/>
    <w:rsid w:val="00226032"/>
    <w:rsid w:val="00226061"/>
    <w:rsid w:val="00227A1F"/>
    <w:rsid w:val="002353A9"/>
    <w:rsid w:val="002373AD"/>
    <w:rsid w:val="002374BB"/>
    <w:rsid w:val="00240D8E"/>
    <w:rsid w:val="00242284"/>
    <w:rsid w:val="002444E5"/>
    <w:rsid w:val="00246DB1"/>
    <w:rsid w:val="002476B5"/>
    <w:rsid w:val="00247BD2"/>
    <w:rsid w:val="00250999"/>
    <w:rsid w:val="00250E6B"/>
    <w:rsid w:val="002520CC"/>
    <w:rsid w:val="00253ECF"/>
    <w:rsid w:val="002546A1"/>
    <w:rsid w:val="0026200E"/>
    <w:rsid w:val="002626C5"/>
    <w:rsid w:val="002628F4"/>
    <w:rsid w:val="002632AB"/>
    <w:rsid w:val="0027084C"/>
    <w:rsid w:val="00275C5C"/>
    <w:rsid w:val="00275D08"/>
    <w:rsid w:val="00284F19"/>
    <w:rsid w:val="002858E3"/>
    <w:rsid w:val="0029190A"/>
    <w:rsid w:val="00291BE4"/>
    <w:rsid w:val="00292C5A"/>
    <w:rsid w:val="00295241"/>
    <w:rsid w:val="0029620D"/>
    <w:rsid w:val="002A3EA9"/>
    <w:rsid w:val="002A45EC"/>
    <w:rsid w:val="002A4DFC"/>
    <w:rsid w:val="002B047D"/>
    <w:rsid w:val="002B373D"/>
    <w:rsid w:val="002B45B4"/>
    <w:rsid w:val="002B732B"/>
    <w:rsid w:val="002B76A7"/>
    <w:rsid w:val="002C2219"/>
    <w:rsid w:val="002C2552"/>
    <w:rsid w:val="002C2D52"/>
    <w:rsid w:val="002C380A"/>
    <w:rsid w:val="002D0CBC"/>
    <w:rsid w:val="002D0DF2"/>
    <w:rsid w:val="002D0EDA"/>
    <w:rsid w:val="002D23BD"/>
    <w:rsid w:val="002D2D42"/>
    <w:rsid w:val="002E0B47"/>
    <w:rsid w:val="002E39F3"/>
    <w:rsid w:val="002E5F09"/>
    <w:rsid w:val="002F0B69"/>
    <w:rsid w:val="002F4685"/>
    <w:rsid w:val="002F48D4"/>
    <w:rsid w:val="002F7213"/>
    <w:rsid w:val="002F791E"/>
    <w:rsid w:val="0030382F"/>
    <w:rsid w:val="0030408D"/>
    <w:rsid w:val="00305803"/>
    <w:rsid w:val="003060E4"/>
    <w:rsid w:val="003069F0"/>
    <w:rsid w:val="00311275"/>
    <w:rsid w:val="00312A19"/>
    <w:rsid w:val="00314878"/>
    <w:rsid w:val="00314ABC"/>
    <w:rsid w:val="003160E7"/>
    <w:rsid w:val="003172FC"/>
    <w:rsid w:val="0031739E"/>
    <w:rsid w:val="00320CA8"/>
    <w:rsid w:val="00325047"/>
    <w:rsid w:val="00327EAD"/>
    <w:rsid w:val="003307FA"/>
    <w:rsid w:val="003309CA"/>
    <w:rsid w:val="0033137D"/>
    <w:rsid w:val="003325AB"/>
    <w:rsid w:val="003332D1"/>
    <w:rsid w:val="0033412B"/>
    <w:rsid w:val="00341161"/>
    <w:rsid w:val="00342CA0"/>
    <w:rsid w:val="00343365"/>
    <w:rsid w:val="003445F4"/>
    <w:rsid w:val="00344D96"/>
    <w:rsid w:val="00353501"/>
    <w:rsid w:val="00353734"/>
    <w:rsid w:val="003606F8"/>
    <w:rsid w:val="003641CA"/>
    <w:rsid w:val="003648EF"/>
    <w:rsid w:val="00366D2E"/>
    <w:rsid w:val="003673E6"/>
    <w:rsid w:val="00370471"/>
    <w:rsid w:val="00377264"/>
    <w:rsid w:val="003779D2"/>
    <w:rsid w:val="00385E38"/>
    <w:rsid w:val="003861BE"/>
    <w:rsid w:val="003950A0"/>
    <w:rsid w:val="003A221A"/>
    <w:rsid w:val="003A26A5"/>
    <w:rsid w:val="003A3519"/>
    <w:rsid w:val="003A3761"/>
    <w:rsid w:val="003A512D"/>
    <w:rsid w:val="003A5FEA"/>
    <w:rsid w:val="003B0CF9"/>
    <w:rsid w:val="003B1D10"/>
    <w:rsid w:val="003B3D1F"/>
    <w:rsid w:val="003C047B"/>
    <w:rsid w:val="003C15DC"/>
    <w:rsid w:val="003C218F"/>
    <w:rsid w:val="003C47AF"/>
    <w:rsid w:val="003C76D4"/>
    <w:rsid w:val="003D0A7A"/>
    <w:rsid w:val="003D137D"/>
    <w:rsid w:val="003D2CC5"/>
    <w:rsid w:val="003D3FB1"/>
    <w:rsid w:val="003D7288"/>
    <w:rsid w:val="003E04C1"/>
    <w:rsid w:val="003E0887"/>
    <w:rsid w:val="003E17A6"/>
    <w:rsid w:val="003E4D35"/>
    <w:rsid w:val="003E6CA7"/>
    <w:rsid w:val="003E74C8"/>
    <w:rsid w:val="003E7C46"/>
    <w:rsid w:val="003F133E"/>
    <w:rsid w:val="003F2106"/>
    <w:rsid w:val="003F33CF"/>
    <w:rsid w:val="003F52A7"/>
    <w:rsid w:val="003F7013"/>
    <w:rsid w:val="004000BE"/>
    <w:rsid w:val="0040240C"/>
    <w:rsid w:val="004064C5"/>
    <w:rsid w:val="00407CE9"/>
    <w:rsid w:val="0041044E"/>
    <w:rsid w:val="004127DC"/>
    <w:rsid w:val="00413021"/>
    <w:rsid w:val="004131EA"/>
    <w:rsid w:val="004170CA"/>
    <w:rsid w:val="00420957"/>
    <w:rsid w:val="00422D09"/>
    <w:rsid w:val="00423AAF"/>
    <w:rsid w:val="004301C6"/>
    <w:rsid w:val="00431665"/>
    <w:rsid w:val="0043478F"/>
    <w:rsid w:val="0043602B"/>
    <w:rsid w:val="00440BE0"/>
    <w:rsid w:val="00442C1C"/>
    <w:rsid w:val="004453DE"/>
    <w:rsid w:val="0044584B"/>
    <w:rsid w:val="00447CB7"/>
    <w:rsid w:val="00450B81"/>
    <w:rsid w:val="00450BCE"/>
    <w:rsid w:val="00453D26"/>
    <w:rsid w:val="004542C3"/>
    <w:rsid w:val="00455CC9"/>
    <w:rsid w:val="00460826"/>
    <w:rsid w:val="00460EA7"/>
    <w:rsid w:val="0046195B"/>
    <w:rsid w:val="00461CA6"/>
    <w:rsid w:val="0046362D"/>
    <w:rsid w:val="00464DBC"/>
    <w:rsid w:val="004653FC"/>
    <w:rsid w:val="0046596D"/>
    <w:rsid w:val="00466CED"/>
    <w:rsid w:val="00474071"/>
    <w:rsid w:val="00474ABF"/>
    <w:rsid w:val="004817FA"/>
    <w:rsid w:val="004830B8"/>
    <w:rsid w:val="00485ADE"/>
    <w:rsid w:val="00487C04"/>
    <w:rsid w:val="004907E1"/>
    <w:rsid w:val="00491966"/>
    <w:rsid w:val="00494466"/>
    <w:rsid w:val="004950A2"/>
    <w:rsid w:val="00495E21"/>
    <w:rsid w:val="00496D65"/>
    <w:rsid w:val="00497B17"/>
    <w:rsid w:val="004A035B"/>
    <w:rsid w:val="004A2108"/>
    <w:rsid w:val="004A38D7"/>
    <w:rsid w:val="004A42BB"/>
    <w:rsid w:val="004A778C"/>
    <w:rsid w:val="004B2E34"/>
    <w:rsid w:val="004B48C7"/>
    <w:rsid w:val="004B73D4"/>
    <w:rsid w:val="004C2B11"/>
    <w:rsid w:val="004C2E6A"/>
    <w:rsid w:val="004C3C85"/>
    <w:rsid w:val="004C3EAE"/>
    <w:rsid w:val="004C530F"/>
    <w:rsid w:val="004C5FBB"/>
    <w:rsid w:val="004C64B8"/>
    <w:rsid w:val="004D2A2D"/>
    <w:rsid w:val="004D479F"/>
    <w:rsid w:val="004D6689"/>
    <w:rsid w:val="004D7347"/>
    <w:rsid w:val="004D7691"/>
    <w:rsid w:val="004E1D1D"/>
    <w:rsid w:val="004E7AC8"/>
    <w:rsid w:val="004F0ACF"/>
    <w:rsid w:val="004F0C94"/>
    <w:rsid w:val="004F121E"/>
    <w:rsid w:val="004F28F9"/>
    <w:rsid w:val="004F3867"/>
    <w:rsid w:val="005019AE"/>
    <w:rsid w:val="005034DA"/>
    <w:rsid w:val="00503749"/>
    <w:rsid w:val="00504110"/>
    <w:rsid w:val="0050412E"/>
    <w:rsid w:val="005049DA"/>
    <w:rsid w:val="00504CF4"/>
    <w:rsid w:val="0050635B"/>
    <w:rsid w:val="00507985"/>
    <w:rsid w:val="0051205C"/>
    <w:rsid w:val="005151C2"/>
    <w:rsid w:val="005218D3"/>
    <w:rsid w:val="00524C62"/>
    <w:rsid w:val="00525DF4"/>
    <w:rsid w:val="00530D00"/>
    <w:rsid w:val="00530F5F"/>
    <w:rsid w:val="005311D3"/>
    <w:rsid w:val="0053199F"/>
    <w:rsid w:val="00531E12"/>
    <w:rsid w:val="005320FB"/>
    <w:rsid w:val="00533B90"/>
    <w:rsid w:val="005410F8"/>
    <w:rsid w:val="005448EC"/>
    <w:rsid w:val="00545963"/>
    <w:rsid w:val="0054675B"/>
    <w:rsid w:val="00550256"/>
    <w:rsid w:val="00551D90"/>
    <w:rsid w:val="00553165"/>
    <w:rsid w:val="00553958"/>
    <w:rsid w:val="00556BB7"/>
    <w:rsid w:val="0055763D"/>
    <w:rsid w:val="00557DD0"/>
    <w:rsid w:val="00561516"/>
    <w:rsid w:val="005621F2"/>
    <w:rsid w:val="00567B58"/>
    <w:rsid w:val="00571223"/>
    <w:rsid w:val="00574F1E"/>
    <w:rsid w:val="005763E0"/>
    <w:rsid w:val="00581136"/>
    <w:rsid w:val="00581EB8"/>
    <w:rsid w:val="00584B69"/>
    <w:rsid w:val="005905E2"/>
    <w:rsid w:val="00595EA9"/>
    <w:rsid w:val="005A27CA"/>
    <w:rsid w:val="005A3A5F"/>
    <w:rsid w:val="005A4225"/>
    <w:rsid w:val="005A43BD"/>
    <w:rsid w:val="005A4B83"/>
    <w:rsid w:val="005A5B6D"/>
    <w:rsid w:val="005A79E5"/>
    <w:rsid w:val="005B19B9"/>
    <w:rsid w:val="005B3578"/>
    <w:rsid w:val="005B35E7"/>
    <w:rsid w:val="005B422D"/>
    <w:rsid w:val="005B4DD7"/>
    <w:rsid w:val="005B5B65"/>
    <w:rsid w:val="005D034C"/>
    <w:rsid w:val="005D0A24"/>
    <w:rsid w:val="005D26BD"/>
    <w:rsid w:val="005E226E"/>
    <w:rsid w:val="005E2636"/>
    <w:rsid w:val="005E7168"/>
    <w:rsid w:val="005F2D37"/>
    <w:rsid w:val="006015D7"/>
    <w:rsid w:val="00601B21"/>
    <w:rsid w:val="006041F0"/>
    <w:rsid w:val="006057BD"/>
    <w:rsid w:val="00605C6D"/>
    <w:rsid w:val="00605E8D"/>
    <w:rsid w:val="006072C2"/>
    <w:rsid w:val="00607E35"/>
    <w:rsid w:val="00610D81"/>
    <w:rsid w:val="006120CA"/>
    <w:rsid w:val="00612CE5"/>
    <w:rsid w:val="006164B2"/>
    <w:rsid w:val="00621117"/>
    <w:rsid w:val="00622F05"/>
    <w:rsid w:val="00624174"/>
    <w:rsid w:val="00626CF8"/>
    <w:rsid w:val="00630A4E"/>
    <w:rsid w:val="006314AF"/>
    <w:rsid w:val="00634ED8"/>
    <w:rsid w:val="006364C2"/>
    <w:rsid w:val="00636D7D"/>
    <w:rsid w:val="00636E62"/>
    <w:rsid w:val="00637408"/>
    <w:rsid w:val="006415AE"/>
    <w:rsid w:val="006416DC"/>
    <w:rsid w:val="00641B13"/>
    <w:rsid w:val="00642868"/>
    <w:rsid w:val="0064409A"/>
    <w:rsid w:val="00647AFE"/>
    <w:rsid w:val="00650D2F"/>
    <w:rsid w:val="006512BC"/>
    <w:rsid w:val="00651675"/>
    <w:rsid w:val="00653A5A"/>
    <w:rsid w:val="006554AC"/>
    <w:rsid w:val="006575F4"/>
    <w:rsid w:val="006579E6"/>
    <w:rsid w:val="00657CB6"/>
    <w:rsid w:val="00660682"/>
    <w:rsid w:val="00660F74"/>
    <w:rsid w:val="0066376F"/>
    <w:rsid w:val="00663EDC"/>
    <w:rsid w:val="00667D17"/>
    <w:rsid w:val="00671078"/>
    <w:rsid w:val="00672345"/>
    <w:rsid w:val="006758CA"/>
    <w:rsid w:val="00676F3E"/>
    <w:rsid w:val="00680A04"/>
    <w:rsid w:val="00681159"/>
    <w:rsid w:val="00686D80"/>
    <w:rsid w:val="00692727"/>
    <w:rsid w:val="00694895"/>
    <w:rsid w:val="00697007"/>
    <w:rsid w:val="00697E2E"/>
    <w:rsid w:val="006A15F1"/>
    <w:rsid w:val="006A25A2"/>
    <w:rsid w:val="006A359E"/>
    <w:rsid w:val="006A3B87"/>
    <w:rsid w:val="006B0E73"/>
    <w:rsid w:val="006B1875"/>
    <w:rsid w:val="006B1E3D"/>
    <w:rsid w:val="006B4A4D"/>
    <w:rsid w:val="006B4C24"/>
    <w:rsid w:val="006B5695"/>
    <w:rsid w:val="006B6AA4"/>
    <w:rsid w:val="006B7B2E"/>
    <w:rsid w:val="006B7C7B"/>
    <w:rsid w:val="006C368E"/>
    <w:rsid w:val="006C5A10"/>
    <w:rsid w:val="006C78EB"/>
    <w:rsid w:val="006C7A6F"/>
    <w:rsid w:val="006D0C29"/>
    <w:rsid w:val="006D1660"/>
    <w:rsid w:val="006D1C29"/>
    <w:rsid w:val="006D43E7"/>
    <w:rsid w:val="006D5CC2"/>
    <w:rsid w:val="006D63E5"/>
    <w:rsid w:val="006E0871"/>
    <w:rsid w:val="006E1753"/>
    <w:rsid w:val="006E1BF1"/>
    <w:rsid w:val="006E3911"/>
    <w:rsid w:val="006F1B67"/>
    <w:rsid w:val="006F31E9"/>
    <w:rsid w:val="006F4D9C"/>
    <w:rsid w:val="006F62B6"/>
    <w:rsid w:val="0070091D"/>
    <w:rsid w:val="007010DB"/>
    <w:rsid w:val="00702854"/>
    <w:rsid w:val="0071010A"/>
    <w:rsid w:val="00716A33"/>
    <w:rsid w:val="0071741C"/>
    <w:rsid w:val="00720B29"/>
    <w:rsid w:val="0072793E"/>
    <w:rsid w:val="007343B5"/>
    <w:rsid w:val="007422C3"/>
    <w:rsid w:val="00742B90"/>
    <w:rsid w:val="0074434D"/>
    <w:rsid w:val="00744DDF"/>
    <w:rsid w:val="007570C4"/>
    <w:rsid w:val="007605B8"/>
    <w:rsid w:val="00766C46"/>
    <w:rsid w:val="00771B1E"/>
    <w:rsid w:val="00772D67"/>
    <w:rsid w:val="00773C95"/>
    <w:rsid w:val="00775592"/>
    <w:rsid w:val="00776266"/>
    <w:rsid w:val="007800F6"/>
    <w:rsid w:val="0078171E"/>
    <w:rsid w:val="0078397C"/>
    <w:rsid w:val="007841D8"/>
    <w:rsid w:val="007862C3"/>
    <w:rsid w:val="0078658E"/>
    <w:rsid w:val="007920E2"/>
    <w:rsid w:val="007923CD"/>
    <w:rsid w:val="007925ED"/>
    <w:rsid w:val="0079354E"/>
    <w:rsid w:val="0079566E"/>
    <w:rsid w:val="00795B34"/>
    <w:rsid w:val="00796237"/>
    <w:rsid w:val="0079741B"/>
    <w:rsid w:val="007A067F"/>
    <w:rsid w:val="007A0B08"/>
    <w:rsid w:val="007A0DFF"/>
    <w:rsid w:val="007A3E7C"/>
    <w:rsid w:val="007A3F91"/>
    <w:rsid w:val="007B0F82"/>
    <w:rsid w:val="007B1770"/>
    <w:rsid w:val="007B4D3E"/>
    <w:rsid w:val="007B647D"/>
    <w:rsid w:val="007B7C70"/>
    <w:rsid w:val="007B7DEB"/>
    <w:rsid w:val="007C0449"/>
    <w:rsid w:val="007C24F5"/>
    <w:rsid w:val="007D058B"/>
    <w:rsid w:val="007D1452"/>
    <w:rsid w:val="007D1CA0"/>
    <w:rsid w:val="007D2151"/>
    <w:rsid w:val="007D3B90"/>
    <w:rsid w:val="007D42CC"/>
    <w:rsid w:val="007D5DE4"/>
    <w:rsid w:val="007D62CD"/>
    <w:rsid w:val="007D7C3A"/>
    <w:rsid w:val="007E0777"/>
    <w:rsid w:val="007E1341"/>
    <w:rsid w:val="007E1B41"/>
    <w:rsid w:val="007E1EC4"/>
    <w:rsid w:val="007E30B9"/>
    <w:rsid w:val="007E5D36"/>
    <w:rsid w:val="007E74F1"/>
    <w:rsid w:val="007F0F0C"/>
    <w:rsid w:val="007F1288"/>
    <w:rsid w:val="007F7F72"/>
    <w:rsid w:val="00800A8A"/>
    <w:rsid w:val="0080155C"/>
    <w:rsid w:val="008023D9"/>
    <w:rsid w:val="008028FF"/>
    <w:rsid w:val="008052E1"/>
    <w:rsid w:val="008127C8"/>
    <w:rsid w:val="00815504"/>
    <w:rsid w:val="008176C7"/>
    <w:rsid w:val="008212D8"/>
    <w:rsid w:val="00822F2C"/>
    <w:rsid w:val="008239A9"/>
    <w:rsid w:val="00823DEE"/>
    <w:rsid w:val="00826F7E"/>
    <w:rsid w:val="008305E8"/>
    <w:rsid w:val="008352FB"/>
    <w:rsid w:val="00836165"/>
    <w:rsid w:val="00840C00"/>
    <w:rsid w:val="00841C8D"/>
    <w:rsid w:val="0084640C"/>
    <w:rsid w:val="008477EA"/>
    <w:rsid w:val="00855365"/>
    <w:rsid w:val="00856088"/>
    <w:rsid w:val="00860826"/>
    <w:rsid w:val="00860D9E"/>
    <w:rsid w:val="00860E21"/>
    <w:rsid w:val="00863117"/>
    <w:rsid w:val="0086388B"/>
    <w:rsid w:val="008642E5"/>
    <w:rsid w:val="00864488"/>
    <w:rsid w:val="008646AE"/>
    <w:rsid w:val="00870932"/>
    <w:rsid w:val="00870A36"/>
    <w:rsid w:val="008716E5"/>
    <w:rsid w:val="00872D93"/>
    <w:rsid w:val="0087502E"/>
    <w:rsid w:val="00876ACF"/>
    <w:rsid w:val="008771AD"/>
    <w:rsid w:val="00880470"/>
    <w:rsid w:val="00880D94"/>
    <w:rsid w:val="00884C2C"/>
    <w:rsid w:val="00885E72"/>
    <w:rsid w:val="00885EA1"/>
    <w:rsid w:val="00886172"/>
    <w:rsid w:val="00886F64"/>
    <w:rsid w:val="00891C84"/>
    <w:rsid w:val="008924DE"/>
    <w:rsid w:val="008A0DBF"/>
    <w:rsid w:val="008A1A84"/>
    <w:rsid w:val="008A35D2"/>
    <w:rsid w:val="008A3755"/>
    <w:rsid w:val="008A4AFC"/>
    <w:rsid w:val="008B19DC"/>
    <w:rsid w:val="008B264F"/>
    <w:rsid w:val="008B53E8"/>
    <w:rsid w:val="008B6F83"/>
    <w:rsid w:val="008B7FD8"/>
    <w:rsid w:val="008C2973"/>
    <w:rsid w:val="008C3A0D"/>
    <w:rsid w:val="008C5CED"/>
    <w:rsid w:val="008C6324"/>
    <w:rsid w:val="008C64C4"/>
    <w:rsid w:val="008D1D88"/>
    <w:rsid w:val="008D2CDD"/>
    <w:rsid w:val="008D412B"/>
    <w:rsid w:val="008D4FE5"/>
    <w:rsid w:val="008D74AE"/>
    <w:rsid w:val="008D74D5"/>
    <w:rsid w:val="008E0ED1"/>
    <w:rsid w:val="008E3A07"/>
    <w:rsid w:val="008E4AB2"/>
    <w:rsid w:val="008E537B"/>
    <w:rsid w:val="008F04D4"/>
    <w:rsid w:val="008F0C9B"/>
    <w:rsid w:val="008F1F6C"/>
    <w:rsid w:val="008F29BE"/>
    <w:rsid w:val="008F4AE5"/>
    <w:rsid w:val="008F51EB"/>
    <w:rsid w:val="00900197"/>
    <w:rsid w:val="00900B65"/>
    <w:rsid w:val="00902F55"/>
    <w:rsid w:val="0090522F"/>
    <w:rsid w:val="0090582B"/>
    <w:rsid w:val="009060C0"/>
    <w:rsid w:val="009121FB"/>
    <w:rsid w:val="009133F5"/>
    <w:rsid w:val="0091364E"/>
    <w:rsid w:val="00913D52"/>
    <w:rsid w:val="0091756F"/>
    <w:rsid w:val="00920A27"/>
    <w:rsid w:val="009210B5"/>
    <w:rsid w:val="00921216"/>
    <w:rsid w:val="009216CC"/>
    <w:rsid w:val="00921791"/>
    <w:rsid w:val="00922E98"/>
    <w:rsid w:val="00926083"/>
    <w:rsid w:val="00927BDF"/>
    <w:rsid w:val="00927EC6"/>
    <w:rsid w:val="00930B76"/>
    <w:rsid w:val="00930D08"/>
    <w:rsid w:val="00931466"/>
    <w:rsid w:val="00932D69"/>
    <w:rsid w:val="00935589"/>
    <w:rsid w:val="00935A68"/>
    <w:rsid w:val="00935FD5"/>
    <w:rsid w:val="009362EB"/>
    <w:rsid w:val="00944647"/>
    <w:rsid w:val="00945657"/>
    <w:rsid w:val="00945663"/>
    <w:rsid w:val="0095565C"/>
    <w:rsid w:val="00956421"/>
    <w:rsid w:val="009642EE"/>
    <w:rsid w:val="009643BC"/>
    <w:rsid w:val="00964AB6"/>
    <w:rsid w:val="00966F9A"/>
    <w:rsid w:val="00970C36"/>
    <w:rsid w:val="0097122F"/>
    <w:rsid w:val="00973A95"/>
    <w:rsid w:val="00974779"/>
    <w:rsid w:val="009763FB"/>
    <w:rsid w:val="009764AA"/>
    <w:rsid w:val="00977B8A"/>
    <w:rsid w:val="009812BF"/>
    <w:rsid w:val="00982971"/>
    <w:rsid w:val="009845AD"/>
    <w:rsid w:val="00984835"/>
    <w:rsid w:val="00991835"/>
    <w:rsid w:val="009933EF"/>
    <w:rsid w:val="00995BA0"/>
    <w:rsid w:val="009960F2"/>
    <w:rsid w:val="009A2DDC"/>
    <w:rsid w:val="009A3007"/>
    <w:rsid w:val="009A418B"/>
    <w:rsid w:val="009A426F"/>
    <w:rsid w:val="009A42D5"/>
    <w:rsid w:val="009A4473"/>
    <w:rsid w:val="009A4E9C"/>
    <w:rsid w:val="009A553A"/>
    <w:rsid w:val="009A5E92"/>
    <w:rsid w:val="009B05C9"/>
    <w:rsid w:val="009B1C97"/>
    <w:rsid w:val="009B286C"/>
    <w:rsid w:val="009C151C"/>
    <w:rsid w:val="009C440A"/>
    <w:rsid w:val="009D2D1F"/>
    <w:rsid w:val="009D5125"/>
    <w:rsid w:val="009D60B8"/>
    <w:rsid w:val="009D7D4B"/>
    <w:rsid w:val="009E004E"/>
    <w:rsid w:val="009E36ED"/>
    <w:rsid w:val="009E3C8C"/>
    <w:rsid w:val="009E445A"/>
    <w:rsid w:val="009E604B"/>
    <w:rsid w:val="009E6B77"/>
    <w:rsid w:val="009F00A4"/>
    <w:rsid w:val="009F27CF"/>
    <w:rsid w:val="009F33EE"/>
    <w:rsid w:val="009F460A"/>
    <w:rsid w:val="00A00925"/>
    <w:rsid w:val="00A00DD8"/>
    <w:rsid w:val="00A043FB"/>
    <w:rsid w:val="00A06092"/>
    <w:rsid w:val="00A06BE4"/>
    <w:rsid w:val="00A0729C"/>
    <w:rsid w:val="00A072A3"/>
    <w:rsid w:val="00A073EC"/>
    <w:rsid w:val="00A07779"/>
    <w:rsid w:val="00A1166A"/>
    <w:rsid w:val="00A20B2E"/>
    <w:rsid w:val="00A22612"/>
    <w:rsid w:val="00A23175"/>
    <w:rsid w:val="00A24F33"/>
    <w:rsid w:val="00A25069"/>
    <w:rsid w:val="00A26E6B"/>
    <w:rsid w:val="00A27AC7"/>
    <w:rsid w:val="00A3068F"/>
    <w:rsid w:val="00A30E56"/>
    <w:rsid w:val="00A3145B"/>
    <w:rsid w:val="00A339D0"/>
    <w:rsid w:val="00A33A8B"/>
    <w:rsid w:val="00A41002"/>
    <w:rsid w:val="00A4201A"/>
    <w:rsid w:val="00A4338F"/>
    <w:rsid w:val="00A531C2"/>
    <w:rsid w:val="00A53FFC"/>
    <w:rsid w:val="00A54482"/>
    <w:rsid w:val="00A5465D"/>
    <w:rsid w:val="00A553CE"/>
    <w:rsid w:val="00A5677A"/>
    <w:rsid w:val="00A56DCC"/>
    <w:rsid w:val="00A572FC"/>
    <w:rsid w:val="00A6095A"/>
    <w:rsid w:val="00A61A37"/>
    <w:rsid w:val="00A62234"/>
    <w:rsid w:val="00A625E8"/>
    <w:rsid w:val="00A62931"/>
    <w:rsid w:val="00A63DFF"/>
    <w:rsid w:val="00A6490D"/>
    <w:rsid w:val="00A7106F"/>
    <w:rsid w:val="00A73D7C"/>
    <w:rsid w:val="00A7415D"/>
    <w:rsid w:val="00A77B15"/>
    <w:rsid w:val="00A80363"/>
    <w:rsid w:val="00A80939"/>
    <w:rsid w:val="00A83E9D"/>
    <w:rsid w:val="00A86ADC"/>
    <w:rsid w:val="00A87C05"/>
    <w:rsid w:val="00A90144"/>
    <w:rsid w:val="00A90E38"/>
    <w:rsid w:val="00A912C4"/>
    <w:rsid w:val="00A9169D"/>
    <w:rsid w:val="00AA240C"/>
    <w:rsid w:val="00AC04BB"/>
    <w:rsid w:val="00AC05B8"/>
    <w:rsid w:val="00AC101C"/>
    <w:rsid w:val="00AC602B"/>
    <w:rsid w:val="00AD4CF1"/>
    <w:rsid w:val="00AD5988"/>
    <w:rsid w:val="00AD6293"/>
    <w:rsid w:val="00AE4A47"/>
    <w:rsid w:val="00AE6158"/>
    <w:rsid w:val="00AF6AA0"/>
    <w:rsid w:val="00AF7800"/>
    <w:rsid w:val="00B00CF5"/>
    <w:rsid w:val="00B012D9"/>
    <w:rsid w:val="00B01EEE"/>
    <w:rsid w:val="00B05E63"/>
    <w:rsid w:val="00B07290"/>
    <w:rsid w:val="00B072E0"/>
    <w:rsid w:val="00B1007E"/>
    <w:rsid w:val="00B1155C"/>
    <w:rsid w:val="00B174E1"/>
    <w:rsid w:val="00B17757"/>
    <w:rsid w:val="00B20D4E"/>
    <w:rsid w:val="00B20DAD"/>
    <w:rsid w:val="00B232FA"/>
    <w:rsid w:val="00B253F6"/>
    <w:rsid w:val="00B26151"/>
    <w:rsid w:val="00B26180"/>
    <w:rsid w:val="00B26675"/>
    <w:rsid w:val="00B305DB"/>
    <w:rsid w:val="00B3282A"/>
    <w:rsid w:val="00B33023"/>
    <w:rsid w:val="00B332F8"/>
    <w:rsid w:val="00B3492B"/>
    <w:rsid w:val="00B3720E"/>
    <w:rsid w:val="00B37385"/>
    <w:rsid w:val="00B4209E"/>
    <w:rsid w:val="00B42C29"/>
    <w:rsid w:val="00B4646F"/>
    <w:rsid w:val="00B5280F"/>
    <w:rsid w:val="00B55449"/>
    <w:rsid w:val="00B55C7D"/>
    <w:rsid w:val="00B61D3A"/>
    <w:rsid w:val="00B63038"/>
    <w:rsid w:val="00B64BD8"/>
    <w:rsid w:val="00B66105"/>
    <w:rsid w:val="00B701D1"/>
    <w:rsid w:val="00B73AF2"/>
    <w:rsid w:val="00B7551A"/>
    <w:rsid w:val="00B773F1"/>
    <w:rsid w:val="00B85951"/>
    <w:rsid w:val="00B86AB1"/>
    <w:rsid w:val="00B87436"/>
    <w:rsid w:val="00B8744D"/>
    <w:rsid w:val="00B958E8"/>
    <w:rsid w:val="00BA32EF"/>
    <w:rsid w:val="00BA4C7C"/>
    <w:rsid w:val="00BA5996"/>
    <w:rsid w:val="00BB2349"/>
    <w:rsid w:val="00BB2A06"/>
    <w:rsid w:val="00BB2CBB"/>
    <w:rsid w:val="00BB3FC0"/>
    <w:rsid w:val="00BB4198"/>
    <w:rsid w:val="00BB5AB4"/>
    <w:rsid w:val="00BB61A2"/>
    <w:rsid w:val="00BC03EE"/>
    <w:rsid w:val="00BC1C0F"/>
    <w:rsid w:val="00BC5488"/>
    <w:rsid w:val="00BC59F1"/>
    <w:rsid w:val="00BD2015"/>
    <w:rsid w:val="00BE16CC"/>
    <w:rsid w:val="00BE449E"/>
    <w:rsid w:val="00BF1ED2"/>
    <w:rsid w:val="00BF3DE1"/>
    <w:rsid w:val="00BF4843"/>
    <w:rsid w:val="00BF5205"/>
    <w:rsid w:val="00BF532A"/>
    <w:rsid w:val="00C05132"/>
    <w:rsid w:val="00C10194"/>
    <w:rsid w:val="00C12508"/>
    <w:rsid w:val="00C144CD"/>
    <w:rsid w:val="00C23728"/>
    <w:rsid w:val="00C23FB0"/>
    <w:rsid w:val="00C25CE7"/>
    <w:rsid w:val="00C278A4"/>
    <w:rsid w:val="00C3026C"/>
    <w:rsid w:val="00C310BD"/>
    <w:rsid w:val="00C313A9"/>
    <w:rsid w:val="00C35A14"/>
    <w:rsid w:val="00C367C7"/>
    <w:rsid w:val="00C37572"/>
    <w:rsid w:val="00C42CDE"/>
    <w:rsid w:val="00C441CF"/>
    <w:rsid w:val="00C45AA2"/>
    <w:rsid w:val="00C461EC"/>
    <w:rsid w:val="00C47048"/>
    <w:rsid w:val="00C4792C"/>
    <w:rsid w:val="00C55BEF"/>
    <w:rsid w:val="00C601AF"/>
    <w:rsid w:val="00C61A63"/>
    <w:rsid w:val="00C6306E"/>
    <w:rsid w:val="00C63A82"/>
    <w:rsid w:val="00C63D88"/>
    <w:rsid w:val="00C66296"/>
    <w:rsid w:val="00C7285C"/>
    <w:rsid w:val="00C7394D"/>
    <w:rsid w:val="00C770BD"/>
    <w:rsid w:val="00C771C6"/>
    <w:rsid w:val="00C77282"/>
    <w:rsid w:val="00C84DE5"/>
    <w:rsid w:val="00C86248"/>
    <w:rsid w:val="00C906B7"/>
    <w:rsid w:val="00C90B31"/>
    <w:rsid w:val="00C914F8"/>
    <w:rsid w:val="00C92865"/>
    <w:rsid w:val="00C9440E"/>
    <w:rsid w:val="00CA0D6F"/>
    <w:rsid w:val="00CA1DFF"/>
    <w:rsid w:val="00CA449D"/>
    <w:rsid w:val="00CA4661"/>
    <w:rsid w:val="00CA4C33"/>
    <w:rsid w:val="00CA6F4A"/>
    <w:rsid w:val="00CB10E5"/>
    <w:rsid w:val="00CB26BC"/>
    <w:rsid w:val="00CB6427"/>
    <w:rsid w:val="00CC0FBE"/>
    <w:rsid w:val="00CC154B"/>
    <w:rsid w:val="00CC78A9"/>
    <w:rsid w:val="00CD2119"/>
    <w:rsid w:val="00CD237A"/>
    <w:rsid w:val="00CD2DB6"/>
    <w:rsid w:val="00CD36AC"/>
    <w:rsid w:val="00CD4088"/>
    <w:rsid w:val="00CD433D"/>
    <w:rsid w:val="00CD4B59"/>
    <w:rsid w:val="00CE13A3"/>
    <w:rsid w:val="00CE2307"/>
    <w:rsid w:val="00CE36BC"/>
    <w:rsid w:val="00CE4597"/>
    <w:rsid w:val="00CE5671"/>
    <w:rsid w:val="00CF0F9B"/>
    <w:rsid w:val="00CF10B9"/>
    <w:rsid w:val="00CF14DF"/>
    <w:rsid w:val="00CF1747"/>
    <w:rsid w:val="00CF2C46"/>
    <w:rsid w:val="00CF4C74"/>
    <w:rsid w:val="00CF60ED"/>
    <w:rsid w:val="00CF7FEC"/>
    <w:rsid w:val="00D00AB7"/>
    <w:rsid w:val="00D027C4"/>
    <w:rsid w:val="00D05D74"/>
    <w:rsid w:val="00D065D1"/>
    <w:rsid w:val="00D074AD"/>
    <w:rsid w:val="00D07EC1"/>
    <w:rsid w:val="00D20C59"/>
    <w:rsid w:val="00D20DA8"/>
    <w:rsid w:val="00D216A4"/>
    <w:rsid w:val="00D21C6A"/>
    <w:rsid w:val="00D23323"/>
    <w:rsid w:val="00D2392A"/>
    <w:rsid w:val="00D25FFE"/>
    <w:rsid w:val="00D2743C"/>
    <w:rsid w:val="00D3064F"/>
    <w:rsid w:val="00D31F11"/>
    <w:rsid w:val="00D32833"/>
    <w:rsid w:val="00D36F63"/>
    <w:rsid w:val="00D37A2D"/>
    <w:rsid w:val="00D37D80"/>
    <w:rsid w:val="00D4299E"/>
    <w:rsid w:val="00D4476F"/>
    <w:rsid w:val="00D4570A"/>
    <w:rsid w:val="00D47F55"/>
    <w:rsid w:val="00D503D5"/>
    <w:rsid w:val="00D50573"/>
    <w:rsid w:val="00D54D50"/>
    <w:rsid w:val="00D560B4"/>
    <w:rsid w:val="00D56497"/>
    <w:rsid w:val="00D662F8"/>
    <w:rsid w:val="00D66797"/>
    <w:rsid w:val="00D7087C"/>
    <w:rsid w:val="00D70C3C"/>
    <w:rsid w:val="00D71DF7"/>
    <w:rsid w:val="00D72BE5"/>
    <w:rsid w:val="00D730B0"/>
    <w:rsid w:val="00D74746"/>
    <w:rsid w:val="00D74961"/>
    <w:rsid w:val="00D754DE"/>
    <w:rsid w:val="00D77777"/>
    <w:rsid w:val="00D81462"/>
    <w:rsid w:val="00D82F26"/>
    <w:rsid w:val="00D83540"/>
    <w:rsid w:val="00D837FA"/>
    <w:rsid w:val="00D84356"/>
    <w:rsid w:val="00D85543"/>
    <w:rsid w:val="00D863D0"/>
    <w:rsid w:val="00D86B00"/>
    <w:rsid w:val="00D86FB9"/>
    <w:rsid w:val="00D87C87"/>
    <w:rsid w:val="00D90BB4"/>
    <w:rsid w:val="00D90E07"/>
    <w:rsid w:val="00D9191F"/>
    <w:rsid w:val="00D932C2"/>
    <w:rsid w:val="00D96A30"/>
    <w:rsid w:val="00D97B60"/>
    <w:rsid w:val="00DA073B"/>
    <w:rsid w:val="00DA3926"/>
    <w:rsid w:val="00DB39CF"/>
    <w:rsid w:val="00DB4FDA"/>
    <w:rsid w:val="00DB538D"/>
    <w:rsid w:val="00DB61C4"/>
    <w:rsid w:val="00DB7256"/>
    <w:rsid w:val="00DC0401"/>
    <w:rsid w:val="00DC20BD"/>
    <w:rsid w:val="00DC48A4"/>
    <w:rsid w:val="00DC5B49"/>
    <w:rsid w:val="00DD0247"/>
    <w:rsid w:val="00DD0BCD"/>
    <w:rsid w:val="00DD447A"/>
    <w:rsid w:val="00DD528E"/>
    <w:rsid w:val="00DE0F59"/>
    <w:rsid w:val="00DE3B20"/>
    <w:rsid w:val="00DE6C94"/>
    <w:rsid w:val="00DE6FD7"/>
    <w:rsid w:val="00DE77C7"/>
    <w:rsid w:val="00DF3957"/>
    <w:rsid w:val="00DF6DCF"/>
    <w:rsid w:val="00E010D9"/>
    <w:rsid w:val="00E07897"/>
    <w:rsid w:val="00E107C5"/>
    <w:rsid w:val="00E1549D"/>
    <w:rsid w:val="00E1732D"/>
    <w:rsid w:val="00E23271"/>
    <w:rsid w:val="00E24F80"/>
    <w:rsid w:val="00E256F4"/>
    <w:rsid w:val="00E259F3"/>
    <w:rsid w:val="00E25B6E"/>
    <w:rsid w:val="00E26AD2"/>
    <w:rsid w:val="00E272DD"/>
    <w:rsid w:val="00E30752"/>
    <w:rsid w:val="00E30985"/>
    <w:rsid w:val="00E31AA7"/>
    <w:rsid w:val="00E33238"/>
    <w:rsid w:val="00E33FD7"/>
    <w:rsid w:val="00E376B7"/>
    <w:rsid w:val="00E42F5D"/>
    <w:rsid w:val="00E4486C"/>
    <w:rsid w:val="00E45134"/>
    <w:rsid w:val="00E460B6"/>
    <w:rsid w:val="00E511D5"/>
    <w:rsid w:val="00E514E7"/>
    <w:rsid w:val="00E52AE5"/>
    <w:rsid w:val="00E5386A"/>
    <w:rsid w:val="00E53A9F"/>
    <w:rsid w:val="00E5652F"/>
    <w:rsid w:val="00E60249"/>
    <w:rsid w:val="00E6221B"/>
    <w:rsid w:val="00E62F5E"/>
    <w:rsid w:val="00E638E1"/>
    <w:rsid w:val="00E640B3"/>
    <w:rsid w:val="00E65269"/>
    <w:rsid w:val="00E652AA"/>
    <w:rsid w:val="00E709F6"/>
    <w:rsid w:val="00E724A5"/>
    <w:rsid w:val="00E73C22"/>
    <w:rsid w:val="00E75FAF"/>
    <w:rsid w:val="00E7640F"/>
    <w:rsid w:val="00E76D66"/>
    <w:rsid w:val="00E80E2A"/>
    <w:rsid w:val="00E81AE1"/>
    <w:rsid w:val="00E83CCE"/>
    <w:rsid w:val="00E86352"/>
    <w:rsid w:val="00E86F19"/>
    <w:rsid w:val="00E8721F"/>
    <w:rsid w:val="00E8737E"/>
    <w:rsid w:val="00E901AC"/>
    <w:rsid w:val="00E972CB"/>
    <w:rsid w:val="00EA01AE"/>
    <w:rsid w:val="00EA6829"/>
    <w:rsid w:val="00EA6A93"/>
    <w:rsid w:val="00EA796A"/>
    <w:rsid w:val="00EB1856"/>
    <w:rsid w:val="00EB3633"/>
    <w:rsid w:val="00EC300E"/>
    <w:rsid w:val="00EC3850"/>
    <w:rsid w:val="00EC42F1"/>
    <w:rsid w:val="00EC4C09"/>
    <w:rsid w:val="00EC50CE"/>
    <w:rsid w:val="00EC5B34"/>
    <w:rsid w:val="00EC6D57"/>
    <w:rsid w:val="00EC70D8"/>
    <w:rsid w:val="00ED021E"/>
    <w:rsid w:val="00ED323C"/>
    <w:rsid w:val="00EE0CBF"/>
    <w:rsid w:val="00EE2D5C"/>
    <w:rsid w:val="00EE4ADE"/>
    <w:rsid w:val="00EE4DE8"/>
    <w:rsid w:val="00EE5C2B"/>
    <w:rsid w:val="00EE5CB7"/>
    <w:rsid w:val="00EF0169"/>
    <w:rsid w:val="00EF29C3"/>
    <w:rsid w:val="00EF3940"/>
    <w:rsid w:val="00EF39CE"/>
    <w:rsid w:val="00F024FE"/>
    <w:rsid w:val="00F05AD4"/>
    <w:rsid w:val="00F10740"/>
    <w:rsid w:val="00F10EB6"/>
    <w:rsid w:val="00F12BC8"/>
    <w:rsid w:val="00F13F07"/>
    <w:rsid w:val="00F140B2"/>
    <w:rsid w:val="00F22553"/>
    <w:rsid w:val="00F25970"/>
    <w:rsid w:val="00F311A9"/>
    <w:rsid w:val="00F32B68"/>
    <w:rsid w:val="00F37027"/>
    <w:rsid w:val="00F4328E"/>
    <w:rsid w:val="00F46627"/>
    <w:rsid w:val="00F5180D"/>
    <w:rsid w:val="00F57EAE"/>
    <w:rsid w:val="00F61A89"/>
    <w:rsid w:val="00F62FD8"/>
    <w:rsid w:val="00F63505"/>
    <w:rsid w:val="00F63781"/>
    <w:rsid w:val="00F64669"/>
    <w:rsid w:val="00F64C9E"/>
    <w:rsid w:val="00F65F08"/>
    <w:rsid w:val="00F66484"/>
    <w:rsid w:val="00F673EF"/>
    <w:rsid w:val="00F67496"/>
    <w:rsid w:val="00F67AA0"/>
    <w:rsid w:val="00F74677"/>
    <w:rsid w:val="00F767CB"/>
    <w:rsid w:val="00F801BA"/>
    <w:rsid w:val="00F861CF"/>
    <w:rsid w:val="00F86470"/>
    <w:rsid w:val="00F91C65"/>
    <w:rsid w:val="00F935FA"/>
    <w:rsid w:val="00F9364E"/>
    <w:rsid w:val="00F9366A"/>
    <w:rsid w:val="00F946C9"/>
    <w:rsid w:val="00F95D55"/>
    <w:rsid w:val="00F969CC"/>
    <w:rsid w:val="00F97A2A"/>
    <w:rsid w:val="00FA0EA5"/>
    <w:rsid w:val="00FA1A59"/>
    <w:rsid w:val="00FA4F5B"/>
    <w:rsid w:val="00FA55D4"/>
    <w:rsid w:val="00FA74EE"/>
    <w:rsid w:val="00FC06D8"/>
    <w:rsid w:val="00FC3711"/>
    <w:rsid w:val="00FC46E7"/>
    <w:rsid w:val="00FC5D25"/>
    <w:rsid w:val="00FC6338"/>
    <w:rsid w:val="00FC6D9D"/>
    <w:rsid w:val="00FD0D7E"/>
    <w:rsid w:val="00FD23C5"/>
    <w:rsid w:val="00FD3AE3"/>
    <w:rsid w:val="00FD424B"/>
    <w:rsid w:val="00FD4E4F"/>
    <w:rsid w:val="00FD4FFB"/>
    <w:rsid w:val="00FD7BA3"/>
    <w:rsid w:val="00FE12D6"/>
    <w:rsid w:val="00FE3810"/>
    <w:rsid w:val="00FE3AEE"/>
    <w:rsid w:val="00FE6E13"/>
    <w:rsid w:val="00FF15F6"/>
    <w:rsid w:val="00FF527C"/>
    <w:rsid w:val="00FF65CD"/>
    <w:rsid w:val="00FF7D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C5BE9B"/>
  <w15:docId w15:val="{6E3242FB-CB4A-4FA2-A6B1-88313CDF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945657"/>
    <w:pPr>
      <w:pageBreakBefore/>
      <w:numPr>
        <w:numId w:val="16"/>
      </w:numPr>
      <w:spacing w:after="360"/>
      <w:ind w:left="1134"/>
      <w:outlineLvl w:val="0"/>
    </w:pPr>
    <w:rPr>
      <w:b/>
      <w:color w:val="23305D"/>
      <w:spacing w:val="-10"/>
      <w:sz w:val="72"/>
    </w:rPr>
  </w:style>
  <w:style w:type="paragraph" w:styleId="Heading2">
    <w:name w:val="heading 2"/>
    <w:basedOn w:val="Normal"/>
    <w:next w:val="Normal"/>
    <w:link w:val="Heading2Char"/>
    <w:uiPriority w:val="9"/>
    <w:qFormat/>
    <w:rsid w:val="00945657"/>
    <w:pPr>
      <w:keepNext/>
      <w:numPr>
        <w:ilvl w:val="1"/>
        <w:numId w:val="16"/>
      </w:numPr>
      <w:spacing w:before="480" w:after="180"/>
      <w:ind w:left="1134"/>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16"/>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99"/>
    <w:qFormat/>
    <w:rsid w:val="0026200E"/>
    <w:pPr>
      <w:spacing w:line="216" w:lineRule="auto"/>
      <w:ind w:right="2268"/>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9"/>
    <w:rsid w:val="00945657"/>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9"/>
    <w:rsid w:val="00945657"/>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26200E"/>
    <w:rPr>
      <w:rFonts w:ascii="Segoe UI Black" w:hAnsi="Segoe UI Black" w:cs="Lucida Sans Unicode"/>
      <w:b/>
      <w:sz w:val="72"/>
      <w:szCs w:val="72"/>
      <w:lang w:eastAsia="en-GB"/>
    </w:rPr>
  </w:style>
  <w:style w:type="paragraph" w:customStyle="1" w:styleId="Number">
    <w:name w:val="Number"/>
    <w:basedOn w:val="Normal"/>
    <w:rsid w:val="00320CA8"/>
    <w:pPr>
      <w:numPr>
        <w:ilvl w:val="4"/>
        <w:numId w:val="16"/>
      </w:numPr>
      <w:spacing w:before="120"/>
    </w:pPr>
    <w:rPr>
      <w:szCs w:val="24"/>
    </w:rPr>
  </w:style>
  <w:style w:type="paragraph" w:customStyle="1" w:styleId="Letter">
    <w:name w:val="Letter"/>
    <w:basedOn w:val="Normal"/>
    <w:qFormat/>
    <w:rsid w:val="00F140B2"/>
    <w:pPr>
      <w:numPr>
        <w:ilvl w:val="5"/>
        <w:numId w:val="16"/>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16"/>
      </w:numPr>
      <w:spacing w:before="90"/>
    </w:pPr>
    <w:rPr>
      <w:rFonts w:eastAsia="Arial Unicode MS"/>
    </w:rPr>
  </w:style>
  <w:style w:type="paragraph" w:customStyle="1" w:styleId="Example">
    <w:name w:val="Example"/>
    <w:basedOn w:val="Normal"/>
    <w:qFormat/>
    <w:rsid w:val="002D0CBC"/>
    <w:pPr>
      <w:ind w:left="567"/>
    </w:pPr>
    <w:rPr>
      <w:rFonts w:ascii="Calibri" w:hAnsi="Calibri"/>
      <w:color w:val="595959" w:themeColor="text1" w:themeTint="A6"/>
      <w:sz w:val="20"/>
    </w:rPr>
  </w:style>
  <w:style w:type="paragraph" w:styleId="BalloonText">
    <w:name w:val="Balloon Text"/>
    <w:basedOn w:val="Normal"/>
    <w:link w:val="BalloonTextChar"/>
    <w:uiPriority w:val="99"/>
    <w:semiHidden/>
    <w:unhideWhenUsed/>
    <w:rsid w:val="005905E2"/>
    <w:rPr>
      <w:rFonts w:cs="Segoe UI"/>
      <w:sz w:val="18"/>
      <w:szCs w:val="18"/>
    </w:rPr>
  </w:style>
  <w:style w:type="character" w:customStyle="1" w:styleId="BalloonTextChar">
    <w:name w:val="Balloon Text Char"/>
    <w:basedOn w:val="DefaultParagraphFont"/>
    <w:link w:val="BalloonText"/>
    <w:uiPriority w:val="99"/>
    <w:semiHidden/>
    <w:rsid w:val="005905E2"/>
    <w:rPr>
      <w:rFonts w:ascii="Segoe UI" w:hAnsi="Segoe UI" w:cs="Segoe UI"/>
      <w:sz w:val="18"/>
      <w:szCs w:val="18"/>
      <w:lang w:eastAsia="en-GB"/>
    </w:rPr>
  </w:style>
  <w:style w:type="paragraph" w:styleId="ListParagraph">
    <w:name w:val="List Paragraph"/>
    <w:aliases w:val="List Paragraph inside graph,Normal text,List Paragraph1,List Paragraph higeag,Bullet Normal,Colorful List - Accent 11,List Paragraph numbered,List Bullet indent,List 1,Other List,Board paper bullet list,Bullet List,Bullet 1"/>
    <w:basedOn w:val="Normal"/>
    <w:link w:val="ListParagraphChar"/>
    <w:uiPriority w:val="34"/>
    <w:qFormat/>
    <w:rsid w:val="003D3FB1"/>
    <w:pPr>
      <w:ind w:left="720"/>
      <w:contextualSpacing/>
    </w:pPr>
  </w:style>
  <w:style w:type="character" w:customStyle="1" w:styleId="ListParagraphChar">
    <w:name w:val="List Paragraph Char"/>
    <w:aliases w:val="List Paragraph inside graph Char,Normal text Char,List Paragraph1 Char,List Paragraph higeag Char,Bullet Normal Char,Colorful List - Accent 11 Char,List Paragraph numbered Char,List Bullet indent Char,List 1 Char,Other List Char"/>
    <w:link w:val="ListParagraph"/>
    <w:uiPriority w:val="34"/>
    <w:qFormat/>
    <w:locked/>
    <w:rsid w:val="003D3FB1"/>
    <w:rPr>
      <w:rFonts w:ascii="Segoe UI" w:hAnsi="Segoe UI"/>
      <w:sz w:val="21"/>
      <w:lang w:eastAsia="en-GB"/>
    </w:rPr>
  </w:style>
  <w:style w:type="character" w:customStyle="1" w:styleId="UnresolvedMention1">
    <w:name w:val="Unresolved Mention1"/>
    <w:basedOn w:val="DefaultParagraphFont"/>
    <w:uiPriority w:val="99"/>
    <w:semiHidden/>
    <w:unhideWhenUsed/>
    <w:rsid w:val="000808EB"/>
    <w:rPr>
      <w:color w:val="605E5C"/>
      <w:shd w:val="clear" w:color="auto" w:fill="E1DFDD"/>
    </w:rPr>
  </w:style>
  <w:style w:type="character" w:styleId="CommentReference">
    <w:name w:val="annotation reference"/>
    <w:basedOn w:val="DefaultParagraphFont"/>
    <w:uiPriority w:val="99"/>
    <w:semiHidden/>
    <w:unhideWhenUsed/>
    <w:rsid w:val="00EA01AE"/>
    <w:rPr>
      <w:sz w:val="16"/>
      <w:szCs w:val="16"/>
    </w:rPr>
  </w:style>
  <w:style w:type="paragraph" w:styleId="CommentText">
    <w:name w:val="annotation text"/>
    <w:basedOn w:val="Normal"/>
    <w:link w:val="CommentTextChar"/>
    <w:uiPriority w:val="99"/>
    <w:semiHidden/>
    <w:unhideWhenUsed/>
    <w:rsid w:val="00EA01AE"/>
    <w:rPr>
      <w:sz w:val="20"/>
    </w:rPr>
  </w:style>
  <w:style w:type="character" w:customStyle="1" w:styleId="CommentTextChar">
    <w:name w:val="Comment Text Char"/>
    <w:basedOn w:val="DefaultParagraphFont"/>
    <w:link w:val="CommentText"/>
    <w:uiPriority w:val="99"/>
    <w:semiHidden/>
    <w:rsid w:val="00EA01AE"/>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EA01AE"/>
    <w:rPr>
      <w:b/>
      <w:bCs/>
    </w:rPr>
  </w:style>
  <w:style w:type="character" w:customStyle="1" w:styleId="CommentSubjectChar">
    <w:name w:val="Comment Subject Char"/>
    <w:basedOn w:val="CommentTextChar"/>
    <w:link w:val="CommentSubject"/>
    <w:uiPriority w:val="99"/>
    <w:semiHidden/>
    <w:rsid w:val="00EA01AE"/>
    <w:rPr>
      <w:rFonts w:ascii="Segoe UI" w:hAnsi="Segoe UI"/>
      <w:b/>
      <w:bCs/>
      <w:lang w:eastAsia="en-GB"/>
    </w:rPr>
  </w:style>
  <w:style w:type="paragraph" w:customStyle="1" w:styleId="paragraph">
    <w:name w:val="paragraph"/>
    <w:basedOn w:val="Normal"/>
    <w:rsid w:val="00275C5C"/>
    <w:pPr>
      <w:spacing w:before="100" w:beforeAutospacing="1" w:after="100" w:afterAutospacing="1"/>
    </w:pPr>
    <w:rPr>
      <w:rFonts w:ascii="Times New Roman" w:hAnsi="Times New Roman"/>
      <w:sz w:val="24"/>
      <w:szCs w:val="24"/>
      <w:lang w:eastAsia="en-NZ"/>
    </w:rPr>
  </w:style>
  <w:style w:type="character" w:customStyle="1" w:styleId="normaltextrun">
    <w:name w:val="normaltextrun"/>
    <w:basedOn w:val="DefaultParagraphFont"/>
    <w:rsid w:val="00275C5C"/>
  </w:style>
  <w:style w:type="character" w:customStyle="1" w:styleId="eop">
    <w:name w:val="eop"/>
    <w:basedOn w:val="DefaultParagraphFont"/>
    <w:rsid w:val="00275C5C"/>
  </w:style>
  <w:style w:type="character" w:customStyle="1" w:styleId="spellingerror">
    <w:name w:val="spellingerror"/>
    <w:basedOn w:val="DefaultParagraphFont"/>
    <w:rsid w:val="00275C5C"/>
  </w:style>
  <w:style w:type="paragraph" w:styleId="Subtitle">
    <w:name w:val="Subtitle"/>
    <w:basedOn w:val="Normal"/>
    <w:next w:val="Normal"/>
    <w:link w:val="SubtitleChar"/>
    <w:rsid w:val="00275C5C"/>
    <w:pPr>
      <w:widowControl w:val="0"/>
      <w:autoSpaceDE w:val="0"/>
      <w:autoSpaceDN w:val="0"/>
      <w:adjustRightInd w:val="0"/>
      <w:spacing w:before="360" w:after="720" w:line="600" w:lineRule="atLeast"/>
    </w:pPr>
    <w:rPr>
      <w:rFonts w:ascii="Arial" w:hAnsi="Arial" w:cs="Arial"/>
      <w:color w:val="002469"/>
      <w:sz w:val="36"/>
      <w:szCs w:val="36"/>
      <w:lang w:val="en-GB"/>
    </w:rPr>
  </w:style>
  <w:style w:type="character" w:customStyle="1" w:styleId="SubtitleChar">
    <w:name w:val="Subtitle Char"/>
    <w:basedOn w:val="DefaultParagraphFont"/>
    <w:link w:val="Subtitle"/>
    <w:rsid w:val="00275C5C"/>
    <w:rPr>
      <w:rFonts w:ascii="Arial" w:hAnsi="Arial" w:cs="Arial"/>
      <w:color w:val="002469"/>
      <w:sz w:val="36"/>
      <w:szCs w:val="36"/>
      <w:lang w:val="en-GB" w:eastAsia="en-GB"/>
    </w:rPr>
  </w:style>
  <w:style w:type="character" w:customStyle="1" w:styleId="contextualspellingandgrammarerror">
    <w:name w:val="contextualspellingandgrammarerror"/>
    <w:basedOn w:val="DefaultParagraphFont"/>
    <w:rsid w:val="00275C5C"/>
  </w:style>
  <w:style w:type="character" w:styleId="PlaceholderText">
    <w:name w:val="Placeholder Text"/>
    <w:basedOn w:val="DefaultParagraphFont"/>
    <w:uiPriority w:val="99"/>
    <w:semiHidden/>
    <w:rsid w:val="00275C5C"/>
    <w:rPr>
      <w:color w:val="808080"/>
    </w:rPr>
  </w:style>
  <w:style w:type="paragraph" w:styleId="BodyText">
    <w:name w:val="Body Text"/>
    <w:basedOn w:val="Normal"/>
    <w:link w:val="BodyTextChar"/>
    <w:unhideWhenUsed/>
    <w:qFormat/>
    <w:rsid w:val="00275C5C"/>
    <w:pPr>
      <w:spacing w:before="120" w:after="120" w:line="276" w:lineRule="auto"/>
    </w:pPr>
    <w:rPr>
      <w:rFonts w:ascii="Georgia" w:hAnsi="Georgia"/>
      <w:sz w:val="22"/>
      <w:szCs w:val="24"/>
    </w:rPr>
  </w:style>
  <w:style w:type="character" w:customStyle="1" w:styleId="BodyTextChar">
    <w:name w:val="Body Text Char"/>
    <w:basedOn w:val="DefaultParagraphFont"/>
    <w:link w:val="BodyText"/>
    <w:rsid w:val="00275C5C"/>
    <w:rPr>
      <w:rFonts w:ascii="Georgia" w:hAnsi="Georgia"/>
      <w:sz w:val="22"/>
      <w:szCs w:val="24"/>
      <w:lang w:eastAsia="en-GB"/>
    </w:rPr>
  </w:style>
  <w:style w:type="character" w:customStyle="1" w:styleId="scxw242725832">
    <w:name w:val="scxw242725832"/>
    <w:basedOn w:val="DefaultParagraphFont"/>
    <w:rsid w:val="00275C5C"/>
  </w:style>
  <w:style w:type="character" w:customStyle="1" w:styleId="scxw88376549">
    <w:name w:val="scxw88376549"/>
    <w:basedOn w:val="DefaultParagraphFont"/>
    <w:rsid w:val="00275C5C"/>
  </w:style>
  <w:style w:type="paragraph" w:styleId="TOCHeading">
    <w:name w:val="TOC Heading"/>
    <w:basedOn w:val="Heading1"/>
    <w:next w:val="Normal"/>
    <w:uiPriority w:val="39"/>
    <w:unhideWhenUsed/>
    <w:qFormat/>
    <w:rsid w:val="00275C5C"/>
    <w:pPr>
      <w:keepNext/>
      <w:keepLines/>
      <w:pageBreakBefore w:val="0"/>
      <w:numPr>
        <w:numId w:val="0"/>
      </w:numPr>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NormalWeb">
    <w:name w:val="Normal (Web)"/>
    <w:basedOn w:val="Normal"/>
    <w:uiPriority w:val="99"/>
    <w:semiHidden/>
    <w:unhideWhenUsed/>
    <w:rsid w:val="00275C5C"/>
    <w:pPr>
      <w:spacing w:before="100" w:beforeAutospacing="1" w:after="100" w:afterAutospacing="1"/>
    </w:pPr>
    <w:rPr>
      <w:rFonts w:ascii="Times New Roman" w:hAnsi="Times New Roman"/>
      <w:sz w:val="24"/>
      <w:szCs w:val="24"/>
      <w:lang w:eastAsia="en-NZ"/>
    </w:rPr>
  </w:style>
  <w:style w:type="character" w:styleId="UnresolvedMention">
    <w:name w:val="Unresolved Mention"/>
    <w:basedOn w:val="DefaultParagraphFont"/>
    <w:uiPriority w:val="99"/>
    <w:semiHidden/>
    <w:unhideWhenUsed/>
    <w:rsid w:val="00202731"/>
    <w:rPr>
      <w:color w:val="605E5C"/>
      <w:shd w:val="clear" w:color="auto" w:fill="E1DFDD"/>
    </w:rPr>
  </w:style>
  <w:style w:type="character" w:styleId="FollowedHyperlink">
    <w:name w:val="FollowedHyperlink"/>
    <w:basedOn w:val="DefaultParagraphFont"/>
    <w:uiPriority w:val="99"/>
    <w:semiHidden/>
    <w:unhideWhenUsed/>
    <w:rsid w:val="00FD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22618">
      <w:bodyDiv w:val="1"/>
      <w:marLeft w:val="0"/>
      <w:marRight w:val="0"/>
      <w:marTop w:val="0"/>
      <w:marBottom w:val="0"/>
      <w:divBdr>
        <w:top w:val="none" w:sz="0" w:space="0" w:color="auto"/>
        <w:left w:val="none" w:sz="0" w:space="0" w:color="auto"/>
        <w:bottom w:val="none" w:sz="0" w:space="0" w:color="auto"/>
        <w:right w:val="none" w:sz="0" w:space="0" w:color="auto"/>
      </w:divBdr>
    </w:div>
    <w:div w:id="427774376">
      <w:bodyDiv w:val="1"/>
      <w:marLeft w:val="0"/>
      <w:marRight w:val="0"/>
      <w:marTop w:val="0"/>
      <w:marBottom w:val="0"/>
      <w:divBdr>
        <w:top w:val="none" w:sz="0" w:space="0" w:color="auto"/>
        <w:left w:val="none" w:sz="0" w:space="0" w:color="auto"/>
        <w:bottom w:val="none" w:sz="0" w:space="0" w:color="auto"/>
        <w:right w:val="none" w:sz="0" w:space="0" w:color="auto"/>
      </w:divBdr>
      <w:divsChild>
        <w:div w:id="1112282607">
          <w:marLeft w:val="0"/>
          <w:marRight w:val="0"/>
          <w:marTop w:val="0"/>
          <w:marBottom w:val="0"/>
          <w:divBdr>
            <w:top w:val="none" w:sz="0" w:space="0" w:color="auto"/>
            <w:left w:val="none" w:sz="0" w:space="0" w:color="auto"/>
            <w:bottom w:val="none" w:sz="0" w:space="0" w:color="auto"/>
            <w:right w:val="none" w:sz="0" w:space="0" w:color="auto"/>
          </w:divBdr>
        </w:div>
        <w:div w:id="1706255154">
          <w:marLeft w:val="0"/>
          <w:marRight w:val="0"/>
          <w:marTop w:val="0"/>
          <w:marBottom w:val="0"/>
          <w:divBdr>
            <w:top w:val="none" w:sz="0" w:space="0" w:color="auto"/>
            <w:left w:val="none" w:sz="0" w:space="0" w:color="auto"/>
            <w:bottom w:val="none" w:sz="0" w:space="0" w:color="auto"/>
            <w:right w:val="none" w:sz="0" w:space="0" w:color="auto"/>
          </w:divBdr>
          <w:divsChild>
            <w:div w:id="1100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s://www.health.govt.nz/nz-health-statistics/classification-and-terminology/new-zealand-snomed-ct-national-release-centre/snomed-ct-subsets-and-maps" TargetMode="External"/><Relationship Id="rId39" Type="http://schemas.openxmlformats.org/officeDocument/2006/relationships/hyperlink" Target="http://www.epa.govt.nz" TargetMode="External"/><Relationship Id="rId21" Type="http://schemas.openxmlformats.org/officeDocument/2006/relationships/hyperlink" Target="https://www.unspsc.org/" TargetMode="External"/><Relationship Id="rId34" Type="http://schemas.openxmlformats.org/officeDocument/2006/relationships/hyperlink" Target="https://www.gs1au.org/our-services/product-to-market/national-product-catalogue/npc-data-dictionary/data-attribute/net-content-uom" TargetMode="External"/><Relationship Id="rId42" Type="http://schemas.openxmlformats.org/officeDocument/2006/relationships/hyperlink" Target="https://unece.org/rev-16-2009" TargetMode="External"/><Relationship Id="rId47" Type="http://schemas.openxmlformats.org/officeDocument/2006/relationships/hyperlink" Target="https://www.nzbn.govt.nz" TargetMode="External"/><Relationship Id="rId50" Type="http://schemas.openxmlformats.org/officeDocument/2006/relationships/footer" Target="footer6.xml"/><Relationship Id="rId55"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www.health.govt.nz/publication/hiso-10033-snomed-ct" TargetMode="External"/><Relationship Id="rId33" Type="http://schemas.openxmlformats.org/officeDocument/2006/relationships/hyperlink" Target="https://www.snomed.org/" TargetMode="External"/><Relationship Id="rId38" Type="http://schemas.openxmlformats.org/officeDocument/2006/relationships/hyperlink" Target="https://www.gs1au.org/our-services/product-to-market/national-product-catalogue/npc-data-dictionary/data-attribute/dangerous-goods-regulation-code" TargetMode="External"/><Relationship Id="rId46" Type="http://schemas.openxmlformats.org/officeDocument/2006/relationships/hyperlink" Target="https://www.nzbn.govt.n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nzhealthpartnerships.co.nz/about-our-programmes/health-finance-procurement-information-management-system/" TargetMode="External"/><Relationship Id="rId29" Type="http://schemas.openxmlformats.org/officeDocument/2006/relationships/hyperlink" Target="https://standards.iso.org/ittf/PubliclyAvailableStandards/index.html" TargetMode="External"/><Relationship Id="rId41" Type="http://schemas.openxmlformats.org/officeDocument/2006/relationships/hyperlink" Target="https://www.gs1au.org/our-services/product-to-market/national-product-catalogue/npc-data-dictionary/data-attribute/class-of-dangerous-goods" TargetMode="External"/><Relationship Id="rId54"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ealth.govt.nz/publication/hiso-10063-gs1-standards" TargetMode="External"/><Relationship Id="rId32" Type="http://schemas.openxmlformats.org/officeDocument/2006/relationships/hyperlink" Target="https://www.snomed.org/snomed-ct/five-step-briefing" TargetMode="External"/><Relationship Id="rId37" Type="http://schemas.openxmlformats.org/officeDocument/2006/relationships/hyperlink" Target="https://www.iso.org/obp/ui/" TargetMode="External"/><Relationship Id="rId40" Type="http://schemas.openxmlformats.org/officeDocument/2006/relationships/hyperlink" Target="https://www.gs1au.org/our-services/product-to-market/national-product-catalogue/npc-data-dictionary/data-attribute/handling-instructions-code" TargetMode="External"/><Relationship Id="rId45" Type="http://schemas.openxmlformats.org/officeDocument/2006/relationships/hyperlink" Target="https://www.nzbn.govt.nz" TargetMode="External"/><Relationship Id="rId53" Type="http://schemas.openxmlformats.org/officeDocument/2006/relationships/header" Target="header6.xm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govt.nz/publication/hiso-100292015-health-information-security-framework" TargetMode="External"/><Relationship Id="rId28" Type="http://schemas.openxmlformats.org/officeDocument/2006/relationships/hyperlink" Target="https://standards.iso.org/ittf/PubliclyAvailableStandards/index.html" TargetMode="External"/><Relationship Id="rId36" Type="http://schemas.openxmlformats.org/officeDocument/2006/relationships/hyperlink" Target="https://www.iso.org/obp/ui/" TargetMode="External"/><Relationship Id="rId49" Type="http://schemas.openxmlformats.org/officeDocument/2006/relationships/header" Target="header4.xml"/><Relationship Id="rId57"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https://www.health.govt.nz/publication/hiso-1002422017-medical-device-terminology-and-identification-standards" TargetMode="External"/><Relationship Id="rId44" Type="http://schemas.openxmlformats.org/officeDocument/2006/relationships/hyperlink" Target="https://www.nzbn.govt.nz"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6.png"/><Relationship Id="rId22" Type="http://schemas.openxmlformats.org/officeDocument/2006/relationships/hyperlink" Target="https://www.health.govt.nz/publication/hiso-1002422017-medical-device-terminology-and-identification-standards" TargetMode="External"/><Relationship Id="rId27" Type="http://schemas.openxmlformats.org/officeDocument/2006/relationships/hyperlink" Target="https://standards.iso.org/ittf/PubliclyAvailableStandards/index.html" TargetMode="External"/><Relationship Id="rId30" Type="http://schemas.openxmlformats.org/officeDocument/2006/relationships/hyperlink" Target="https://www.iso.org/standard/69119.html" TargetMode="External"/><Relationship Id="rId35" Type="http://schemas.openxmlformats.org/officeDocument/2006/relationships/hyperlink" Target="https://www.gs1au.org/our-services/product-to-market/national-product-catalogue/npc-data-dictionary/data-attribute/trade-item-unit-descriptor-code" TargetMode="External"/><Relationship Id="rId43" Type="http://schemas.openxmlformats.org/officeDocument/2006/relationships/hyperlink" Target="https://www.nzbn.govt.nz" TargetMode="External"/><Relationship Id="rId48" Type="http://schemas.openxmlformats.org/officeDocument/2006/relationships/header" Target="header3.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7.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
      <w:docPartPr>
        <w:name w:val="9EFD76FF000C46D09D43BDC52C56DBD7"/>
        <w:category>
          <w:name w:val="General"/>
          <w:gallery w:val="placeholder"/>
        </w:category>
        <w:types>
          <w:type w:val="bbPlcHdr"/>
        </w:types>
        <w:behaviors>
          <w:behavior w:val="content"/>
        </w:behaviors>
        <w:guid w:val="{C0F287A3-556F-4A5D-8EB2-2F8A0775780B}"/>
      </w:docPartPr>
      <w:docPartBody>
        <w:p w:rsidR="00FF449D" w:rsidRDefault="00D7439B" w:rsidP="00D7439B">
          <w:pPr>
            <w:pStyle w:val="9EFD76FF000C46D09D43BDC52C56DBD7"/>
          </w:pPr>
          <w:r w:rsidRPr="00A33968">
            <w:rPr>
              <w:rStyle w:val="PlaceholderText"/>
            </w:rPr>
            <w:t>[Title]</w:t>
          </w:r>
        </w:p>
      </w:docPartBody>
    </w:docPart>
    <w:docPart>
      <w:docPartPr>
        <w:name w:val="FB711277B426413787FFA5BA1C82ADC6"/>
        <w:category>
          <w:name w:val="General"/>
          <w:gallery w:val="placeholder"/>
        </w:category>
        <w:types>
          <w:type w:val="bbPlcHdr"/>
        </w:types>
        <w:behaviors>
          <w:behavior w:val="content"/>
        </w:behaviors>
        <w:guid w:val="{9176270A-4794-48F4-8C1A-50159C8D7877}"/>
      </w:docPartPr>
      <w:docPartBody>
        <w:p w:rsidR="00BA3BF7" w:rsidRDefault="00FF449D" w:rsidP="00FF449D">
          <w:pPr>
            <w:pStyle w:val="FB711277B426413787FFA5BA1C82ADC6"/>
          </w:pPr>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A5A13"/>
    <w:rsid w:val="000E2F88"/>
    <w:rsid w:val="000F67B5"/>
    <w:rsid w:val="001857B3"/>
    <w:rsid w:val="00243D37"/>
    <w:rsid w:val="00280DBB"/>
    <w:rsid w:val="00326D39"/>
    <w:rsid w:val="003504C7"/>
    <w:rsid w:val="0037195A"/>
    <w:rsid w:val="0038147B"/>
    <w:rsid w:val="003C4D1C"/>
    <w:rsid w:val="00461514"/>
    <w:rsid w:val="00470869"/>
    <w:rsid w:val="00633A00"/>
    <w:rsid w:val="00661543"/>
    <w:rsid w:val="00711A8B"/>
    <w:rsid w:val="007A2CD9"/>
    <w:rsid w:val="0085570E"/>
    <w:rsid w:val="008E2816"/>
    <w:rsid w:val="00915196"/>
    <w:rsid w:val="009D7B15"/>
    <w:rsid w:val="009E4DA6"/>
    <w:rsid w:val="00AF69F8"/>
    <w:rsid w:val="00B16642"/>
    <w:rsid w:val="00B2168D"/>
    <w:rsid w:val="00BA3BF7"/>
    <w:rsid w:val="00BB1C47"/>
    <w:rsid w:val="00BB414C"/>
    <w:rsid w:val="00C61C6F"/>
    <w:rsid w:val="00CB4E12"/>
    <w:rsid w:val="00CE7E4C"/>
    <w:rsid w:val="00D23D2B"/>
    <w:rsid w:val="00D7439B"/>
    <w:rsid w:val="00D9000A"/>
    <w:rsid w:val="00D95BD7"/>
    <w:rsid w:val="00DE52FD"/>
    <w:rsid w:val="00E41C41"/>
    <w:rsid w:val="00EF00A3"/>
    <w:rsid w:val="00FD45ED"/>
    <w:rsid w:val="00FF44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49D"/>
    <w:rPr>
      <w:color w:val="808080"/>
    </w:rPr>
  </w:style>
  <w:style w:type="paragraph" w:customStyle="1" w:styleId="9EFD76FF000C46D09D43BDC52C56DBD7">
    <w:name w:val="9EFD76FF000C46D09D43BDC52C56DBD7"/>
    <w:rsid w:val="00D7439B"/>
  </w:style>
  <w:style w:type="paragraph" w:customStyle="1" w:styleId="FB711277B426413787FFA5BA1C82ADC6">
    <w:name w:val="FB711277B426413787FFA5BA1C82ADC6"/>
    <w:rsid w:val="00FF4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5p8 xmlns="20e6de03-3a40-4bd5-8544-b215da36c989" xsi:nil="true"/>
    <_x0064_377 xmlns="20e6de03-3a40-4bd5-8544-b215da36c989" xsi:nil="true"/>
    <_Flow_SignoffStatus xmlns="20e6de03-3a40-4bd5-8544-b215da36c989" xsi:nil="true"/>
    <SharedWithUsers xmlns="0102793c-88a4-43dd-a71e-423242ef477e">
      <UserInfo>
        <DisplayName>Paul Stoneman</DisplayName>
        <AccountId>74</AccountId>
        <AccountType/>
      </UserInfo>
      <UserInfo>
        <DisplayName>Erik Salzmann</DisplayName>
        <AccountId>56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0913C09CB4104FA1E65E9B742A3B9E" ma:contentTypeVersion="16" ma:contentTypeDescription="Create a new document." ma:contentTypeScope="" ma:versionID="8dbfc7b00eed06a0d0adab135a2dfb7e">
  <xsd:schema xmlns:xsd="http://www.w3.org/2001/XMLSchema" xmlns:xs="http://www.w3.org/2001/XMLSchema" xmlns:p="http://schemas.microsoft.com/office/2006/metadata/properties" xmlns:ns2="20e6de03-3a40-4bd5-8544-b215da36c989" xmlns:ns3="0102793c-88a4-43dd-a71e-423242ef477e" targetNamespace="http://schemas.microsoft.com/office/2006/metadata/properties" ma:root="true" ma:fieldsID="180ff08ca67c68964da993b2399a5bc0" ns2:_="" ns3:_="">
    <xsd:import namespace="20e6de03-3a40-4bd5-8544-b215da36c989"/>
    <xsd:import namespace="0102793c-88a4-43dd-a71e-423242ef4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a5p8" minOccurs="0"/>
                <xsd:element ref="ns2:_x0064_377"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6de03-3a40-4bd5-8544-b215da36c9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a5p8" ma:index="20" nillable="true" ma:displayName="Number" ma:internalName="a5p8">
      <xsd:simpleType>
        <xsd:restriction base="dms:Number"/>
      </xsd:simpleType>
    </xsd:element>
    <xsd:element name="_x0064_377" ma:index="21" nillable="true" ma:displayName="Date and time" ma:internalName="_x0064_377">
      <xsd:simpleType>
        <xsd:restriction base="dms:DateTime"/>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2793c-88a4-43dd-a71e-423242ef47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5D67F4-192A-43FC-9C73-85AB9E197DE8}">
  <ds:schemaRefs>
    <ds:schemaRef ds:uri="http://purl.org/dc/elements/1.1/"/>
    <ds:schemaRef ds:uri="http://schemas.microsoft.com/office/2006/metadata/properties"/>
    <ds:schemaRef ds:uri="0102793c-88a4-43dd-a71e-423242ef477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0e6de03-3a40-4bd5-8544-b215da36c989"/>
    <ds:schemaRef ds:uri="http://www.w3.org/XML/1998/namespace"/>
    <ds:schemaRef ds:uri="http://purl.org/dc/dcmitype/"/>
  </ds:schemaRefs>
</ds:datastoreItem>
</file>

<file path=customXml/itemProps2.xml><?xml version="1.0" encoding="utf-8"?>
<ds:datastoreItem xmlns:ds="http://schemas.openxmlformats.org/officeDocument/2006/customXml" ds:itemID="{DE18F5A5-7923-4516-9874-78D2A0E8A403}">
  <ds:schemaRefs>
    <ds:schemaRef ds:uri="http://schemas.openxmlformats.org/officeDocument/2006/bibliography"/>
  </ds:schemaRefs>
</ds:datastoreItem>
</file>

<file path=customXml/itemProps3.xml><?xml version="1.0" encoding="utf-8"?>
<ds:datastoreItem xmlns:ds="http://schemas.openxmlformats.org/officeDocument/2006/customXml" ds:itemID="{91765DB8-D595-48FB-B7A3-0128D7EAAC67}">
  <ds:schemaRefs>
    <ds:schemaRef ds:uri="http://schemas.microsoft.com/sharepoint/v3/contenttype/forms"/>
  </ds:schemaRefs>
</ds:datastoreItem>
</file>

<file path=customXml/itemProps4.xml><?xml version="1.0" encoding="utf-8"?>
<ds:datastoreItem xmlns:ds="http://schemas.openxmlformats.org/officeDocument/2006/customXml" ds:itemID="{A6AB9CFD-E17E-4B48-9C4C-9D23436DD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6de03-3a40-4bd5-8544-b215da36c989"/>
    <ds:schemaRef ds:uri="0102793c-88a4-43dd-a71e-423242ef4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5</TotalTime>
  <Pages>35</Pages>
  <Words>9215</Words>
  <Characters>55207</Characters>
  <Application>Microsoft Office Word</Application>
  <DocSecurity>0</DocSecurity>
  <Lines>460</Lines>
  <Paragraphs>128</Paragraphs>
  <ScaleCrop>false</ScaleCrop>
  <HeadingPairs>
    <vt:vector size="2" baseType="variant">
      <vt:variant>
        <vt:lpstr>Title</vt:lpstr>
      </vt:variant>
      <vt:variant>
        <vt:i4>1</vt:i4>
      </vt:variant>
    </vt:vector>
  </HeadingPairs>
  <TitlesOfParts>
    <vt:vector size="1" baseType="lpstr">
      <vt:lpstr>HISO 10084.1:2021 Suppliers and Items Data Standards</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10084.1:2021 Suppliers and Items Data Standards</dc:title>
  <dc:creator>Ministry of Health</dc:creator>
  <cp:lastModifiedBy>Julianne Ryan</cp:lastModifiedBy>
  <cp:revision>7</cp:revision>
  <cp:lastPrinted>2021-11-10T03:36:00Z</cp:lastPrinted>
  <dcterms:created xsi:type="dcterms:W3CDTF">2021-11-10T03:31:00Z</dcterms:created>
  <dcterms:modified xsi:type="dcterms:W3CDTF">2021-11-10T03:36:00Z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0x010100970913C09CB4104FA1E65E9B742A3B9E</vt:lpwstr>
  </property>
</Properties>
</file>