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356E" w14:textId="77777777" w:rsidR="00C86248" w:rsidRPr="00926083" w:rsidRDefault="00345D01" w:rsidP="00026B8A">
      <w:pPr>
        <w:pStyle w:val="Title"/>
        <w:ind w:right="1134"/>
      </w:pPr>
      <w:r>
        <w:t>Videoconferencing Endpoint Naming Scheme</w:t>
      </w:r>
    </w:p>
    <w:p w14:paraId="76C79B25" w14:textId="77777777" w:rsidR="00C05132" w:rsidRDefault="004653FC" w:rsidP="00CD4088">
      <w:pPr>
        <w:pStyle w:val="Subhead"/>
      </w:pPr>
      <w:r>
        <w:t>HISO 100</w:t>
      </w:r>
      <w:r w:rsidR="00345D01">
        <w:t>49.2</w:t>
      </w:r>
      <w:r>
        <w:t>:2019</w:t>
      </w:r>
    </w:p>
    <w:p w14:paraId="6297C0A4" w14:textId="77777777" w:rsidR="00531E12" w:rsidRPr="00531E12" w:rsidRDefault="00345D01" w:rsidP="00CD4088">
      <w:pPr>
        <w:pStyle w:val="Year"/>
      </w:pPr>
      <w:r>
        <w:t>Published July</w:t>
      </w:r>
      <w:r w:rsidR="0026200E">
        <w:t xml:space="preserve"> 201</w:t>
      </w:r>
      <w:r w:rsidR="00B37385">
        <w:t>9</w:t>
      </w:r>
    </w:p>
    <w:p w14:paraId="72C64A7D" w14:textId="77777777" w:rsidR="00C05132" w:rsidRDefault="00C05132" w:rsidP="00A06BE4"/>
    <w:p w14:paraId="3C24815D" w14:textId="77777777" w:rsidR="00142954" w:rsidRPr="00142954" w:rsidRDefault="00142954" w:rsidP="00142954">
      <w:pPr>
        <w:sectPr w:rsidR="00142954" w:rsidRPr="00142954" w:rsidSect="005A79E5">
          <w:headerReference w:type="default" r:id="rId8"/>
          <w:footerReference w:type="default" r:id="rId9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5F83B29C" w14:textId="77777777" w:rsidR="009A42D5" w:rsidRPr="00A63DFF" w:rsidRDefault="00E83CCE" w:rsidP="00CD4088">
      <w:pPr>
        <w:spacing w:after="240"/>
        <w:rPr>
          <w:rFonts w:asciiTheme="minorHAnsi" w:hAnsiTheme="minorHAnsi" w:cstheme="minorHAnsi"/>
          <w:b/>
          <w:spacing w:val="10"/>
          <w:sz w:val="36"/>
          <w:szCs w:val="36"/>
        </w:rPr>
      </w:pPr>
      <w:r>
        <w:rPr>
          <w:rFonts w:asciiTheme="minorHAnsi" w:hAnsiTheme="minorHAnsi" w:cstheme="minorHAnsi"/>
          <w:b/>
          <w:spacing w:val="10"/>
          <w:sz w:val="36"/>
          <w:szCs w:val="36"/>
        </w:rPr>
        <w:lastRenderedPageBreak/>
        <w:t>Contributors</w:t>
      </w:r>
    </w:p>
    <w:p w14:paraId="5A68051A" w14:textId="77777777" w:rsidR="009A42D5" w:rsidRPr="00345D01" w:rsidRDefault="00345D01" w:rsidP="00420957">
      <w:pPr>
        <w:pStyle w:val="Imprint"/>
        <w:spacing w:before="90" w:after="0"/>
        <w:rPr>
          <w:sz w:val="21"/>
          <w:szCs w:val="21"/>
        </w:rPr>
      </w:pPr>
      <w:r w:rsidRPr="00345D01">
        <w:rPr>
          <w:sz w:val="21"/>
          <w:szCs w:val="21"/>
        </w:rPr>
        <w:t>Telehealth Forum Videoconferencing Working Group</w:t>
      </w:r>
    </w:p>
    <w:p w14:paraId="6398AF01" w14:textId="77777777" w:rsidR="00345D01" w:rsidRPr="00345D01" w:rsidRDefault="00345D01" w:rsidP="00345D01">
      <w:pPr>
        <w:pStyle w:val="Imprint"/>
        <w:spacing w:before="90" w:after="0"/>
        <w:rPr>
          <w:sz w:val="21"/>
          <w:szCs w:val="21"/>
        </w:rPr>
      </w:pPr>
      <w:r w:rsidRPr="00345D01">
        <w:rPr>
          <w:sz w:val="21"/>
          <w:szCs w:val="21"/>
        </w:rPr>
        <w:t>Health Sector Architects Group</w:t>
      </w:r>
    </w:p>
    <w:p w14:paraId="737E9D2A" w14:textId="77777777" w:rsidR="00420957" w:rsidRPr="00345D01" w:rsidRDefault="00345D01" w:rsidP="00420957">
      <w:pPr>
        <w:spacing w:before="90"/>
        <w:rPr>
          <w:szCs w:val="21"/>
        </w:rPr>
      </w:pPr>
      <w:r w:rsidRPr="00345D01">
        <w:rPr>
          <w:szCs w:val="21"/>
        </w:rPr>
        <w:t>Ministry of Hea</w:t>
      </w:r>
      <w:r w:rsidR="001E1DB2">
        <w:rPr>
          <w:szCs w:val="21"/>
        </w:rPr>
        <w:t>l</w:t>
      </w:r>
      <w:r w:rsidRPr="00345D01">
        <w:rPr>
          <w:szCs w:val="21"/>
        </w:rPr>
        <w:t>th</w:t>
      </w:r>
    </w:p>
    <w:p w14:paraId="5B60525C" w14:textId="77777777" w:rsidR="00A80363" w:rsidRPr="00C05132" w:rsidRDefault="00A80363" w:rsidP="00CD4088">
      <w:pPr>
        <w:pStyle w:val="Imprint"/>
        <w:spacing w:before="1200"/>
      </w:pPr>
      <w:r w:rsidRPr="00C05132">
        <w:t xml:space="preserve">Citation: </w:t>
      </w:r>
      <w:r w:rsidR="00442C1C" w:rsidRPr="00C05132">
        <w:t xml:space="preserve">Ministry of Health. </w:t>
      </w:r>
      <w:r w:rsidR="003C15DC">
        <w:t>201</w:t>
      </w:r>
      <w:r w:rsidR="00B37385">
        <w:t>9</w:t>
      </w:r>
      <w:r w:rsidR="00442C1C" w:rsidRPr="00C05132">
        <w:t xml:space="preserve">. </w:t>
      </w:r>
      <w:r w:rsidR="003C15DC">
        <w:rPr>
          <w:i/>
        </w:rPr>
        <w:t>HISO 10</w:t>
      </w:r>
      <w:r w:rsidR="00B37385">
        <w:rPr>
          <w:i/>
        </w:rPr>
        <w:t>0</w:t>
      </w:r>
      <w:r w:rsidR="00345D01">
        <w:rPr>
          <w:i/>
        </w:rPr>
        <w:t>49</w:t>
      </w:r>
      <w:r w:rsidR="00B37385">
        <w:rPr>
          <w:i/>
        </w:rPr>
        <w:t>.2:2019</w:t>
      </w:r>
      <w:r w:rsidR="003C15DC">
        <w:rPr>
          <w:i/>
        </w:rPr>
        <w:t xml:space="preserve"> </w:t>
      </w:r>
      <w:r w:rsidR="00345D01">
        <w:rPr>
          <w:i/>
        </w:rPr>
        <w:t>Videoconferencing Endpoint Naming Scheme</w:t>
      </w:r>
      <w:r w:rsidR="00442C1C" w:rsidRPr="00C05132">
        <w:t>. Wellington: Ministry of Health.</w:t>
      </w:r>
    </w:p>
    <w:p w14:paraId="1944883D" w14:textId="77777777" w:rsidR="00C86248" w:rsidRDefault="00C86248" w:rsidP="00CD4088">
      <w:pPr>
        <w:pStyle w:val="Imprint"/>
      </w:pPr>
      <w:r>
        <w:t xml:space="preserve">Published in </w:t>
      </w:r>
      <w:r w:rsidR="00345D01">
        <w:t>July</w:t>
      </w:r>
      <w:r w:rsidR="003C15DC">
        <w:t xml:space="preserve"> 201</w:t>
      </w:r>
      <w:r w:rsidR="00B37385">
        <w:t>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14:paraId="752B4674" w14:textId="77777777" w:rsidR="00082CD6" w:rsidRDefault="00D863D0" w:rsidP="003C15DC">
      <w:pPr>
        <w:pStyle w:val="Imprint"/>
      </w:pPr>
      <w:r>
        <w:t>ISBN</w:t>
      </w:r>
      <w:r w:rsidR="00442C1C">
        <w:t xml:space="preserve"> </w:t>
      </w:r>
      <w:r w:rsidR="00A90559" w:rsidRPr="00A90559">
        <w:t>978-1-98-859700-3</w:t>
      </w:r>
      <w:r w:rsidR="003C15DC" w:rsidRPr="003C15DC">
        <w:t xml:space="preserve"> </w:t>
      </w:r>
      <w:r>
        <w:t>(</w:t>
      </w:r>
      <w:r w:rsidR="00442C1C">
        <w:t>online</w:t>
      </w:r>
      <w:proofErr w:type="gramStart"/>
      <w:r>
        <w:t>)</w:t>
      </w:r>
      <w:proofErr w:type="gramEnd"/>
      <w:r w:rsidR="00082CD6">
        <w:br/>
      </w:r>
      <w:r w:rsidR="00082CD6" w:rsidRPr="009C0F2D">
        <w:t xml:space="preserve">HP </w:t>
      </w:r>
      <w:r w:rsidR="00A90559">
        <w:t>7173</w:t>
      </w:r>
    </w:p>
    <w:p w14:paraId="183AB61F" w14:textId="77777777" w:rsidR="00E83CCE" w:rsidRDefault="00E83CCE" w:rsidP="00CD4088">
      <w:pPr>
        <w:pStyle w:val="Imprint"/>
      </w:pPr>
      <w:r>
        <w:t>Health Information Standards Organisation (HISO) standards are published by the Ministry of Health for the New Zealand health and disability sector.</w:t>
      </w:r>
    </w:p>
    <w:p w14:paraId="1F697EFB" w14:textId="77777777" w:rsidR="00C86248" w:rsidRDefault="008C64C4" w:rsidP="00CD4088">
      <w:pPr>
        <w:pStyle w:val="Imprint"/>
      </w:pPr>
      <w:r>
        <w:rPr>
          <w:noProof/>
          <w:lang w:eastAsia="en-NZ"/>
        </w:rPr>
        <w:drawing>
          <wp:inline distT="0" distB="0" distL="0" distR="0" wp14:anchorId="528B174E" wp14:editId="3D09F596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341C" w14:textId="77777777" w:rsidR="00A63DFF" w:rsidRDefault="00A63DFF" w:rsidP="00CD4088">
      <w:pPr>
        <w:pStyle w:val="Imprint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7B70D496" w14:textId="77777777" w:rsidTr="00A63DFF">
        <w:trPr>
          <w:cantSplit/>
        </w:trPr>
        <w:tc>
          <w:tcPr>
            <w:tcW w:w="1526" w:type="dxa"/>
          </w:tcPr>
          <w:p w14:paraId="0690D03F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421F44B3" wp14:editId="449B4C43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7C91AB98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copy and redistribute the material in any medium or format; adapt </w:t>
            </w:r>
            <w:proofErr w:type="spellStart"/>
            <w:r w:rsidRPr="00A63DFF">
              <w:rPr>
                <w:rFonts w:cs="Segoe UI"/>
                <w:sz w:val="15"/>
                <w:szCs w:val="15"/>
              </w:rPr>
              <w:t>ie</w:t>
            </w:r>
            <w:proofErr w:type="spellEnd"/>
            <w:r w:rsidRPr="00A63DFF">
              <w:rPr>
                <w:rFonts w:cs="Segoe UI"/>
                <w:sz w:val="15"/>
                <w:szCs w:val="15"/>
              </w:rPr>
              <w:t xml:space="preserve">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32986DC3" w14:textId="77777777" w:rsidR="007E74F1" w:rsidRPr="001F45A7" w:rsidRDefault="007E74F1" w:rsidP="00A63DFF"/>
    <w:p w14:paraId="1CB7A1A4" w14:textId="77777777" w:rsidR="00C86248" w:rsidRDefault="00C86248">
      <w:pPr>
        <w:jc w:val="center"/>
        <w:sectPr w:rsidR="00C86248" w:rsidSect="00C05132">
          <w:footerReference w:type="even" r:id="rId12"/>
          <w:footerReference w:type="default" r:id="rId13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4BC0D536" w14:textId="77777777"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14:paraId="65A5A618" w14:textId="77777777" w:rsidR="00670EBE" w:rsidRDefault="00670EB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14342730" w:history="1">
        <w:r w:rsidRPr="00DD2D6F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E1D0BF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1" w:history="1">
        <w:r w:rsidRPr="00DD2D6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11E3AF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2" w:history="1">
        <w:r w:rsidRPr="00DD2D6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58A889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3" w:history="1">
        <w:r w:rsidRPr="00DD2D6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Related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466232" w14:textId="77777777" w:rsidR="00670EBE" w:rsidRDefault="00670EB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4342734" w:history="1">
        <w:r w:rsidRPr="00DD2D6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Session Initiation Protocol address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31C427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5" w:history="1">
        <w:r w:rsidRPr="00DD2D6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Health worker endpoints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3EB130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6" w:history="1">
        <w:r w:rsidRPr="00DD2D6F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Organisation and facility endpoints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203311" w14:textId="77777777" w:rsidR="00670EBE" w:rsidRDefault="00670EB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4342737" w:history="1">
        <w:r w:rsidRPr="00DD2D6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Display name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2540FB0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8" w:history="1">
        <w:r w:rsidRPr="00DD2D6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Health worker endpoints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EA825E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39" w:history="1">
        <w:r w:rsidRPr="00DD2D6F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Organisation and facility endpoints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982929" w14:textId="77777777" w:rsidR="00670EBE" w:rsidRDefault="00670EBE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14342740" w:history="1">
        <w:r w:rsidRPr="00DD2D6F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Virtual meeting rooms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700201" w14:textId="77777777" w:rsidR="00670EBE" w:rsidRDefault="00670EB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14342741" w:history="1">
        <w:r w:rsidRPr="00DD2D6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NZ"/>
          </w:rPr>
          <w:tab/>
        </w:r>
        <w:r w:rsidRPr="00DD2D6F">
          <w:rPr>
            <w:rStyle w:val="Hyperlink"/>
            <w:noProof/>
          </w:rPr>
          <w:t>Shared directory data-set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_Toc14342741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AC5DEC" w14:textId="3B552C72" w:rsidR="00047DAA" w:rsidRPr="00900B65" w:rsidRDefault="00670EBE" w:rsidP="00047DAA">
      <w:r>
        <w:rPr>
          <w:rFonts w:ascii="Segoe UI Semibold" w:hAnsi="Segoe UI Semibold"/>
          <w:b/>
          <w:sz w:val="24"/>
        </w:rPr>
        <w:fldChar w:fldCharType="end"/>
      </w:r>
      <w:bookmarkStart w:id="2" w:name="_GoBack"/>
      <w:bookmarkEnd w:id="2"/>
    </w:p>
    <w:p w14:paraId="079C188E" w14:textId="77777777" w:rsidR="002B76A7" w:rsidRPr="00900B65" w:rsidRDefault="002B76A7" w:rsidP="003A5FEA"/>
    <w:p w14:paraId="0A66AFC5" w14:textId="77777777" w:rsidR="00900B65" w:rsidRDefault="00900B65" w:rsidP="00900B65"/>
    <w:p w14:paraId="2071C42D" w14:textId="77777777" w:rsidR="00E764A9" w:rsidRDefault="00E764A9" w:rsidP="003A5FEA"/>
    <w:p w14:paraId="477FC13F" w14:textId="77777777" w:rsidR="00E764A9" w:rsidRPr="006E7436" w:rsidRDefault="00E764A9" w:rsidP="006E7436"/>
    <w:p w14:paraId="0B2571FF" w14:textId="77777777" w:rsidR="00E764A9" w:rsidRPr="003061C8" w:rsidRDefault="00E764A9" w:rsidP="003061C8"/>
    <w:p w14:paraId="3692EA87" w14:textId="77777777" w:rsidR="00E764A9" w:rsidRPr="009260D2" w:rsidRDefault="00E764A9" w:rsidP="009260D2"/>
    <w:p w14:paraId="3D3BFAEF" w14:textId="77777777" w:rsidR="00E764A9" w:rsidRPr="009260D2" w:rsidRDefault="00E764A9" w:rsidP="009260D2"/>
    <w:p w14:paraId="41167E03" w14:textId="77777777" w:rsidR="00E764A9" w:rsidRPr="00E764A9" w:rsidRDefault="00E764A9"/>
    <w:p w14:paraId="16ED151B" w14:textId="77777777" w:rsidR="00E764A9" w:rsidRPr="00E764A9" w:rsidRDefault="00E764A9"/>
    <w:p w14:paraId="204F6262" w14:textId="77777777" w:rsidR="00E764A9" w:rsidRPr="00E764A9" w:rsidRDefault="00E764A9"/>
    <w:p w14:paraId="207E1E93" w14:textId="77777777" w:rsidR="00E764A9" w:rsidRPr="00E764A9" w:rsidRDefault="00E764A9"/>
    <w:p w14:paraId="2167A022" w14:textId="77777777" w:rsidR="00E764A9" w:rsidRPr="00E764A9" w:rsidRDefault="00E764A9"/>
    <w:p w14:paraId="1F76EAB5" w14:textId="77777777" w:rsidR="00E764A9" w:rsidRPr="00E764A9" w:rsidRDefault="00E764A9"/>
    <w:p w14:paraId="3016D7A1" w14:textId="77777777" w:rsidR="00E764A9" w:rsidRPr="00E764A9" w:rsidRDefault="00E764A9"/>
    <w:p w14:paraId="775B05F7" w14:textId="77777777" w:rsidR="00E764A9" w:rsidRPr="00E764A9" w:rsidRDefault="00E764A9"/>
    <w:p w14:paraId="7A00C3B2" w14:textId="77777777" w:rsidR="00E764A9" w:rsidRPr="00E764A9" w:rsidRDefault="00E764A9"/>
    <w:p w14:paraId="0A608452" w14:textId="77777777" w:rsidR="00E764A9" w:rsidRPr="00E764A9" w:rsidRDefault="00E764A9"/>
    <w:p w14:paraId="33C0EC9F" w14:textId="77777777" w:rsidR="00E764A9" w:rsidRDefault="00E764A9" w:rsidP="00E764A9"/>
    <w:p w14:paraId="0B425766" w14:textId="77777777" w:rsidR="00E764A9" w:rsidRDefault="00E764A9" w:rsidP="00F769DB">
      <w:pPr>
        <w:tabs>
          <w:tab w:val="left" w:pos="4589"/>
        </w:tabs>
      </w:pPr>
      <w:r>
        <w:tab/>
      </w:r>
    </w:p>
    <w:p w14:paraId="0B1F8A0C" w14:textId="77777777" w:rsidR="00E764A9" w:rsidRDefault="00E764A9" w:rsidP="00E764A9"/>
    <w:p w14:paraId="53FFA55B" w14:textId="77777777" w:rsidR="00A2159F" w:rsidRDefault="00A2159F">
      <w:pPr>
        <w:sectPr w:rsidR="00A2159F" w:rsidSect="0078658E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11777A57" w14:textId="77777777" w:rsidR="001D3E4E" w:rsidRDefault="001D3E4E" w:rsidP="003A5FEA"/>
    <w:p w14:paraId="2F9D0CC2" w14:textId="77777777" w:rsidR="001D3E4E" w:rsidRDefault="001D3E4E" w:rsidP="003A5FEA">
      <w:pPr>
        <w:sectPr w:rsidR="001D3E4E" w:rsidSect="0078658E">
          <w:footerReference w:type="even" r:id="rId18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6FF4E50" w14:textId="77777777" w:rsidR="008C2973" w:rsidRDefault="00E709F6" w:rsidP="002D0CBC">
      <w:pPr>
        <w:pStyle w:val="Heading1"/>
      </w:pPr>
      <w:bookmarkStart w:id="3" w:name="_Toc14342730"/>
      <w:r>
        <w:lastRenderedPageBreak/>
        <w:t>Introduction</w:t>
      </w:r>
      <w:bookmarkEnd w:id="3"/>
    </w:p>
    <w:p w14:paraId="7B6C12C0" w14:textId="77777777" w:rsidR="00345D01" w:rsidRPr="007E3D5A" w:rsidRDefault="00345D01" w:rsidP="00345D01">
      <w:r w:rsidRPr="007E3D5A">
        <w:t xml:space="preserve">This second part of the </w:t>
      </w:r>
      <w:hyperlink r:id="rId19" w:history="1">
        <w:r w:rsidRPr="001E1DB2">
          <w:rPr>
            <w:rStyle w:val="Hyperlink"/>
          </w:rPr>
          <w:t>HISO 10049 Videoconferencing Interoperability Standard</w:t>
        </w:r>
      </w:hyperlink>
      <w:r w:rsidRPr="007E3D5A">
        <w:t xml:space="preserve"> provides a naming and addressing scheme for videoconferencing endpoints.</w:t>
      </w:r>
    </w:p>
    <w:p w14:paraId="4844FD7A" w14:textId="77777777" w:rsidR="0026200E" w:rsidRDefault="0026200E" w:rsidP="00F65F08">
      <w:pPr>
        <w:pStyle w:val="Heading2"/>
      </w:pPr>
      <w:bookmarkStart w:id="4" w:name="_Toc13672833"/>
      <w:bookmarkStart w:id="5" w:name="_Toc2668371"/>
      <w:bookmarkStart w:id="6" w:name="_Toc14342731"/>
      <w:bookmarkEnd w:id="4"/>
      <w:r>
        <w:t>Purpose</w:t>
      </w:r>
      <w:bookmarkEnd w:id="5"/>
      <w:bookmarkEnd w:id="6"/>
    </w:p>
    <w:p w14:paraId="19BD1D4B" w14:textId="77777777" w:rsidR="00345D01" w:rsidRDefault="00345D01" w:rsidP="00345D01">
      <w:pPr>
        <w:rPr>
          <w:lang w:eastAsia="en-NZ"/>
        </w:rPr>
      </w:pPr>
      <w:r w:rsidRPr="007E3D5A">
        <w:rPr>
          <w:lang w:eastAsia="en-NZ"/>
        </w:rPr>
        <w:t xml:space="preserve">Standards for videoconferencing interoperability are published to support telehealth in New Zealand. </w:t>
      </w:r>
    </w:p>
    <w:p w14:paraId="07199646" w14:textId="77777777" w:rsidR="00345D01" w:rsidRPr="007E3D5A" w:rsidRDefault="00345D01" w:rsidP="00345D01">
      <w:pPr>
        <w:rPr>
          <w:lang w:eastAsia="en-NZ"/>
        </w:rPr>
      </w:pPr>
    </w:p>
    <w:p w14:paraId="7BA6AE9A" w14:textId="77777777" w:rsidR="00345D01" w:rsidRDefault="00345D01" w:rsidP="00345D01">
      <w:pPr>
        <w:rPr>
          <w:lang w:eastAsia="en-NZ"/>
        </w:rPr>
      </w:pPr>
      <w:r w:rsidRPr="007E3D5A">
        <w:rPr>
          <w:lang w:eastAsia="en-NZ"/>
        </w:rPr>
        <w:t>Having a common naming and addressing scheme helps to create interoperability in an environment where there are many videoconferencing services and many health providers using these services for telehealth.</w:t>
      </w:r>
    </w:p>
    <w:p w14:paraId="44854C78" w14:textId="77777777" w:rsidR="00345D01" w:rsidRPr="007E3D5A" w:rsidRDefault="00345D01" w:rsidP="00345D01">
      <w:pPr>
        <w:rPr>
          <w:lang w:eastAsia="en-NZ"/>
        </w:rPr>
      </w:pPr>
    </w:p>
    <w:p w14:paraId="48D3819E" w14:textId="77777777" w:rsidR="00345D01" w:rsidRPr="008E5100" w:rsidRDefault="00345D01" w:rsidP="00345D01">
      <w:pPr>
        <w:rPr>
          <w:lang w:eastAsia="en-NZ"/>
        </w:rPr>
      </w:pPr>
      <w:r w:rsidRPr="008E5100">
        <w:rPr>
          <w:lang w:eastAsia="en-NZ"/>
        </w:rPr>
        <w:t>This standard enables health provider organisations and other users of videoconferencing services in the health and disability sector to:</w:t>
      </w:r>
    </w:p>
    <w:p w14:paraId="7520650F" w14:textId="68CB28F0" w:rsidR="00345D01" w:rsidRPr="008E5100" w:rsidRDefault="009260D2" w:rsidP="00345D01">
      <w:pPr>
        <w:pStyle w:val="Bullet"/>
      </w:pPr>
      <w:r>
        <w:t>follow a structured set of naming components</w:t>
      </w:r>
      <w:r w:rsidRPr="008E5100">
        <w:t xml:space="preserve"> </w:t>
      </w:r>
      <w:r>
        <w:t xml:space="preserve">when </w:t>
      </w:r>
      <w:r w:rsidR="00345D01" w:rsidRPr="008E5100">
        <w:t>construct</w:t>
      </w:r>
      <w:r>
        <w:t>ing</w:t>
      </w:r>
      <w:r w:rsidR="00345D01" w:rsidRPr="008E5100">
        <w:t xml:space="preserve"> names and addresses for their own videoconferencing endpoints</w:t>
      </w:r>
      <w:r w:rsidR="00345D01">
        <w:t xml:space="preserve"> </w:t>
      </w:r>
    </w:p>
    <w:p w14:paraId="76D1E868" w14:textId="77777777" w:rsidR="00345D01" w:rsidRPr="008E5100" w:rsidRDefault="00345D01" w:rsidP="00345D01">
      <w:pPr>
        <w:pStyle w:val="Bullet"/>
      </w:pPr>
      <w:r w:rsidRPr="008E5100">
        <w:t>locate other users’ videoconferencing endpoints</w:t>
      </w:r>
    </w:p>
    <w:p w14:paraId="6DCDD6A3" w14:textId="77777777" w:rsidR="00345D01" w:rsidRPr="008E5100" w:rsidRDefault="00345D01" w:rsidP="00345D01">
      <w:pPr>
        <w:pStyle w:val="Bullet"/>
      </w:pPr>
      <w:r w:rsidRPr="008E5100">
        <w:t>publish videoconferencing endpoint names and addresses in a shared directory</w:t>
      </w:r>
    </w:p>
    <w:p w14:paraId="5D6D3A64" w14:textId="54EE7785" w:rsidR="00F65F08" w:rsidRPr="006E3AC8" w:rsidRDefault="00345D01" w:rsidP="00F769DB">
      <w:pPr>
        <w:pStyle w:val="Bullet"/>
      </w:pPr>
      <w:proofErr w:type="gramStart"/>
      <w:r w:rsidRPr="008E5100">
        <w:t>be</w:t>
      </w:r>
      <w:proofErr w:type="gramEnd"/>
      <w:r w:rsidRPr="008E5100">
        <w:t xml:space="preserve"> certain of name and address portability between videoconferencing services.</w:t>
      </w:r>
    </w:p>
    <w:p w14:paraId="4266076A" w14:textId="77777777" w:rsidR="0026200E" w:rsidRDefault="0026200E" w:rsidP="00F65F08">
      <w:pPr>
        <w:pStyle w:val="Heading2"/>
      </w:pPr>
      <w:bookmarkStart w:id="7" w:name="_Toc457913752"/>
      <w:bookmarkStart w:id="8" w:name="_Toc457915415"/>
      <w:bookmarkStart w:id="9" w:name="_Toc457913754"/>
      <w:bookmarkStart w:id="10" w:name="_Toc457915417"/>
      <w:bookmarkStart w:id="11" w:name="_Toc457913755"/>
      <w:bookmarkStart w:id="12" w:name="_Toc457915418"/>
      <w:bookmarkStart w:id="13" w:name="_Toc457913757"/>
      <w:bookmarkStart w:id="14" w:name="_Toc457915420"/>
      <w:bookmarkStart w:id="15" w:name="_Toc2668372"/>
      <w:bookmarkStart w:id="16" w:name="_Toc14342732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Scope</w:t>
      </w:r>
      <w:bookmarkEnd w:id="15"/>
      <w:bookmarkEnd w:id="16"/>
    </w:p>
    <w:p w14:paraId="5F37355D" w14:textId="77777777" w:rsidR="00345D01" w:rsidRDefault="00345D01" w:rsidP="00345D01">
      <w:pPr>
        <w:rPr>
          <w:lang w:eastAsia="en-NZ"/>
        </w:rPr>
      </w:pPr>
      <w:r w:rsidRPr="007E3D5A">
        <w:rPr>
          <w:lang w:eastAsia="en-NZ"/>
        </w:rPr>
        <w:t>The standard defines the format of Session Initiation Protocol (SIP) addresses and display names used to identify videoconferencing endpoints.</w:t>
      </w:r>
    </w:p>
    <w:p w14:paraId="6407120A" w14:textId="77777777" w:rsidR="00345D01" w:rsidRPr="007E3D5A" w:rsidRDefault="00345D01" w:rsidP="00345D01">
      <w:pPr>
        <w:rPr>
          <w:lang w:eastAsia="en-NZ"/>
        </w:rPr>
      </w:pPr>
    </w:p>
    <w:p w14:paraId="7E4C00FD" w14:textId="277AF344" w:rsidR="00345D01" w:rsidRDefault="00345D01" w:rsidP="00345D01">
      <w:pPr>
        <w:rPr>
          <w:lang w:eastAsia="en-NZ"/>
        </w:rPr>
      </w:pPr>
      <w:r w:rsidRPr="007E3D5A">
        <w:rPr>
          <w:lang w:eastAsia="en-NZ"/>
        </w:rPr>
        <w:t>The standard covers all videoconferencing endpoint types, including</w:t>
      </w:r>
      <w:r w:rsidR="00E764A9">
        <w:rPr>
          <w:lang w:eastAsia="en-NZ"/>
        </w:rPr>
        <w:t xml:space="preserve">: </w:t>
      </w:r>
      <w:r w:rsidRPr="007E3D5A">
        <w:rPr>
          <w:lang w:eastAsia="en-NZ"/>
        </w:rPr>
        <w:t xml:space="preserve">fixed and mobile, physical and virtual, </w:t>
      </w:r>
      <w:r w:rsidR="00E764A9">
        <w:rPr>
          <w:lang w:eastAsia="en-NZ"/>
        </w:rPr>
        <w:t xml:space="preserve">and </w:t>
      </w:r>
      <w:r w:rsidRPr="007E3D5A">
        <w:rPr>
          <w:lang w:eastAsia="en-NZ"/>
        </w:rPr>
        <w:t>personal and non-personal endpoints.</w:t>
      </w:r>
    </w:p>
    <w:p w14:paraId="44CEF7AD" w14:textId="77777777" w:rsidR="00345D01" w:rsidRPr="007E3D5A" w:rsidRDefault="00345D01" w:rsidP="00345D01">
      <w:pPr>
        <w:rPr>
          <w:lang w:eastAsia="en-NZ"/>
        </w:rPr>
      </w:pPr>
    </w:p>
    <w:p w14:paraId="530074CC" w14:textId="32D33598" w:rsidR="00345D01" w:rsidRPr="007E3D5A" w:rsidRDefault="00E764A9" w:rsidP="00345D01">
      <w:pPr>
        <w:rPr>
          <w:lang w:eastAsia="en-NZ"/>
        </w:rPr>
      </w:pPr>
      <w:r>
        <w:rPr>
          <w:lang w:eastAsia="en-NZ"/>
        </w:rPr>
        <w:t>It</w:t>
      </w:r>
      <w:r w:rsidRPr="007E3D5A">
        <w:rPr>
          <w:lang w:eastAsia="en-NZ"/>
        </w:rPr>
        <w:t xml:space="preserve"> </w:t>
      </w:r>
      <w:r w:rsidR="00345D01" w:rsidRPr="007E3D5A">
        <w:rPr>
          <w:lang w:eastAsia="en-NZ"/>
        </w:rPr>
        <w:t>includes videoconferencing endpoints that may be:</w:t>
      </w:r>
    </w:p>
    <w:p w14:paraId="538DA4DA" w14:textId="77777777" w:rsidR="00345D01" w:rsidRPr="007E3D5A" w:rsidRDefault="00345D01" w:rsidP="00345D01">
      <w:pPr>
        <w:pStyle w:val="Bullet"/>
      </w:pPr>
      <w:r w:rsidRPr="007E3D5A">
        <w:t>in the personal use of individual health practitioners or other health workers</w:t>
      </w:r>
    </w:p>
    <w:p w14:paraId="7BFA2ADD" w14:textId="77777777" w:rsidR="00345D01" w:rsidRPr="007E3D5A" w:rsidRDefault="00345D01" w:rsidP="00345D01">
      <w:pPr>
        <w:pStyle w:val="Bullet"/>
      </w:pPr>
      <w:r w:rsidRPr="007E3D5A">
        <w:t>in shared use at a physical location within a health facility</w:t>
      </w:r>
    </w:p>
    <w:p w14:paraId="474B6129" w14:textId="220FE8CC" w:rsidR="00345D01" w:rsidRPr="00345D01" w:rsidRDefault="00345D01" w:rsidP="00345D01">
      <w:pPr>
        <w:pStyle w:val="Bullet"/>
        <w:rPr>
          <w:rFonts w:ascii="Georgia" w:hAnsi="Georgia" w:cs="Arial"/>
          <w:lang w:eastAsia="en-NZ"/>
        </w:rPr>
      </w:pPr>
      <w:proofErr w:type="gramStart"/>
      <w:r w:rsidRPr="007E3D5A">
        <w:t>at</w:t>
      </w:r>
      <w:proofErr w:type="gramEnd"/>
      <w:r w:rsidRPr="007E3D5A">
        <w:t xml:space="preserve"> a virtual location and used for multidisciplinary meetings</w:t>
      </w:r>
      <w:r>
        <w:t xml:space="preserve">, for example, </w:t>
      </w:r>
      <w:r w:rsidRPr="007E3D5A">
        <w:t>interoffice communication.</w:t>
      </w:r>
    </w:p>
    <w:p w14:paraId="31DB4BEB" w14:textId="77777777" w:rsidR="00345D01" w:rsidRPr="00345D01" w:rsidRDefault="00345D01" w:rsidP="00345D01">
      <w:pPr>
        <w:pStyle w:val="Bullet"/>
        <w:numPr>
          <w:ilvl w:val="0"/>
          <w:numId w:val="0"/>
        </w:numPr>
        <w:rPr>
          <w:rFonts w:ascii="Georgia" w:hAnsi="Georgia" w:cs="Arial"/>
          <w:lang w:eastAsia="en-NZ"/>
        </w:rPr>
      </w:pPr>
    </w:p>
    <w:p w14:paraId="44FC5109" w14:textId="57628FAF" w:rsidR="00345D01" w:rsidRDefault="00345D01" w:rsidP="00345D01">
      <w:pPr>
        <w:rPr>
          <w:lang w:eastAsia="en-NZ"/>
        </w:rPr>
      </w:pPr>
      <w:r w:rsidRPr="007E3D5A">
        <w:rPr>
          <w:lang w:eastAsia="en-NZ"/>
        </w:rPr>
        <w:t xml:space="preserve">The standard specifies a minimum data set for the content of a shared directory of </w:t>
      </w:r>
      <w:r w:rsidRPr="00984A0D">
        <w:rPr>
          <w:lang w:eastAsia="en-NZ"/>
        </w:rPr>
        <w:t>videoconferencing endpoints.</w:t>
      </w:r>
    </w:p>
    <w:p w14:paraId="1EBD97DE" w14:textId="77777777" w:rsidR="00345D01" w:rsidRDefault="00345D01" w:rsidP="00345D01">
      <w:pPr>
        <w:rPr>
          <w:lang w:eastAsia="en-NZ"/>
        </w:rPr>
      </w:pPr>
    </w:p>
    <w:p w14:paraId="6A77F211" w14:textId="7B2F018A" w:rsidR="00345D01" w:rsidRDefault="00345D01" w:rsidP="00345D01">
      <w:pPr>
        <w:rPr>
          <w:lang w:eastAsia="en-NZ"/>
        </w:rPr>
      </w:pPr>
      <w:r w:rsidRPr="009D2C6F">
        <w:rPr>
          <w:lang w:eastAsia="en-NZ"/>
        </w:rPr>
        <w:t xml:space="preserve">Health provider organisations with five or fewer endpoints are permitted to use non-portable </w:t>
      </w:r>
      <w:r w:rsidRPr="00607DF2">
        <w:rPr>
          <w:lang w:eastAsia="en-NZ"/>
        </w:rPr>
        <w:t>endpoint addresses</w:t>
      </w:r>
      <w:r w:rsidR="001E1DB2" w:rsidRPr="00607DF2">
        <w:rPr>
          <w:lang w:eastAsia="en-NZ"/>
        </w:rPr>
        <w:t>. This is</w:t>
      </w:r>
      <w:r w:rsidRPr="00607DF2">
        <w:rPr>
          <w:lang w:eastAsia="en-NZ"/>
        </w:rPr>
        <w:t xml:space="preserve"> an exception to rules that </w:t>
      </w:r>
      <w:r w:rsidR="001E1DB2" w:rsidRPr="00607DF2">
        <w:rPr>
          <w:lang w:eastAsia="en-NZ"/>
        </w:rPr>
        <w:t xml:space="preserve">otherwise </w:t>
      </w:r>
      <w:r w:rsidR="00670F5F" w:rsidRPr="00DE75BD">
        <w:rPr>
          <w:lang w:eastAsia="en-NZ"/>
        </w:rPr>
        <w:t>apply</w:t>
      </w:r>
      <w:r w:rsidRPr="00DE75BD">
        <w:rPr>
          <w:lang w:eastAsia="en-NZ"/>
        </w:rPr>
        <w:t xml:space="preserve"> to organisations with their own domains and a broader base of videoconferencing.</w:t>
      </w:r>
      <w:r>
        <w:rPr>
          <w:lang w:eastAsia="en-NZ"/>
        </w:rPr>
        <w:t xml:space="preserve"> </w:t>
      </w:r>
    </w:p>
    <w:p w14:paraId="7140C5D7" w14:textId="4EFCEC24" w:rsidR="00E52EAA" w:rsidRPr="00345D01" w:rsidRDefault="00E52EAA" w:rsidP="00E52EAA">
      <w:pPr>
        <w:rPr>
          <w:lang w:eastAsia="en-NZ"/>
        </w:rPr>
      </w:pPr>
      <w:r w:rsidRPr="00345D01">
        <w:rPr>
          <w:lang w:eastAsia="en-NZ"/>
        </w:rPr>
        <w:lastRenderedPageBreak/>
        <w:t>The scope of the naming and addressing scheme is limited to videoconferencing endpoints used by organisations and professionals working in the health and disability sector and does not</w:t>
      </w:r>
      <w:r>
        <w:rPr>
          <w:lang w:eastAsia="en-NZ"/>
        </w:rPr>
        <w:t xml:space="preserve"> include consumer endpoints. </w:t>
      </w:r>
      <w:r w:rsidR="006E7436">
        <w:rPr>
          <w:lang w:eastAsia="en-NZ"/>
        </w:rPr>
        <w:t>It also</w:t>
      </w:r>
      <w:r>
        <w:rPr>
          <w:lang w:eastAsia="en-NZ"/>
        </w:rPr>
        <w:t xml:space="preserve"> does not apply to proprietary videoconferencing solutions</w:t>
      </w:r>
      <w:r w:rsidR="006E7436">
        <w:rPr>
          <w:lang w:eastAsia="en-NZ"/>
        </w:rPr>
        <w:t>,</w:t>
      </w:r>
      <w:r>
        <w:rPr>
          <w:lang w:eastAsia="en-NZ"/>
        </w:rPr>
        <w:t xml:space="preserve"> such as Zoom or Microsoft </w:t>
      </w:r>
      <w:r w:rsidR="001A4A09">
        <w:rPr>
          <w:lang w:eastAsia="en-NZ"/>
        </w:rPr>
        <w:t>t</w:t>
      </w:r>
      <w:r>
        <w:rPr>
          <w:lang w:eastAsia="en-NZ"/>
        </w:rPr>
        <w:t>eams.</w:t>
      </w:r>
    </w:p>
    <w:p w14:paraId="6794FF4A" w14:textId="77777777" w:rsidR="00EA6A93" w:rsidRDefault="00EA6A93" w:rsidP="00C92865">
      <w:pPr>
        <w:pStyle w:val="Heading2"/>
      </w:pPr>
      <w:bookmarkStart w:id="17" w:name="_Toc13672836"/>
      <w:bookmarkStart w:id="18" w:name="_Toc2668374"/>
      <w:bookmarkStart w:id="19" w:name="_Toc14342733"/>
      <w:bookmarkEnd w:id="17"/>
      <w:r>
        <w:t>Related specifications</w:t>
      </w:r>
      <w:bookmarkEnd w:id="19"/>
    </w:p>
    <w:p w14:paraId="5A12B9DC" w14:textId="57FC106C" w:rsidR="0035081A" w:rsidRDefault="0035081A" w:rsidP="0035081A">
      <w:pPr>
        <w:rPr>
          <w:rFonts w:cs="Arial"/>
          <w:lang w:eastAsia="en-NZ"/>
        </w:rPr>
      </w:pPr>
      <w:r>
        <w:rPr>
          <w:lang w:eastAsia="en-NZ"/>
        </w:rPr>
        <w:t>The</w:t>
      </w:r>
      <w:r w:rsidRPr="007E3D5A">
        <w:rPr>
          <w:lang w:eastAsia="en-NZ"/>
        </w:rPr>
        <w:t xml:space="preserve"> </w:t>
      </w:r>
      <w:hyperlink r:id="rId20" w:history="1">
        <w:r w:rsidRPr="001E1DB2">
          <w:rPr>
            <w:rStyle w:val="Hyperlink"/>
            <w:lang w:eastAsia="en-NZ"/>
          </w:rPr>
          <w:t>HISO 10049.1 Videoconferencing Interoperability Standard</w:t>
        </w:r>
      </w:hyperlink>
      <w:r w:rsidRPr="007E3D5A">
        <w:rPr>
          <w:lang w:eastAsia="en-NZ"/>
        </w:rPr>
        <w:t xml:space="preserve"> </w:t>
      </w:r>
      <w:r>
        <w:rPr>
          <w:lang w:eastAsia="en-NZ"/>
        </w:rPr>
        <w:t>provides</w:t>
      </w:r>
      <w:r w:rsidRPr="007E3D5A">
        <w:rPr>
          <w:lang w:eastAsia="en-NZ"/>
        </w:rPr>
        <w:t xml:space="preserve"> background information on telehealth in New Zealand and a glossary of telehealth and videoconferencing terms.</w:t>
      </w:r>
      <w:r w:rsidRPr="007E3D5A">
        <w:rPr>
          <w:rFonts w:cs="Arial"/>
          <w:lang w:eastAsia="en-NZ"/>
        </w:rPr>
        <w:t xml:space="preserve"> </w:t>
      </w:r>
      <w:r>
        <w:rPr>
          <w:rFonts w:cs="Arial"/>
          <w:lang w:eastAsia="en-NZ"/>
        </w:rPr>
        <w:t>This standard</w:t>
      </w:r>
      <w:r w:rsidRPr="007E3D5A">
        <w:rPr>
          <w:rFonts w:cs="Arial"/>
          <w:lang w:eastAsia="en-NZ"/>
        </w:rPr>
        <w:t xml:space="preserve"> </w:t>
      </w:r>
      <w:r>
        <w:rPr>
          <w:rFonts w:cs="Arial"/>
          <w:lang w:eastAsia="en-NZ"/>
        </w:rPr>
        <w:t>covers</w:t>
      </w:r>
      <w:r w:rsidRPr="007E3D5A">
        <w:rPr>
          <w:rFonts w:cs="Arial"/>
          <w:lang w:eastAsia="en-NZ"/>
        </w:rPr>
        <w:t xml:space="preserve"> the telecommunications protocols and equipment standards that videoconferencing solutions </w:t>
      </w:r>
      <w:r w:rsidRPr="00984A0D">
        <w:rPr>
          <w:rFonts w:cs="Arial"/>
          <w:lang w:eastAsia="en-NZ"/>
        </w:rPr>
        <w:t xml:space="preserve">need to support </w:t>
      </w:r>
      <w:r>
        <w:rPr>
          <w:rFonts w:cs="Arial"/>
          <w:lang w:eastAsia="en-NZ"/>
        </w:rPr>
        <w:t xml:space="preserve">within the New Zealand health and disability </w:t>
      </w:r>
      <w:r w:rsidRPr="00F6474F">
        <w:rPr>
          <w:rFonts w:cs="Arial"/>
          <w:lang w:eastAsia="en-NZ"/>
        </w:rPr>
        <w:t>sector</w:t>
      </w:r>
      <w:r>
        <w:rPr>
          <w:rFonts w:cs="Arial"/>
          <w:lang w:eastAsia="en-NZ"/>
        </w:rPr>
        <w:t xml:space="preserve"> ecosystem</w:t>
      </w:r>
      <w:r w:rsidRPr="00DE5513">
        <w:rPr>
          <w:rFonts w:cs="Arial"/>
          <w:lang w:eastAsia="en-NZ"/>
        </w:rPr>
        <w:t>.</w:t>
      </w:r>
    </w:p>
    <w:p w14:paraId="1B71100E" w14:textId="77777777" w:rsidR="0035081A" w:rsidRPr="007E3D5A" w:rsidRDefault="0035081A" w:rsidP="0035081A">
      <w:pPr>
        <w:rPr>
          <w:lang w:eastAsia="en-NZ"/>
        </w:rPr>
      </w:pPr>
    </w:p>
    <w:p w14:paraId="5B81A879" w14:textId="7C0ED5EC" w:rsidR="001E1DB2" w:rsidRDefault="000E4562" w:rsidP="0035081A">
      <w:pPr>
        <w:rPr>
          <w:lang w:eastAsia="en-NZ"/>
        </w:rPr>
      </w:pPr>
      <w:r>
        <w:rPr>
          <w:lang w:eastAsia="en-NZ"/>
        </w:rPr>
        <w:t xml:space="preserve">Refer to the following data sets for </w:t>
      </w:r>
      <w:r w:rsidR="0035081A" w:rsidRPr="00DE5513">
        <w:rPr>
          <w:lang w:eastAsia="en-NZ"/>
        </w:rPr>
        <w:t xml:space="preserve">information about the Health </w:t>
      </w:r>
      <w:r w:rsidR="006E7436">
        <w:rPr>
          <w:lang w:eastAsia="en-NZ"/>
        </w:rPr>
        <w:t>Practitioner</w:t>
      </w:r>
      <w:r w:rsidR="006E7436" w:rsidRPr="00DE5513">
        <w:rPr>
          <w:lang w:eastAsia="en-NZ"/>
        </w:rPr>
        <w:t xml:space="preserve"> </w:t>
      </w:r>
      <w:r w:rsidR="0035081A" w:rsidRPr="00DE5513">
        <w:rPr>
          <w:lang w:eastAsia="en-NZ"/>
        </w:rPr>
        <w:t>Index (HPI) and definitions relating to health provider organisations, health facilities and</w:t>
      </w:r>
      <w:r>
        <w:rPr>
          <w:lang w:eastAsia="en-NZ"/>
        </w:rPr>
        <w:t xml:space="preserve"> health workers:</w:t>
      </w:r>
    </w:p>
    <w:p w14:paraId="18291D6D" w14:textId="77777777" w:rsidR="000E4562" w:rsidRPr="000E4562" w:rsidRDefault="00670EBE" w:rsidP="000E4562">
      <w:pPr>
        <w:pStyle w:val="Bullet"/>
        <w:rPr>
          <w:color w:val="000000"/>
        </w:rPr>
      </w:pPr>
      <w:hyperlink r:id="rId21" w:history="1">
        <w:r w:rsidR="001E1DB2" w:rsidRPr="000E4562">
          <w:rPr>
            <w:rStyle w:val="Hyperlink"/>
            <w:rFonts w:cs="Segoe UI"/>
            <w:szCs w:val="22"/>
            <w:lang w:val="en"/>
          </w:rPr>
          <w:t>HISO 10005:2008 Health Practitioner Index (HPI) Data Set</w:t>
        </w:r>
      </w:hyperlink>
    </w:p>
    <w:p w14:paraId="7C5A8E8C" w14:textId="77777777" w:rsidR="001E1DB2" w:rsidRPr="000E4562" w:rsidRDefault="00670EBE" w:rsidP="000E4562">
      <w:pPr>
        <w:pStyle w:val="Bullet"/>
        <w:rPr>
          <w:color w:val="000000"/>
        </w:rPr>
      </w:pPr>
      <w:hyperlink r:id="rId22" w:history="1">
        <w:r w:rsidR="001E1DB2" w:rsidRPr="000E4562">
          <w:rPr>
            <w:rStyle w:val="Hyperlink"/>
            <w:rFonts w:cs="Segoe UI"/>
            <w:szCs w:val="22"/>
            <w:lang w:val="en"/>
          </w:rPr>
          <w:t>HISO 10006:2008 Health Practitioner Index (HPI) Code Set</w:t>
        </w:r>
      </w:hyperlink>
      <w:r w:rsidR="006E7436">
        <w:rPr>
          <w:rStyle w:val="Hyperlink"/>
          <w:rFonts w:cs="Segoe UI"/>
          <w:szCs w:val="22"/>
          <w:lang w:val="en"/>
        </w:rPr>
        <w:t>.</w:t>
      </w:r>
      <w:r w:rsidR="001E1DB2" w:rsidRPr="000E4562">
        <w:rPr>
          <w:color w:val="000000"/>
        </w:rPr>
        <w:br/>
      </w:r>
    </w:p>
    <w:p w14:paraId="391B9AA7" w14:textId="77777777" w:rsidR="0026200E" w:rsidRDefault="006366B9" w:rsidP="00B33023">
      <w:pPr>
        <w:pStyle w:val="Heading1"/>
      </w:pPr>
      <w:bookmarkStart w:id="20" w:name="_Toc2668376"/>
      <w:bookmarkStart w:id="21" w:name="_Toc14342734"/>
      <w:bookmarkEnd w:id="18"/>
      <w:r>
        <w:lastRenderedPageBreak/>
        <w:t>S</w:t>
      </w:r>
      <w:r w:rsidR="009260D2">
        <w:t xml:space="preserve">ession </w:t>
      </w:r>
      <w:r>
        <w:t>I</w:t>
      </w:r>
      <w:r w:rsidR="009260D2">
        <w:t xml:space="preserve">nitiation </w:t>
      </w:r>
      <w:r>
        <w:t>P</w:t>
      </w:r>
      <w:r w:rsidR="009260D2">
        <w:t>rotocol</w:t>
      </w:r>
      <w:r>
        <w:t xml:space="preserve"> address format</w:t>
      </w:r>
      <w:bookmarkEnd w:id="20"/>
      <w:bookmarkEnd w:id="21"/>
    </w:p>
    <w:p w14:paraId="7308D401" w14:textId="3F46D6DD" w:rsidR="006366B9" w:rsidRDefault="006366B9" w:rsidP="006366B9">
      <w:pPr>
        <w:rPr>
          <w:lang w:eastAsia="en-NZ"/>
        </w:rPr>
      </w:pPr>
      <w:r w:rsidRPr="007E3D5A">
        <w:rPr>
          <w:lang w:eastAsia="en-NZ"/>
        </w:rPr>
        <w:t xml:space="preserve">This section describes the format of SIP addresses used to identify videoconferencing endpoints </w:t>
      </w:r>
      <w:r w:rsidRPr="009D2C6F">
        <w:rPr>
          <w:lang w:eastAsia="en-NZ"/>
        </w:rPr>
        <w:t>on Connected Health</w:t>
      </w:r>
      <w:r w:rsidRPr="00DE5513">
        <w:rPr>
          <w:lang w:eastAsia="en-NZ"/>
        </w:rPr>
        <w:t xml:space="preserve"> and other networks.</w:t>
      </w:r>
      <w:r w:rsidRPr="007E3D5A">
        <w:rPr>
          <w:lang w:eastAsia="en-NZ"/>
        </w:rPr>
        <w:t xml:space="preserve"> </w:t>
      </w:r>
    </w:p>
    <w:p w14:paraId="34BA1450" w14:textId="77777777" w:rsidR="006366B9" w:rsidRPr="007E3D5A" w:rsidRDefault="006366B9" w:rsidP="006366B9">
      <w:pPr>
        <w:rPr>
          <w:lang w:eastAsia="en-NZ"/>
        </w:rPr>
      </w:pPr>
    </w:p>
    <w:p w14:paraId="61AA14E8" w14:textId="1BADA545" w:rsidR="006366B9" w:rsidRDefault="006366B9" w:rsidP="006366B9">
      <w:pPr>
        <w:rPr>
          <w:lang w:eastAsia="en-NZ"/>
        </w:rPr>
      </w:pPr>
      <w:r w:rsidRPr="007E3D5A">
        <w:rPr>
          <w:lang w:eastAsia="en-NZ"/>
        </w:rPr>
        <w:t xml:space="preserve">SIP addresses are Uniform Resource </w:t>
      </w:r>
      <w:r>
        <w:rPr>
          <w:lang w:eastAsia="en-NZ"/>
        </w:rPr>
        <w:t>Identifiers</w:t>
      </w:r>
      <w:r w:rsidRPr="007E3D5A">
        <w:rPr>
          <w:lang w:eastAsia="en-NZ"/>
        </w:rPr>
        <w:t xml:space="preserve"> (URIs) that belong to the SIP scheme</w:t>
      </w:r>
      <w:r w:rsidR="00C6575F">
        <w:rPr>
          <w:lang w:eastAsia="en-NZ"/>
        </w:rPr>
        <w:t>. They</w:t>
      </w:r>
      <w:r w:rsidRPr="007E3D5A">
        <w:rPr>
          <w:lang w:eastAsia="en-NZ"/>
        </w:rPr>
        <w:t xml:space="preserve"> have a user name part and a domain name part.</w:t>
      </w:r>
      <w:r>
        <w:rPr>
          <w:lang w:eastAsia="en-NZ"/>
        </w:rPr>
        <w:t xml:space="preserve"> </w:t>
      </w:r>
      <w:r w:rsidRPr="007E3D5A">
        <w:rPr>
          <w:lang w:eastAsia="en-NZ"/>
        </w:rPr>
        <w:t xml:space="preserve">SIP addresses are constructed such that: </w:t>
      </w:r>
    </w:p>
    <w:p w14:paraId="54F0EBEF" w14:textId="77777777" w:rsidR="006366B9" w:rsidRPr="00984A0D" w:rsidRDefault="006366B9" w:rsidP="006366B9">
      <w:pPr>
        <w:pStyle w:val="Bullet"/>
      </w:pPr>
      <w:r w:rsidRPr="007E3D5A">
        <w:t>every videoconferencing endpoint has a unique SIP address</w:t>
      </w:r>
      <w:r>
        <w:t xml:space="preserve"> on the network</w:t>
      </w:r>
    </w:p>
    <w:p w14:paraId="39981FFE" w14:textId="77777777" w:rsidR="006366B9" w:rsidRPr="007E3D5A" w:rsidRDefault="006366B9" w:rsidP="006366B9">
      <w:pPr>
        <w:pStyle w:val="Bullet"/>
      </w:pPr>
      <w:r w:rsidRPr="007E3D5A">
        <w:t>SIP addresses are easy to resolve using Domain Name System (DNS) services</w:t>
      </w:r>
    </w:p>
    <w:p w14:paraId="1C1029E5" w14:textId="77777777" w:rsidR="006366B9" w:rsidRPr="007E3D5A" w:rsidRDefault="006366B9" w:rsidP="006366B9">
      <w:pPr>
        <w:pStyle w:val="Bullet"/>
      </w:pPr>
      <w:r w:rsidRPr="007E3D5A">
        <w:t xml:space="preserve">SIP addresses can be published in a Lightweight Directory Access Protocol (LDAP) </w:t>
      </w:r>
      <w:r w:rsidRPr="00DE5513">
        <w:t>directory</w:t>
      </w:r>
    </w:p>
    <w:p w14:paraId="3323E8C5" w14:textId="6FA9F864" w:rsidR="006366B9" w:rsidRDefault="006366B9" w:rsidP="006366B9">
      <w:pPr>
        <w:pStyle w:val="Bullet"/>
      </w:pPr>
      <w:r w:rsidRPr="007E3D5A">
        <w:t xml:space="preserve">videoconferencing services from different </w:t>
      </w:r>
      <w:r>
        <w:t>suppliers</w:t>
      </w:r>
      <w:r w:rsidRPr="007E3D5A">
        <w:t xml:space="preserve"> can coexist and interoperate on </w:t>
      </w:r>
      <w:r w:rsidRPr="009D2C6F">
        <w:t>Connected Health</w:t>
      </w:r>
      <w:r w:rsidRPr="00DE5513">
        <w:t xml:space="preserve"> and other network</w:t>
      </w:r>
      <w:r w:rsidRPr="009D2C6F">
        <w:t>s</w:t>
      </w:r>
    </w:p>
    <w:p w14:paraId="03A59859" w14:textId="77777777" w:rsidR="006366B9" w:rsidRDefault="00C6575F" w:rsidP="006366B9">
      <w:pPr>
        <w:pStyle w:val="Bullet"/>
      </w:pPr>
      <w:proofErr w:type="gramStart"/>
      <w:r>
        <w:t>the</w:t>
      </w:r>
      <w:proofErr w:type="gramEnd"/>
      <w:r>
        <w:t xml:space="preserve"> </w:t>
      </w:r>
      <w:r w:rsidR="006366B9" w:rsidRPr="00984A0D">
        <w:t>SIP port number is set to the default for all endpoints and is not included in the SIP address</w:t>
      </w:r>
      <w:r w:rsidR="006366B9">
        <w:t>.</w:t>
      </w:r>
    </w:p>
    <w:p w14:paraId="02D24C74" w14:textId="77777777" w:rsidR="006366B9" w:rsidRPr="00984A0D" w:rsidRDefault="006366B9" w:rsidP="006366B9">
      <w:pPr>
        <w:pStyle w:val="Bullet"/>
        <w:numPr>
          <w:ilvl w:val="0"/>
          <w:numId w:val="0"/>
        </w:numPr>
      </w:pPr>
    </w:p>
    <w:p w14:paraId="58CBA181" w14:textId="66AB1A99" w:rsidR="006366B9" w:rsidRDefault="006366B9" w:rsidP="006366B9">
      <w:r>
        <w:t>Further rules apply when the health provider organisation operates more than five endpoints</w:t>
      </w:r>
      <w:r w:rsidR="00C6575F">
        <w:t xml:space="preserve"> as follows</w:t>
      </w:r>
      <w:r w:rsidR="006E7436">
        <w:rPr>
          <w:lang w:eastAsia="en-NZ"/>
        </w:rPr>
        <w:t>.</w:t>
      </w:r>
    </w:p>
    <w:p w14:paraId="16FFC7E1" w14:textId="77777777" w:rsidR="006366B9" w:rsidRPr="00DE75BD" w:rsidRDefault="006366B9" w:rsidP="006366B9">
      <w:pPr>
        <w:pStyle w:val="Bullet"/>
      </w:pPr>
      <w:r w:rsidRPr="00984A0D">
        <w:t xml:space="preserve">SIP addresses are created within </w:t>
      </w:r>
      <w:r w:rsidRPr="00DE75BD">
        <w:t>the domain registered to the health provider organisation</w:t>
      </w:r>
      <w:r w:rsidR="006E7436">
        <w:t>.</w:t>
      </w:r>
    </w:p>
    <w:p w14:paraId="6DA3D070" w14:textId="4D284C9A" w:rsidR="006366B9" w:rsidRPr="00984A0D" w:rsidRDefault="006E7436" w:rsidP="006366B9">
      <w:pPr>
        <w:pStyle w:val="Bullet"/>
      </w:pPr>
      <w:r>
        <w:t>T</w:t>
      </w:r>
      <w:r w:rsidR="006366B9" w:rsidRPr="005F4E41">
        <w:t xml:space="preserve">he SIP address for a personal endpoint derives from the </w:t>
      </w:r>
      <w:r w:rsidR="006366B9">
        <w:t xml:space="preserve">end </w:t>
      </w:r>
      <w:r w:rsidR="006366B9" w:rsidRPr="00984A0D">
        <w:t>user’s email address</w:t>
      </w:r>
      <w:r>
        <w:t>.</w:t>
      </w:r>
    </w:p>
    <w:p w14:paraId="40804063" w14:textId="77777777" w:rsidR="006366B9" w:rsidRPr="00984A0D" w:rsidRDefault="006366B9" w:rsidP="006366B9">
      <w:pPr>
        <w:pStyle w:val="Bullet"/>
      </w:pPr>
      <w:r w:rsidRPr="00984A0D">
        <w:t>SIP addresses for physical endpoints indicate the location of the equipment</w:t>
      </w:r>
      <w:r w:rsidR="006E7436">
        <w:t>.</w:t>
      </w:r>
    </w:p>
    <w:p w14:paraId="1332FECB" w14:textId="1E0F94CD" w:rsidR="006366B9" w:rsidRPr="005F4E41" w:rsidRDefault="006E7436" w:rsidP="006366B9">
      <w:pPr>
        <w:pStyle w:val="Bullet"/>
      </w:pPr>
      <w:r>
        <w:t>H</w:t>
      </w:r>
      <w:r w:rsidR="006366B9">
        <w:t xml:space="preserve">ealth provider </w:t>
      </w:r>
      <w:r w:rsidR="006366B9" w:rsidRPr="005F4E41">
        <w:t>organisations can provision SIP addresses for their own users and facilities</w:t>
      </w:r>
      <w:r>
        <w:t>.</w:t>
      </w:r>
    </w:p>
    <w:p w14:paraId="266569A5" w14:textId="77777777" w:rsidR="006366B9" w:rsidRDefault="006366B9" w:rsidP="006366B9">
      <w:pPr>
        <w:pStyle w:val="Bullet"/>
        <w:rPr>
          <w:lang w:eastAsia="en-NZ"/>
        </w:rPr>
      </w:pPr>
      <w:r>
        <w:t>SIP addresses are portable between different suppliers’ videoconferencing services</w:t>
      </w:r>
      <w:r w:rsidRPr="007E3D5A">
        <w:t>.</w:t>
      </w:r>
    </w:p>
    <w:p w14:paraId="1B92A5C0" w14:textId="77777777" w:rsidR="006366B9" w:rsidRDefault="006366B9" w:rsidP="006366B9">
      <w:pPr>
        <w:pStyle w:val="Bullet"/>
        <w:numPr>
          <w:ilvl w:val="0"/>
          <w:numId w:val="0"/>
        </w:numPr>
        <w:rPr>
          <w:lang w:eastAsia="en-NZ"/>
        </w:rPr>
      </w:pPr>
    </w:p>
    <w:p w14:paraId="63ED832D" w14:textId="77777777" w:rsidR="006366B9" w:rsidRPr="007E3D5A" w:rsidRDefault="006366B9" w:rsidP="006366B9">
      <w:pPr>
        <w:rPr>
          <w:lang w:eastAsia="en-NZ"/>
        </w:rPr>
      </w:pPr>
      <w:r w:rsidRPr="007E3D5A">
        <w:rPr>
          <w:lang w:eastAsia="en-NZ"/>
        </w:rPr>
        <w:t>There are two basic patterns</w:t>
      </w:r>
      <w:r>
        <w:rPr>
          <w:lang w:eastAsia="en-NZ"/>
        </w:rPr>
        <w:t xml:space="preserve"> covering SIP addresses for</w:t>
      </w:r>
      <w:r w:rsidRPr="007E3D5A">
        <w:rPr>
          <w:lang w:eastAsia="en-NZ"/>
        </w:rPr>
        <w:t>:</w:t>
      </w:r>
    </w:p>
    <w:p w14:paraId="29CE39AE" w14:textId="77777777" w:rsidR="006366B9" w:rsidRPr="007E3D5A" w:rsidRDefault="006366B9" w:rsidP="006366B9">
      <w:pPr>
        <w:pStyle w:val="Bullet"/>
        <w:rPr>
          <w:lang w:eastAsia="en-NZ"/>
        </w:rPr>
      </w:pPr>
      <w:r w:rsidRPr="007E3D5A">
        <w:rPr>
          <w:lang w:eastAsia="en-NZ"/>
        </w:rPr>
        <w:t>endpoints in the personal use of individual health workers</w:t>
      </w:r>
    </w:p>
    <w:p w14:paraId="67878400" w14:textId="77777777" w:rsidR="006366B9" w:rsidRDefault="006366B9" w:rsidP="006366B9">
      <w:pPr>
        <w:pStyle w:val="Bullet"/>
      </w:pPr>
      <w:proofErr w:type="gramStart"/>
      <w:r>
        <w:rPr>
          <w:lang w:eastAsia="en-NZ"/>
        </w:rPr>
        <w:t>health</w:t>
      </w:r>
      <w:proofErr w:type="gramEnd"/>
      <w:r>
        <w:rPr>
          <w:lang w:eastAsia="en-NZ"/>
        </w:rPr>
        <w:t xml:space="preserve"> provider </w:t>
      </w:r>
      <w:r w:rsidRPr="007E3D5A">
        <w:rPr>
          <w:lang w:eastAsia="en-NZ"/>
        </w:rPr>
        <w:t xml:space="preserve">organisation and </w:t>
      </w:r>
      <w:r>
        <w:rPr>
          <w:lang w:eastAsia="en-NZ"/>
        </w:rPr>
        <w:t xml:space="preserve">health </w:t>
      </w:r>
      <w:r w:rsidRPr="007E3D5A">
        <w:rPr>
          <w:lang w:eastAsia="en-NZ"/>
        </w:rPr>
        <w:t>facility endpoints.</w:t>
      </w:r>
    </w:p>
    <w:p w14:paraId="54DFF241" w14:textId="77777777" w:rsidR="00B33023" w:rsidRPr="00A0328A" w:rsidRDefault="00B33023" w:rsidP="00B33023"/>
    <w:p w14:paraId="2E5D83ED" w14:textId="77777777" w:rsidR="006366B9" w:rsidRPr="007E3D5A" w:rsidRDefault="007D38B0" w:rsidP="00602A32">
      <w:pPr>
        <w:pStyle w:val="Heading2"/>
        <w:pageBreakBefore/>
      </w:pPr>
      <w:bookmarkStart w:id="22" w:name="_Toc518636982"/>
      <w:bookmarkStart w:id="23" w:name="_Toc14342735"/>
      <w:r>
        <w:lastRenderedPageBreak/>
        <w:t>H</w:t>
      </w:r>
      <w:r w:rsidR="006366B9" w:rsidRPr="007E3D5A">
        <w:t>ealth worker endpoints</w:t>
      </w:r>
      <w:bookmarkEnd w:id="22"/>
      <w:bookmarkEnd w:id="23"/>
    </w:p>
    <w:p w14:paraId="549AEC8B" w14:textId="77777777" w:rsidR="006366B9" w:rsidRPr="007E3D5A" w:rsidRDefault="006366B9" w:rsidP="00F71DCF">
      <w:pPr>
        <w:spacing w:after="120"/>
      </w:pPr>
      <w:r w:rsidRPr="007E3D5A">
        <w:t xml:space="preserve">SIP addresses for videoconferencing endpoints associated with individual health worker endpoints are formatted as follows. </w:t>
      </w:r>
    </w:p>
    <w:tbl>
      <w:tblPr>
        <w:tblStyle w:val="TableGrid"/>
        <w:tblW w:w="4931" w:type="pct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5842"/>
      </w:tblGrid>
      <w:tr w:rsidR="006366B9" w14:paraId="3CFC6D94" w14:textId="77777777" w:rsidTr="006366B9">
        <w:trPr>
          <w:cantSplit/>
        </w:trPr>
        <w:tc>
          <w:tcPr>
            <w:tcW w:w="1334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6717B58" w14:textId="77777777" w:rsidR="006366B9" w:rsidRPr="006366B9" w:rsidRDefault="006366B9" w:rsidP="007D38B0">
            <w:pPr>
              <w:pStyle w:val="Table"/>
            </w:pPr>
            <w:bookmarkStart w:id="24" w:name="_Toc11156334"/>
            <w:r w:rsidRPr="006366B9">
              <w:t>Pattern</w:t>
            </w:r>
            <w:bookmarkEnd w:id="24"/>
          </w:p>
        </w:tc>
        <w:tc>
          <w:tcPr>
            <w:tcW w:w="3666" w:type="pct"/>
          </w:tcPr>
          <w:p w14:paraId="5A95B98E" w14:textId="77777777" w:rsidR="006366B9" w:rsidRPr="006366B9" w:rsidRDefault="006366B9" w:rsidP="006366B9">
            <w:pPr>
              <w:pStyle w:val="TableText"/>
            </w:pPr>
            <w:proofErr w:type="gramStart"/>
            <w:r w:rsidRPr="006366B9">
              <w:t>sip:</w:t>
            </w:r>
            <w:proofErr w:type="gramEnd"/>
            <w:r w:rsidRPr="006366B9">
              <w:t>&lt;user name&gt;@[video.]&lt;organisation domain name&gt;</w:t>
            </w:r>
          </w:p>
        </w:tc>
      </w:tr>
      <w:tr w:rsidR="006366B9" w14:paraId="7EBAA0BC" w14:textId="77777777" w:rsidTr="006366B9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B049D4F" w14:textId="77777777" w:rsidR="006366B9" w:rsidRPr="00F769DB" w:rsidRDefault="007D38B0" w:rsidP="006366B9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Components</w:t>
            </w:r>
          </w:p>
        </w:tc>
        <w:tc>
          <w:tcPr>
            <w:tcW w:w="3666" w:type="pct"/>
          </w:tcPr>
          <w:p w14:paraId="3B13B1AC" w14:textId="56CC42AE" w:rsidR="00323387" w:rsidRPr="00323387" w:rsidRDefault="00323387" w:rsidP="00323387">
            <w:pPr>
              <w:pStyle w:val="TableText"/>
            </w:pPr>
            <w:r>
              <w:t>Details for the components are as follows</w:t>
            </w:r>
            <w:r w:rsidR="00955E2E">
              <w:t>.</w:t>
            </w:r>
          </w:p>
          <w:p w14:paraId="7D93E261" w14:textId="77777777" w:rsidR="007D38B0" w:rsidRDefault="00955E2E" w:rsidP="008A4C34">
            <w:pPr>
              <w:pStyle w:val="TableBullet"/>
            </w:pPr>
            <w:r>
              <w:t xml:space="preserve">The </w:t>
            </w:r>
            <w:r w:rsidR="007D38B0" w:rsidRPr="00DE5513">
              <w:rPr>
                <w:b/>
              </w:rPr>
              <w:t>&lt;user name&gt;</w:t>
            </w:r>
            <w:r w:rsidR="007D38B0" w:rsidRPr="005F4E41">
              <w:t xml:space="preserve"> </w:t>
            </w:r>
            <w:r w:rsidR="007D38B0" w:rsidRPr="007E3D5A">
              <w:t>denotes the user name component of the worker’s email address and commonly takes the form &lt;given name&gt;.&lt;family name&gt;</w:t>
            </w:r>
            <w:r>
              <w:t>.</w:t>
            </w:r>
          </w:p>
          <w:p w14:paraId="2D60ADB5" w14:textId="7526EE9D" w:rsidR="002C5BEE" w:rsidRDefault="00955E2E" w:rsidP="008A4C34">
            <w:pPr>
              <w:pStyle w:val="TableBullet"/>
            </w:pPr>
            <w:r>
              <w:t>T</w:t>
            </w:r>
            <w:r w:rsidR="002C5BEE" w:rsidRPr="00DE5513">
              <w:t xml:space="preserve">he </w:t>
            </w:r>
            <w:r w:rsidR="002C5BEE" w:rsidRPr="00DE5513">
              <w:rPr>
                <w:b/>
              </w:rPr>
              <w:t>‘video</w:t>
            </w:r>
            <w:r w:rsidR="00C6575F">
              <w:rPr>
                <w:b/>
              </w:rPr>
              <w:t>.</w:t>
            </w:r>
            <w:r w:rsidR="002C5BEE" w:rsidRPr="00DE5513">
              <w:rPr>
                <w:b/>
              </w:rPr>
              <w:t>’</w:t>
            </w:r>
            <w:r w:rsidR="002C5BEE" w:rsidRPr="00DE5513">
              <w:t xml:space="preserve"> subdomain is a</w:t>
            </w:r>
            <w:r w:rsidR="002C5BEE" w:rsidRPr="004D2818">
              <w:t>n</w:t>
            </w:r>
            <w:r w:rsidR="002C5BEE" w:rsidRPr="007E3D5A">
              <w:t xml:space="preserve"> </w:t>
            </w:r>
            <w:r w:rsidR="002C5BEE">
              <w:t>optional</w:t>
            </w:r>
            <w:r w:rsidR="002C5BEE" w:rsidRPr="007E3D5A">
              <w:t xml:space="preserve"> part of the address</w:t>
            </w:r>
            <w:r w:rsidR="002C5BEE">
              <w:t>,</w:t>
            </w:r>
            <w:r w:rsidR="002C5BEE" w:rsidRPr="007E3D5A">
              <w:t xml:space="preserve"> </w:t>
            </w:r>
            <w:r w:rsidR="002C5BEE">
              <w:t>used</w:t>
            </w:r>
            <w:r w:rsidR="002C5BEE" w:rsidRPr="007E3D5A">
              <w:t xml:space="preserve"> to support name resolution</w:t>
            </w:r>
            <w:r>
              <w:t>.</w:t>
            </w:r>
            <w:r w:rsidR="002C5BEE">
              <w:t xml:space="preserve"> </w:t>
            </w:r>
          </w:p>
          <w:p w14:paraId="70F4C601" w14:textId="77777777" w:rsidR="007D38B0" w:rsidRPr="004D2818" w:rsidRDefault="00955E2E" w:rsidP="008A4C34">
            <w:pPr>
              <w:pStyle w:val="TableBullet"/>
            </w:pPr>
            <w:r>
              <w:t xml:space="preserve">The </w:t>
            </w:r>
            <w:r w:rsidR="007D38B0" w:rsidRPr="00DE5513">
              <w:rPr>
                <w:b/>
              </w:rPr>
              <w:t>&lt;organisation domain name&gt;</w:t>
            </w:r>
            <w:r w:rsidR="007D38B0" w:rsidRPr="00DE5513">
              <w:t xml:space="preserve"> denotes the domain name registered to the health provider organisation</w:t>
            </w:r>
            <w:r>
              <w:t>.</w:t>
            </w:r>
          </w:p>
          <w:p w14:paraId="795CF89D" w14:textId="719D0254" w:rsidR="007D38B0" w:rsidRPr="001E05C4" w:rsidRDefault="007D38B0" w:rsidP="007D38B0">
            <w:pPr>
              <w:pStyle w:val="TableText"/>
              <w:rPr>
                <w:rFonts w:cs="Arial"/>
              </w:rPr>
            </w:pPr>
            <w:r w:rsidRPr="00DE5513">
              <w:rPr>
                <w:b/>
                <w:i/>
              </w:rPr>
              <w:t>Exception:</w:t>
            </w:r>
            <w:r>
              <w:t xml:space="preserve"> </w:t>
            </w:r>
            <w:r w:rsidR="00955E2E">
              <w:t>H</w:t>
            </w:r>
            <w:r>
              <w:t xml:space="preserve">ealth providers with five or fewer endpoints may (notwithstanding the above) </w:t>
            </w:r>
            <w:r w:rsidRPr="00E37B0D">
              <w:t>use a</w:t>
            </w:r>
            <w:r w:rsidRPr="00DE5513">
              <w:t>n &lt;organisation domain name&gt;</w:t>
            </w:r>
            <w:r w:rsidRPr="00E37B0D">
              <w:t xml:space="preserve"> that</w:t>
            </w:r>
            <w:r>
              <w:t xml:space="preserve"> is not their own and append their own abbreviated organisation name to the &lt;user name&gt; component.</w:t>
            </w:r>
          </w:p>
        </w:tc>
      </w:tr>
      <w:tr w:rsidR="007D38B0" w14:paraId="27728E2E" w14:textId="77777777" w:rsidTr="006366B9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8B53652" w14:textId="77777777" w:rsidR="007D38B0" w:rsidRPr="00F769DB" w:rsidRDefault="007D38B0" w:rsidP="006366B9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Examples</w:t>
            </w:r>
          </w:p>
        </w:tc>
        <w:tc>
          <w:tcPr>
            <w:tcW w:w="3666" w:type="pct"/>
          </w:tcPr>
          <w:p w14:paraId="3AF1C287" w14:textId="77777777" w:rsidR="007D38B0" w:rsidRPr="00E37B0D" w:rsidRDefault="007D38B0" w:rsidP="007D38B0">
            <w:pPr>
              <w:pStyle w:val="TableText"/>
            </w:pPr>
            <w:r w:rsidRPr="00DE5513">
              <w:t>sip:susan.jones@video.westcoastdhb.health.nz</w:t>
            </w:r>
          </w:p>
          <w:p w14:paraId="67C08D9B" w14:textId="77777777" w:rsidR="007D38B0" w:rsidRDefault="007D38B0" w:rsidP="007D38B0">
            <w:pPr>
              <w:pStyle w:val="TableText"/>
            </w:pPr>
            <w:r w:rsidRPr="00DE5513">
              <w:t>sip:bsmith@adhb.govt.nz</w:t>
            </w:r>
          </w:p>
          <w:p w14:paraId="610567F8" w14:textId="77777777" w:rsidR="007D38B0" w:rsidRPr="00DE5513" w:rsidRDefault="007D38B0" w:rsidP="007D38B0">
            <w:pPr>
              <w:pStyle w:val="TableText"/>
              <w:rPr>
                <w:b/>
              </w:rPr>
            </w:pPr>
            <w:r>
              <w:t>sip:ngaio.cooper.bayhealth@mymeeting.co.nz (</w:t>
            </w:r>
            <w:r w:rsidRPr="00F769DB">
              <w:rPr>
                <w:i/>
              </w:rPr>
              <w:t>exception</w:t>
            </w:r>
            <w:r>
              <w:t>)</w:t>
            </w:r>
          </w:p>
        </w:tc>
      </w:tr>
    </w:tbl>
    <w:p w14:paraId="70C54291" w14:textId="77777777" w:rsidR="007D38B0" w:rsidRPr="00A0328A" w:rsidRDefault="007D38B0" w:rsidP="007D38B0"/>
    <w:p w14:paraId="5A9795EE" w14:textId="77777777" w:rsidR="007D38B0" w:rsidRPr="007E3D5A" w:rsidRDefault="007D38B0" w:rsidP="00602A32">
      <w:pPr>
        <w:pStyle w:val="Heading2"/>
        <w:pageBreakBefore/>
      </w:pPr>
      <w:bookmarkStart w:id="25" w:name="_Toc14342736"/>
      <w:r>
        <w:lastRenderedPageBreak/>
        <w:t>Organisation and facility</w:t>
      </w:r>
      <w:r w:rsidRPr="007E3D5A">
        <w:t xml:space="preserve"> endpoints</w:t>
      </w:r>
      <w:bookmarkEnd w:id="25"/>
    </w:p>
    <w:p w14:paraId="045FC2FA" w14:textId="77777777" w:rsidR="007D38B0" w:rsidRPr="005F4E41" w:rsidRDefault="007D38B0" w:rsidP="00F71DCF">
      <w:pPr>
        <w:spacing w:after="120"/>
      </w:pPr>
      <w:r w:rsidRPr="005F4E41">
        <w:t xml:space="preserve">SIP addresses for videoconferencing endpoints associated with </w:t>
      </w:r>
      <w:r>
        <w:t xml:space="preserve">particular health provider </w:t>
      </w:r>
      <w:r w:rsidRPr="005F4E41">
        <w:t xml:space="preserve">organisation and </w:t>
      </w:r>
      <w:r>
        <w:t xml:space="preserve">health </w:t>
      </w:r>
      <w:r w:rsidRPr="005F4E41">
        <w:t>facility locations are formatted as follows.</w:t>
      </w:r>
    </w:p>
    <w:tbl>
      <w:tblPr>
        <w:tblStyle w:val="TableGrid"/>
        <w:tblW w:w="4931" w:type="pct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5842"/>
      </w:tblGrid>
      <w:tr w:rsidR="007D38B0" w14:paraId="19B2AE67" w14:textId="77777777" w:rsidTr="00F574D5">
        <w:trPr>
          <w:cantSplit/>
        </w:trPr>
        <w:tc>
          <w:tcPr>
            <w:tcW w:w="1334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8C7996E" w14:textId="77777777" w:rsidR="007D38B0" w:rsidRPr="006366B9" w:rsidRDefault="007D38B0" w:rsidP="00F574D5">
            <w:pPr>
              <w:pStyle w:val="Table"/>
            </w:pPr>
            <w:bookmarkStart w:id="26" w:name="_Toc11156335"/>
            <w:r w:rsidRPr="006366B9">
              <w:t>Pattern</w:t>
            </w:r>
            <w:bookmarkEnd w:id="26"/>
          </w:p>
        </w:tc>
        <w:tc>
          <w:tcPr>
            <w:tcW w:w="3666" w:type="pct"/>
          </w:tcPr>
          <w:p w14:paraId="4C55FC08" w14:textId="77777777" w:rsidR="007D38B0" w:rsidRPr="006366B9" w:rsidRDefault="007D38B0" w:rsidP="002C5BEE">
            <w:pPr>
              <w:pStyle w:val="TableText"/>
            </w:pPr>
            <w:proofErr w:type="gramStart"/>
            <w:r w:rsidRPr="00E37B0D">
              <w:t>sip:</w:t>
            </w:r>
            <w:proofErr w:type="gramEnd"/>
            <w:r w:rsidRPr="00E37B0D">
              <w:t>&lt;facility name&gt;[.&lt;general location name&gt;[.&lt;specific location name&gt;]]@</w:t>
            </w:r>
            <w:r w:rsidRPr="00DE5513">
              <w:t>[video.]&lt;organisation domain name&gt;</w:t>
            </w:r>
          </w:p>
        </w:tc>
      </w:tr>
      <w:tr w:rsidR="007D38B0" w14:paraId="60A20BEE" w14:textId="77777777" w:rsidTr="00F574D5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6D963AE" w14:textId="77777777" w:rsidR="007D38B0" w:rsidRPr="00F769DB" w:rsidRDefault="007D38B0" w:rsidP="00F574D5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Components</w:t>
            </w:r>
          </w:p>
        </w:tc>
        <w:tc>
          <w:tcPr>
            <w:tcW w:w="3666" w:type="pct"/>
          </w:tcPr>
          <w:p w14:paraId="0CD2083E" w14:textId="2F6F561D" w:rsidR="00323387" w:rsidRPr="00323387" w:rsidRDefault="00323387" w:rsidP="00323387">
            <w:pPr>
              <w:pStyle w:val="TableText"/>
            </w:pPr>
            <w:r>
              <w:t>Details for the components are as follows</w:t>
            </w:r>
            <w:r w:rsidR="00955E2E">
              <w:t>.</w:t>
            </w:r>
          </w:p>
          <w:p w14:paraId="7092FA14" w14:textId="5D476B47" w:rsidR="007D38B0" w:rsidRPr="008A4C34" w:rsidRDefault="00955E2E" w:rsidP="008A4C34">
            <w:pPr>
              <w:pStyle w:val="TableBullet"/>
            </w:pPr>
            <w:r>
              <w:t>T</w:t>
            </w:r>
            <w:r w:rsidR="007D38B0" w:rsidRPr="008A4C34">
              <w:t xml:space="preserve">he </w:t>
            </w:r>
            <w:r w:rsidR="007D38B0" w:rsidRPr="008A4C34">
              <w:rPr>
                <w:b/>
              </w:rPr>
              <w:t>&lt;facility name&gt;</w:t>
            </w:r>
            <w:r w:rsidR="007D38B0" w:rsidRPr="008A4C34">
              <w:t xml:space="preserve"> is the customary abbreviation of the facility name recorded by the HPI system</w:t>
            </w:r>
            <w:r>
              <w:t>.</w:t>
            </w:r>
          </w:p>
          <w:p w14:paraId="5190BD03" w14:textId="77777777" w:rsidR="007D38B0" w:rsidRPr="008A4C34" w:rsidRDefault="00955E2E" w:rsidP="008A4C34">
            <w:pPr>
              <w:pStyle w:val="TableBullet"/>
            </w:pPr>
            <w:r>
              <w:t xml:space="preserve">The </w:t>
            </w:r>
            <w:r w:rsidR="007D38B0" w:rsidRPr="008A4C34">
              <w:rPr>
                <w:b/>
              </w:rPr>
              <w:t>&lt;general location name&gt;</w:t>
            </w:r>
            <w:r w:rsidR="007D38B0" w:rsidRPr="008A4C34">
              <w:t xml:space="preserve"> is an abbreviated local name for the building, level, department or ward where the equipment is used within the facility </w:t>
            </w:r>
            <w:r w:rsidR="00323387" w:rsidRPr="008A4C34">
              <w:t>(t</w:t>
            </w:r>
            <w:r w:rsidR="007D38B0" w:rsidRPr="008A4C34">
              <w:t>his is an optional element</w:t>
            </w:r>
            <w:r w:rsidR="00323387" w:rsidRPr="008A4C34">
              <w:t>)</w:t>
            </w:r>
            <w:r>
              <w:t>.</w:t>
            </w:r>
          </w:p>
          <w:p w14:paraId="38AFFDB9" w14:textId="17EB6D58" w:rsidR="007D38B0" w:rsidRDefault="00955E2E" w:rsidP="008A4C34">
            <w:pPr>
              <w:pStyle w:val="TableBullet"/>
            </w:pPr>
            <w:r>
              <w:t>T</w:t>
            </w:r>
            <w:r w:rsidR="007D38B0" w:rsidRPr="008A4C34">
              <w:t xml:space="preserve">he </w:t>
            </w:r>
            <w:r w:rsidR="007D38B0" w:rsidRPr="008A4C34">
              <w:rPr>
                <w:b/>
              </w:rPr>
              <w:t>&lt;specific location name&gt;</w:t>
            </w:r>
            <w:r w:rsidR="007D38B0" w:rsidRPr="00323387">
              <w:rPr>
                <w:b/>
              </w:rPr>
              <w:t xml:space="preserve"> </w:t>
            </w:r>
            <w:r w:rsidR="007D38B0" w:rsidRPr="00C6137F">
              <w:t>for:</w:t>
            </w:r>
          </w:p>
          <w:p w14:paraId="52A56FAF" w14:textId="3DCE87AF" w:rsidR="007D38B0" w:rsidRPr="006515C6" w:rsidRDefault="007D38B0" w:rsidP="008A4C34">
            <w:pPr>
              <w:pStyle w:val="TableDash"/>
            </w:pPr>
            <w:r w:rsidRPr="006515C6">
              <w:t>fixed endpoints is an abbreviated local name for the room where the equipment is used within that general location</w:t>
            </w:r>
          </w:p>
          <w:p w14:paraId="2FBA5F5F" w14:textId="37381FB0" w:rsidR="007D38B0" w:rsidRPr="006515C6" w:rsidRDefault="007D38B0" w:rsidP="008A4C34">
            <w:pPr>
              <w:pStyle w:val="TableDash"/>
            </w:pPr>
            <w:proofErr w:type="gramStart"/>
            <w:r w:rsidRPr="006515C6">
              <w:t>mobile</w:t>
            </w:r>
            <w:proofErr w:type="gramEnd"/>
            <w:r w:rsidRPr="006515C6">
              <w:t xml:space="preserve"> endpoints is an abbreviated local name for the mobile unit within that general location</w:t>
            </w:r>
            <w:r w:rsidR="00955E2E">
              <w:t>.</w:t>
            </w:r>
          </w:p>
          <w:p w14:paraId="1BE98E57" w14:textId="77777777" w:rsidR="007D38B0" w:rsidRPr="007D38B0" w:rsidRDefault="007D38B0" w:rsidP="00323387">
            <w:pPr>
              <w:pStyle w:val="TableText"/>
              <w:ind w:left="284"/>
              <w:rPr>
                <w:i/>
              </w:rPr>
            </w:pPr>
            <w:r w:rsidRPr="007D38B0">
              <w:rPr>
                <w:i/>
              </w:rPr>
              <w:t>This is an optional nested element within &lt;general location name&gt;</w:t>
            </w:r>
            <w:r w:rsidR="00955E2E">
              <w:rPr>
                <w:i/>
              </w:rPr>
              <w:t>.</w:t>
            </w:r>
          </w:p>
          <w:p w14:paraId="6A065660" w14:textId="7F2477FA" w:rsidR="007D38B0" w:rsidRPr="008A4C34" w:rsidRDefault="00955E2E" w:rsidP="008A4C34">
            <w:pPr>
              <w:pStyle w:val="TableBullet"/>
            </w:pPr>
            <w:r>
              <w:t>T</w:t>
            </w:r>
            <w:r w:rsidR="007D38B0" w:rsidRPr="008A4C34">
              <w:t xml:space="preserve">he </w:t>
            </w:r>
            <w:r w:rsidR="007D38B0" w:rsidRPr="008A4C34">
              <w:rPr>
                <w:b/>
              </w:rPr>
              <w:t>‘video</w:t>
            </w:r>
            <w:r w:rsidR="00C6575F" w:rsidRPr="008A4C34">
              <w:rPr>
                <w:b/>
              </w:rPr>
              <w:t>.</w:t>
            </w:r>
            <w:r w:rsidR="007D38B0" w:rsidRPr="008A4C34">
              <w:rPr>
                <w:b/>
              </w:rPr>
              <w:t>’</w:t>
            </w:r>
            <w:r w:rsidR="007D38B0" w:rsidRPr="008A4C34">
              <w:t xml:space="preserve"> subdomain is an optional part of the address, used to support name resolution</w:t>
            </w:r>
            <w:r>
              <w:t>.</w:t>
            </w:r>
            <w:r w:rsidR="007D38B0" w:rsidRPr="008A4C34">
              <w:t xml:space="preserve"> </w:t>
            </w:r>
          </w:p>
          <w:p w14:paraId="102C989D" w14:textId="77777777" w:rsidR="007D38B0" w:rsidRPr="00AD1055" w:rsidRDefault="00955E2E" w:rsidP="008A4C34">
            <w:pPr>
              <w:pStyle w:val="TableBullet"/>
            </w:pPr>
            <w:r>
              <w:t xml:space="preserve">The </w:t>
            </w:r>
            <w:r w:rsidR="007D38B0" w:rsidRPr="008A4C34">
              <w:rPr>
                <w:b/>
              </w:rPr>
              <w:t>&lt;organisation domain name</w:t>
            </w:r>
            <w:r w:rsidR="007D38B0" w:rsidRPr="008A4C34">
              <w:t>&gt; is the domain name registered to the health</w:t>
            </w:r>
            <w:r w:rsidR="007D38B0" w:rsidRPr="00DE5513">
              <w:t xml:space="preserve"> provider organisation</w:t>
            </w:r>
            <w:r>
              <w:t>.</w:t>
            </w:r>
          </w:p>
          <w:p w14:paraId="19E77C8E" w14:textId="351BB83E" w:rsidR="007D38B0" w:rsidRPr="002C5BEE" w:rsidRDefault="007D38B0" w:rsidP="007D38B0">
            <w:pPr>
              <w:pStyle w:val="TableText"/>
              <w:rPr>
                <w:rFonts w:cs="Arial"/>
                <w:i/>
              </w:rPr>
            </w:pPr>
            <w:r w:rsidRPr="002C5BEE">
              <w:rPr>
                <w:b/>
                <w:i/>
              </w:rPr>
              <w:t>Exception:</w:t>
            </w:r>
            <w:r w:rsidRPr="002C5BEE">
              <w:rPr>
                <w:i/>
              </w:rPr>
              <w:t xml:space="preserve"> </w:t>
            </w:r>
            <w:r w:rsidR="00955E2E">
              <w:t>H</w:t>
            </w:r>
            <w:r w:rsidRPr="002C5BEE">
              <w:t>ealth providers with five or fewer endpoints may (notwithstanding the above) use an &lt;organisation domain name&gt; that is not their own</w:t>
            </w:r>
            <w:r w:rsidR="00955E2E">
              <w:t>.</w:t>
            </w:r>
          </w:p>
        </w:tc>
      </w:tr>
      <w:tr w:rsidR="007D38B0" w14:paraId="0F633BBD" w14:textId="77777777" w:rsidTr="00F574D5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3B09A14" w14:textId="77777777" w:rsidR="007D38B0" w:rsidRDefault="007D38B0" w:rsidP="00F574D5">
            <w:pPr>
              <w:pStyle w:val="TableText"/>
              <w:ind w:left="425" w:right="142" w:hanging="425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666" w:type="pct"/>
          </w:tcPr>
          <w:p w14:paraId="6913CB54" w14:textId="77777777" w:rsidR="007D38B0" w:rsidRPr="002C5BEE" w:rsidRDefault="00955E2E" w:rsidP="007D38B0">
            <w:pPr>
              <w:pStyle w:val="TableText"/>
            </w:pPr>
            <w:r>
              <w:t>sip:</w:t>
            </w:r>
            <w:r w:rsidR="002C5BEE" w:rsidRPr="002C5BEE">
              <w:t>ach.mdm.l7@adhb.telehealth.nz</w:t>
            </w:r>
          </w:p>
          <w:p w14:paraId="376C3C18" w14:textId="77777777" w:rsidR="002C5BEE" w:rsidRPr="002C5BEE" w:rsidRDefault="00955E2E" w:rsidP="007D38B0">
            <w:pPr>
              <w:pStyle w:val="TableText"/>
            </w:pPr>
            <w:r>
              <w:t>sip:</w:t>
            </w:r>
            <w:r w:rsidR="002C5BEE" w:rsidRPr="002C5BEE">
              <w:t>BOPDHB.TGA.BOPASclinic@video.bopdhb.govt.nz</w:t>
            </w:r>
          </w:p>
          <w:p w14:paraId="4E4A31BF" w14:textId="77777777" w:rsidR="002C5BEE" w:rsidRPr="00DE5513" w:rsidRDefault="00955E2E" w:rsidP="007D38B0">
            <w:pPr>
              <w:pStyle w:val="TableText"/>
              <w:rPr>
                <w:b/>
              </w:rPr>
            </w:pPr>
            <w:r>
              <w:t>sip:</w:t>
            </w:r>
            <w:r w:rsidR="002C5BEE" w:rsidRPr="002C5BEE">
              <w:t>mmh.kidzfirst.grdflr@cmdhb.telehealth.nz</w:t>
            </w:r>
          </w:p>
        </w:tc>
      </w:tr>
    </w:tbl>
    <w:p w14:paraId="6CF782D8" w14:textId="77777777" w:rsidR="00B33023" w:rsidRDefault="00B33023" w:rsidP="00B33023"/>
    <w:p w14:paraId="6E6399B8" w14:textId="77777777" w:rsidR="0026200E" w:rsidRDefault="00F574D5" w:rsidP="00320CA8">
      <w:pPr>
        <w:pStyle w:val="Heading1"/>
      </w:pPr>
      <w:bookmarkStart w:id="27" w:name="_Toc14342737"/>
      <w:r>
        <w:lastRenderedPageBreak/>
        <w:t>Display name format</w:t>
      </w:r>
      <w:bookmarkEnd w:id="27"/>
    </w:p>
    <w:p w14:paraId="7E0D0E6B" w14:textId="77777777" w:rsidR="00F574D5" w:rsidRDefault="00F574D5" w:rsidP="00F574D5">
      <w:pPr>
        <w:rPr>
          <w:lang w:eastAsia="en-NZ"/>
        </w:rPr>
      </w:pPr>
      <w:r w:rsidRPr="007E3D5A">
        <w:t>Display names are text strings</w:t>
      </w:r>
      <w:r w:rsidRPr="007E3D5A">
        <w:rPr>
          <w:lang w:eastAsia="en-NZ"/>
        </w:rPr>
        <w:t xml:space="preserve"> that identify videoconferencing endpoints in a meaningful way for end users.</w:t>
      </w:r>
    </w:p>
    <w:p w14:paraId="55EF1256" w14:textId="77777777" w:rsidR="00F71DCF" w:rsidRPr="007E3D5A" w:rsidRDefault="00F71DCF" w:rsidP="00F574D5">
      <w:pPr>
        <w:rPr>
          <w:lang w:eastAsia="en-NZ"/>
        </w:rPr>
      </w:pPr>
    </w:p>
    <w:p w14:paraId="4F9F43A2" w14:textId="77777777" w:rsidR="00F574D5" w:rsidRDefault="00F574D5" w:rsidP="00F574D5">
      <w:pPr>
        <w:rPr>
          <w:lang w:eastAsia="en-NZ"/>
        </w:rPr>
      </w:pPr>
      <w:r w:rsidRPr="007E3D5A">
        <w:rPr>
          <w:lang w:eastAsia="en-NZ"/>
        </w:rPr>
        <w:t xml:space="preserve">This section describes the format of display names used to identify videoconferencing endpoints </w:t>
      </w:r>
      <w:r>
        <w:rPr>
          <w:lang w:eastAsia="en-NZ"/>
        </w:rPr>
        <w:t>within the New Zealand health sector ecosystem</w:t>
      </w:r>
      <w:r w:rsidRPr="00F6474F">
        <w:rPr>
          <w:lang w:eastAsia="en-NZ"/>
        </w:rPr>
        <w:t>.</w:t>
      </w:r>
    </w:p>
    <w:p w14:paraId="2BF28840" w14:textId="77777777" w:rsidR="00F71DCF" w:rsidRPr="007E3D5A" w:rsidRDefault="00F71DCF" w:rsidP="00F574D5">
      <w:pPr>
        <w:rPr>
          <w:lang w:eastAsia="en-NZ"/>
        </w:rPr>
      </w:pPr>
    </w:p>
    <w:p w14:paraId="1261D665" w14:textId="77777777" w:rsidR="00F574D5" w:rsidRPr="007E3D5A" w:rsidRDefault="00F574D5" w:rsidP="00F574D5">
      <w:pPr>
        <w:rPr>
          <w:lang w:eastAsia="en-NZ"/>
        </w:rPr>
      </w:pPr>
      <w:r w:rsidRPr="007E3D5A">
        <w:t xml:space="preserve">Display names are constructed </w:t>
      </w:r>
      <w:r w:rsidRPr="007E3D5A">
        <w:rPr>
          <w:lang w:eastAsia="en-NZ"/>
        </w:rPr>
        <w:t xml:space="preserve">such that: </w:t>
      </w:r>
    </w:p>
    <w:p w14:paraId="4E6A9DAF" w14:textId="77777777" w:rsidR="00F574D5" w:rsidRPr="007E3D5A" w:rsidRDefault="00F574D5" w:rsidP="00F574D5">
      <w:pPr>
        <w:pStyle w:val="Bullet"/>
      </w:pPr>
      <w:r w:rsidRPr="007E3D5A">
        <w:t xml:space="preserve">every videoconferencing endpoint has a unique display </w:t>
      </w:r>
      <w:r>
        <w:t>name</w:t>
      </w:r>
    </w:p>
    <w:p w14:paraId="6B3016DE" w14:textId="77777777" w:rsidR="00F574D5" w:rsidRPr="007E3D5A" w:rsidRDefault="00F574D5" w:rsidP="00F574D5">
      <w:pPr>
        <w:pStyle w:val="Bullet"/>
      </w:pPr>
      <w:r w:rsidRPr="007E3D5A">
        <w:t xml:space="preserve">the display name clearly identifies the primary location or user of the endpoint and the </w:t>
      </w:r>
      <w:r>
        <w:t xml:space="preserve">health </w:t>
      </w:r>
      <w:r w:rsidRPr="007E3D5A">
        <w:t>provider organisation</w:t>
      </w:r>
    </w:p>
    <w:p w14:paraId="2EEA29C0" w14:textId="77777777" w:rsidR="00F574D5" w:rsidRPr="007E3D5A" w:rsidRDefault="00F574D5" w:rsidP="00F574D5">
      <w:pPr>
        <w:pStyle w:val="Bullet"/>
      </w:pPr>
      <w:r w:rsidRPr="007E3D5A">
        <w:t>display names use the names for organisations, facilities and health workers recorded by the HPI system, shortened as necessary</w:t>
      </w:r>
    </w:p>
    <w:p w14:paraId="68508230" w14:textId="77777777" w:rsidR="00F574D5" w:rsidRPr="00E37B0D" w:rsidRDefault="00F574D5" w:rsidP="00F574D5">
      <w:pPr>
        <w:pStyle w:val="Bullet"/>
      </w:pPr>
      <w:r w:rsidRPr="00E37B0D">
        <w:t>display names can be mixed case but do not depend on case for uniqueness</w:t>
      </w:r>
    </w:p>
    <w:p w14:paraId="739F6AAA" w14:textId="77777777" w:rsidR="00F574D5" w:rsidRPr="00DE5513" w:rsidRDefault="00F574D5" w:rsidP="00F574D5">
      <w:pPr>
        <w:pStyle w:val="Bullet"/>
      </w:pPr>
      <w:r w:rsidRPr="00DE5513">
        <w:t>display names have a standard format that can be published in an LDAP directory</w:t>
      </w:r>
    </w:p>
    <w:p w14:paraId="45CBE5EE" w14:textId="77777777" w:rsidR="00F574D5" w:rsidRDefault="00F574D5" w:rsidP="00F574D5">
      <w:pPr>
        <w:pStyle w:val="Bullet"/>
      </w:pPr>
      <w:proofErr w:type="gramStart"/>
      <w:r w:rsidRPr="00DE5513">
        <w:t>health</w:t>
      </w:r>
      <w:proofErr w:type="gramEnd"/>
      <w:r w:rsidRPr="00DE5513">
        <w:t xml:space="preserve"> provider organisations can apply these rules to name their own videoconferencing endpoints.</w:t>
      </w:r>
    </w:p>
    <w:p w14:paraId="3A40C423" w14:textId="77777777" w:rsidR="00F71DCF" w:rsidRPr="00DE5513" w:rsidRDefault="00F71DCF" w:rsidP="00F71DCF">
      <w:pPr>
        <w:pStyle w:val="Bullet"/>
        <w:numPr>
          <w:ilvl w:val="0"/>
          <w:numId w:val="0"/>
        </w:numPr>
      </w:pPr>
    </w:p>
    <w:p w14:paraId="61B14309" w14:textId="77777777" w:rsidR="00F574D5" w:rsidRPr="00F93BF6" w:rsidRDefault="00F574D5" w:rsidP="00F71DCF">
      <w:pPr>
        <w:rPr>
          <w:lang w:eastAsia="en-NZ"/>
        </w:rPr>
      </w:pPr>
      <w:r w:rsidRPr="00F93BF6">
        <w:rPr>
          <w:lang w:eastAsia="en-NZ"/>
        </w:rPr>
        <w:t>There are t</w:t>
      </w:r>
      <w:r w:rsidR="00E530A0">
        <w:rPr>
          <w:lang w:eastAsia="en-NZ"/>
        </w:rPr>
        <w:t>hree</w:t>
      </w:r>
      <w:r w:rsidRPr="00F93BF6">
        <w:rPr>
          <w:lang w:eastAsia="en-NZ"/>
        </w:rPr>
        <w:t xml:space="preserve"> basic patterns</w:t>
      </w:r>
      <w:r>
        <w:rPr>
          <w:lang w:eastAsia="en-NZ"/>
        </w:rPr>
        <w:t xml:space="preserve"> covering display names for</w:t>
      </w:r>
      <w:r w:rsidRPr="00F93BF6">
        <w:rPr>
          <w:lang w:eastAsia="en-NZ"/>
        </w:rPr>
        <w:t>:</w:t>
      </w:r>
    </w:p>
    <w:p w14:paraId="6865A5AE" w14:textId="77777777" w:rsidR="00F574D5" w:rsidRPr="00F93BF6" w:rsidRDefault="00F574D5" w:rsidP="00F574D5">
      <w:pPr>
        <w:pStyle w:val="Bullet"/>
        <w:rPr>
          <w:lang w:eastAsia="en-NZ"/>
        </w:rPr>
      </w:pPr>
      <w:r w:rsidRPr="00F93BF6">
        <w:rPr>
          <w:lang w:eastAsia="en-NZ"/>
        </w:rPr>
        <w:t>endpoints in the personal use of individual health workers</w:t>
      </w:r>
    </w:p>
    <w:p w14:paraId="1E91F641" w14:textId="77777777" w:rsidR="00E530A0" w:rsidRDefault="00F574D5" w:rsidP="00F574D5">
      <w:pPr>
        <w:pStyle w:val="Bullet"/>
        <w:rPr>
          <w:lang w:eastAsia="en-NZ"/>
        </w:rPr>
      </w:pPr>
      <w:r>
        <w:rPr>
          <w:lang w:eastAsia="en-NZ"/>
        </w:rPr>
        <w:t xml:space="preserve">health provider </w:t>
      </w:r>
      <w:r w:rsidRPr="00F93BF6">
        <w:rPr>
          <w:lang w:eastAsia="en-NZ"/>
        </w:rPr>
        <w:t xml:space="preserve">organisation and </w:t>
      </w:r>
      <w:r>
        <w:rPr>
          <w:lang w:eastAsia="en-NZ"/>
        </w:rPr>
        <w:t xml:space="preserve">health </w:t>
      </w:r>
      <w:r w:rsidRPr="00F93BF6">
        <w:rPr>
          <w:lang w:eastAsia="en-NZ"/>
        </w:rPr>
        <w:t>facility endpoints</w:t>
      </w:r>
    </w:p>
    <w:p w14:paraId="60A0E09F" w14:textId="77777777" w:rsidR="00F574D5" w:rsidRPr="005F4E41" w:rsidRDefault="00E530A0" w:rsidP="00F574D5">
      <w:pPr>
        <w:pStyle w:val="Bullet"/>
        <w:rPr>
          <w:lang w:eastAsia="en-NZ"/>
        </w:rPr>
      </w:pPr>
      <w:proofErr w:type="gramStart"/>
      <w:r>
        <w:rPr>
          <w:lang w:eastAsia="en-NZ"/>
        </w:rPr>
        <w:t>virtual</w:t>
      </w:r>
      <w:proofErr w:type="gramEnd"/>
      <w:r>
        <w:rPr>
          <w:lang w:eastAsia="en-NZ"/>
        </w:rPr>
        <w:t xml:space="preserve"> meeting rooms</w:t>
      </w:r>
      <w:r w:rsidR="001A4A09">
        <w:rPr>
          <w:lang w:eastAsia="en-NZ"/>
        </w:rPr>
        <w:t xml:space="preserve"> (VMRs)</w:t>
      </w:r>
      <w:r w:rsidR="00F574D5" w:rsidRPr="00F93BF6">
        <w:rPr>
          <w:lang w:eastAsia="en-NZ"/>
        </w:rPr>
        <w:t>.</w:t>
      </w:r>
    </w:p>
    <w:p w14:paraId="16D618C5" w14:textId="77777777" w:rsidR="00F71DCF" w:rsidRPr="00A0328A" w:rsidRDefault="00F71DCF" w:rsidP="00F71DCF"/>
    <w:p w14:paraId="2E80EB59" w14:textId="77777777" w:rsidR="00F71DCF" w:rsidRPr="007E3D5A" w:rsidRDefault="00F71DCF" w:rsidP="00602A32">
      <w:pPr>
        <w:pStyle w:val="Heading2"/>
        <w:pageBreakBefore/>
      </w:pPr>
      <w:bookmarkStart w:id="28" w:name="_Toc14342738"/>
      <w:r>
        <w:lastRenderedPageBreak/>
        <w:t>H</w:t>
      </w:r>
      <w:r w:rsidRPr="007E3D5A">
        <w:t>ealth worker endpoints</w:t>
      </w:r>
      <w:bookmarkEnd w:id="28"/>
    </w:p>
    <w:p w14:paraId="22D18E80" w14:textId="77777777" w:rsidR="00F71DCF" w:rsidRDefault="00F71DCF" w:rsidP="00F71DCF">
      <w:r w:rsidRPr="007E3D5A">
        <w:t xml:space="preserve">Display names for endpoints associated with a particular health worker are formatted as follows. </w:t>
      </w:r>
    </w:p>
    <w:p w14:paraId="5C547DD2" w14:textId="77777777" w:rsidR="00F71DCF" w:rsidRPr="007E3D5A" w:rsidRDefault="00F71DCF" w:rsidP="00F71DCF"/>
    <w:p w14:paraId="306BB968" w14:textId="77777777" w:rsidR="00F71DCF" w:rsidRPr="005F4E41" w:rsidRDefault="00F71DCF" w:rsidP="00F71DCF">
      <w:pPr>
        <w:spacing w:after="120"/>
      </w:pPr>
      <w:r w:rsidRPr="007E3D5A">
        <w:t>Th</w:t>
      </w:r>
      <w:r>
        <w:t>e name used should be</w:t>
      </w:r>
      <w:r w:rsidRPr="005F4E41">
        <w:t xml:space="preserve"> th</w:t>
      </w:r>
      <w:r>
        <w:t>at recorded as the</w:t>
      </w:r>
      <w:r w:rsidRPr="005F4E41">
        <w:t xml:space="preserve"> preferred name by the HPI system</w:t>
      </w:r>
      <w:r>
        <w:t>.</w:t>
      </w:r>
      <w:r w:rsidRPr="005F4E41">
        <w:t xml:space="preserve"> </w:t>
      </w:r>
      <w:r>
        <w:t>T</w:t>
      </w:r>
      <w:r w:rsidRPr="005F4E41">
        <w:t xml:space="preserve">itle and middle names or initials </w:t>
      </w:r>
      <w:r>
        <w:t xml:space="preserve">should be </w:t>
      </w:r>
      <w:r w:rsidRPr="005F4E41">
        <w:t>used to distinguish people where necessary.</w:t>
      </w:r>
    </w:p>
    <w:tbl>
      <w:tblPr>
        <w:tblStyle w:val="TableGrid"/>
        <w:tblW w:w="4931" w:type="pct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5842"/>
      </w:tblGrid>
      <w:tr w:rsidR="00F71DCF" w14:paraId="6ED17694" w14:textId="77777777" w:rsidTr="00F71DCF">
        <w:trPr>
          <w:cantSplit/>
        </w:trPr>
        <w:tc>
          <w:tcPr>
            <w:tcW w:w="1334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FB495A3" w14:textId="77777777" w:rsidR="00F71DCF" w:rsidRPr="006366B9" w:rsidRDefault="00F71DCF" w:rsidP="00F71DCF">
            <w:pPr>
              <w:pStyle w:val="Table"/>
            </w:pPr>
            <w:bookmarkStart w:id="29" w:name="_Toc11156336"/>
            <w:r w:rsidRPr="006366B9">
              <w:t>Pattern</w:t>
            </w:r>
            <w:bookmarkEnd w:id="29"/>
          </w:p>
        </w:tc>
        <w:tc>
          <w:tcPr>
            <w:tcW w:w="3666" w:type="pct"/>
          </w:tcPr>
          <w:p w14:paraId="3DDD534D" w14:textId="77777777" w:rsidR="00F71DCF" w:rsidRPr="006366B9" w:rsidRDefault="00F71DCF" w:rsidP="00F71DCF">
            <w:pPr>
              <w:pStyle w:val="TableText"/>
            </w:pPr>
            <w:r w:rsidRPr="002D0976">
              <w:t>[&lt;title&gt; ]&lt;given name&gt;[ &lt;other given names&gt;] &lt;</w:t>
            </w:r>
            <w:r w:rsidRPr="00DE5513">
              <w:t xml:space="preserve">family name&gt; </w:t>
            </w:r>
            <w:r w:rsidRPr="00ED34B5">
              <w:t>(&lt;organisation name&gt;)</w:t>
            </w:r>
          </w:p>
        </w:tc>
      </w:tr>
      <w:tr w:rsidR="00F71DCF" w14:paraId="2F0F369A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4BF0226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Components</w:t>
            </w:r>
          </w:p>
        </w:tc>
        <w:tc>
          <w:tcPr>
            <w:tcW w:w="3666" w:type="pct"/>
          </w:tcPr>
          <w:p w14:paraId="5EC26BB5" w14:textId="0377F745" w:rsidR="00323387" w:rsidRPr="00323387" w:rsidRDefault="00323387" w:rsidP="00323387">
            <w:pPr>
              <w:pStyle w:val="TableText"/>
            </w:pPr>
            <w:r>
              <w:t>Details for the components are as follows</w:t>
            </w:r>
            <w:r w:rsidR="00955E2E">
              <w:t>.</w:t>
            </w:r>
          </w:p>
          <w:p w14:paraId="63AADAFD" w14:textId="77777777" w:rsidR="00F71DCF" w:rsidRPr="002D0976" w:rsidRDefault="00955E2E" w:rsidP="008A4C34">
            <w:pPr>
              <w:pStyle w:val="TableBullet"/>
            </w:pPr>
            <w:r>
              <w:t xml:space="preserve">The </w:t>
            </w:r>
            <w:r w:rsidR="00F71DCF" w:rsidRPr="00DE5513">
              <w:rPr>
                <w:b/>
              </w:rPr>
              <w:t>&lt;title&gt;, &lt;given name&gt;, &lt;other given names&gt;</w:t>
            </w:r>
            <w:r w:rsidR="00F71DCF" w:rsidRPr="002D0976">
              <w:t xml:space="preserve"> and </w:t>
            </w:r>
            <w:r w:rsidR="00F71DCF" w:rsidRPr="00DE5513">
              <w:rPr>
                <w:i/>
              </w:rPr>
              <w:t xml:space="preserve">&lt;family name&gt; </w:t>
            </w:r>
            <w:r w:rsidR="00F71DCF" w:rsidRPr="002D0976">
              <w:t>are as recorded by the HPI system</w:t>
            </w:r>
            <w:r>
              <w:t>.</w:t>
            </w:r>
          </w:p>
          <w:p w14:paraId="2CA00CC1" w14:textId="77777777" w:rsidR="00F71DCF" w:rsidRPr="002D0976" w:rsidRDefault="00F71DCF" w:rsidP="008A4C34">
            <w:pPr>
              <w:pStyle w:val="TableText"/>
              <w:ind w:left="284"/>
            </w:pPr>
            <w:r w:rsidRPr="002D0976">
              <w:t xml:space="preserve">Note </w:t>
            </w:r>
            <w:r w:rsidR="001A4A09">
              <w:t xml:space="preserve">that </w:t>
            </w:r>
            <w:r w:rsidRPr="002D0976">
              <w:t>the embedded spaces in this pattern</w:t>
            </w:r>
            <w:r w:rsidR="00C6575F">
              <w:t xml:space="preserve"> are required</w:t>
            </w:r>
            <w:r w:rsidR="00955E2E">
              <w:t>.</w:t>
            </w:r>
            <w:r w:rsidRPr="002D0976">
              <w:t xml:space="preserve"> </w:t>
            </w:r>
          </w:p>
          <w:p w14:paraId="131610B9" w14:textId="77777777" w:rsidR="00F71DCF" w:rsidRPr="002D0976" w:rsidRDefault="00955E2E" w:rsidP="008A4C34">
            <w:pPr>
              <w:pStyle w:val="TableText"/>
              <w:ind w:left="284"/>
            </w:pPr>
            <w:r>
              <w:t xml:space="preserve">The </w:t>
            </w:r>
            <w:r w:rsidR="00F71DCF" w:rsidRPr="002D0976">
              <w:t xml:space="preserve">&lt;given name&gt;, &lt;family name&gt; and </w:t>
            </w:r>
            <w:r w:rsidR="00F71DCF" w:rsidRPr="00DE5513">
              <w:t>&lt;organisation name&gt;</w:t>
            </w:r>
            <w:r w:rsidR="00F71DCF" w:rsidRPr="002D0976">
              <w:t xml:space="preserve"> </w:t>
            </w:r>
            <w:r w:rsidR="00F71DCF" w:rsidRPr="00DE5513">
              <w:rPr>
                <w:i/>
              </w:rPr>
              <w:t>are mandatory elements</w:t>
            </w:r>
            <w:r w:rsidR="00F71DCF" w:rsidRPr="002D0976">
              <w:t xml:space="preserve">, while </w:t>
            </w:r>
            <w:r>
              <w:t xml:space="preserve">the </w:t>
            </w:r>
            <w:r w:rsidR="00F71DCF" w:rsidRPr="002D0976">
              <w:t xml:space="preserve">&lt;title&gt; and &lt;other given names&gt; </w:t>
            </w:r>
            <w:r w:rsidR="00F71DCF" w:rsidRPr="00DE5513">
              <w:rPr>
                <w:i/>
              </w:rPr>
              <w:t>are optional</w:t>
            </w:r>
            <w:r>
              <w:rPr>
                <w:i/>
              </w:rPr>
              <w:t>.</w:t>
            </w:r>
          </w:p>
          <w:p w14:paraId="508C3D0F" w14:textId="77777777" w:rsidR="00F71DCF" w:rsidRPr="001E05C4" w:rsidRDefault="00955E2E" w:rsidP="008A4C34">
            <w:pPr>
              <w:pStyle w:val="TableBullet"/>
              <w:rPr>
                <w:rFonts w:cs="Arial"/>
              </w:rPr>
            </w:pPr>
            <w:r>
              <w:t xml:space="preserve">The </w:t>
            </w:r>
            <w:r w:rsidR="00F71DCF" w:rsidRPr="00DE5513">
              <w:rPr>
                <w:b/>
              </w:rPr>
              <w:t>&lt;organisation name&gt;</w:t>
            </w:r>
            <w:r w:rsidR="00F71DCF" w:rsidRPr="00DE5513">
              <w:t xml:space="preserve"> is the customary short name of the health provider organisation or employer</w:t>
            </w:r>
            <w:r>
              <w:t>.</w:t>
            </w:r>
          </w:p>
        </w:tc>
      </w:tr>
      <w:tr w:rsidR="00F71DCF" w14:paraId="4B6C4FFF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5AE76BA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Examples</w:t>
            </w:r>
          </w:p>
        </w:tc>
        <w:tc>
          <w:tcPr>
            <w:tcW w:w="3666" w:type="pct"/>
          </w:tcPr>
          <w:p w14:paraId="410DB408" w14:textId="77777777" w:rsidR="00F71DCF" w:rsidRPr="00DE5513" w:rsidRDefault="00F71DCF" w:rsidP="00F71DCF">
            <w:pPr>
              <w:pStyle w:val="TableText"/>
            </w:pPr>
            <w:r w:rsidRPr="00DE5513">
              <w:t>Dr Susan Jones (CCDHB)</w:t>
            </w:r>
          </w:p>
          <w:p w14:paraId="45C0777D" w14:textId="77777777" w:rsidR="00F71DCF" w:rsidRPr="002D0976" w:rsidRDefault="00F71DCF" w:rsidP="00F71DCF">
            <w:pPr>
              <w:pStyle w:val="TableText"/>
            </w:pPr>
            <w:r w:rsidRPr="00DE5513">
              <w:t>Mark Anthony Smith (SDHB)</w:t>
            </w:r>
          </w:p>
          <w:p w14:paraId="03B4D56C" w14:textId="77777777" w:rsidR="00F71DCF" w:rsidRPr="00DE5513" w:rsidRDefault="00F71DCF" w:rsidP="00F71DCF">
            <w:pPr>
              <w:pStyle w:val="TableText"/>
              <w:rPr>
                <w:b/>
              </w:rPr>
            </w:pPr>
            <w:r w:rsidRPr="002D0976">
              <w:t xml:space="preserve">Dr Jill </w:t>
            </w:r>
            <w:proofErr w:type="spellStart"/>
            <w:r w:rsidRPr="002D0976">
              <w:t>Tutaia</w:t>
            </w:r>
            <w:proofErr w:type="spellEnd"/>
            <w:r w:rsidRPr="002D0976">
              <w:t xml:space="preserve"> (Bay Health)</w:t>
            </w:r>
          </w:p>
        </w:tc>
      </w:tr>
    </w:tbl>
    <w:p w14:paraId="1545D995" w14:textId="77777777" w:rsidR="00F71DCF" w:rsidRPr="00A0328A" w:rsidRDefault="00F71DCF" w:rsidP="00F71DCF"/>
    <w:p w14:paraId="33B8EAD8" w14:textId="77777777" w:rsidR="00F71DCF" w:rsidRPr="007E3D5A" w:rsidRDefault="00F71DCF" w:rsidP="00F71DCF">
      <w:pPr>
        <w:pStyle w:val="Heading2"/>
      </w:pPr>
      <w:bookmarkStart w:id="30" w:name="_Toc14342739"/>
      <w:r>
        <w:t>Organisation and facility</w:t>
      </w:r>
      <w:r w:rsidRPr="007E3D5A">
        <w:t xml:space="preserve"> endpoints</w:t>
      </w:r>
      <w:bookmarkEnd w:id="30"/>
    </w:p>
    <w:p w14:paraId="58161F68" w14:textId="77777777" w:rsidR="00F71DCF" w:rsidRPr="005F4E41" w:rsidRDefault="00F71DCF" w:rsidP="00F71DCF">
      <w:pPr>
        <w:spacing w:after="120"/>
      </w:pPr>
      <w:r w:rsidRPr="005F4E41">
        <w:t xml:space="preserve">Display names for endpoints associated with particular </w:t>
      </w:r>
      <w:r>
        <w:t xml:space="preserve">health provider </w:t>
      </w:r>
      <w:r w:rsidRPr="005F4E41">
        <w:t xml:space="preserve">organisation and </w:t>
      </w:r>
      <w:r>
        <w:t xml:space="preserve">health </w:t>
      </w:r>
      <w:r w:rsidRPr="005F4E41">
        <w:t xml:space="preserve">facility locations are formatted as follows. </w:t>
      </w:r>
    </w:p>
    <w:tbl>
      <w:tblPr>
        <w:tblStyle w:val="TableGrid"/>
        <w:tblW w:w="4931" w:type="pct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5842"/>
      </w:tblGrid>
      <w:tr w:rsidR="00F71DCF" w14:paraId="0F429E5A" w14:textId="77777777" w:rsidTr="00F71DCF">
        <w:trPr>
          <w:cantSplit/>
        </w:trPr>
        <w:tc>
          <w:tcPr>
            <w:tcW w:w="1334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3BFC8CC" w14:textId="77777777" w:rsidR="00F71DCF" w:rsidRPr="006366B9" w:rsidRDefault="00F71DCF" w:rsidP="00F71DCF">
            <w:pPr>
              <w:pStyle w:val="Table"/>
            </w:pPr>
            <w:bookmarkStart w:id="31" w:name="_Toc11156337"/>
            <w:r w:rsidRPr="006366B9">
              <w:t>Pattern</w:t>
            </w:r>
            <w:bookmarkEnd w:id="31"/>
          </w:p>
        </w:tc>
        <w:tc>
          <w:tcPr>
            <w:tcW w:w="3666" w:type="pct"/>
          </w:tcPr>
          <w:p w14:paraId="4F872927" w14:textId="77777777" w:rsidR="00F71DCF" w:rsidRPr="006366B9" w:rsidRDefault="002F4C3E" w:rsidP="002F4C3E">
            <w:pPr>
              <w:pStyle w:val="TableText"/>
            </w:pPr>
            <w:r w:rsidRPr="002F4C3E">
              <w:t>&lt;organisation name&gt;</w:t>
            </w:r>
            <w:r>
              <w:t xml:space="preserve"> </w:t>
            </w:r>
            <w:r w:rsidR="00F71DCF" w:rsidRPr="002F4C3E">
              <w:t>&lt;</w:t>
            </w:r>
            <w:r>
              <w:t xml:space="preserve">facility name&gt;[ &lt;general location name&gt;[ </w:t>
            </w:r>
            <w:r w:rsidR="00F71DCF" w:rsidRPr="00E37B0D">
              <w:t>&lt;specific location name</w:t>
            </w:r>
            <w:r>
              <w:t>&gt;]]</w:t>
            </w:r>
          </w:p>
        </w:tc>
      </w:tr>
      <w:tr w:rsidR="00F71DCF" w14:paraId="1FF2AED1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9C1ACBA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Components</w:t>
            </w:r>
          </w:p>
        </w:tc>
        <w:tc>
          <w:tcPr>
            <w:tcW w:w="3666" w:type="pct"/>
          </w:tcPr>
          <w:p w14:paraId="660C20BA" w14:textId="3D655BD1" w:rsidR="00F71DCF" w:rsidRPr="009C1673" w:rsidRDefault="00955E2E" w:rsidP="008A4C34">
            <w:pPr>
              <w:pStyle w:val="TableBullet"/>
              <w:rPr>
                <w:i/>
              </w:rPr>
            </w:pPr>
            <w:r>
              <w:t xml:space="preserve">The </w:t>
            </w:r>
            <w:r w:rsidR="00F71DCF" w:rsidRPr="00DE5513">
              <w:rPr>
                <w:b/>
              </w:rPr>
              <w:t>&lt;organisation name&gt;</w:t>
            </w:r>
            <w:r w:rsidR="00F71DCF" w:rsidRPr="00DE5513">
              <w:t xml:space="preserve"> is the short name of the health provider organisation</w:t>
            </w:r>
            <w:r>
              <w:t>.</w:t>
            </w:r>
            <w:r w:rsidR="009C1673">
              <w:t xml:space="preserve"> </w:t>
            </w:r>
            <w:r w:rsidR="009C1673" w:rsidRPr="009C1673">
              <w:rPr>
                <w:i/>
              </w:rPr>
              <w:t xml:space="preserve"> For DHB short names, refer</w:t>
            </w:r>
            <w:r w:rsidR="009C1673">
              <w:rPr>
                <w:i/>
              </w:rPr>
              <w:t xml:space="preserve"> to Appendix A.</w:t>
            </w:r>
          </w:p>
          <w:p w14:paraId="7A507282" w14:textId="77777777" w:rsidR="00F71DCF" w:rsidRPr="00DE5513" w:rsidRDefault="00955E2E" w:rsidP="008A4C34">
            <w:pPr>
              <w:pStyle w:val="TableBullet"/>
            </w:pPr>
            <w:r>
              <w:t xml:space="preserve">The </w:t>
            </w:r>
            <w:r w:rsidR="00F71DCF" w:rsidRPr="00DE5513">
              <w:rPr>
                <w:b/>
              </w:rPr>
              <w:t>&lt;facility name&gt;</w:t>
            </w:r>
            <w:r w:rsidR="00F71DCF" w:rsidRPr="00DE5513">
              <w:t xml:space="preserve"> is the customary short name of the facility</w:t>
            </w:r>
            <w:r>
              <w:t>.</w:t>
            </w:r>
          </w:p>
          <w:p w14:paraId="7B45D77D" w14:textId="2C55D641" w:rsidR="00F71DCF" w:rsidRDefault="00955E2E" w:rsidP="008A4C34">
            <w:pPr>
              <w:pStyle w:val="TableBullet"/>
              <w:rPr>
                <w:i/>
              </w:rPr>
            </w:pPr>
            <w:r>
              <w:t xml:space="preserve">The </w:t>
            </w:r>
            <w:r w:rsidR="00F71DCF" w:rsidRPr="00DE5513">
              <w:rPr>
                <w:b/>
              </w:rPr>
              <w:t>&lt;general location name&gt;</w:t>
            </w:r>
            <w:r w:rsidR="00981C3E">
              <w:t xml:space="preserve"> can include either the geographical location or </w:t>
            </w:r>
            <w:r w:rsidR="00F71DCF" w:rsidRPr="00DE5513">
              <w:t>an abbreviated local name for the building, level, department</w:t>
            </w:r>
            <w:r w:rsidR="00F71DCF">
              <w:t xml:space="preserve">, ward, street address </w:t>
            </w:r>
            <w:r w:rsidR="00F71DCF" w:rsidRPr="00DE5513">
              <w:t>where the equipment is used within the facility</w:t>
            </w:r>
            <w:r w:rsidR="00F71DCF">
              <w:t xml:space="preserve">. </w:t>
            </w:r>
            <w:r w:rsidR="00F71DCF" w:rsidRPr="00DE5513">
              <w:rPr>
                <w:i/>
              </w:rPr>
              <w:t>This is an optional element.</w:t>
            </w:r>
          </w:p>
          <w:p w14:paraId="4168D6C3" w14:textId="74093A53" w:rsidR="00F71DCF" w:rsidRPr="00F46AC3" w:rsidRDefault="00955E2E" w:rsidP="008A4C34">
            <w:pPr>
              <w:pStyle w:val="TableBullet"/>
            </w:pPr>
            <w:r>
              <w:t>T</w:t>
            </w:r>
            <w:r w:rsidR="00F71DCF" w:rsidRPr="00F46AC3">
              <w:t xml:space="preserve">he </w:t>
            </w:r>
            <w:r w:rsidR="00F71DCF" w:rsidRPr="008A4C34">
              <w:rPr>
                <w:b/>
              </w:rPr>
              <w:t>&lt;specific location name&gt;</w:t>
            </w:r>
            <w:r w:rsidR="00F71DCF" w:rsidRPr="00F46AC3">
              <w:t xml:space="preserve"> for:</w:t>
            </w:r>
          </w:p>
          <w:p w14:paraId="6E03D685" w14:textId="210F83A1" w:rsidR="00F71DCF" w:rsidRPr="00F46AC3" w:rsidRDefault="00F71DCF" w:rsidP="008A4C34">
            <w:pPr>
              <w:pStyle w:val="TableDash"/>
            </w:pPr>
            <w:r w:rsidRPr="00F46AC3">
              <w:t>fixed endpoints is an abbreviated local name for the room where the equipment is used within that general location</w:t>
            </w:r>
          </w:p>
          <w:p w14:paraId="2449AACC" w14:textId="6B398C88" w:rsidR="00F71DCF" w:rsidRPr="00F46AC3" w:rsidRDefault="00F71DCF" w:rsidP="008A4C34">
            <w:pPr>
              <w:pStyle w:val="TableDash"/>
            </w:pPr>
            <w:proofErr w:type="gramStart"/>
            <w:r w:rsidRPr="00F46AC3">
              <w:t>mobile</w:t>
            </w:r>
            <w:proofErr w:type="gramEnd"/>
            <w:r w:rsidRPr="00F46AC3">
              <w:t xml:space="preserve"> endpoints is an abbreviated local name for the mobile unit within that general location</w:t>
            </w:r>
            <w:r w:rsidR="00F46AC3">
              <w:t>.</w:t>
            </w:r>
          </w:p>
          <w:p w14:paraId="392A1EF7" w14:textId="77777777" w:rsidR="00F71DCF" w:rsidRPr="001E05C4" w:rsidRDefault="00F71DCF" w:rsidP="008A4C34">
            <w:pPr>
              <w:pStyle w:val="TableText"/>
              <w:ind w:left="284"/>
              <w:rPr>
                <w:rFonts w:cs="Arial"/>
              </w:rPr>
            </w:pPr>
            <w:r w:rsidRPr="007E10A0">
              <w:rPr>
                <w:i/>
              </w:rPr>
              <w:t>This is an optional element, nested within &lt;general location name&gt;</w:t>
            </w:r>
            <w:r w:rsidR="008A4C34">
              <w:rPr>
                <w:i/>
              </w:rPr>
              <w:t>.</w:t>
            </w:r>
          </w:p>
        </w:tc>
      </w:tr>
      <w:tr w:rsidR="00F71DCF" w14:paraId="29F84D3F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C294D89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lastRenderedPageBreak/>
              <w:t>Examples</w:t>
            </w:r>
          </w:p>
        </w:tc>
        <w:tc>
          <w:tcPr>
            <w:tcW w:w="3666" w:type="pct"/>
          </w:tcPr>
          <w:p w14:paraId="179050CC" w14:textId="77777777" w:rsidR="00F71DCF" w:rsidRDefault="00F71DCF" w:rsidP="00F71DCF">
            <w:pPr>
              <w:pStyle w:val="TableText"/>
            </w:pPr>
            <w:r w:rsidRPr="00DE5513">
              <w:t xml:space="preserve">ADHB SSH </w:t>
            </w:r>
            <w:proofErr w:type="spellStart"/>
            <w:r w:rsidRPr="00DE5513">
              <w:t>Paed</w:t>
            </w:r>
            <w:proofErr w:type="spellEnd"/>
            <w:r w:rsidRPr="00DE5513">
              <w:t xml:space="preserve"> Oncology</w:t>
            </w:r>
          </w:p>
          <w:p w14:paraId="1678554A" w14:textId="77777777" w:rsidR="00F71DCF" w:rsidRDefault="00F71DCF" w:rsidP="00F71DCF">
            <w:pPr>
              <w:pStyle w:val="TableText"/>
            </w:pPr>
            <w:r>
              <w:t>BOPDHB WHK Manuka Rm</w:t>
            </w:r>
          </w:p>
          <w:p w14:paraId="216CADAF" w14:textId="77777777" w:rsidR="00F71DCF" w:rsidRDefault="00F71DCF" w:rsidP="00F71DCF">
            <w:pPr>
              <w:pStyle w:val="TableText"/>
            </w:pPr>
            <w:r>
              <w:t xml:space="preserve">CMDHB MMH </w:t>
            </w:r>
            <w:proofErr w:type="spellStart"/>
            <w:r>
              <w:t>KidzFirst</w:t>
            </w:r>
            <w:proofErr w:type="spellEnd"/>
            <w:r>
              <w:t xml:space="preserve"> </w:t>
            </w: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Flr</w:t>
            </w:r>
            <w:proofErr w:type="spellEnd"/>
          </w:p>
          <w:p w14:paraId="614FD615" w14:textId="77777777" w:rsidR="00F71DCF" w:rsidRDefault="00F71DCF" w:rsidP="00F71DCF">
            <w:pPr>
              <w:pStyle w:val="TableText"/>
            </w:pPr>
            <w:r>
              <w:t>S</w:t>
            </w:r>
            <w:r w:rsidR="00E530A0">
              <w:t>D</w:t>
            </w:r>
            <w:r>
              <w:t>HB DUN ICU</w:t>
            </w:r>
          </w:p>
          <w:p w14:paraId="5617DB4A" w14:textId="6C448AA9" w:rsidR="0092384A" w:rsidRDefault="0092384A" w:rsidP="00F71DCF">
            <w:pPr>
              <w:pStyle w:val="TableText"/>
            </w:pPr>
            <w:proofErr w:type="spellStart"/>
            <w:r>
              <w:t>TnDHB</w:t>
            </w:r>
            <w:proofErr w:type="spellEnd"/>
            <w:r>
              <w:t xml:space="preserve"> TBH Ed </w:t>
            </w:r>
            <w:proofErr w:type="spellStart"/>
            <w:r>
              <w:t>Ctr</w:t>
            </w:r>
            <w:proofErr w:type="spellEnd"/>
            <w:r>
              <w:t xml:space="preserve"> Rm 2</w:t>
            </w:r>
          </w:p>
          <w:p w14:paraId="35EB1C1F" w14:textId="17A2A81B" w:rsidR="0092384A" w:rsidRDefault="0092384A" w:rsidP="00F71DCF">
            <w:pPr>
              <w:pStyle w:val="TableText"/>
            </w:pPr>
            <w:proofErr w:type="spellStart"/>
            <w:r>
              <w:t>TwDHB</w:t>
            </w:r>
            <w:proofErr w:type="spellEnd"/>
            <w:r>
              <w:t xml:space="preserve"> GIS </w:t>
            </w:r>
            <w:proofErr w:type="spellStart"/>
            <w:r>
              <w:t>Boardrm</w:t>
            </w:r>
            <w:proofErr w:type="spellEnd"/>
          </w:p>
          <w:p w14:paraId="4ED4D6B8" w14:textId="77777777" w:rsidR="00F71DCF" w:rsidRDefault="00F71DCF" w:rsidP="00F71DCF">
            <w:pPr>
              <w:pStyle w:val="TableText"/>
            </w:pPr>
            <w:proofErr w:type="spellStart"/>
            <w:r w:rsidRPr="00DE5513">
              <w:t>WkDHB</w:t>
            </w:r>
            <w:proofErr w:type="spellEnd"/>
            <w:r w:rsidRPr="00DE5513">
              <w:t xml:space="preserve"> </w:t>
            </w:r>
            <w:proofErr w:type="spellStart"/>
            <w:r w:rsidRPr="00DE5513">
              <w:t>WkH</w:t>
            </w:r>
            <w:proofErr w:type="spellEnd"/>
            <w:r w:rsidRPr="00DE5513">
              <w:t xml:space="preserve"> </w:t>
            </w:r>
            <w:proofErr w:type="spellStart"/>
            <w:r w:rsidRPr="00DE5513">
              <w:t>Waiora</w:t>
            </w:r>
            <w:proofErr w:type="spellEnd"/>
            <w:r w:rsidRPr="00DE5513">
              <w:t xml:space="preserve"> </w:t>
            </w:r>
            <w:proofErr w:type="spellStart"/>
            <w:r w:rsidRPr="00DE5513">
              <w:t>Bdg</w:t>
            </w:r>
            <w:proofErr w:type="spellEnd"/>
            <w:r w:rsidRPr="00DE5513">
              <w:t xml:space="preserve"> L4 </w:t>
            </w:r>
            <w:proofErr w:type="spellStart"/>
            <w:r w:rsidRPr="00DE5513">
              <w:t>Mtg</w:t>
            </w:r>
            <w:proofErr w:type="spellEnd"/>
            <w:r w:rsidRPr="00DE5513">
              <w:t xml:space="preserve"> Rm</w:t>
            </w:r>
          </w:p>
          <w:p w14:paraId="563E2AAF" w14:textId="29838752" w:rsidR="00F71DCF" w:rsidRPr="00DE5513" w:rsidRDefault="0092384A" w:rsidP="0092384A">
            <w:pPr>
              <w:pStyle w:val="TableText"/>
              <w:rPr>
                <w:b/>
              </w:rPr>
            </w:pPr>
            <w:proofErr w:type="spellStart"/>
            <w:r>
              <w:t>WmDHB</w:t>
            </w:r>
            <w:proofErr w:type="spellEnd"/>
            <w:r>
              <w:t xml:space="preserve"> WTK</w:t>
            </w:r>
            <w:r w:rsidR="00F71DCF" w:rsidRPr="00DE5513">
              <w:t xml:space="preserve"> </w:t>
            </w:r>
            <w:r>
              <w:t xml:space="preserve">Kawa </w:t>
            </w:r>
            <w:proofErr w:type="spellStart"/>
            <w:r>
              <w:t>Kawa</w:t>
            </w:r>
            <w:proofErr w:type="spellEnd"/>
            <w:r>
              <w:t xml:space="preserve"> Rm</w:t>
            </w:r>
          </w:p>
        </w:tc>
      </w:tr>
    </w:tbl>
    <w:p w14:paraId="35B84347" w14:textId="77777777" w:rsidR="00F71DCF" w:rsidRDefault="00F71DCF" w:rsidP="00F71DCF"/>
    <w:p w14:paraId="78F9C904" w14:textId="77777777" w:rsidR="0072793E" w:rsidRPr="00376AA6" w:rsidRDefault="00F71DCF" w:rsidP="0072793E">
      <w:pPr>
        <w:pStyle w:val="Heading2"/>
        <w:spacing w:before="360"/>
      </w:pPr>
      <w:bookmarkStart w:id="32" w:name="_Toc2668383"/>
      <w:bookmarkStart w:id="33" w:name="_Toc14342740"/>
      <w:r>
        <w:t>Virtual meeting room</w:t>
      </w:r>
      <w:r w:rsidR="00116ED7">
        <w:t>s</w:t>
      </w:r>
      <w:bookmarkEnd w:id="33"/>
    </w:p>
    <w:p w14:paraId="21A19092" w14:textId="19D11D78" w:rsidR="00F71DCF" w:rsidRDefault="00F71DCF" w:rsidP="00F71DCF">
      <w:pPr>
        <w:spacing w:after="120"/>
      </w:pPr>
      <w:r w:rsidRPr="005F4E41">
        <w:t xml:space="preserve">Display names for </w:t>
      </w:r>
      <w:r w:rsidR="009260D2">
        <w:t>VMRs</w:t>
      </w:r>
      <w:r w:rsidR="006D760D">
        <w:t xml:space="preserve"> </w:t>
      </w:r>
      <w:r w:rsidRPr="005F4E41">
        <w:t xml:space="preserve">are formatted as follows. </w:t>
      </w:r>
    </w:p>
    <w:tbl>
      <w:tblPr>
        <w:tblStyle w:val="TableGrid"/>
        <w:tblW w:w="4931" w:type="pct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5842"/>
      </w:tblGrid>
      <w:tr w:rsidR="00F71DCF" w14:paraId="68FC18A6" w14:textId="77777777" w:rsidTr="00F71DCF">
        <w:trPr>
          <w:cantSplit/>
        </w:trPr>
        <w:tc>
          <w:tcPr>
            <w:tcW w:w="1334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E33FD17" w14:textId="77777777" w:rsidR="00F71DCF" w:rsidRPr="006366B9" w:rsidRDefault="00F71DCF" w:rsidP="00F71DCF">
            <w:pPr>
              <w:pStyle w:val="Table"/>
            </w:pPr>
            <w:bookmarkStart w:id="34" w:name="_Toc11156338"/>
            <w:r w:rsidRPr="006366B9">
              <w:t>Pattern</w:t>
            </w:r>
            <w:bookmarkEnd w:id="34"/>
          </w:p>
        </w:tc>
        <w:tc>
          <w:tcPr>
            <w:tcW w:w="3666" w:type="pct"/>
          </w:tcPr>
          <w:p w14:paraId="3B814335" w14:textId="77777777" w:rsidR="00F71DCF" w:rsidRPr="006366B9" w:rsidRDefault="00E530A0" w:rsidP="006825DF">
            <w:pPr>
              <w:pStyle w:val="TableText"/>
            </w:pPr>
            <w:r w:rsidRPr="002D0976">
              <w:t>&lt;</w:t>
            </w:r>
            <w:r>
              <w:t xml:space="preserve">VMR </w:t>
            </w:r>
            <w:r w:rsidR="00130232" w:rsidRPr="00130232">
              <w:t>domain</w:t>
            </w:r>
            <w:r w:rsidRPr="002D0976">
              <w:t>&gt;</w:t>
            </w:r>
            <w:r w:rsidR="00130232">
              <w:t xml:space="preserve"> </w:t>
            </w:r>
            <w:r w:rsidR="00FA57BD">
              <w:t>VMR[</w:t>
            </w:r>
            <w:r w:rsidR="006825DF">
              <w:t xml:space="preserve"> </w:t>
            </w:r>
            <w:r w:rsidR="00FA57BD" w:rsidRPr="002D0976">
              <w:t>&lt;</w:t>
            </w:r>
            <w:r w:rsidR="00FA57BD">
              <w:t>VMR number</w:t>
            </w:r>
            <w:r w:rsidR="00FA57BD" w:rsidRPr="00B36FDA">
              <w:t>&gt;</w:t>
            </w:r>
            <w:r w:rsidR="00FA57BD">
              <w:t>]</w:t>
            </w:r>
            <w:r w:rsidR="00FA57BD" w:rsidRPr="00B36FDA">
              <w:t>[</w:t>
            </w:r>
            <w:r w:rsidR="006825DF">
              <w:t xml:space="preserve"> </w:t>
            </w:r>
            <w:r w:rsidR="00FA57BD" w:rsidRPr="00B36FDA">
              <w:t>&lt;</w:t>
            </w:r>
            <w:r w:rsidR="00FA57BD">
              <w:t>organisation name&gt;</w:t>
            </w:r>
            <w:r w:rsidR="00F46AC3">
              <w:t>][</w:t>
            </w:r>
            <w:r w:rsidR="006825DF">
              <w:t xml:space="preserve"> </w:t>
            </w:r>
            <w:r w:rsidR="00A92219">
              <w:t>&lt;geographical location&gt;</w:t>
            </w:r>
            <w:r w:rsidR="006825DF">
              <w:t>]</w:t>
            </w:r>
            <w:r w:rsidR="00F46AC3">
              <w:t>[</w:t>
            </w:r>
            <w:r w:rsidR="006825DF">
              <w:t xml:space="preserve"> </w:t>
            </w:r>
            <w:r w:rsidR="00FA57BD">
              <w:t>&lt;</w:t>
            </w:r>
            <w:r w:rsidR="00A92219">
              <w:t xml:space="preserve">general </w:t>
            </w:r>
            <w:r w:rsidR="00FA57BD">
              <w:t>details</w:t>
            </w:r>
            <w:r w:rsidR="00FA57BD" w:rsidRPr="00B36FDA">
              <w:t>&gt;]</w:t>
            </w:r>
          </w:p>
        </w:tc>
      </w:tr>
      <w:tr w:rsidR="00F71DCF" w14:paraId="794BAB31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A4A94B0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Components</w:t>
            </w:r>
          </w:p>
        </w:tc>
        <w:tc>
          <w:tcPr>
            <w:tcW w:w="3666" w:type="pct"/>
          </w:tcPr>
          <w:p w14:paraId="0A36EB7F" w14:textId="77777777" w:rsidR="00FA57BD" w:rsidRDefault="006D760D" w:rsidP="008A4C34">
            <w:pPr>
              <w:pStyle w:val="TableBullet"/>
            </w:pPr>
            <w:r>
              <w:t xml:space="preserve">The </w:t>
            </w:r>
            <w:r w:rsidR="00FA57BD" w:rsidRPr="00B36FDA">
              <w:rPr>
                <w:b/>
              </w:rPr>
              <w:t>&lt;</w:t>
            </w:r>
            <w:r w:rsidR="00FA57BD">
              <w:rPr>
                <w:b/>
              </w:rPr>
              <w:t>VMR</w:t>
            </w:r>
            <w:r w:rsidR="00FA57BD" w:rsidRPr="00130232">
              <w:rPr>
                <w:b/>
              </w:rPr>
              <w:t xml:space="preserve"> </w:t>
            </w:r>
            <w:r w:rsidR="00130232" w:rsidRPr="00130232">
              <w:rPr>
                <w:b/>
              </w:rPr>
              <w:t>domain</w:t>
            </w:r>
            <w:r w:rsidR="00FA57BD" w:rsidRPr="00B36FDA">
              <w:rPr>
                <w:b/>
              </w:rPr>
              <w:t>&gt;</w:t>
            </w:r>
            <w:r w:rsidR="00FA57BD" w:rsidRPr="00B36FDA">
              <w:t xml:space="preserve"> is the customary short name of the health provider organisation</w:t>
            </w:r>
            <w:r w:rsidR="00FA57BD">
              <w:t xml:space="preserve"> or group that </w:t>
            </w:r>
            <w:r w:rsidR="00A92219">
              <w:t>is assigned</w:t>
            </w:r>
            <w:r w:rsidR="00FA57BD">
              <w:t xml:space="preserve"> the VMR</w:t>
            </w:r>
            <w:r>
              <w:t>.</w:t>
            </w:r>
          </w:p>
          <w:p w14:paraId="77F52C84" w14:textId="066432FA" w:rsidR="00130232" w:rsidRDefault="006D760D" w:rsidP="008A4C34">
            <w:pPr>
              <w:pStyle w:val="TableBullet"/>
            </w:pPr>
            <w:r>
              <w:t>T</w:t>
            </w:r>
            <w:r w:rsidR="00130232" w:rsidRPr="00DE5513">
              <w:t xml:space="preserve">he </w:t>
            </w:r>
            <w:r w:rsidR="00130232">
              <w:rPr>
                <w:b/>
              </w:rPr>
              <w:t>‘VMR</w:t>
            </w:r>
            <w:r w:rsidR="00130232" w:rsidRPr="00DE5513">
              <w:rPr>
                <w:b/>
              </w:rPr>
              <w:t xml:space="preserve">’ </w:t>
            </w:r>
            <w:r w:rsidR="00130232">
              <w:t>component is a</w:t>
            </w:r>
            <w:r w:rsidR="00130232" w:rsidRPr="00DE5513">
              <w:t xml:space="preserve"> </w:t>
            </w:r>
            <w:r w:rsidR="00130232">
              <w:t xml:space="preserve">mandatory </w:t>
            </w:r>
            <w:r w:rsidR="00130232" w:rsidRPr="00DE5513">
              <w:t xml:space="preserve">part of the address, used to support </w:t>
            </w:r>
            <w:r w:rsidR="00130232">
              <w:t>search capability</w:t>
            </w:r>
            <w:r w:rsidR="00130232" w:rsidRPr="00DE5513">
              <w:t xml:space="preserve"> </w:t>
            </w:r>
            <w:r w:rsidR="00130232">
              <w:t>and differentiate from fixed endpoints</w:t>
            </w:r>
            <w:r>
              <w:t>.</w:t>
            </w:r>
          </w:p>
          <w:p w14:paraId="13B9CBCD" w14:textId="4D046501" w:rsidR="00FA57BD" w:rsidRDefault="006D760D" w:rsidP="008A4C34">
            <w:pPr>
              <w:pStyle w:val="TableBullet"/>
            </w:pPr>
            <w:r>
              <w:t xml:space="preserve">The </w:t>
            </w:r>
            <w:r w:rsidR="00FA57BD" w:rsidRPr="00B36FDA">
              <w:rPr>
                <w:b/>
              </w:rPr>
              <w:t>&lt;</w:t>
            </w:r>
            <w:r w:rsidR="00FA57BD">
              <w:rPr>
                <w:b/>
              </w:rPr>
              <w:t>VMR number</w:t>
            </w:r>
            <w:r w:rsidR="00FA57BD" w:rsidRPr="00B36FDA">
              <w:rPr>
                <w:b/>
              </w:rPr>
              <w:t>&gt;</w:t>
            </w:r>
            <w:r w:rsidR="00FA57BD" w:rsidRPr="00B36FDA">
              <w:t xml:space="preserve"> is the </w:t>
            </w:r>
            <w:r w:rsidR="00FA57BD">
              <w:t xml:space="preserve">VMR number allocated by the VMR owner or organisation. </w:t>
            </w:r>
            <w:r w:rsidR="008A4C34">
              <w:rPr>
                <w:i/>
              </w:rPr>
              <w:t>This is an optional element</w:t>
            </w:r>
            <w:r>
              <w:rPr>
                <w:i/>
              </w:rPr>
              <w:t>.</w:t>
            </w:r>
          </w:p>
          <w:p w14:paraId="59CC3716" w14:textId="11BA9150" w:rsidR="00FA57BD" w:rsidRDefault="006D760D" w:rsidP="008A4C34">
            <w:pPr>
              <w:pStyle w:val="TableBullet"/>
              <w:rPr>
                <w:i/>
              </w:rPr>
            </w:pPr>
            <w:r>
              <w:t xml:space="preserve">The </w:t>
            </w:r>
            <w:r w:rsidR="00FA57BD" w:rsidRPr="00B36FDA">
              <w:rPr>
                <w:b/>
              </w:rPr>
              <w:t>&lt;organisation name&gt;</w:t>
            </w:r>
            <w:r w:rsidR="00FA57BD" w:rsidRPr="00B36FDA">
              <w:t xml:space="preserve"> is the short name of the health provider organisation</w:t>
            </w:r>
            <w:r w:rsidR="00FA57BD">
              <w:t>.</w:t>
            </w:r>
            <w:r w:rsidR="00A92219">
              <w:t xml:space="preserve"> This may be different to the VMR domain.</w:t>
            </w:r>
            <w:r w:rsidR="00FA57BD">
              <w:t xml:space="preserve"> </w:t>
            </w:r>
            <w:r w:rsidR="00FA57BD" w:rsidRPr="00B36FDA">
              <w:rPr>
                <w:i/>
              </w:rPr>
              <w:t>This is an optional element</w:t>
            </w:r>
            <w:r>
              <w:rPr>
                <w:i/>
              </w:rPr>
              <w:t>.</w:t>
            </w:r>
          </w:p>
          <w:p w14:paraId="0A6A2901" w14:textId="77777777" w:rsidR="00F46AC3" w:rsidRDefault="006D760D" w:rsidP="008A4C34">
            <w:pPr>
              <w:pStyle w:val="TableBullet"/>
              <w:rPr>
                <w:i/>
              </w:rPr>
            </w:pPr>
            <w:r>
              <w:t xml:space="preserve">The </w:t>
            </w:r>
            <w:r w:rsidR="00A92219" w:rsidRPr="00B36FDA">
              <w:rPr>
                <w:b/>
              </w:rPr>
              <w:t>&lt;</w:t>
            </w:r>
            <w:r w:rsidR="00A92219">
              <w:rPr>
                <w:b/>
              </w:rPr>
              <w:t>geographical location</w:t>
            </w:r>
            <w:r w:rsidR="00A92219" w:rsidRPr="00B36FDA">
              <w:rPr>
                <w:b/>
              </w:rPr>
              <w:t>&gt;</w:t>
            </w:r>
            <w:r w:rsidR="00A92219" w:rsidRPr="00B36FDA">
              <w:t xml:space="preserve"> is the </w:t>
            </w:r>
            <w:r w:rsidR="00A92219">
              <w:t xml:space="preserve">city/town where the VMR is hosted. </w:t>
            </w:r>
            <w:r w:rsidR="008A4C34">
              <w:rPr>
                <w:i/>
              </w:rPr>
              <w:t>This is an optional element</w:t>
            </w:r>
            <w:r>
              <w:rPr>
                <w:i/>
              </w:rPr>
              <w:t>.</w:t>
            </w:r>
          </w:p>
          <w:p w14:paraId="25B3AEF5" w14:textId="70811629" w:rsidR="00F71DCF" w:rsidRPr="001E05C4" w:rsidRDefault="006D760D" w:rsidP="008A4C34">
            <w:pPr>
              <w:pStyle w:val="TableBullet"/>
              <w:rPr>
                <w:rFonts w:cs="Arial"/>
              </w:rPr>
            </w:pPr>
            <w:r>
              <w:t xml:space="preserve">The </w:t>
            </w:r>
            <w:r w:rsidR="00FA57BD" w:rsidRPr="00B36FDA">
              <w:rPr>
                <w:b/>
              </w:rPr>
              <w:t>&lt;</w:t>
            </w:r>
            <w:r w:rsidR="00A92219">
              <w:rPr>
                <w:b/>
              </w:rPr>
              <w:t>general details</w:t>
            </w:r>
            <w:r w:rsidR="00FA57BD" w:rsidRPr="00B36FDA">
              <w:rPr>
                <w:b/>
              </w:rPr>
              <w:t>&gt;</w:t>
            </w:r>
            <w:r w:rsidR="00FA57BD">
              <w:t xml:space="preserve"> provides further details</w:t>
            </w:r>
            <w:r>
              <w:t>,</w:t>
            </w:r>
            <w:r w:rsidR="00FA57BD">
              <w:t xml:space="preserve"> such as </w:t>
            </w:r>
            <w:r w:rsidR="00F46AC3">
              <w:t xml:space="preserve">the </w:t>
            </w:r>
            <w:r w:rsidR="00FA57BD">
              <w:t>service that is assigned the VMR (</w:t>
            </w:r>
            <w:proofErr w:type="spellStart"/>
            <w:r w:rsidR="00FA57BD">
              <w:t>eg</w:t>
            </w:r>
            <w:proofErr w:type="spellEnd"/>
            <w:r w:rsidR="00DE7F58">
              <w:t>,</w:t>
            </w:r>
            <w:r w:rsidR="00FA57BD">
              <w:t xml:space="preserve"> MDM). </w:t>
            </w:r>
            <w:r w:rsidR="00FA57BD" w:rsidRPr="00B36FDA">
              <w:rPr>
                <w:i/>
              </w:rPr>
              <w:t>Thi</w:t>
            </w:r>
            <w:r w:rsidR="008A4C34">
              <w:rPr>
                <w:i/>
              </w:rPr>
              <w:t>s is an optional element</w:t>
            </w:r>
            <w:r>
              <w:rPr>
                <w:i/>
              </w:rPr>
              <w:t>.</w:t>
            </w:r>
          </w:p>
        </w:tc>
      </w:tr>
      <w:tr w:rsidR="00F71DCF" w14:paraId="4A52277B" w14:textId="77777777" w:rsidTr="00F71DCF">
        <w:trPr>
          <w:cantSplit/>
        </w:trPr>
        <w:tc>
          <w:tcPr>
            <w:tcW w:w="133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6F36DDC" w14:textId="77777777" w:rsidR="00F71DCF" w:rsidRPr="00F769DB" w:rsidRDefault="00F71DCF" w:rsidP="00F71DCF">
            <w:pPr>
              <w:pStyle w:val="TableText"/>
              <w:ind w:left="425" w:right="142" w:hanging="425"/>
              <w:rPr>
                <w:b/>
                <w:sz w:val="20"/>
              </w:rPr>
            </w:pPr>
            <w:r w:rsidRPr="00F769DB">
              <w:rPr>
                <w:b/>
                <w:sz w:val="20"/>
              </w:rPr>
              <w:t>Examples</w:t>
            </w:r>
          </w:p>
        </w:tc>
        <w:tc>
          <w:tcPr>
            <w:tcW w:w="3666" w:type="pct"/>
          </w:tcPr>
          <w:p w14:paraId="23CA82E4" w14:textId="77777777" w:rsidR="00F71DCF" w:rsidRPr="00F21413" w:rsidRDefault="00F21413" w:rsidP="00F21413">
            <w:pPr>
              <w:pStyle w:val="TableText"/>
            </w:pPr>
            <w:r w:rsidRPr="00F21413">
              <w:t>CCN VMR HVDHB MDM</w:t>
            </w:r>
          </w:p>
          <w:p w14:paraId="2B0C22DF" w14:textId="77777777" w:rsidR="00F21413" w:rsidRPr="00F21413" w:rsidRDefault="00F21413" w:rsidP="00F21413">
            <w:pPr>
              <w:pStyle w:val="TableText"/>
            </w:pPr>
            <w:r w:rsidRPr="00F21413">
              <w:t xml:space="preserve">CCN VMR </w:t>
            </w:r>
            <w:proofErr w:type="spellStart"/>
            <w:r w:rsidRPr="00F21413">
              <w:t>WrDHB</w:t>
            </w:r>
            <w:proofErr w:type="spellEnd"/>
            <w:r w:rsidRPr="00F21413">
              <w:t xml:space="preserve"> MDM</w:t>
            </w:r>
          </w:p>
          <w:p w14:paraId="0BA287C7" w14:textId="77777777" w:rsidR="00F21413" w:rsidRPr="00F21413" w:rsidRDefault="00F21413" w:rsidP="00F21413">
            <w:pPr>
              <w:pStyle w:val="TableText"/>
            </w:pPr>
            <w:r w:rsidRPr="00F21413">
              <w:t>MOH VMR 05</w:t>
            </w:r>
          </w:p>
          <w:p w14:paraId="753F8AB2" w14:textId="77777777" w:rsidR="00F21413" w:rsidRPr="00F21413" w:rsidRDefault="00F21413" w:rsidP="00F21413">
            <w:pPr>
              <w:pStyle w:val="TableText"/>
            </w:pPr>
            <w:r w:rsidRPr="00F21413">
              <w:t>SCN VMR SDHB Dunedin MDM</w:t>
            </w:r>
          </w:p>
          <w:p w14:paraId="21B8D1B7" w14:textId="77777777" w:rsidR="00F21413" w:rsidRPr="00DE5513" w:rsidRDefault="00F21413" w:rsidP="00F21413">
            <w:pPr>
              <w:pStyle w:val="TableText"/>
              <w:rPr>
                <w:b/>
              </w:rPr>
            </w:pPr>
            <w:r w:rsidRPr="00F21413">
              <w:t>SCN VMR SDHB Invercargill MDM</w:t>
            </w:r>
          </w:p>
        </w:tc>
      </w:tr>
    </w:tbl>
    <w:p w14:paraId="4CC176E5" w14:textId="77777777" w:rsidR="00F71DCF" w:rsidRPr="005F4E41" w:rsidRDefault="00F71DCF" w:rsidP="00F71DCF"/>
    <w:p w14:paraId="34FB0788" w14:textId="233C1E4E" w:rsidR="0026200E" w:rsidRDefault="00FA57BD" w:rsidP="007F7F72">
      <w:pPr>
        <w:pStyle w:val="Heading1"/>
      </w:pPr>
      <w:bookmarkStart w:id="35" w:name="_Toc2668384"/>
      <w:bookmarkStart w:id="36" w:name="_Toc14342741"/>
      <w:bookmarkEnd w:id="32"/>
      <w:r>
        <w:lastRenderedPageBreak/>
        <w:t>Shared directory data</w:t>
      </w:r>
      <w:r w:rsidR="001A4A09">
        <w:t>-</w:t>
      </w:r>
      <w:r>
        <w:t>set specification</w:t>
      </w:r>
      <w:bookmarkEnd w:id="35"/>
      <w:bookmarkEnd w:id="36"/>
    </w:p>
    <w:p w14:paraId="1D5CCC2B" w14:textId="5463501B" w:rsidR="00FA57BD" w:rsidRPr="002D0976" w:rsidRDefault="00FA57BD" w:rsidP="00FA57BD">
      <w:r w:rsidRPr="007E3D5A">
        <w:t>This section presents a minimum data</w:t>
      </w:r>
      <w:r w:rsidR="001A4A09">
        <w:t>-</w:t>
      </w:r>
      <w:r w:rsidRPr="007E3D5A">
        <w:t xml:space="preserve">set specification for the content of any shared directory of </w:t>
      </w:r>
      <w:r w:rsidRPr="002D0976">
        <w:t>videoconferencing endpoints.</w:t>
      </w:r>
    </w:p>
    <w:p w14:paraId="0C114658" w14:textId="77777777" w:rsidR="00FA57BD" w:rsidRPr="002D0976" w:rsidRDefault="00FA57BD" w:rsidP="00FA57BD"/>
    <w:p w14:paraId="0DC464B4" w14:textId="77777777" w:rsidR="00FA57BD" w:rsidRDefault="00FA57BD" w:rsidP="00FA57BD">
      <w:r w:rsidRPr="000057A1">
        <w:t>A shared directory would be used and maintained by multiple videoconferencing service providers and users to publish information about every endpoint.</w:t>
      </w:r>
    </w:p>
    <w:p w14:paraId="425812D9" w14:textId="77777777" w:rsidR="00FA57BD" w:rsidRPr="007E3D5A" w:rsidRDefault="00FA57BD" w:rsidP="00FA57BD"/>
    <w:p w14:paraId="433666F0" w14:textId="39427DB2" w:rsidR="00FA57BD" w:rsidRPr="007E3D5A" w:rsidRDefault="00FA57BD" w:rsidP="00FA57BD">
      <w:r w:rsidRPr="007E3D5A">
        <w:t xml:space="preserve">The table below lists the data elements that should be captured </w:t>
      </w:r>
      <w:r w:rsidR="00752B33">
        <w:t>in each</w:t>
      </w:r>
      <w:r w:rsidR="00752B33" w:rsidRPr="007E3D5A">
        <w:t xml:space="preserve"> </w:t>
      </w:r>
      <w:r w:rsidRPr="007E3D5A">
        <w:t>endpoint. In this data set:</w:t>
      </w:r>
    </w:p>
    <w:p w14:paraId="1917E09A" w14:textId="77777777" w:rsidR="00FA57BD" w:rsidRPr="007E3D5A" w:rsidRDefault="001A4A09" w:rsidP="00FA57BD">
      <w:pPr>
        <w:pStyle w:val="Bullet"/>
      </w:pPr>
      <w:r>
        <w:t xml:space="preserve">the </w:t>
      </w:r>
      <w:r w:rsidR="00FA57BD" w:rsidRPr="007E3D5A">
        <w:t>SIP address and display name elements are mandatory</w:t>
      </w:r>
    </w:p>
    <w:p w14:paraId="44103E80" w14:textId="46DCF7F8" w:rsidR="00FA57BD" w:rsidRPr="002B2B2B" w:rsidRDefault="001A4A09" w:rsidP="00FA57BD">
      <w:pPr>
        <w:pStyle w:val="Bullet"/>
      </w:pPr>
      <w:r>
        <w:t>the h</w:t>
      </w:r>
      <w:r w:rsidR="00FA57BD">
        <w:t>ealth provider o</w:t>
      </w:r>
      <w:r w:rsidR="00FA57BD" w:rsidRPr="007E3D5A">
        <w:t xml:space="preserve">rganisation and </w:t>
      </w:r>
      <w:r w:rsidR="00FA57BD">
        <w:t xml:space="preserve">health </w:t>
      </w:r>
      <w:r w:rsidR="00FA57BD" w:rsidRPr="007E3D5A">
        <w:t>facility details are recorded whe</w:t>
      </w:r>
      <w:r w:rsidR="00FA57BD">
        <w:t>re</w:t>
      </w:r>
      <w:r w:rsidR="00FA57BD" w:rsidRPr="002B2B2B">
        <w:t xml:space="preserve"> applicable</w:t>
      </w:r>
    </w:p>
    <w:p w14:paraId="3E3A8413" w14:textId="2621CAEC" w:rsidR="003854AA" w:rsidRPr="002B2B2B" w:rsidRDefault="001A4A09" w:rsidP="002E4E7C">
      <w:pPr>
        <w:pStyle w:val="Bullet"/>
      </w:pPr>
      <w:proofErr w:type="gramStart"/>
      <w:r>
        <w:t>h</w:t>
      </w:r>
      <w:r w:rsidR="00FA57BD" w:rsidRPr="002B2B2B">
        <w:t>ealth</w:t>
      </w:r>
      <w:proofErr w:type="gramEnd"/>
      <w:r w:rsidR="00FA57BD" w:rsidRPr="002B2B2B">
        <w:t xml:space="preserve"> worker details are recorded whe</w:t>
      </w:r>
      <w:r w:rsidR="00FA57BD">
        <w:t>re</w:t>
      </w:r>
      <w:r w:rsidR="00FA57BD" w:rsidRPr="002B2B2B">
        <w:t xml:space="preserve"> applicabl</w:t>
      </w:r>
      <w:r w:rsidR="002E4E7C">
        <w:t>e</w:t>
      </w:r>
      <w:r>
        <w:t>.</w:t>
      </w:r>
    </w:p>
    <w:p w14:paraId="65E9A2FE" w14:textId="77777777" w:rsidR="003854AA" w:rsidRDefault="003854AA" w:rsidP="003854AA">
      <w:pPr>
        <w:keepNext/>
      </w:pPr>
    </w:p>
    <w:tbl>
      <w:tblPr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94"/>
        <w:gridCol w:w="2976"/>
        <w:gridCol w:w="2409"/>
      </w:tblGrid>
      <w:tr w:rsidR="003854AA" w:rsidRPr="001A4A09" w14:paraId="1181D185" w14:textId="77777777" w:rsidTr="00E52EAA">
        <w:trPr>
          <w:cantSplit/>
        </w:trPr>
        <w:tc>
          <w:tcPr>
            <w:tcW w:w="1667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1EDF29" w14:textId="77777777" w:rsidR="003854AA" w:rsidRPr="00F769DB" w:rsidRDefault="003854AA" w:rsidP="00E52EAA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 w:rsidRPr="00F769DB">
              <w:rPr>
                <w:b/>
                <w:sz w:val="20"/>
              </w:rPr>
              <w:t>Data element</w:t>
            </w:r>
          </w:p>
        </w:tc>
        <w:tc>
          <w:tcPr>
            <w:tcW w:w="184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E640F85" w14:textId="77777777" w:rsidR="003854AA" w:rsidRPr="00F769DB" w:rsidRDefault="003854AA" w:rsidP="00E52EAA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 w:rsidRPr="00F769DB">
              <w:rPr>
                <w:b/>
                <w:sz w:val="20"/>
              </w:rPr>
              <w:t>Data type/value domain</w:t>
            </w:r>
          </w:p>
        </w:tc>
        <w:tc>
          <w:tcPr>
            <w:tcW w:w="1491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B4432D" w14:textId="797293CD" w:rsidR="003854AA" w:rsidRPr="00F769DB" w:rsidRDefault="003854AA" w:rsidP="00E52EAA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 w:rsidRPr="00F769DB">
              <w:rPr>
                <w:b/>
                <w:sz w:val="20"/>
              </w:rPr>
              <w:t>Applicable to these endpoint types</w:t>
            </w:r>
          </w:p>
        </w:tc>
      </w:tr>
      <w:tr w:rsidR="003854AA" w14:paraId="6FD7BEC3" w14:textId="77777777" w:rsidTr="00E52EAA">
        <w:trPr>
          <w:cantSplit/>
        </w:trPr>
        <w:tc>
          <w:tcPr>
            <w:tcW w:w="1667" w:type="pct"/>
            <w:tcBorders>
              <w:top w:val="nil"/>
            </w:tcBorders>
            <w:shd w:val="clear" w:color="auto" w:fill="auto"/>
          </w:tcPr>
          <w:p w14:paraId="3C4F8953" w14:textId="77777777" w:rsidR="003854AA" w:rsidRPr="007F7F72" w:rsidRDefault="003854AA" w:rsidP="00E52EAA">
            <w:pPr>
              <w:pStyle w:val="TableText"/>
              <w:rPr>
                <w:rFonts w:ascii="Times New Roman" w:hAnsi="Times New Roman"/>
              </w:rPr>
            </w:pPr>
            <w:r w:rsidRPr="007E3D5A">
              <w:t>SIP address</w:t>
            </w:r>
          </w:p>
        </w:tc>
        <w:tc>
          <w:tcPr>
            <w:tcW w:w="1842" w:type="pct"/>
            <w:tcBorders>
              <w:top w:val="nil"/>
            </w:tcBorders>
            <w:shd w:val="clear" w:color="auto" w:fill="auto"/>
          </w:tcPr>
          <w:p w14:paraId="5253FCDC" w14:textId="77777777" w:rsidR="003854AA" w:rsidRPr="007F7F72" w:rsidRDefault="003854AA" w:rsidP="00E52EAA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7E3D5A">
              <w:t>URI</w:t>
            </w:r>
          </w:p>
        </w:tc>
        <w:tc>
          <w:tcPr>
            <w:tcW w:w="149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B18573D" w14:textId="77777777" w:rsidR="003854AA" w:rsidRPr="007F7F72" w:rsidRDefault="003854AA" w:rsidP="00E52EAA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t>All endpoint types</w:t>
            </w:r>
          </w:p>
        </w:tc>
      </w:tr>
      <w:tr w:rsidR="003854AA" w14:paraId="4C21F3C4" w14:textId="77777777" w:rsidTr="00E52EAA">
        <w:trPr>
          <w:cantSplit/>
        </w:trPr>
        <w:tc>
          <w:tcPr>
            <w:tcW w:w="1667" w:type="pct"/>
            <w:shd w:val="clear" w:color="auto" w:fill="auto"/>
          </w:tcPr>
          <w:p w14:paraId="42BE2591" w14:textId="77777777" w:rsidR="003854AA" w:rsidRPr="007F7F72" w:rsidRDefault="003854AA" w:rsidP="00E52EAA">
            <w:pPr>
              <w:pStyle w:val="TableText"/>
              <w:rPr>
                <w:rFonts w:ascii="Times New Roman" w:hAnsi="Times New Roman"/>
              </w:rPr>
            </w:pPr>
            <w:r w:rsidRPr="007E3D5A">
              <w:t>Display name</w:t>
            </w:r>
          </w:p>
        </w:tc>
        <w:tc>
          <w:tcPr>
            <w:tcW w:w="1842" w:type="pct"/>
            <w:shd w:val="clear" w:color="auto" w:fill="auto"/>
          </w:tcPr>
          <w:p w14:paraId="13B406B7" w14:textId="77777777" w:rsidR="003854AA" w:rsidRPr="00F65B57" w:rsidRDefault="003854AA" w:rsidP="00E52EAA">
            <w:pPr>
              <w:pStyle w:val="TableText"/>
            </w:pPr>
            <w:r w:rsidRPr="00F65B57">
              <w:t>Text string</w:t>
            </w:r>
          </w:p>
        </w:tc>
        <w:tc>
          <w:tcPr>
            <w:tcW w:w="1491" w:type="pct"/>
            <w:vMerge/>
            <w:shd w:val="clear" w:color="auto" w:fill="auto"/>
          </w:tcPr>
          <w:p w14:paraId="7C72688D" w14:textId="77777777" w:rsidR="003854AA" w:rsidRPr="007F7F72" w:rsidRDefault="003854AA" w:rsidP="00E52EAA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AA" w:rsidRPr="008A4C34" w14:paraId="23040360" w14:textId="77777777" w:rsidTr="00E52EAA">
        <w:trPr>
          <w:cantSplit/>
        </w:trPr>
        <w:tc>
          <w:tcPr>
            <w:tcW w:w="1667" w:type="pct"/>
            <w:shd w:val="clear" w:color="auto" w:fill="auto"/>
          </w:tcPr>
          <w:p w14:paraId="4D917A7F" w14:textId="77777777" w:rsidR="00E52EAA" w:rsidRPr="008A4C34" w:rsidRDefault="00E52EAA" w:rsidP="00E52EAA">
            <w:pPr>
              <w:pStyle w:val="TableText"/>
              <w:rPr>
                <w:rFonts w:ascii="Times New Roman" w:hAnsi="Times New Roman"/>
              </w:rPr>
            </w:pPr>
            <w:r w:rsidRPr="008A4C34">
              <w:t>Organisation name</w:t>
            </w:r>
          </w:p>
        </w:tc>
        <w:tc>
          <w:tcPr>
            <w:tcW w:w="1842" w:type="pct"/>
            <w:shd w:val="clear" w:color="auto" w:fill="auto"/>
          </w:tcPr>
          <w:p w14:paraId="6115413D" w14:textId="77777777" w:rsidR="00E52EAA" w:rsidRPr="008A4C34" w:rsidRDefault="00E52EAA" w:rsidP="00E52EAA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8A4C34">
              <w:t>Text string (max 7 characters)</w:t>
            </w:r>
          </w:p>
        </w:tc>
        <w:tc>
          <w:tcPr>
            <w:tcW w:w="1491" w:type="pct"/>
            <w:shd w:val="clear" w:color="auto" w:fill="auto"/>
          </w:tcPr>
          <w:p w14:paraId="0774989B" w14:textId="77777777" w:rsidR="00E52EAA" w:rsidRPr="008A4C34" w:rsidRDefault="00E52EAA" w:rsidP="00E52EAA">
            <w:pPr>
              <w:pStyle w:val="TableText"/>
            </w:pPr>
            <w:r w:rsidRPr="008A4C34">
              <w:t>Organisation and facility endpoints</w:t>
            </w:r>
          </w:p>
          <w:p w14:paraId="1F0F24D0" w14:textId="77777777" w:rsidR="00E52EAA" w:rsidRPr="008A4C34" w:rsidRDefault="00E52EAA" w:rsidP="00E52EAA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8A4C34">
              <w:t>Health worker endpoints</w:t>
            </w:r>
          </w:p>
        </w:tc>
      </w:tr>
      <w:tr w:rsidR="003749F2" w:rsidRPr="008A4C34" w14:paraId="4891062C" w14:textId="77777777" w:rsidTr="00E52EAA">
        <w:trPr>
          <w:cantSplit/>
        </w:trPr>
        <w:tc>
          <w:tcPr>
            <w:tcW w:w="1667" w:type="pct"/>
            <w:shd w:val="clear" w:color="auto" w:fill="auto"/>
          </w:tcPr>
          <w:p w14:paraId="6C023C1C" w14:textId="77777777" w:rsidR="003749F2" w:rsidRPr="008A4C34" w:rsidRDefault="003749F2" w:rsidP="00E52EAA">
            <w:pPr>
              <w:pStyle w:val="TableText"/>
            </w:pPr>
            <w:r w:rsidRPr="008A4C34">
              <w:t>Facility name</w:t>
            </w:r>
          </w:p>
        </w:tc>
        <w:tc>
          <w:tcPr>
            <w:tcW w:w="1842" w:type="pct"/>
            <w:shd w:val="clear" w:color="auto" w:fill="auto"/>
          </w:tcPr>
          <w:p w14:paraId="2CC8EDE4" w14:textId="77777777" w:rsidR="003749F2" w:rsidRPr="008A4C34" w:rsidRDefault="003749F2" w:rsidP="00E52EAA">
            <w:pPr>
              <w:pStyle w:val="TableText"/>
            </w:pPr>
            <w:r w:rsidRPr="008A4C34">
              <w:t>Text string (max 6 characters)</w:t>
            </w:r>
          </w:p>
        </w:tc>
        <w:tc>
          <w:tcPr>
            <w:tcW w:w="1491" w:type="pct"/>
            <w:shd w:val="clear" w:color="auto" w:fill="auto"/>
          </w:tcPr>
          <w:p w14:paraId="335B1713" w14:textId="77777777" w:rsidR="003749F2" w:rsidRPr="008A4C34" w:rsidRDefault="003749F2" w:rsidP="00E52EAA">
            <w:pPr>
              <w:pStyle w:val="TableText"/>
            </w:pPr>
            <w:r w:rsidRPr="008A4C34">
              <w:t>Facility endpoints</w:t>
            </w:r>
          </w:p>
        </w:tc>
      </w:tr>
      <w:tr w:rsidR="003749F2" w:rsidRPr="008A4C34" w14:paraId="0493008D" w14:textId="77777777" w:rsidTr="003749F2">
        <w:trPr>
          <w:cantSplit/>
        </w:trPr>
        <w:tc>
          <w:tcPr>
            <w:tcW w:w="1667" w:type="pct"/>
            <w:shd w:val="clear" w:color="auto" w:fill="auto"/>
          </w:tcPr>
          <w:p w14:paraId="7EA6B0C1" w14:textId="77777777" w:rsidR="003749F2" w:rsidRPr="008A4C34" w:rsidRDefault="003749F2" w:rsidP="00E52EAA">
            <w:pPr>
              <w:pStyle w:val="TableText"/>
            </w:pPr>
            <w:r w:rsidRPr="008A4C34">
              <w:t>Health worker title</w:t>
            </w:r>
          </w:p>
        </w:tc>
        <w:tc>
          <w:tcPr>
            <w:tcW w:w="1842" w:type="pct"/>
            <w:shd w:val="clear" w:color="auto" w:fill="auto"/>
          </w:tcPr>
          <w:p w14:paraId="5BD7D618" w14:textId="77777777" w:rsidR="003749F2" w:rsidRPr="008A4C34" w:rsidRDefault="003749F2" w:rsidP="00E52EAA">
            <w:pPr>
              <w:pStyle w:val="TableText"/>
            </w:pPr>
            <w:r w:rsidRPr="008A4C34">
              <w:t>Text string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</w:tcPr>
          <w:p w14:paraId="023D4BD6" w14:textId="77777777" w:rsidR="003749F2" w:rsidRPr="008A4C34" w:rsidRDefault="003749F2" w:rsidP="002E4E7C">
            <w:pPr>
              <w:pStyle w:val="TableText"/>
            </w:pPr>
            <w:r w:rsidRPr="008A4C34">
              <w:t>Health worker endpoints</w:t>
            </w:r>
          </w:p>
        </w:tc>
      </w:tr>
      <w:tr w:rsidR="003749F2" w:rsidRPr="008A4C34" w14:paraId="51EC9A84" w14:textId="77777777" w:rsidTr="00E52EAA">
        <w:trPr>
          <w:cantSplit/>
        </w:trPr>
        <w:tc>
          <w:tcPr>
            <w:tcW w:w="1667" w:type="pct"/>
            <w:shd w:val="clear" w:color="auto" w:fill="auto"/>
          </w:tcPr>
          <w:p w14:paraId="1688D05C" w14:textId="77777777" w:rsidR="003749F2" w:rsidRPr="008A4C34" w:rsidRDefault="003749F2" w:rsidP="00E52EAA">
            <w:pPr>
              <w:pStyle w:val="TableText"/>
            </w:pPr>
            <w:r w:rsidRPr="008A4C34">
              <w:t>Health worker given name</w:t>
            </w:r>
          </w:p>
        </w:tc>
        <w:tc>
          <w:tcPr>
            <w:tcW w:w="1842" w:type="pct"/>
            <w:shd w:val="clear" w:color="auto" w:fill="auto"/>
          </w:tcPr>
          <w:p w14:paraId="19AE0732" w14:textId="77777777" w:rsidR="003749F2" w:rsidRPr="008A4C34" w:rsidRDefault="003749F2" w:rsidP="00E52EAA">
            <w:pPr>
              <w:pStyle w:val="TableText"/>
            </w:pPr>
            <w:r w:rsidRPr="008A4C34">
              <w:t>Text string</w:t>
            </w:r>
          </w:p>
        </w:tc>
        <w:tc>
          <w:tcPr>
            <w:tcW w:w="1491" w:type="pct"/>
            <w:vMerge/>
            <w:shd w:val="clear" w:color="auto" w:fill="auto"/>
          </w:tcPr>
          <w:p w14:paraId="4456D315" w14:textId="77777777" w:rsidR="003749F2" w:rsidRPr="008A4C34" w:rsidRDefault="003749F2" w:rsidP="00E52EAA">
            <w:pPr>
              <w:pStyle w:val="TableText"/>
            </w:pPr>
          </w:p>
        </w:tc>
      </w:tr>
      <w:tr w:rsidR="003749F2" w14:paraId="21A90715" w14:textId="77777777" w:rsidTr="00E52EAA">
        <w:trPr>
          <w:cantSplit/>
        </w:trPr>
        <w:tc>
          <w:tcPr>
            <w:tcW w:w="1667" w:type="pct"/>
            <w:shd w:val="clear" w:color="auto" w:fill="auto"/>
          </w:tcPr>
          <w:p w14:paraId="7CF09FDA" w14:textId="77777777" w:rsidR="003749F2" w:rsidRPr="008A4C34" w:rsidRDefault="003749F2" w:rsidP="00E52EAA">
            <w:pPr>
              <w:pStyle w:val="TableText"/>
            </w:pPr>
            <w:r>
              <w:t>Health worker family name</w:t>
            </w:r>
          </w:p>
        </w:tc>
        <w:tc>
          <w:tcPr>
            <w:tcW w:w="1842" w:type="pct"/>
            <w:shd w:val="clear" w:color="auto" w:fill="auto"/>
          </w:tcPr>
          <w:p w14:paraId="36316F99" w14:textId="77777777" w:rsidR="003749F2" w:rsidRPr="00F65B57" w:rsidRDefault="003749F2" w:rsidP="00E52EAA">
            <w:pPr>
              <w:pStyle w:val="TableText"/>
            </w:pPr>
            <w:r w:rsidRPr="008A4C34">
              <w:t>Text string</w:t>
            </w:r>
          </w:p>
        </w:tc>
        <w:tc>
          <w:tcPr>
            <w:tcW w:w="1491" w:type="pct"/>
            <w:vMerge/>
            <w:shd w:val="clear" w:color="auto" w:fill="auto"/>
          </w:tcPr>
          <w:p w14:paraId="21930EBC" w14:textId="77777777" w:rsidR="003749F2" w:rsidRPr="00F65B57" w:rsidRDefault="003749F2" w:rsidP="00E52EAA">
            <w:pPr>
              <w:pStyle w:val="TableText"/>
            </w:pPr>
          </w:p>
        </w:tc>
      </w:tr>
    </w:tbl>
    <w:p w14:paraId="6C8180BA" w14:textId="77777777" w:rsidR="003854AA" w:rsidRPr="00610515" w:rsidRDefault="003854AA" w:rsidP="003854AA"/>
    <w:p w14:paraId="3F344014" w14:textId="4C11109B" w:rsidR="009C1673" w:rsidRDefault="009C1673">
      <w:r>
        <w:br w:type="page"/>
      </w:r>
    </w:p>
    <w:p w14:paraId="551C3890" w14:textId="692F3CDE" w:rsidR="00924562" w:rsidRPr="002D0976" w:rsidRDefault="00047483" w:rsidP="00047483">
      <w:pPr>
        <w:pStyle w:val="Heading8"/>
      </w:pPr>
      <w:r>
        <w:lastRenderedPageBreak/>
        <w:t>Appendix A</w:t>
      </w:r>
    </w:p>
    <w:p w14:paraId="47377877" w14:textId="4D37A25C" w:rsidR="00924562" w:rsidRDefault="00047483" w:rsidP="0092384A">
      <w:pPr>
        <w:keepNext/>
        <w:spacing w:after="120"/>
      </w:pPr>
      <w:r>
        <w:t xml:space="preserve">The following list details the short names </w:t>
      </w:r>
      <w:r w:rsidR="00107D6E">
        <w:t xml:space="preserve">to be used in </w:t>
      </w:r>
      <w:r>
        <w:t>the videoconferencing endpoints or VMRs</w:t>
      </w:r>
      <w:r w:rsidR="00E57810">
        <w:t xml:space="preserve"> for district health boards</w:t>
      </w:r>
      <w:r>
        <w:t>.</w:t>
      </w:r>
    </w:p>
    <w:tbl>
      <w:tblPr>
        <w:tblW w:w="4124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396"/>
        <w:gridCol w:w="2268"/>
      </w:tblGrid>
      <w:tr w:rsidR="00924562" w:rsidRPr="001A4A09" w14:paraId="579D0DB7" w14:textId="77777777" w:rsidTr="00924562">
        <w:trPr>
          <w:cantSplit/>
        </w:trPr>
        <w:tc>
          <w:tcPr>
            <w:tcW w:w="3298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1540B4" w14:textId="3F0A9D40" w:rsidR="00924562" w:rsidRPr="00F769DB" w:rsidRDefault="00924562" w:rsidP="00924562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District Health Board</w:t>
            </w:r>
          </w:p>
        </w:tc>
        <w:tc>
          <w:tcPr>
            <w:tcW w:w="1702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5FFA34" w14:textId="3F1BF773" w:rsidR="00924562" w:rsidRPr="00F769DB" w:rsidRDefault="00924562" w:rsidP="00924562">
            <w:pPr>
              <w:pStyle w:val="TableText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Short name</w:t>
            </w:r>
          </w:p>
        </w:tc>
      </w:tr>
      <w:tr w:rsidR="00924562" w:rsidRPr="00047483" w14:paraId="5969256B" w14:textId="77777777" w:rsidTr="00924562">
        <w:trPr>
          <w:cantSplit/>
        </w:trPr>
        <w:tc>
          <w:tcPr>
            <w:tcW w:w="3298" w:type="pct"/>
            <w:tcBorders>
              <w:top w:val="nil"/>
            </w:tcBorders>
            <w:shd w:val="clear" w:color="auto" w:fill="auto"/>
          </w:tcPr>
          <w:p w14:paraId="3F241007" w14:textId="42C2B078" w:rsidR="00924562" w:rsidRPr="00047483" w:rsidRDefault="00924562" w:rsidP="00047483">
            <w:pPr>
              <w:pStyle w:val="TableText"/>
            </w:pPr>
            <w:r w:rsidRPr="00047483">
              <w:t>Auckland District Health Board</w:t>
            </w:r>
          </w:p>
        </w:tc>
        <w:tc>
          <w:tcPr>
            <w:tcW w:w="1702" w:type="pct"/>
            <w:tcBorders>
              <w:top w:val="nil"/>
            </w:tcBorders>
            <w:shd w:val="clear" w:color="auto" w:fill="auto"/>
          </w:tcPr>
          <w:p w14:paraId="6587C19F" w14:textId="41F8B7A5" w:rsidR="00924562" w:rsidRPr="00047483" w:rsidRDefault="00924562" w:rsidP="00047483">
            <w:pPr>
              <w:pStyle w:val="TableText"/>
            </w:pPr>
            <w:r w:rsidRPr="00047483">
              <w:t>ADHB</w:t>
            </w:r>
          </w:p>
        </w:tc>
      </w:tr>
      <w:tr w:rsidR="00924562" w:rsidRPr="00047483" w14:paraId="51560EFC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31CD59EE" w14:textId="7DAA1CCA" w:rsidR="00924562" w:rsidRPr="00047483" w:rsidRDefault="00924562" w:rsidP="00047483">
            <w:pPr>
              <w:pStyle w:val="TableText"/>
            </w:pPr>
            <w:r w:rsidRPr="00047483">
              <w:t>Bay of Plenty District Health Board</w:t>
            </w:r>
          </w:p>
        </w:tc>
        <w:tc>
          <w:tcPr>
            <w:tcW w:w="1702" w:type="pct"/>
            <w:shd w:val="clear" w:color="auto" w:fill="auto"/>
          </w:tcPr>
          <w:p w14:paraId="2DFFD40E" w14:textId="021F6826" w:rsidR="00924562" w:rsidRPr="00047483" w:rsidRDefault="00924562" w:rsidP="00047483">
            <w:pPr>
              <w:pStyle w:val="TableText"/>
            </w:pPr>
            <w:r w:rsidRPr="00047483">
              <w:t>BOPDHB</w:t>
            </w:r>
          </w:p>
        </w:tc>
      </w:tr>
      <w:tr w:rsidR="00924562" w:rsidRPr="00047483" w14:paraId="7778E4FE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6D89B3E8" w14:textId="09EB298A" w:rsidR="00924562" w:rsidRPr="00047483" w:rsidRDefault="00924562" w:rsidP="00047483">
            <w:pPr>
              <w:pStyle w:val="TableText"/>
            </w:pPr>
            <w:r w:rsidRPr="00047483">
              <w:t>Capital &amp; Coast District Health Board</w:t>
            </w:r>
          </w:p>
        </w:tc>
        <w:tc>
          <w:tcPr>
            <w:tcW w:w="1702" w:type="pct"/>
            <w:shd w:val="clear" w:color="auto" w:fill="auto"/>
          </w:tcPr>
          <w:p w14:paraId="56C7CDBB" w14:textId="1DA53B4D" w:rsidR="00924562" w:rsidRPr="00047483" w:rsidRDefault="00924562" w:rsidP="00047483">
            <w:pPr>
              <w:pStyle w:val="TableText"/>
            </w:pPr>
            <w:r w:rsidRPr="00047483">
              <w:t>CCDHB</w:t>
            </w:r>
          </w:p>
        </w:tc>
      </w:tr>
      <w:tr w:rsidR="00924562" w:rsidRPr="00047483" w14:paraId="5D99DA13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73F5E034" w14:textId="66E0AADD" w:rsidR="00924562" w:rsidRPr="00047483" w:rsidRDefault="00924562" w:rsidP="00047483">
            <w:pPr>
              <w:pStyle w:val="TableText"/>
            </w:pPr>
            <w:r w:rsidRPr="00047483">
              <w:t>Canterbury District Health Board</w:t>
            </w:r>
          </w:p>
        </w:tc>
        <w:tc>
          <w:tcPr>
            <w:tcW w:w="1702" w:type="pct"/>
            <w:shd w:val="clear" w:color="auto" w:fill="auto"/>
          </w:tcPr>
          <w:p w14:paraId="3AA71584" w14:textId="5407D031" w:rsidR="00924562" w:rsidRPr="00047483" w:rsidRDefault="00924562" w:rsidP="00047483">
            <w:pPr>
              <w:pStyle w:val="TableText"/>
            </w:pPr>
            <w:r w:rsidRPr="00047483">
              <w:t>CDHB</w:t>
            </w:r>
          </w:p>
        </w:tc>
      </w:tr>
      <w:tr w:rsidR="00924562" w:rsidRPr="00047483" w14:paraId="0DAFD405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7250028F" w14:textId="4ACAB92C" w:rsidR="00924562" w:rsidRPr="00047483" w:rsidRDefault="00924562" w:rsidP="00047483">
            <w:pPr>
              <w:pStyle w:val="TableText"/>
            </w:pPr>
            <w:r w:rsidRPr="00047483">
              <w:t xml:space="preserve">Counties </w:t>
            </w:r>
            <w:proofErr w:type="spellStart"/>
            <w:r w:rsidRPr="00047483">
              <w:t>Manukau</w:t>
            </w:r>
            <w:proofErr w:type="spellEnd"/>
            <w:r w:rsidRPr="00047483">
              <w:t xml:space="preserve"> District Health Board</w:t>
            </w:r>
          </w:p>
        </w:tc>
        <w:tc>
          <w:tcPr>
            <w:tcW w:w="1702" w:type="pct"/>
            <w:shd w:val="clear" w:color="auto" w:fill="auto"/>
          </w:tcPr>
          <w:p w14:paraId="027F2B3A" w14:textId="5E2EB0DD" w:rsidR="00924562" w:rsidRPr="00047483" w:rsidRDefault="00924562" w:rsidP="00047483">
            <w:pPr>
              <w:pStyle w:val="TableText"/>
            </w:pPr>
            <w:r w:rsidRPr="00047483">
              <w:t>CMDHB</w:t>
            </w:r>
          </w:p>
        </w:tc>
      </w:tr>
      <w:tr w:rsidR="00924562" w:rsidRPr="00047483" w14:paraId="55F798A3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2D656BAE" w14:textId="4043ECFF" w:rsidR="00924562" w:rsidRPr="00047483" w:rsidRDefault="00924562" w:rsidP="00047483">
            <w:pPr>
              <w:pStyle w:val="TableText"/>
            </w:pPr>
            <w:r w:rsidRPr="00047483">
              <w:t>Hawkes Bay District Health Board</w:t>
            </w:r>
          </w:p>
        </w:tc>
        <w:tc>
          <w:tcPr>
            <w:tcW w:w="1702" w:type="pct"/>
            <w:shd w:val="clear" w:color="auto" w:fill="auto"/>
          </w:tcPr>
          <w:p w14:paraId="26E0BDF7" w14:textId="08E7BCE5" w:rsidR="00924562" w:rsidRPr="00047483" w:rsidRDefault="00924562" w:rsidP="00047483">
            <w:pPr>
              <w:pStyle w:val="TableText"/>
            </w:pPr>
            <w:r w:rsidRPr="00047483">
              <w:t>HBDHB</w:t>
            </w:r>
          </w:p>
        </w:tc>
      </w:tr>
      <w:tr w:rsidR="00924562" w:rsidRPr="00047483" w14:paraId="1915687B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16A779BD" w14:textId="3D4650E4" w:rsidR="00924562" w:rsidRPr="00047483" w:rsidRDefault="00924562" w:rsidP="00047483">
            <w:pPr>
              <w:pStyle w:val="TableText"/>
            </w:pPr>
            <w:r w:rsidRPr="00047483">
              <w:t>Hutt Valley District Health Board</w:t>
            </w:r>
          </w:p>
        </w:tc>
        <w:tc>
          <w:tcPr>
            <w:tcW w:w="1702" w:type="pct"/>
            <w:shd w:val="clear" w:color="auto" w:fill="auto"/>
          </w:tcPr>
          <w:p w14:paraId="31F5F6F1" w14:textId="4D9A2168" w:rsidR="00924562" w:rsidRPr="00047483" w:rsidRDefault="00924562" w:rsidP="00047483">
            <w:pPr>
              <w:pStyle w:val="TableText"/>
            </w:pPr>
            <w:r w:rsidRPr="00047483">
              <w:t>HVDHB</w:t>
            </w:r>
          </w:p>
        </w:tc>
      </w:tr>
      <w:tr w:rsidR="00924562" w:rsidRPr="00047483" w14:paraId="67513069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77F37D68" w14:textId="30BB0F80" w:rsidR="00924562" w:rsidRPr="00047483" w:rsidRDefault="00924562" w:rsidP="00047483">
            <w:pPr>
              <w:pStyle w:val="TableText"/>
            </w:pPr>
            <w:r w:rsidRPr="00047483">
              <w:t>Lakes District Health Board</w:t>
            </w:r>
          </w:p>
        </w:tc>
        <w:tc>
          <w:tcPr>
            <w:tcW w:w="1702" w:type="pct"/>
            <w:shd w:val="clear" w:color="auto" w:fill="auto"/>
          </w:tcPr>
          <w:p w14:paraId="531F0009" w14:textId="134E75CC" w:rsidR="00924562" w:rsidRPr="00047483" w:rsidRDefault="00924562" w:rsidP="00047483">
            <w:pPr>
              <w:pStyle w:val="TableText"/>
            </w:pPr>
            <w:r w:rsidRPr="00047483">
              <w:t>LDHB</w:t>
            </w:r>
          </w:p>
        </w:tc>
      </w:tr>
      <w:tr w:rsidR="00924562" w:rsidRPr="00047483" w14:paraId="5E2AB178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4FB76D4B" w14:textId="26E73850" w:rsidR="00924562" w:rsidRPr="00047483" w:rsidRDefault="00924562" w:rsidP="00047483">
            <w:pPr>
              <w:pStyle w:val="TableText"/>
            </w:pPr>
            <w:proofErr w:type="spellStart"/>
            <w:r w:rsidRPr="00047483">
              <w:t>MidCentral</w:t>
            </w:r>
            <w:proofErr w:type="spellEnd"/>
            <w:r w:rsidRPr="00047483">
              <w:t xml:space="preserve"> District Health Board</w:t>
            </w:r>
          </w:p>
        </w:tc>
        <w:tc>
          <w:tcPr>
            <w:tcW w:w="1702" w:type="pct"/>
            <w:shd w:val="clear" w:color="auto" w:fill="auto"/>
          </w:tcPr>
          <w:p w14:paraId="4AE8C06B" w14:textId="0F68283C" w:rsidR="00924562" w:rsidRPr="00047483" w:rsidRDefault="00924562" w:rsidP="00047483">
            <w:pPr>
              <w:pStyle w:val="TableText"/>
            </w:pPr>
            <w:r w:rsidRPr="00047483">
              <w:t>MCDHB</w:t>
            </w:r>
          </w:p>
        </w:tc>
      </w:tr>
      <w:tr w:rsidR="00924562" w:rsidRPr="00047483" w14:paraId="7FB5C22F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5EB7BC10" w14:textId="7AE77F0E" w:rsidR="00924562" w:rsidRPr="00047483" w:rsidRDefault="00924562" w:rsidP="00047483">
            <w:pPr>
              <w:pStyle w:val="TableText"/>
            </w:pPr>
            <w:r w:rsidRPr="00047483">
              <w:t>Northland District Health Board</w:t>
            </w:r>
          </w:p>
        </w:tc>
        <w:tc>
          <w:tcPr>
            <w:tcW w:w="1702" w:type="pct"/>
            <w:shd w:val="clear" w:color="auto" w:fill="auto"/>
          </w:tcPr>
          <w:p w14:paraId="49B6AA72" w14:textId="1E023134" w:rsidR="00924562" w:rsidRPr="00047483" w:rsidRDefault="00924562" w:rsidP="00047483">
            <w:pPr>
              <w:pStyle w:val="TableText"/>
            </w:pPr>
            <w:r w:rsidRPr="00047483">
              <w:t>NDHB</w:t>
            </w:r>
          </w:p>
        </w:tc>
      </w:tr>
      <w:tr w:rsidR="00924562" w:rsidRPr="00047483" w14:paraId="398246BB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5A7844ED" w14:textId="5165F1CF" w:rsidR="00924562" w:rsidRPr="00047483" w:rsidRDefault="00924562" w:rsidP="00047483">
            <w:pPr>
              <w:pStyle w:val="TableText"/>
            </w:pPr>
            <w:r w:rsidRPr="00047483">
              <w:t>Nelson Marlborough District Health Board</w:t>
            </w:r>
          </w:p>
        </w:tc>
        <w:tc>
          <w:tcPr>
            <w:tcW w:w="1702" w:type="pct"/>
            <w:shd w:val="clear" w:color="auto" w:fill="auto"/>
          </w:tcPr>
          <w:p w14:paraId="52F91AB4" w14:textId="4EFA643F" w:rsidR="00924562" w:rsidRPr="00047483" w:rsidRDefault="00924562" w:rsidP="00047483">
            <w:pPr>
              <w:pStyle w:val="TableText"/>
            </w:pPr>
            <w:r w:rsidRPr="00047483">
              <w:t>NMDHB</w:t>
            </w:r>
          </w:p>
        </w:tc>
      </w:tr>
      <w:tr w:rsidR="00924562" w:rsidRPr="00047483" w14:paraId="442A4446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189B6266" w14:textId="248A18D5" w:rsidR="00924562" w:rsidRPr="00047483" w:rsidRDefault="00924562" w:rsidP="00047483">
            <w:pPr>
              <w:pStyle w:val="TableText"/>
            </w:pPr>
            <w:r w:rsidRPr="00047483">
              <w:t>South Canterbury District Health Board</w:t>
            </w:r>
          </w:p>
        </w:tc>
        <w:tc>
          <w:tcPr>
            <w:tcW w:w="1702" w:type="pct"/>
            <w:shd w:val="clear" w:color="auto" w:fill="auto"/>
          </w:tcPr>
          <w:p w14:paraId="1C1A9DF3" w14:textId="60E77054" w:rsidR="00924562" w:rsidRPr="00047483" w:rsidRDefault="00924562" w:rsidP="00047483">
            <w:pPr>
              <w:pStyle w:val="TableText"/>
            </w:pPr>
            <w:r w:rsidRPr="00047483">
              <w:t>SCDHB</w:t>
            </w:r>
          </w:p>
        </w:tc>
      </w:tr>
      <w:tr w:rsidR="00924562" w:rsidRPr="00047483" w14:paraId="42FB0DF1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32688AD2" w14:textId="3452A84C" w:rsidR="00924562" w:rsidRPr="00047483" w:rsidRDefault="00924562" w:rsidP="00047483">
            <w:pPr>
              <w:pStyle w:val="TableText"/>
            </w:pPr>
            <w:r w:rsidRPr="00047483">
              <w:t>Southern District Health Board</w:t>
            </w:r>
          </w:p>
        </w:tc>
        <w:tc>
          <w:tcPr>
            <w:tcW w:w="1702" w:type="pct"/>
            <w:shd w:val="clear" w:color="auto" w:fill="auto"/>
          </w:tcPr>
          <w:p w14:paraId="6FA25DF2" w14:textId="620F4BF7" w:rsidR="00924562" w:rsidRPr="00047483" w:rsidRDefault="00924562" w:rsidP="00047483">
            <w:pPr>
              <w:pStyle w:val="TableText"/>
            </w:pPr>
            <w:r w:rsidRPr="00047483">
              <w:t>SDHB</w:t>
            </w:r>
          </w:p>
        </w:tc>
      </w:tr>
      <w:tr w:rsidR="00924562" w:rsidRPr="00047483" w14:paraId="5E6A717A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6F73B07C" w14:textId="34904DA8" w:rsidR="00924562" w:rsidRPr="00047483" w:rsidRDefault="00924562" w:rsidP="00047483">
            <w:pPr>
              <w:pStyle w:val="TableText"/>
            </w:pPr>
            <w:r w:rsidRPr="00047483">
              <w:t>Taranaki District Health Board</w:t>
            </w:r>
          </w:p>
        </w:tc>
        <w:tc>
          <w:tcPr>
            <w:tcW w:w="1702" w:type="pct"/>
            <w:shd w:val="clear" w:color="auto" w:fill="auto"/>
          </w:tcPr>
          <w:p w14:paraId="444677B0" w14:textId="1EFFF4EF" w:rsidR="00924562" w:rsidRPr="00047483" w:rsidRDefault="00924562" w:rsidP="00047483">
            <w:pPr>
              <w:pStyle w:val="TableText"/>
            </w:pPr>
            <w:proofErr w:type="spellStart"/>
            <w:r w:rsidRPr="00047483">
              <w:t>TnDHB</w:t>
            </w:r>
            <w:proofErr w:type="spellEnd"/>
          </w:p>
        </w:tc>
      </w:tr>
      <w:tr w:rsidR="00924562" w:rsidRPr="00047483" w14:paraId="4E83721D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685AB559" w14:textId="23BD9E79" w:rsidR="00924562" w:rsidRPr="00047483" w:rsidRDefault="00924562" w:rsidP="00047483">
            <w:pPr>
              <w:pStyle w:val="TableText"/>
            </w:pPr>
            <w:r w:rsidRPr="00047483">
              <w:t xml:space="preserve">Hauora </w:t>
            </w:r>
            <w:proofErr w:type="spellStart"/>
            <w:r w:rsidRPr="00047483">
              <w:t>Tairawhiti</w:t>
            </w:r>
            <w:proofErr w:type="spellEnd"/>
          </w:p>
        </w:tc>
        <w:tc>
          <w:tcPr>
            <w:tcW w:w="1702" w:type="pct"/>
            <w:shd w:val="clear" w:color="auto" w:fill="auto"/>
          </w:tcPr>
          <w:p w14:paraId="7AEC18E1" w14:textId="3C755CED" w:rsidR="00924562" w:rsidRPr="00047483" w:rsidRDefault="00924562" w:rsidP="00047483">
            <w:pPr>
              <w:pStyle w:val="TableText"/>
            </w:pPr>
            <w:proofErr w:type="spellStart"/>
            <w:r w:rsidRPr="00047483">
              <w:t>TwDHB</w:t>
            </w:r>
            <w:proofErr w:type="spellEnd"/>
          </w:p>
        </w:tc>
      </w:tr>
      <w:tr w:rsidR="00924562" w:rsidRPr="00047483" w14:paraId="1E13FBD0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09913971" w14:textId="77777777" w:rsidR="00924562" w:rsidRPr="00047483" w:rsidRDefault="00924562" w:rsidP="00047483">
            <w:pPr>
              <w:pStyle w:val="TableText"/>
            </w:pPr>
            <w:r w:rsidRPr="00047483">
              <w:t>Waikato District Health Board</w:t>
            </w:r>
          </w:p>
        </w:tc>
        <w:tc>
          <w:tcPr>
            <w:tcW w:w="1702" w:type="pct"/>
            <w:shd w:val="clear" w:color="auto" w:fill="auto"/>
          </w:tcPr>
          <w:p w14:paraId="23556517" w14:textId="77777777" w:rsidR="00924562" w:rsidRPr="00047483" w:rsidRDefault="00924562" w:rsidP="00047483">
            <w:pPr>
              <w:pStyle w:val="TableText"/>
            </w:pPr>
            <w:proofErr w:type="spellStart"/>
            <w:r w:rsidRPr="00047483">
              <w:t>WkDHB</w:t>
            </w:r>
            <w:proofErr w:type="spellEnd"/>
          </w:p>
        </w:tc>
      </w:tr>
      <w:tr w:rsidR="00924562" w:rsidRPr="00047483" w14:paraId="6C9275E1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2F4500CA" w14:textId="77777777" w:rsidR="00924562" w:rsidRPr="00047483" w:rsidRDefault="00924562" w:rsidP="00047483">
            <w:pPr>
              <w:pStyle w:val="TableText"/>
            </w:pPr>
            <w:proofErr w:type="spellStart"/>
            <w:r w:rsidRPr="00047483">
              <w:t>Wairarapa</w:t>
            </w:r>
            <w:proofErr w:type="spellEnd"/>
            <w:r w:rsidRPr="00047483">
              <w:t xml:space="preserve"> District Health Board</w:t>
            </w:r>
          </w:p>
        </w:tc>
        <w:tc>
          <w:tcPr>
            <w:tcW w:w="1702" w:type="pct"/>
            <w:shd w:val="clear" w:color="auto" w:fill="auto"/>
          </w:tcPr>
          <w:p w14:paraId="053C1230" w14:textId="77777777" w:rsidR="00924562" w:rsidRPr="00047483" w:rsidRDefault="00924562" w:rsidP="00047483">
            <w:pPr>
              <w:pStyle w:val="TableText"/>
            </w:pPr>
            <w:proofErr w:type="spellStart"/>
            <w:r w:rsidRPr="00047483">
              <w:t>WrDHB</w:t>
            </w:r>
            <w:proofErr w:type="spellEnd"/>
          </w:p>
        </w:tc>
      </w:tr>
      <w:tr w:rsidR="00924562" w:rsidRPr="00047483" w14:paraId="1C6BF794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2E29E200" w14:textId="77777777" w:rsidR="00924562" w:rsidRPr="00047483" w:rsidRDefault="00924562" w:rsidP="00047483">
            <w:pPr>
              <w:pStyle w:val="TableText"/>
            </w:pPr>
            <w:proofErr w:type="spellStart"/>
            <w:r w:rsidRPr="00047483">
              <w:t>Waitemata</w:t>
            </w:r>
            <w:proofErr w:type="spellEnd"/>
            <w:r w:rsidRPr="00047483">
              <w:t xml:space="preserve"> District Health Board</w:t>
            </w:r>
          </w:p>
        </w:tc>
        <w:tc>
          <w:tcPr>
            <w:tcW w:w="1702" w:type="pct"/>
            <w:shd w:val="clear" w:color="auto" w:fill="auto"/>
          </w:tcPr>
          <w:p w14:paraId="17CFDD5D" w14:textId="77777777" w:rsidR="00924562" w:rsidRPr="00047483" w:rsidRDefault="00924562" w:rsidP="00047483">
            <w:pPr>
              <w:pStyle w:val="TableText"/>
            </w:pPr>
            <w:proofErr w:type="spellStart"/>
            <w:r w:rsidRPr="00047483">
              <w:t>WmDHB</w:t>
            </w:r>
            <w:proofErr w:type="spellEnd"/>
          </w:p>
        </w:tc>
      </w:tr>
      <w:tr w:rsidR="00924562" w:rsidRPr="00047483" w14:paraId="6C8A51F1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0DA32768" w14:textId="11768B22" w:rsidR="00924562" w:rsidRPr="00047483" w:rsidRDefault="00924562" w:rsidP="00047483">
            <w:pPr>
              <w:pStyle w:val="TableText"/>
            </w:pPr>
            <w:r w:rsidRPr="00047483">
              <w:t>West Coast District Health Board</w:t>
            </w:r>
          </w:p>
        </w:tc>
        <w:tc>
          <w:tcPr>
            <w:tcW w:w="1702" w:type="pct"/>
            <w:shd w:val="clear" w:color="auto" w:fill="auto"/>
          </w:tcPr>
          <w:p w14:paraId="472B8B43" w14:textId="0BC43F24" w:rsidR="00924562" w:rsidRPr="00047483" w:rsidRDefault="00924562" w:rsidP="00047483">
            <w:pPr>
              <w:pStyle w:val="TableText"/>
            </w:pPr>
            <w:r w:rsidRPr="00047483">
              <w:t>WCDHB</w:t>
            </w:r>
          </w:p>
        </w:tc>
      </w:tr>
      <w:tr w:rsidR="00924562" w:rsidRPr="00047483" w14:paraId="7E429E29" w14:textId="77777777" w:rsidTr="00924562">
        <w:trPr>
          <w:cantSplit/>
        </w:trPr>
        <w:tc>
          <w:tcPr>
            <w:tcW w:w="3298" w:type="pct"/>
            <w:shd w:val="clear" w:color="auto" w:fill="auto"/>
          </w:tcPr>
          <w:p w14:paraId="05B3721E" w14:textId="5CBA7B49" w:rsidR="00924562" w:rsidRPr="00047483" w:rsidRDefault="00924562" w:rsidP="00047483">
            <w:pPr>
              <w:pStyle w:val="TableText"/>
            </w:pPr>
            <w:r w:rsidRPr="00047483">
              <w:t>Whanganui District Health Board</w:t>
            </w:r>
          </w:p>
        </w:tc>
        <w:tc>
          <w:tcPr>
            <w:tcW w:w="1702" w:type="pct"/>
            <w:shd w:val="clear" w:color="auto" w:fill="auto"/>
          </w:tcPr>
          <w:p w14:paraId="502D8B37" w14:textId="79188B0A" w:rsidR="00924562" w:rsidRPr="00047483" w:rsidRDefault="00924562" w:rsidP="00047483">
            <w:pPr>
              <w:pStyle w:val="TableText"/>
            </w:pPr>
            <w:proofErr w:type="spellStart"/>
            <w:r w:rsidRPr="00047483">
              <w:t>WhDHB</w:t>
            </w:r>
            <w:proofErr w:type="spellEnd"/>
          </w:p>
        </w:tc>
      </w:tr>
    </w:tbl>
    <w:p w14:paraId="45B6DAA2" w14:textId="77777777" w:rsidR="0026200E" w:rsidRPr="00610515" w:rsidRDefault="0026200E" w:rsidP="00FA57BD"/>
    <w:sectPr w:rsidR="0026200E" w:rsidRPr="00610515" w:rsidSect="00F769DB">
      <w:headerReference w:type="default" r:id="rId23"/>
      <w:footerReference w:type="even" r:id="rId24"/>
      <w:footerReference w:type="default" r:id="rId25"/>
      <w:pgSz w:w="11907" w:h="16834" w:code="9"/>
      <w:pgMar w:top="1418" w:right="1701" w:bottom="1134" w:left="1843" w:header="284" w:footer="664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BB29" w14:textId="77777777" w:rsidR="00107D6E" w:rsidRDefault="00107D6E">
      <w:r>
        <w:separator/>
      </w:r>
    </w:p>
    <w:p w14:paraId="672BFA78" w14:textId="77777777" w:rsidR="00107D6E" w:rsidRDefault="00107D6E"/>
  </w:endnote>
  <w:endnote w:type="continuationSeparator" w:id="0">
    <w:p w14:paraId="0BDC52E6" w14:textId="77777777" w:rsidR="00107D6E" w:rsidRDefault="00107D6E">
      <w:r>
        <w:continuationSeparator/>
      </w:r>
    </w:p>
    <w:p w14:paraId="1E6502BF" w14:textId="77777777" w:rsidR="00107D6E" w:rsidRDefault="00107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107D6E" w14:paraId="50972FEC" w14:textId="77777777" w:rsidTr="003A221A">
      <w:trPr>
        <w:cantSplit/>
      </w:trPr>
      <w:tc>
        <w:tcPr>
          <w:tcW w:w="3285" w:type="dxa"/>
          <w:vAlign w:val="bottom"/>
        </w:tcPr>
        <w:p w14:paraId="315086C2" w14:textId="77777777" w:rsidR="00107D6E" w:rsidRDefault="00107D6E" w:rsidP="009A5E92">
          <w:pPr>
            <w:pStyle w:val="Footer"/>
            <w:spacing w:after="60" w:line="240" w:lineRule="auto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55EF0171" wp14:editId="4D17242A">
                <wp:extent cx="1695786" cy="216131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3809" b="-1"/>
                        <a:stretch/>
                      </pic:blipFill>
                      <pic:spPr bwMode="auto">
                        <a:xfrm>
                          <a:off x="0" y="0"/>
                          <a:ext cx="1718896" cy="2190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Align w:val="bottom"/>
        </w:tcPr>
        <w:p w14:paraId="794E8170" w14:textId="77777777" w:rsidR="00107D6E" w:rsidRDefault="00107D6E" w:rsidP="003A221A">
          <w:pPr>
            <w:pStyle w:val="Footer"/>
            <w:tabs>
              <w:tab w:val="right" w:pos="9639"/>
            </w:tabs>
            <w:spacing w:after="60" w:line="240" w:lineRule="auto"/>
            <w:rPr>
              <w:b/>
            </w:rPr>
          </w:pPr>
        </w:p>
      </w:tc>
      <w:tc>
        <w:tcPr>
          <w:tcW w:w="3285" w:type="dxa"/>
          <w:vAlign w:val="bottom"/>
        </w:tcPr>
        <w:p w14:paraId="53C89208" w14:textId="77777777" w:rsidR="00107D6E" w:rsidRDefault="00107D6E" w:rsidP="009A5E92">
          <w:pPr>
            <w:pStyle w:val="Footer"/>
            <w:spacing w:after="60" w:line="240" w:lineRule="auto"/>
            <w:jc w:val="right"/>
            <w:rPr>
              <w:b/>
            </w:rPr>
          </w:pPr>
          <w:r>
            <w:rPr>
              <w:noProof/>
              <w:lang w:eastAsia="en-NZ"/>
            </w:rPr>
            <w:drawing>
              <wp:inline distT="0" distB="0" distL="0" distR="0" wp14:anchorId="0BD3507A" wp14:editId="44C31D67">
                <wp:extent cx="1395076" cy="573578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16439B" w14:textId="77777777" w:rsidR="00107D6E" w:rsidRPr="005A79E5" w:rsidRDefault="00107D6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2975" w14:textId="77777777" w:rsidR="00107D6E" w:rsidRDefault="00107D6E" w:rsidP="004D668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1877" w14:textId="77777777" w:rsidR="00107D6E" w:rsidRDefault="00107D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107D6E" w14:paraId="29340083" w14:textId="77777777" w:rsidTr="00D662F8">
      <w:trPr>
        <w:cantSplit/>
      </w:trPr>
      <w:tc>
        <w:tcPr>
          <w:tcW w:w="709" w:type="dxa"/>
          <w:vAlign w:val="center"/>
        </w:tcPr>
        <w:p w14:paraId="3346D4B7" w14:textId="77777777" w:rsidR="00107D6E" w:rsidRPr="00931466" w:rsidRDefault="00107D6E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3F5B3604" w14:textId="77777777" w:rsidR="00107D6E" w:rsidRDefault="00107D6E" w:rsidP="00900B65">
          <w:pPr>
            <w:pStyle w:val="RectoFooter"/>
            <w:jc w:val="left"/>
          </w:pPr>
          <w:r>
            <w:t>[TITLE]</w:t>
          </w:r>
        </w:p>
      </w:tc>
    </w:tr>
  </w:tbl>
  <w:p w14:paraId="4B0458E3" w14:textId="77777777" w:rsidR="00107D6E" w:rsidRPr="00571223" w:rsidRDefault="00107D6E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FCA5" w14:textId="68B93FC7" w:rsidR="00107D6E" w:rsidRDefault="00107D6E">
    <w:pPr>
      <w:pStyle w:val="Footer"/>
      <w:jc w:val="right"/>
    </w:pPr>
    <w:r>
      <w:tab/>
    </w:r>
    <w:r w:rsidRPr="009C1673">
      <w:rPr>
        <w:sz w:val="15"/>
        <w:szCs w:val="15"/>
      </w:rPr>
      <w:t>HISO 10049.2:2019 VIDEOCONFERENCING ENDPOINT NAMING SCHEME</w:t>
    </w:r>
    <w:r>
      <w:tab/>
    </w:r>
    <w:sdt>
      <w:sdtPr>
        <w:id w:val="167946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BE">
          <w:rPr>
            <w:noProof/>
          </w:rPr>
          <w:t>iii</w:t>
        </w:r>
        <w:r>
          <w:rPr>
            <w:noProof/>
          </w:rPr>
          <w:fldChar w:fldCharType="end"/>
        </w:r>
      </w:sdtContent>
    </w:sdt>
  </w:p>
  <w:p w14:paraId="40EF2746" w14:textId="77777777" w:rsidR="00107D6E" w:rsidRPr="00581EB8" w:rsidRDefault="00107D6E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C216" w14:textId="77777777" w:rsidR="00107D6E" w:rsidRPr="00571223" w:rsidRDefault="00107D6E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53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364AE" w14:textId="66209CEC" w:rsidR="00107D6E" w:rsidRDefault="00107D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BE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9C1673">
          <w:rPr>
            <w:sz w:val="15"/>
            <w:szCs w:val="15"/>
          </w:rPr>
          <w:t>HISO 10049.2:2019 VIDEOCONFERENCING ENDPOINT NAMING SCHEME</w:t>
        </w:r>
      </w:p>
    </w:sdtContent>
  </w:sdt>
  <w:p w14:paraId="5F3A2360" w14:textId="77777777" w:rsidR="00107D6E" w:rsidRPr="00571223" w:rsidRDefault="00107D6E" w:rsidP="00571223">
    <w:pPr>
      <w:pStyle w:val="Verso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6C61" w14:textId="3654291C" w:rsidR="00107D6E" w:rsidRDefault="00107D6E">
    <w:pPr>
      <w:pStyle w:val="Footer"/>
      <w:jc w:val="right"/>
    </w:pPr>
    <w:r>
      <w:tab/>
    </w:r>
    <w:r w:rsidRPr="009C1673">
      <w:rPr>
        <w:sz w:val="15"/>
        <w:szCs w:val="15"/>
      </w:rPr>
      <w:t>HISO 10049.2:2019 VIDEOCONFERENCING ENDPOINT NAMING SCHEME</w:t>
    </w:r>
    <w:r>
      <w:tab/>
    </w:r>
    <w:sdt>
      <w:sdtPr>
        <w:id w:val="516197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BE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54CD988F" w14:textId="77777777" w:rsidR="00107D6E" w:rsidRPr="00581EB8" w:rsidRDefault="00107D6E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DFEA" w14:textId="77777777" w:rsidR="00107D6E" w:rsidRPr="00A26E6B" w:rsidRDefault="00107D6E" w:rsidP="00A26E6B"/>
  </w:footnote>
  <w:footnote w:type="continuationSeparator" w:id="0">
    <w:p w14:paraId="04FA9E1F" w14:textId="77777777" w:rsidR="00107D6E" w:rsidRDefault="00107D6E">
      <w:r>
        <w:continuationSeparator/>
      </w:r>
    </w:p>
    <w:p w14:paraId="1D90C39C" w14:textId="77777777" w:rsidR="00107D6E" w:rsidRDefault="00107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8A26" w14:textId="77777777" w:rsidR="00107D6E" w:rsidRDefault="00107D6E" w:rsidP="00C92865">
    <w:pPr>
      <w:pStyle w:val="Header"/>
      <w:ind w:right="-284"/>
      <w:jc w:val="right"/>
    </w:pPr>
    <w:r>
      <w:rPr>
        <w:noProof/>
        <w:lang w:eastAsia="en-NZ"/>
      </w:rPr>
      <w:drawing>
        <wp:inline distT="0" distB="0" distL="0" distR="0" wp14:anchorId="1105B581" wp14:editId="2310C8AB">
          <wp:extent cx="3241964" cy="741471"/>
          <wp:effectExtent l="0" t="0" r="0" b="190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693" cy="74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5C20" w14:textId="77777777" w:rsidR="00107D6E" w:rsidRDefault="00107D6E" w:rsidP="00533B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0F0B" w14:textId="77777777" w:rsidR="00107D6E" w:rsidRPr="009C1673" w:rsidRDefault="00107D6E" w:rsidP="00900197">
    <w:pPr>
      <w:pStyle w:val="Header"/>
      <w:rPr>
        <w:sz w:val="15"/>
        <w:szCs w:val="1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9BC10" w14:textId="77777777" w:rsidR="00107D6E" w:rsidRDefault="00107D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3572738"/>
    <w:multiLevelType w:val="hybridMultilevel"/>
    <w:tmpl w:val="7A929A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F4503"/>
    <w:multiLevelType w:val="hybridMultilevel"/>
    <w:tmpl w:val="BB1E26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7678B"/>
    <w:multiLevelType w:val="hybridMultilevel"/>
    <w:tmpl w:val="2A288454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 w15:restartNumberingAfterBreak="0">
    <w:nsid w:val="35FF42C8"/>
    <w:multiLevelType w:val="hybridMultilevel"/>
    <w:tmpl w:val="86CC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063E"/>
    <w:multiLevelType w:val="hybridMultilevel"/>
    <w:tmpl w:val="6428E2D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7F6588"/>
    <w:multiLevelType w:val="multilevel"/>
    <w:tmpl w:val="3552D7A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b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Letter"/>
      <w:lvlText w:val="%6.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pStyle w:val="Roman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2931C5"/>
    <w:multiLevelType w:val="hybridMultilevel"/>
    <w:tmpl w:val="355A1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F0006"/>
    <w:multiLevelType w:val="hybridMultilevel"/>
    <w:tmpl w:val="0C7A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B6CAD"/>
    <w:multiLevelType w:val="hybridMultilevel"/>
    <w:tmpl w:val="42D69E8E"/>
    <w:lvl w:ilvl="0" w:tplc="15BAD194">
      <w:start w:val="1"/>
      <w:numFmt w:val="bullet"/>
      <w:pStyle w:val="Bullet1"/>
      <w:lvlText w:val=""/>
      <w:lvlJc w:val="left"/>
      <w:pPr>
        <w:ind w:left="1004" w:hanging="28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79E225B8"/>
    <w:multiLevelType w:val="hybridMultilevel"/>
    <w:tmpl w:val="68BC7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3"/>
  </w:num>
  <w:num w:numId="18">
    <w:abstractNumId w:val="9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05BB5"/>
    <w:rsid w:val="00025A6F"/>
    <w:rsid w:val="0002618D"/>
    <w:rsid w:val="00026B8A"/>
    <w:rsid w:val="00030B26"/>
    <w:rsid w:val="00030E84"/>
    <w:rsid w:val="00032C0A"/>
    <w:rsid w:val="00035257"/>
    <w:rsid w:val="00035D68"/>
    <w:rsid w:val="00047483"/>
    <w:rsid w:val="00047DAA"/>
    <w:rsid w:val="00054B44"/>
    <w:rsid w:val="0006228D"/>
    <w:rsid w:val="00072BD6"/>
    <w:rsid w:val="00073B7E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2344"/>
    <w:rsid w:val="000D58DD"/>
    <w:rsid w:val="000E4562"/>
    <w:rsid w:val="000F2AE2"/>
    <w:rsid w:val="000F2BFF"/>
    <w:rsid w:val="00102063"/>
    <w:rsid w:val="0010541C"/>
    <w:rsid w:val="00106F93"/>
    <w:rsid w:val="00107D6E"/>
    <w:rsid w:val="00111D50"/>
    <w:rsid w:val="00113B8E"/>
    <w:rsid w:val="00116ED7"/>
    <w:rsid w:val="0012053C"/>
    <w:rsid w:val="00122363"/>
    <w:rsid w:val="00130232"/>
    <w:rsid w:val="001342C7"/>
    <w:rsid w:val="0013585C"/>
    <w:rsid w:val="00140A44"/>
    <w:rsid w:val="00142261"/>
    <w:rsid w:val="00142954"/>
    <w:rsid w:val="001460E0"/>
    <w:rsid w:val="001472F0"/>
    <w:rsid w:val="00147F71"/>
    <w:rsid w:val="00150A6E"/>
    <w:rsid w:val="0016263A"/>
    <w:rsid w:val="0016304B"/>
    <w:rsid w:val="0016468A"/>
    <w:rsid w:val="0018662D"/>
    <w:rsid w:val="00197427"/>
    <w:rsid w:val="001A21B4"/>
    <w:rsid w:val="001A4A09"/>
    <w:rsid w:val="001A5CF5"/>
    <w:rsid w:val="001B39D2"/>
    <w:rsid w:val="001B4BF8"/>
    <w:rsid w:val="001C4326"/>
    <w:rsid w:val="001C665E"/>
    <w:rsid w:val="001D0A46"/>
    <w:rsid w:val="001D3541"/>
    <w:rsid w:val="001D3E4E"/>
    <w:rsid w:val="001D5689"/>
    <w:rsid w:val="001E1DB2"/>
    <w:rsid w:val="001E254A"/>
    <w:rsid w:val="001E7386"/>
    <w:rsid w:val="001F45A7"/>
    <w:rsid w:val="00201A01"/>
    <w:rsid w:val="0020754B"/>
    <w:rsid w:val="002104D3"/>
    <w:rsid w:val="00213A33"/>
    <w:rsid w:val="00214167"/>
    <w:rsid w:val="0021763B"/>
    <w:rsid w:val="00236880"/>
    <w:rsid w:val="00246DB1"/>
    <w:rsid w:val="002476B5"/>
    <w:rsid w:val="002520CC"/>
    <w:rsid w:val="00253ECF"/>
    <w:rsid w:val="002546A1"/>
    <w:rsid w:val="0026200E"/>
    <w:rsid w:val="002628F4"/>
    <w:rsid w:val="002632AB"/>
    <w:rsid w:val="00275D08"/>
    <w:rsid w:val="00284F19"/>
    <w:rsid w:val="002858E3"/>
    <w:rsid w:val="0029190A"/>
    <w:rsid w:val="00292C5A"/>
    <w:rsid w:val="00295241"/>
    <w:rsid w:val="002A4DFC"/>
    <w:rsid w:val="002B047D"/>
    <w:rsid w:val="002B55BB"/>
    <w:rsid w:val="002B732B"/>
    <w:rsid w:val="002B76A7"/>
    <w:rsid w:val="002C2219"/>
    <w:rsid w:val="002C2552"/>
    <w:rsid w:val="002C380A"/>
    <w:rsid w:val="002C5BEE"/>
    <w:rsid w:val="002D0CBC"/>
    <w:rsid w:val="002D0DF2"/>
    <w:rsid w:val="002D23BD"/>
    <w:rsid w:val="002E0B47"/>
    <w:rsid w:val="002E4E7C"/>
    <w:rsid w:val="002F4685"/>
    <w:rsid w:val="002F4C3E"/>
    <w:rsid w:val="002F7213"/>
    <w:rsid w:val="0030382F"/>
    <w:rsid w:val="0030408D"/>
    <w:rsid w:val="003060E4"/>
    <w:rsid w:val="003061C8"/>
    <w:rsid w:val="003069F0"/>
    <w:rsid w:val="00314ABC"/>
    <w:rsid w:val="003160E7"/>
    <w:rsid w:val="0031739E"/>
    <w:rsid w:val="00320CA8"/>
    <w:rsid w:val="00323387"/>
    <w:rsid w:val="00325671"/>
    <w:rsid w:val="003309CA"/>
    <w:rsid w:val="0033137D"/>
    <w:rsid w:val="003325AB"/>
    <w:rsid w:val="003332D1"/>
    <w:rsid w:val="0033412B"/>
    <w:rsid w:val="00341161"/>
    <w:rsid w:val="00343365"/>
    <w:rsid w:val="003436FB"/>
    <w:rsid w:val="003445F4"/>
    <w:rsid w:val="00345D01"/>
    <w:rsid w:val="0035081A"/>
    <w:rsid w:val="00353501"/>
    <w:rsid w:val="00353734"/>
    <w:rsid w:val="003606F8"/>
    <w:rsid w:val="003641CA"/>
    <w:rsid w:val="003648EF"/>
    <w:rsid w:val="00366D2E"/>
    <w:rsid w:val="003673E6"/>
    <w:rsid w:val="003749F2"/>
    <w:rsid w:val="00377264"/>
    <w:rsid w:val="003779D2"/>
    <w:rsid w:val="003854AA"/>
    <w:rsid w:val="00385E38"/>
    <w:rsid w:val="003A221A"/>
    <w:rsid w:val="003A26A5"/>
    <w:rsid w:val="003A3761"/>
    <w:rsid w:val="003A512D"/>
    <w:rsid w:val="003A5FEA"/>
    <w:rsid w:val="003B1D10"/>
    <w:rsid w:val="003C15DC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1D0A"/>
    <w:rsid w:val="0040240C"/>
    <w:rsid w:val="00413021"/>
    <w:rsid w:val="00420957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3FC"/>
    <w:rsid w:val="0046596D"/>
    <w:rsid w:val="00474ABF"/>
    <w:rsid w:val="00487C04"/>
    <w:rsid w:val="004907E1"/>
    <w:rsid w:val="00496D65"/>
    <w:rsid w:val="004A035B"/>
    <w:rsid w:val="004A2108"/>
    <w:rsid w:val="004A38D7"/>
    <w:rsid w:val="004A778C"/>
    <w:rsid w:val="004B48C7"/>
    <w:rsid w:val="004B5815"/>
    <w:rsid w:val="004C2E6A"/>
    <w:rsid w:val="004C3C85"/>
    <w:rsid w:val="004C64B8"/>
    <w:rsid w:val="004D2A2D"/>
    <w:rsid w:val="004D479F"/>
    <w:rsid w:val="004D6689"/>
    <w:rsid w:val="004E1D1D"/>
    <w:rsid w:val="004E7AC8"/>
    <w:rsid w:val="004F0C94"/>
    <w:rsid w:val="004F30BB"/>
    <w:rsid w:val="00500A8A"/>
    <w:rsid w:val="005019AE"/>
    <w:rsid w:val="00503749"/>
    <w:rsid w:val="00504110"/>
    <w:rsid w:val="00504CF4"/>
    <w:rsid w:val="0050635B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509"/>
    <w:rsid w:val="005763E0"/>
    <w:rsid w:val="00581136"/>
    <w:rsid w:val="00581EB8"/>
    <w:rsid w:val="005A27CA"/>
    <w:rsid w:val="005A43BD"/>
    <w:rsid w:val="005A79E5"/>
    <w:rsid w:val="005D034C"/>
    <w:rsid w:val="005D26BD"/>
    <w:rsid w:val="005E226E"/>
    <w:rsid w:val="005E2636"/>
    <w:rsid w:val="006015D7"/>
    <w:rsid w:val="00601B21"/>
    <w:rsid w:val="00602A32"/>
    <w:rsid w:val="006041F0"/>
    <w:rsid w:val="00605C6D"/>
    <w:rsid w:val="00607DF2"/>
    <w:rsid w:val="006120CA"/>
    <w:rsid w:val="00613064"/>
    <w:rsid w:val="00624174"/>
    <w:rsid w:val="00626CF8"/>
    <w:rsid w:val="006314AF"/>
    <w:rsid w:val="00634ED8"/>
    <w:rsid w:val="006366B9"/>
    <w:rsid w:val="00636D7D"/>
    <w:rsid w:val="00636E62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65A50"/>
    <w:rsid w:val="00670EBE"/>
    <w:rsid w:val="00670F5F"/>
    <w:rsid w:val="00671078"/>
    <w:rsid w:val="006758CA"/>
    <w:rsid w:val="00680A04"/>
    <w:rsid w:val="006825DF"/>
    <w:rsid w:val="00686D80"/>
    <w:rsid w:val="00694895"/>
    <w:rsid w:val="00697E2E"/>
    <w:rsid w:val="006A25A2"/>
    <w:rsid w:val="006A367B"/>
    <w:rsid w:val="006A3B87"/>
    <w:rsid w:val="006B0E73"/>
    <w:rsid w:val="006B1E3D"/>
    <w:rsid w:val="006B4A4D"/>
    <w:rsid w:val="006B5695"/>
    <w:rsid w:val="006B6AA4"/>
    <w:rsid w:val="006B7B2E"/>
    <w:rsid w:val="006C456A"/>
    <w:rsid w:val="006C78EB"/>
    <w:rsid w:val="006C7A6F"/>
    <w:rsid w:val="006D0C29"/>
    <w:rsid w:val="006D1660"/>
    <w:rsid w:val="006D43E7"/>
    <w:rsid w:val="006D63E5"/>
    <w:rsid w:val="006D760D"/>
    <w:rsid w:val="006E1753"/>
    <w:rsid w:val="006E3911"/>
    <w:rsid w:val="006E7436"/>
    <w:rsid w:val="006F1B67"/>
    <w:rsid w:val="006F4D9C"/>
    <w:rsid w:val="006F62B6"/>
    <w:rsid w:val="0070091D"/>
    <w:rsid w:val="00702854"/>
    <w:rsid w:val="0071741C"/>
    <w:rsid w:val="00720E4A"/>
    <w:rsid w:val="0072793E"/>
    <w:rsid w:val="00742B90"/>
    <w:rsid w:val="0074434D"/>
    <w:rsid w:val="00752B33"/>
    <w:rsid w:val="007570C4"/>
    <w:rsid w:val="007605B8"/>
    <w:rsid w:val="00771B1E"/>
    <w:rsid w:val="00773C95"/>
    <w:rsid w:val="00774F6A"/>
    <w:rsid w:val="0078171E"/>
    <w:rsid w:val="0078658E"/>
    <w:rsid w:val="007920E2"/>
    <w:rsid w:val="0079566E"/>
    <w:rsid w:val="00795B34"/>
    <w:rsid w:val="007A067F"/>
    <w:rsid w:val="007A3F91"/>
    <w:rsid w:val="007B1770"/>
    <w:rsid w:val="007B4D3E"/>
    <w:rsid w:val="007B7C70"/>
    <w:rsid w:val="007B7DEB"/>
    <w:rsid w:val="007C0449"/>
    <w:rsid w:val="007D2151"/>
    <w:rsid w:val="007D38B0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7F72"/>
    <w:rsid w:val="00800A8A"/>
    <w:rsid w:val="0080155C"/>
    <w:rsid w:val="008028FF"/>
    <w:rsid w:val="008052E1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A4C34"/>
    <w:rsid w:val="008B19DC"/>
    <w:rsid w:val="008B264F"/>
    <w:rsid w:val="008B2DE5"/>
    <w:rsid w:val="008B6F83"/>
    <w:rsid w:val="008B7FD8"/>
    <w:rsid w:val="008C2973"/>
    <w:rsid w:val="008C6324"/>
    <w:rsid w:val="008C64C4"/>
    <w:rsid w:val="008D2CDD"/>
    <w:rsid w:val="008D4FE5"/>
    <w:rsid w:val="008D74D5"/>
    <w:rsid w:val="008E0ED1"/>
    <w:rsid w:val="008E3A07"/>
    <w:rsid w:val="008E537B"/>
    <w:rsid w:val="008F29BE"/>
    <w:rsid w:val="008F4AE5"/>
    <w:rsid w:val="008F51EB"/>
    <w:rsid w:val="00900197"/>
    <w:rsid w:val="00900B65"/>
    <w:rsid w:val="00902F55"/>
    <w:rsid w:val="0090582B"/>
    <w:rsid w:val="009060C0"/>
    <w:rsid w:val="009133F5"/>
    <w:rsid w:val="0091756F"/>
    <w:rsid w:val="00920A27"/>
    <w:rsid w:val="00921216"/>
    <w:rsid w:val="009216CC"/>
    <w:rsid w:val="0092384A"/>
    <w:rsid w:val="00924562"/>
    <w:rsid w:val="00926083"/>
    <w:rsid w:val="009260D2"/>
    <w:rsid w:val="009275B9"/>
    <w:rsid w:val="00930D08"/>
    <w:rsid w:val="00931466"/>
    <w:rsid w:val="00932D69"/>
    <w:rsid w:val="00935589"/>
    <w:rsid w:val="00935D24"/>
    <w:rsid w:val="00944647"/>
    <w:rsid w:val="0095565C"/>
    <w:rsid w:val="00955E2E"/>
    <w:rsid w:val="0096242D"/>
    <w:rsid w:val="009643BC"/>
    <w:rsid w:val="00964AB6"/>
    <w:rsid w:val="00966F9A"/>
    <w:rsid w:val="00977B8A"/>
    <w:rsid w:val="00981C3E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A5E92"/>
    <w:rsid w:val="009A6144"/>
    <w:rsid w:val="009B05C9"/>
    <w:rsid w:val="009B1C97"/>
    <w:rsid w:val="009B286C"/>
    <w:rsid w:val="009C151C"/>
    <w:rsid w:val="009C1673"/>
    <w:rsid w:val="009C440A"/>
    <w:rsid w:val="009D5125"/>
    <w:rsid w:val="009D60B8"/>
    <w:rsid w:val="009D7D4B"/>
    <w:rsid w:val="009E36ED"/>
    <w:rsid w:val="009E3C8C"/>
    <w:rsid w:val="009E445A"/>
    <w:rsid w:val="009E6B77"/>
    <w:rsid w:val="009F460A"/>
    <w:rsid w:val="00A043FB"/>
    <w:rsid w:val="00A06BE4"/>
    <w:rsid w:val="00A0729C"/>
    <w:rsid w:val="00A07779"/>
    <w:rsid w:val="00A1166A"/>
    <w:rsid w:val="00A20B2E"/>
    <w:rsid w:val="00A2159F"/>
    <w:rsid w:val="00A24F33"/>
    <w:rsid w:val="00A25069"/>
    <w:rsid w:val="00A26E6B"/>
    <w:rsid w:val="00A3068F"/>
    <w:rsid w:val="00A3145B"/>
    <w:rsid w:val="00A339D0"/>
    <w:rsid w:val="00A41002"/>
    <w:rsid w:val="00A4201A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0559"/>
    <w:rsid w:val="00A9169D"/>
    <w:rsid w:val="00A92219"/>
    <w:rsid w:val="00AA240C"/>
    <w:rsid w:val="00AB4E22"/>
    <w:rsid w:val="00AC101C"/>
    <w:rsid w:val="00AD4CF1"/>
    <w:rsid w:val="00AD5988"/>
    <w:rsid w:val="00AD6293"/>
    <w:rsid w:val="00AF7800"/>
    <w:rsid w:val="00B00CF5"/>
    <w:rsid w:val="00B072E0"/>
    <w:rsid w:val="00B1007E"/>
    <w:rsid w:val="00B253F6"/>
    <w:rsid w:val="00B26675"/>
    <w:rsid w:val="00B305DB"/>
    <w:rsid w:val="00B3282A"/>
    <w:rsid w:val="00B33023"/>
    <w:rsid w:val="00B332F8"/>
    <w:rsid w:val="00B3492B"/>
    <w:rsid w:val="00B37385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94636"/>
    <w:rsid w:val="00BB2A06"/>
    <w:rsid w:val="00BB2CBB"/>
    <w:rsid w:val="00BB3FC0"/>
    <w:rsid w:val="00BB4198"/>
    <w:rsid w:val="00BC03EE"/>
    <w:rsid w:val="00BC59F1"/>
    <w:rsid w:val="00BF3DE1"/>
    <w:rsid w:val="00BF4843"/>
    <w:rsid w:val="00BF5205"/>
    <w:rsid w:val="00C05132"/>
    <w:rsid w:val="00C12508"/>
    <w:rsid w:val="00C20BAF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575F"/>
    <w:rsid w:val="00C66296"/>
    <w:rsid w:val="00C7394D"/>
    <w:rsid w:val="00C77282"/>
    <w:rsid w:val="00C82629"/>
    <w:rsid w:val="00C84DE5"/>
    <w:rsid w:val="00C86248"/>
    <w:rsid w:val="00C90B31"/>
    <w:rsid w:val="00C92865"/>
    <w:rsid w:val="00CA0D6F"/>
    <w:rsid w:val="00CA4C33"/>
    <w:rsid w:val="00CA6F4A"/>
    <w:rsid w:val="00CB39D6"/>
    <w:rsid w:val="00CB6427"/>
    <w:rsid w:val="00CC0FBE"/>
    <w:rsid w:val="00CD2119"/>
    <w:rsid w:val="00CD237A"/>
    <w:rsid w:val="00CD36AC"/>
    <w:rsid w:val="00CD4088"/>
    <w:rsid w:val="00CE13A3"/>
    <w:rsid w:val="00CE36BC"/>
    <w:rsid w:val="00CF1747"/>
    <w:rsid w:val="00CF60ED"/>
    <w:rsid w:val="00D05D74"/>
    <w:rsid w:val="00D147C9"/>
    <w:rsid w:val="00D20C59"/>
    <w:rsid w:val="00D216A4"/>
    <w:rsid w:val="00D23323"/>
    <w:rsid w:val="00D2392A"/>
    <w:rsid w:val="00D25FFE"/>
    <w:rsid w:val="00D31F11"/>
    <w:rsid w:val="00D37D80"/>
    <w:rsid w:val="00D4476F"/>
    <w:rsid w:val="00D503D5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DE75BD"/>
    <w:rsid w:val="00DE7F58"/>
    <w:rsid w:val="00E23271"/>
    <w:rsid w:val="00E24F80"/>
    <w:rsid w:val="00E259F3"/>
    <w:rsid w:val="00E30985"/>
    <w:rsid w:val="00E31AA7"/>
    <w:rsid w:val="00E33238"/>
    <w:rsid w:val="00E376B7"/>
    <w:rsid w:val="00E42F5D"/>
    <w:rsid w:val="00E4486C"/>
    <w:rsid w:val="00E460B6"/>
    <w:rsid w:val="00E511D5"/>
    <w:rsid w:val="00E52AE5"/>
    <w:rsid w:val="00E52EAA"/>
    <w:rsid w:val="00E530A0"/>
    <w:rsid w:val="00E53A9F"/>
    <w:rsid w:val="00E57810"/>
    <w:rsid w:val="00E60249"/>
    <w:rsid w:val="00E65269"/>
    <w:rsid w:val="00E709F6"/>
    <w:rsid w:val="00E7548C"/>
    <w:rsid w:val="00E764A9"/>
    <w:rsid w:val="00E76D66"/>
    <w:rsid w:val="00E83CCE"/>
    <w:rsid w:val="00EA6A93"/>
    <w:rsid w:val="00EA796A"/>
    <w:rsid w:val="00EB1856"/>
    <w:rsid w:val="00EC300E"/>
    <w:rsid w:val="00EC3850"/>
    <w:rsid w:val="00EC50CE"/>
    <w:rsid w:val="00EC5B34"/>
    <w:rsid w:val="00ED021E"/>
    <w:rsid w:val="00ED323C"/>
    <w:rsid w:val="00ED34B5"/>
    <w:rsid w:val="00EE2D5C"/>
    <w:rsid w:val="00EE4ADE"/>
    <w:rsid w:val="00EE4DE8"/>
    <w:rsid w:val="00EE5C2B"/>
    <w:rsid w:val="00EE5CB7"/>
    <w:rsid w:val="00EF0169"/>
    <w:rsid w:val="00F024FE"/>
    <w:rsid w:val="00F05AD4"/>
    <w:rsid w:val="00F10EB6"/>
    <w:rsid w:val="00F13F07"/>
    <w:rsid w:val="00F140B2"/>
    <w:rsid w:val="00F21413"/>
    <w:rsid w:val="00F2444A"/>
    <w:rsid w:val="00F25970"/>
    <w:rsid w:val="00F311A9"/>
    <w:rsid w:val="00F46627"/>
    <w:rsid w:val="00F46AC3"/>
    <w:rsid w:val="00F5180D"/>
    <w:rsid w:val="00F555F7"/>
    <w:rsid w:val="00F574D5"/>
    <w:rsid w:val="00F63781"/>
    <w:rsid w:val="00F65B57"/>
    <w:rsid w:val="00F65F08"/>
    <w:rsid w:val="00F673EF"/>
    <w:rsid w:val="00F67496"/>
    <w:rsid w:val="00F67AA0"/>
    <w:rsid w:val="00F71DCF"/>
    <w:rsid w:val="00F769DB"/>
    <w:rsid w:val="00F801BA"/>
    <w:rsid w:val="00F861CF"/>
    <w:rsid w:val="00F9366A"/>
    <w:rsid w:val="00F946C9"/>
    <w:rsid w:val="00FA0EA5"/>
    <w:rsid w:val="00FA57BD"/>
    <w:rsid w:val="00FA74EE"/>
    <w:rsid w:val="00FC3711"/>
    <w:rsid w:val="00FC46E7"/>
    <w:rsid w:val="00FC5D25"/>
    <w:rsid w:val="00FD0D7E"/>
    <w:rsid w:val="00FD4FFB"/>
    <w:rsid w:val="00FE6E13"/>
    <w:rsid w:val="00FF15F6"/>
    <w:rsid w:val="00FF1FB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85A05A"/>
  <w15:docId w15:val="{D0855CE5-071D-40A8-B8D8-62E0B941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3CCE"/>
    <w:pPr>
      <w:pageBreakBefore/>
      <w:numPr>
        <w:numId w:val="5"/>
      </w:numPr>
      <w:spacing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numPr>
        <w:ilvl w:val="1"/>
        <w:numId w:val="5"/>
      </w:numPr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CD4088"/>
    <w:pPr>
      <w:tabs>
        <w:tab w:val="right" w:pos="8080"/>
      </w:tabs>
      <w:spacing w:before="300"/>
      <w:ind w:left="567" w:right="567" w:hanging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CD4088"/>
    <w:pPr>
      <w:tabs>
        <w:tab w:val="right" w:pos="8080"/>
      </w:tabs>
      <w:spacing w:before="60"/>
      <w:ind w:left="1134" w:right="567" w:hanging="567"/>
    </w:pPr>
    <w:rPr>
      <w:sz w:val="22"/>
    </w:rPr>
  </w:style>
  <w:style w:type="paragraph" w:styleId="TOC3">
    <w:name w:val="toc 3"/>
    <w:basedOn w:val="Normal"/>
    <w:next w:val="Normal"/>
    <w:rsid w:val="00496D65"/>
    <w:pPr>
      <w:tabs>
        <w:tab w:val="right" w:pos="8080"/>
      </w:tabs>
      <w:spacing w:before="120"/>
      <w:ind w:left="992" w:right="567" w:hanging="992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26200E"/>
    <w:pPr>
      <w:spacing w:line="216" w:lineRule="auto"/>
      <w:ind w:right="2268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33023"/>
    <w:pPr>
      <w:numPr>
        <w:numId w:val="4"/>
      </w:numPr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E83CCE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26200E"/>
    <w:pPr>
      <w:spacing w:before="840"/>
      <w:ind w:right="2268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E83CCE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26200E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320CA8"/>
    <w:pPr>
      <w:numPr>
        <w:ilvl w:val="4"/>
        <w:numId w:val="5"/>
      </w:numPr>
      <w:spacing w:before="12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5"/>
        <w:numId w:val="5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6"/>
        <w:numId w:val="5"/>
      </w:numPr>
      <w:spacing w:before="90"/>
    </w:pPr>
    <w:rPr>
      <w:rFonts w:eastAsia="Arial Unicode MS"/>
    </w:rPr>
  </w:style>
  <w:style w:type="paragraph" w:customStyle="1" w:styleId="Example">
    <w:name w:val="Example"/>
    <w:basedOn w:val="Normal"/>
    <w:qFormat/>
    <w:rsid w:val="002D0CBC"/>
    <w:pPr>
      <w:ind w:left="567"/>
    </w:pPr>
    <w:rPr>
      <w:rFonts w:ascii="Calibri" w:hAnsi="Calibri"/>
      <w:color w:val="595959" w:themeColor="text1" w:themeTint="A6"/>
      <w:sz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345D01"/>
    <w:pPr>
      <w:spacing w:before="120" w:after="120" w:line="276" w:lineRule="auto"/>
    </w:pPr>
    <w:rPr>
      <w:rFonts w:ascii="Georgia" w:eastAsiaTheme="minorHAnsi" w:hAnsi="Georgia" w:cstheme="minorBidi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45D01"/>
    <w:rPr>
      <w:rFonts w:ascii="Georgia" w:eastAsiaTheme="minorHAnsi" w:hAnsi="Georgia" w:cstheme="minorBidi"/>
      <w:sz w:val="22"/>
      <w:szCs w:val="24"/>
      <w:lang w:val="en-GB" w:eastAsia="en-US"/>
    </w:rPr>
  </w:style>
  <w:style w:type="paragraph" w:customStyle="1" w:styleId="Bullet1">
    <w:name w:val="Bullet 1"/>
    <w:basedOn w:val="Normal"/>
    <w:rsid w:val="007D38B0"/>
    <w:pPr>
      <w:numPr>
        <w:numId w:val="10"/>
      </w:numPr>
      <w:spacing w:before="120" w:after="120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HISOBullet2">
    <w:name w:val="HISO Bullet 2"/>
    <w:basedOn w:val="Normal"/>
    <w:rsid w:val="007D38B0"/>
    <w:pPr>
      <w:tabs>
        <w:tab w:val="num" w:pos="284"/>
      </w:tabs>
      <w:spacing w:before="120" w:after="120" w:line="276" w:lineRule="auto"/>
      <w:ind w:left="284" w:hanging="284"/>
      <w:jc w:val="both"/>
    </w:pPr>
    <w:rPr>
      <w:rFonts w:ascii="Arial" w:eastAsiaTheme="minorHAnsi" w:hAnsi="Arial" w:cstheme="minorBidi"/>
      <w:i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nhideWhenUsed/>
    <w:rsid w:val="00F71D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DCF"/>
    <w:pPr>
      <w:spacing w:before="120"/>
    </w:pPr>
    <w:rPr>
      <w:rFonts w:ascii="Arial" w:eastAsiaTheme="minorHAnsi" w:hAnsi="Arial" w:cstheme="minorBid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71DCF"/>
    <w:rPr>
      <w:rFonts w:ascii="Arial" w:eastAsiaTheme="minorHAnsi" w:hAnsi="Arial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CF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CF"/>
    <w:rPr>
      <w:rFonts w:ascii="Segoe U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DCF"/>
    <w:pPr>
      <w:spacing w:before="0"/>
    </w:pPr>
    <w:rPr>
      <w:rFonts w:ascii="Segoe UI" w:eastAsia="Times New Roman" w:hAnsi="Segoe UI" w:cs="Times New Roman"/>
      <w:b/>
      <w:bCs/>
      <w:lang w:val="en-NZ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DCF"/>
    <w:rPr>
      <w:rFonts w:ascii="Segoe UI" w:eastAsiaTheme="minorHAnsi" w:hAnsi="Segoe UI" w:cstheme="minorBidi"/>
      <w:b/>
      <w:bCs/>
      <w:lang w:val="en-GB" w:eastAsia="en-GB"/>
    </w:rPr>
  </w:style>
  <w:style w:type="paragraph" w:styleId="ListParagraph">
    <w:name w:val="List Paragraph"/>
    <w:basedOn w:val="Normal"/>
    <w:uiPriority w:val="99"/>
    <w:qFormat/>
    <w:rsid w:val="00FA57BD"/>
    <w:pPr>
      <w:spacing w:before="120" w:after="12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1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ealth.govt.nz/publication/hiso-100052008-health-practitioner-index-hpi-data-se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health.govt.nz/publication/hiso-1004912014-videoconferencing-interoperability-standa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yperlink" Target="https://www.health.govt.nz/publication/hiso-1004912014-videoconferencing-interoperability-standar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www.health.govt.nz/publication/hiso-100062008-health-practitioner-index-hpi-code-se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FA69-46B5-4874-87F9-590289F5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14</Pages>
  <Words>2083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HISO 10049.2:2019 Videoconferencing Endpoint Naming Scheme</vt:lpstr>
    </vt:vector>
  </TitlesOfParts>
  <Company>Microsoft</Company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HISO 10049.2:2019 Videoconferencing Endpoint Naming Scheme</dc:title>
  <dc:subject/>
  <dc:creator>Ministry of Health</dc:creator>
  <cp:keywords/>
  <dc:description/>
  <cp:lastModifiedBy>Ministry of Health</cp:lastModifiedBy>
  <cp:revision>3</cp:revision>
  <cp:lastPrinted>2019-07-17T23:44:00Z</cp:lastPrinted>
  <dcterms:created xsi:type="dcterms:W3CDTF">2019-07-17T23:44:00Z</dcterms:created>
  <dcterms:modified xsi:type="dcterms:W3CDTF">2019-07-17T23:45:00Z</dcterms:modified>
</cp:coreProperties>
</file>