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3E" w:rsidRDefault="00B23F3E" w:rsidP="00B508BB">
      <w:pPr>
        <w:pStyle w:val="tableheader"/>
        <w:rPr>
          <w:noProof/>
        </w:rPr>
      </w:pPr>
    </w:p>
    <w:p w:rsidR="00B23F3E" w:rsidRDefault="00B23F3E" w:rsidP="00B23F3E"/>
    <w:p w:rsidR="00B23F3E" w:rsidRDefault="00B23F3E" w:rsidP="00B23F3E"/>
    <w:p w:rsidR="00B23F3E" w:rsidRDefault="00B23F3E" w:rsidP="00B23F3E"/>
    <w:p w:rsidR="00B23F3E" w:rsidRDefault="00B23F3E" w:rsidP="00B23F3E"/>
    <w:p w:rsidR="00B23F3E" w:rsidRDefault="00421C2F" w:rsidP="00421C2F">
      <w:pPr>
        <w:tabs>
          <w:tab w:val="left" w:pos="2204"/>
        </w:tabs>
      </w:pPr>
      <w:r>
        <w:tab/>
      </w:r>
    </w:p>
    <w:p w:rsidR="00B23F3E" w:rsidRDefault="00B23F3E" w:rsidP="00B23F3E"/>
    <w:p w:rsidR="00B23F3E" w:rsidRDefault="00B23F3E" w:rsidP="00B23F3E"/>
    <w:p w:rsidR="00B23F3E" w:rsidRDefault="00B23F3E" w:rsidP="00B23F3E"/>
    <w:p w:rsidR="00B23F3E" w:rsidRPr="00BB1A08" w:rsidRDefault="003137EF" w:rsidP="00BB1A08">
      <w:pPr>
        <w:jc w:val="center"/>
        <w:rPr>
          <w:b/>
          <w:sz w:val="40"/>
          <w:szCs w:val="40"/>
        </w:rPr>
      </w:pPr>
      <w:r w:rsidRPr="00BB1A08">
        <w:rPr>
          <w:b/>
          <w:sz w:val="40"/>
          <w:szCs w:val="40"/>
        </w:rPr>
        <w:fldChar w:fldCharType="begin"/>
      </w:r>
      <w:r w:rsidRPr="00BB1A08">
        <w:rPr>
          <w:b/>
          <w:sz w:val="40"/>
          <w:szCs w:val="40"/>
        </w:rPr>
        <w:instrText xml:space="preserve"> DOCPROPERTY  "Datamart name"  \* MERGEFORMAT </w:instrText>
      </w:r>
      <w:r w:rsidRPr="00BB1A08">
        <w:rPr>
          <w:b/>
          <w:sz w:val="40"/>
          <w:szCs w:val="40"/>
        </w:rPr>
        <w:fldChar w:fldCharType="separate"/>
      </w:r>
      <w:r w:rsidR="00A516C2">
        <w:rPr>
          <w:b/>
          <w:sz w:val="40"/>
          <w:szCs w:val="40"/>
        </w:rPr>
        <w:t>National Minimum Dataset (Hospital Inpatient Events)</w:t>
      </w:r>
      <w:r w:rsidRPr="00BB1A08">
        <w:rPr>
          <w:b/>
          <w:sz w:val="40"/>
          <w:szCs w:val="40"/>
        </w:rPr>
        <w:fldChar w:fldCharType="end"/>
      </w:r>
    </w:p>
    <w:p w:rsidR="00663BD9" w:rsidRDefault="00663BD9" w:rsidP="00BB1A08">
      <w:pPr>
        <w:jc w:val="center"/>
        <w:rPr>
          <w:b/>
          <w:sz w:val="40"/>
          <w:szCs w:val="40"/>
        </w:rPr>
      </w:pPr>
    </w:p>
    <w:p w:rsidR="00B23F3E" w:rsidRDefault="00663BD9" w:rsidP="00BB1A08">
      <w:pPr>
        <w:jc w:val="center"/>
        <w:rPr>
          <w:b/>
          <w:sz w:val="40"/>
          <w:szCs w:val="40"/>
        </w:rPr>
      </w:pPr>
      <w:r>
        <w:rPr>
          <w:b/>
          <w:sz w:val="40"/>
          <w:szCs w:val="40"/>
        </w:rPr>
        <w:t xml:space="preserve">DATA MART - </w:t>
      </w:r>
      <w:r w:rsidR="00B23F3E" w:rsidRPr="00BB1A08">
        <w:rPr>
          <w:b/>
          <w:sz w:val="40"/>
          <w:szCs w:val="40"/>
        </w:rPr>
        <w:t>DATA DICTIONARY</w:t>
      </w:r>
    </w:p>
    <w:p w:rsidR="00E219F3" w:rsidRDefault="00E219F3" w:rsidP="00BB1A08">
      <w:pPr>
        <w:jc w:val="center"/>
        <w:rPr>
          <w:b/>
          <w:sz w:val="40"/>
          <w:szCs w:val="40"/>
        </w:rPr>
      </w:pPr>
    </w:p>
    <w:p w:rsidR="0072092C" w:rsidRDefault="0072092C" w:rsidP="0072092C">
      <w:pPr>
        <w:pStyle w:val="Title"/>
      </w:pPr>
      <w:bookmarkStart w:id="0" w:name="Internal"/>
      <w:bookmarkEnd w:id="0"/>
    </w:p>
    <w:p w:rsidR="00517D3B" w:rsidRDefault="00517D3B" w:rsidP="0072092C"/>
    <w:p w:rsidR="00517D3B" w:rsidRPr="00BB1A08" w:rsidRDefault="00517D3B" w:rsidP="00BB1A08">
      <w:pPr>
        <w:jc w:val="center"/>
        <w:rPr>
          <w:b/>
          <w:sz w:val="40"/>
          <w:szCs w:val="40"/>
        </w:rPr>
      </w:pPr>
    </w:p>
    <w:p w:rsidR="00B23F3E" w:rsidRPr="00E219F3" w:rsidRDefault="00B23F3E" w:rsidP="00BB1A08">
      <w:pPr>
        <w:jc w:val="center"/>
        <w:rPr>
          <w:b/>
          <w:sz w:val="32"/>
          <w:szCs w:val="32"/>
          <w:lang w:val="en-NZ"/>
        </w:rPr>
      </w:pPr>
      <w:r w:rsidRPr="00E219F3">
        <w:rPr>
          <w:b/>
          <w:sz w:val="32"/>
          <w:szCs w:val="32"/>
        </w:rPr>
        <w:t xml:space="preserve">Version </w:t>
      </w:r>
      <w:r w:rsidR="00BB1A08" w:rsidRPr="00E219F3">
        <w:rPr>
          <w:b/>
          <w:sz w:val="32"/>
          <w:szCs w:val="32"/>
        </w:rPr>
        <w:fldChar w:fldCharType="begin"/>
      </w:r>
      <w:r w:rsidR="00BB1A08" w:rsidRPr="00E219F3">
        <w:rPr>
          <w:b/>
          <w:sz w:val="32"/>
          <w:szCs w:val="32"/>
        </w:rPr>
        <w:instrText xml:space="preserve"> DOCPROPERTY  Version  \* MERGEFORMAT </w:instrText>
      </w:r>
      <w:r w:rsidR="00BB1A08" w:rsidRPr="00E219F3">
        <w:rPr>
          <w:b/>
          <w:sz w:val="32"/>
          <w:szCs w:val="32"/>
        </w:rPr>
        <w:fldChar w:fldCharType="separate"/>
      </w:r>
      <w:r w:rsidR="00A516C2">
        <w:rPr>
          <w:b/>
          <w:sz w:val="32"/>
          <w:szCs w:val="32"/>
        </w:rPr>
        <w:t>7.</w:t>
      </w:r>
      <w:r w:rsidR="00BB1A08" w:rsidRPr="00E219F3">
        <w:rPr>
          <w:b/>
          <w:sz w:val="32"/>
          <w:szCs w:val="32"/>
        </w:rPr>
        <w:fldChar w:fldCharType="end"/>
      </w:r>
      <w:r w:rsidR="00786191">
        <w:rPr>
          <w:b/>
          <w:sz w:val="32"/>
          <w:szCs w:val="32"/>
        </w:rPr>
        <w:t>9</w:t>
      </w:r>
      <w:r w:rsidR="003549D5">
        <w:rPr>
          <w:b/>
          <w:sz w:val="32"/>
          <w:szCs w:val="32"/>
        </w:rPr>
        <w:t>.1</w:t>
      </w:r>
      <w:r w:rsidRPr="00E219F3">
        <w:rPr>
          <w:b/>
          <w:sz w:val="32"/>
          <w:szCs w:val="32"/>
        </w:rPr>
        <w:br/>
      </w:r>
      <w:r w:rsidR="00D96CBE" w:rsidRPr="00E219F3">
        <w:rPr>
          <w:b/>
          <w:sz w:val="32"/>
          <w:szCs w:val="32"/>
        </w:rPr>
        <w:fldChar w:fldCharType="begin"/>
      </w:r>
      <w:r w:rsidR="00D96CBE" w:rsidRPr="00E219F3">
        <w:rPr>
          <w:b/>
          <w:sz w:val="32"/>
          <w:szCs w:val="32"/>
        </w:rPr>
        <w:instrText xml:space="preserve"> SAVEDATE  \@ "MMMM yyyy"  \* MERGEFORMAT </w:instrText>
      </w:r>
      <w:r w:rsidR="00D96CBE" w:rsidRPr="00E219F3">
        <w:rPr>
          <w:b/>
          <w:sz w:val="32"/>
          <w:szCs w:val="32"/>
        </w:rPr>
        <w:fldChar w:fldCharType="separate"/>
      </w:r>
      <w:r w:rsidR="00351ED3">
        <w:rPr>
          <w:b/>
          <w:noProof/>
          <w:sz w:val="32"/>
          <w:szCs w:val="32"/>
        </w:rPr>
        <w:t>Ju</w:t>
      </w:r>
      <w:r w:rsidR="00095D3F">
        <w:rPr>
          <w:b/>
          <w:noProof/>
          <w:sz w:val="32"/>
          <w:szCs w:val="32"/>
        </w:rPr>
        <w:t>ly</w:t>
      </w:r>
      <w:r w:rsidR="00351ED3">
        <w:rPr>
          <w:b/>
          <w:noProof/>
          <w:sz w:val="32"/>
          <w:szCs w:val="32"/>
        </w:rPr>
        <w:t xml:space="preserve"> 2019</w:t>
      </w:r>
      <w:r w:rsidR="00D96CBE" w:rsidRPr="00E219F3">
        <w:rPr>
          <w:b/>
          <w:sz w:val="32"/>
          <w:szCs w:val="32"/>
        </w:rPr>
        <w:fldChar w:fldCharType="end"/>
      </w:r>
    </w:p>
    <w:p w:rsidR="00B23F3E" w:rsidRDefault="00B23F3E" w:rsidP="00B23F3E"/>
    <w:p w:rsidR="00B23F3E" w:rsidRDefault="00B23F3E" w:rsidP="00B23F3E"/>
    <w:p w:rsidR="00B23F3E" w:rsidRDefault="00B23F3E" w:rsidP="00B23F3E">
      <w:pPr>
        <w:rPr>
          <w:i/>
        </w:rPr>
      </w:pPr>
    </w:p>
    <w:p w:rsidR="00B23F3E" w:rsidRDefault="00B23F3E" w:rsidP="00B23F3E"/>
    <w:p w:rsidR="00B23F3E" w:rsidRDefault="00B23F3E" w:rsidP="00B23F3E"/>
    <w:p w:rsidR="00B23F3E" w:rsidRDefault="00B23F3E" w:rsidP="00B23F3E"/>
    <w:p w:rsidR="00B23F3E" w:rsidRDefault="00B23F3E" w:rsidP="00B23F3E">
      <w:pPr>
        <w:rPr>
          <w:rFonts w:cs="Arial"/>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371B3D" w:rsidP="002A504A">
      <w:pPr>
        <w:jc w:val="center"/>
        <w:rPr>
          <w:rFonts w:cs="Arial"/>
          <w:b/>
          <w:i/>
        </w:rPr>
      </w:pPr>
      <w:r>
        <w:rPr>
          <w:noProof/>
          <w:lang w:val="en-NZ" w:eastAsia="en-NZ"/>
        </w:rPr>
        <w:drawing>
          <wp:inline distT="0" distB="0" distL="0" distR="0" wp14:anchorId="3D4424D1" wp14:editId="7A4539FE">
            <wp:extent cx="1621790"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690245"/>
                    </a:xfrm>
                    <a:prstGeom prst="rect">
                      <a:avLst/>
                    </a:prstGeom>
                    <a:noFill/>
                    <a:ln>
                      <a:noFill/>
                    </a:ln>
                  </pic:spPr>
                </pic:pic>
              </a:graphicData>
            </a:graphic>
          </wp:inline>
        </w:drawing>
      </w:r>
    </w:p>
    <w:p w:rsidR="00B23F3E" w:rsidRDefault="00B23F3E" w:rsidP="00B23F3E">
      <w:pPr>
        <w:jc w:val="center"/>
        <w:rPr>
          <w:rFonts w:cs="Arial"/>
        </w:rPr>
      </w:pPr>
    </w:p>
    <w:p w:rsidR="00B23F3E" w:rsidRDefault="00B23F3E" w:rsidP="00B23F3E"/>
    <w:p w:rsidR="003D351F" w:rsidRDefault="003D351F" w:rsidP="00457377">
      <w:pPr>
        <w:pStyle w:val="Heading9"/>
        <w:sectPr w:rsidR="003D351F" w:rsidSect="003D351F">
          <w:headerReference w:type="default" r:id="rId9"/>
          <w:footerReference w:type="even" r:id="rId10"/>
          <w:footerReference w:type="default" r:id="rId11"/>
          <w:pgSz w:w="11906" w:h="16838"/>
          <w:pgMar w:top="1440" w:right="1800" w:bottom="1440" w:left="1800" w:header="708" w:footer="708" w:gutter="0"/>
          <w:pgNumType w:fmt="lowerRoman"/>
          <w:cols w:space="708"/>
          <w:titlePg/>
          <w:docGrid w:linePitch="360"/>
        </w:sectPr>
      </w:pPr>
    </w:p>
    <w:p w:rsidR="00225CA6" w:rsidRPr="00BE21EB" w:rsidRDefault="00225CA6" w:rsidP="00225CA6">
      <w:pPr>
        <w:pStyle w:val="Heading9"/>
      </w:pPr>
      <w:r>
        <w:lastRenderedPageBreak/>
        <w:t>Reproduction of material</w:t>
      </w:r>
    </w:p>
    <w:p w:rsidR="00225CA6" w:rsidRDefault="00225CA6" w:rsidP="00225CA6">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rsidR="00225CA6" w:rsidRDefault="00225CA6" w:rsidP="00225CA6">
      <w:pPr>
        <w:pStyle w:val="Heading9"/>
      </w:pPr>
      <w:r>
        <w:t>Disclaimer</w:t>
      </w:r>
    </w:p>
    <w:p w:rsidR="00225CA6" w:rsidRDefault="00225CA6" w:rsidP="00225CA6">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rsidR="00225CA6" w:rsidRDefault="00225CA6" w:rsidP="00225CA6">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2" w:history="1">
        <w:r w:rsidRPr="00527C98">
          <w:rPr>
            <w:rStyle w:val="Hyperlink"/>
            <w:lang w:val="en-US"/>
          </w:rPr>
          <w:t>http://www.health.govt.nz</w:t>
        </w:r>
      </w:hyperlink>
    </w:p>
    <w:p w:rsidR="00225CA6" w:rsidRDefault="00225CA6" w:rsidP="00225CA6">
      <w:pPr>
        <w:pStyle w:val="Heading9"/>
      </w:pPr>
      <w:r>
        <w:t>Publications</w:t>
      </w:r>
    </w:p>
    <w:p w:rsidR="00225CA6" w:rsidRDefault="00225CA6" w:rsidP="00225CA6">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3" w:history="1">
        <w:r w:rsidRPr="00527C98">
          <w:rPr>
            <w:rStyle w:val="Hyperlink"/>
            <w:lang w:val="en-US"/>
          </w:rPr>
          <w:t>http://www.</w:t>
        </w:r>
        <w:r w:rsidRPr="0066622A">
          <w:rPr>
            <w:rStyle w:val="Hyperlink"/>
            <w:lang w:val="en-US"/>
          </w:rPr>
          <w:t>health.govt.nz</w:t>
        </w:r>
      </w:hyperlink>
    </w:p>
    <w:p w:rsidR="002A504A" w:rsidRDefault="002A504A" w:rsidP="002A504A">
      <w:pPr>
        <w:pStyle w:val="BlockText"/>
        <w:spacing w:before="120"/>
      </w:pPr>
      <w:r>
        <w:t>Any enquiries about or comments on this publication should be directed to:</w:t>
      </w:r>
    </w:p>
    <w:p w:rsidR="002A504A" w:rsidRDefault="002A504A" w:rsidP="002A504A">
      <w:pPr>
        <w:pStyle w:val="List"/>
        <w:rPr>
          <w:rFonts w:ascii="Tms Rmn" w:hAnsi="Tms Rmn" w:cs="Tms Rmn"/>
          <w:color w:val="000000"/>
          <w:sz w:val="24"/>
        </w:rPr>
      </w:pPr>
      <w:r>
        <w:rPr>
          <w:rFonts w:cs="Arial"/>
          <w:color w:val="000000"/>
          <w:sz w:val="20"/>
        </w:rPr>
        <w:t>Analytical Services</w:t>
      </w:r>
    </w:p>
    <w:p w:rsidR="002A504A" w:rsidRDefault="002A504A" w:rsidP="002A504A">
      <w:pPr>
        <w:pStyle w:val="List"/>
        <w:rPr>
          <w:lang w:val="en-NZ"/>
        </w:rPr>
      </w:pPr>
      <w:r>
        <w:rPr>
          <w:lang w:val="en-NZ"/>
        </w:rPr>
        <w:t>Ministry of Health</w:t>
      </w:r>
    </w:p>
    <w:p w:rsidR="002A504A" w:rsidRDefault="002A504A" w:rsidP="002A504A">
      <w:pPr>
        <w:pStyle w:val="List"/>
        <w:rPr>
          <w:lang w:val="en-NZ"/>
        </w:rPr>
      </w:pPr>
      <w:r>
        <w:rPr>
          <w:lang w:val="en-NZ"/>
        </w:rPr>
        <w:t>PO Box 5013</w:t>
      </w:r>
    </w:p>
    <w:p w:rsidR="002A504A" w:rsidRDefault="002A504A" w:rsidP="002A504A">
      <w:pPr>
        <w:pStyle w:val="List"/>
        <w:rPr>
          <w:lang w:val="en-NZ"/>
        </w:rPr>
      </w:pPr>
      <w:r>
        <w:rPr>
          <w:lang w:val="en-NZ"/>
        </w:rPr>
        <w:t>Wellington</w:t>
      </w:r>
    </w:p>
    <w:p w:rsidR="00225CA6" w:rsidRDefault="00225CA6" w:rsidP="002A504A">
      <w:pPr>
        <w:pStyle w:val="List"/>
        <w:rPr>
          <w:lang w:val="en-NZ"/>
        </w:rPr>
      </w:pPr>
      <w:r>
        <w:rPr>
          <w:rFonts w:cs="Arial"/>
          <w:color w:val="000000"/>
          <w:szCs w:val="18"/>
          <w:lang w:val="en-NZ" w:eastAsia="en-NZ"/>
        </w:rPr>
        <w:t>Phone: (04) 816 2893 Fax: (04) 816 2898</w:t>
      </w:r>
      <w:r>
        <w:rPr>
          <w:lang w:val="en-NZ"/>
        </w:rPr>
        <w:t xml:space="preserve"> </w:t>
      </w:r>
    </w:p>
    <w:p w:rsidR="002A504A" w:rsidRDefault="002A504A" w:rsidP="002A504A">
      <w:pPr>
        <w:pStyle w:val="List"/>
        <w:rPr>
          <w:lang w:val="en-NZ"/>
        </w:rPr>
      </w:pPr>
      <w:r>
        <w:rPr>
          <w:lang w:val="en-NZ"/>
        </w:rPr>
        <w:t xml:space="preserve">Email: </w:t>
      </w:r>
      <w:r>
        <w:rPr>
          <w:rFonts w:cs="Arial"/>
          <w:color w:val="0000FF"/>
          <w:sz w:val="20"/>
          <w:u w:val="single"/>
        </w:rPr>
        <w:t>data-enquiries@</w:t>
      </w:r>
      <w:r w:rsidR="00095D3F">
        <w:rPr>
          <w:rFonts w:cs="Arial"/>
          <w:color w:val="0000FF"/>
          <w:sz w:val="20"/>
          <w:u w:val="single"/>
        </w:rPr>
        <w:t>health</w:t>
      </w:r>
      <w:bookmarkStart w:id="1" w:name="_GoBack"/>
      <w:bookmarkEnd w:id="1"/>
      <w:r>
        <w:rPr>
          <w:rFonts w:cs="Arial"/>
          <w:color w:val="0000FF"/>
          <w:sz w:val="20"/>
          <w:u w:val="single"/>
        </w:rPr>
        <w:t>.govt.nz</w:t>
      </w:r>
    </w:p>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Pr>
        <w:pStyle w:val="List"/>
        <w:rPr>
          <w:lang w:val="en-NZ"/>
        </w:rPr>
      </w:pPr>
      <w:r>
        <w:rPr>
          <w:lang w:val="en-NZ"/>
        </w:rPr>
        <w:t>Published by Ministry of Health</w:t>
      </w:r>
    </w:p>
    <w:p w:rsidR="002A504A" w:rsidRDefault="002A504A" w:rsidP="002A504A">
      <w:pPr>
        <w:pStyle w:val="List"/>
        <w:rPr>
          <w:lang w:val="en-NZ"/>
        </w:rPr>
      </w:pPr>
      <w:r>
        <w:rPr>
          <w:lang w:val="en-NZ"/>
        </w:rPr>
        <w:t xml:space="preserve">© </w:t>
      </w:r>
      <w:r>
        <w:rPr>
          <w:lang w:val="en-NZ"/>
        </w:rPr>
        <w:fldChar w:fldCharType="begin"/>
      </w:r>
      <w:r>
        <w:rPr>
          <w:lang w:val="en-NZ"/>
        </w:rPr>
        <w:instrText xml:space="preserve"> DATE \@ "yyyy" </w:instrText>
      </w:r>
      <w:r>
        <w:rPr>
          <w:lang w:val="en-NZ"/>
        </w:rPr>
        <w:fldChar w:fldCharType="separate"/>
      </w:r>
      <w:r w:rsidR="00351ED3">
        <w:rPr>
          <w:noProof/>
          <w:lang w:val="en-NZ"/>
        </w:rPr>
        <w:t>2019</w:t>
      </w:r>
      <w:r>
        <w:rPr>
          <w:lang w:val="en-NZ"/>
        </w:rPr>
        <w:fldChar w:fldCharType="end"/>
      </w:r>
      <w:r>
        <w:rPr>
          <w:lang w:val="en-NZ"/>
        </w:rPr>
        <w:t>, Ministry of Health</w:t>
      </w:r>
    </w:p>
    <w:p w:rsidR="00786191" w:rsidRDefault="00786191" w:rsidP="00397891">
      <w:pPr>
        <w:pStyle w:val="Heading4"/>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Default="00786191" w:rsidP="00786191">
      <w:pPr>
        <w:pStyle w:val="Heading4"/>
        <w:tabs>
          <w:tab w:val="left" w:pos="1290"/>
        </w:tabs>
        <w:rPr>
          <w:lang w:val="en-NZ"/>
        </w:rPr>
      </w:pPr>
      <w:r>
        <w:rPr>
          <w:lang w:val="en-NZ"/>
        </w:rPr>
        <w:tab/>
      </w:r>
    </w:p>
    <w:p w:rsidR="00397891" w:rsidRDefault="00DD255D" w:rsidP="00397891">
      <w:pPr>
        <w:pStyle w:val="Heading4"/>
      </w:pPr>
      <w:r w:rsidRPr="00786191">
        <w:rPr>
          <w:lang w:val="en-NZ"/>
        </w:rPr>
        <w:br w:type="page"/>
      </w:r>
      <w:bookmarkStart w:id="2" w:name="_Toc17709158"/>
      <w:bookmarkStart w:id="3" w:name="_Toc20737695"/>
      <w:bookmarkStart w:id="4" w:name="_Toc21160146"/>
      <w:bookmarkStart w:id="5" w:name="_Toc21948478"/>
      <w:bookmarkStart w:id="6" w:name="_Toc22117688"/>
      <w:bookmarkStart w:id="7" w:name="_Toc22377315"/>
      <w:bookmarkStart w:id="8" w:name="_Toc22377516"/>
      <w:bookmarkStart w:id="9" w:name="_Toc532806153"/>
      <w:bookmarkStart w:id="10" w:name="_Toc532806149"/>
      <w:bookmarkStart w:id="11" w:name="_Toc103143346"/>
      <w:r w:rsidR="00397891">
        <w:lastRenderedPageBreak/>
        <w:t>Introduction</w:t>
      </w:r>
      <w:bookmarkEnd w:id="2"/>
      <w:bookmarkEnd w:id="3"/>
      <w:bookmarkEnd w:id="4"/>
      <w:bookmarkEnd w:id="5"/>
      <w:bookmarkEnd w:id="6"/>
      <w:bookmarkEnd w:id="7"/>
      <w:bookmarkEnd w:id="8"/>
    </w:p>
    <w:tbl>
      <w:tblPr>
        <w:tblW w:w="0" w:type="auto"/>
        <w:tblLook w:val="0000" w:firstRow="0" w:lastRow="0" w:firstColumn="0" w:lastColumn="0" w:noHBand="0" w:noVBand="0"/>
      </w:tblPr>
      <w:tblGrid>
        <w:gridCol w:w="2951"/>
        <w:gridCol w:w="5571"/>
      </w:tblGrid>
      <w:tr w:rsidR="00397891">
        <w:trPr>
          <w:cantSplit/>
        </w:trPr>
        <w:tc>
          <w:tcPr>
            <w:tcW w:w="2951" w:type="dxa"/>
          </w:tcPr>
          <w:p w:rsidR="00397891" w:rsidRDefault="00397891" w:rsidP="00397891">
            <w:pPr>
              <w:pStyle w:val="Tabletext0"/>
              <w:rPr>
                <w:b/>
                <w:i/>
              </w:rPr>
            </w:pPr>
            <w:r>
              <w:rPr>
                <w:b/>
                <w:bCs/>
                <w:i/>
                <w:iCs/>
              </w:rPr>
              <w:t>Objectives</w:t>
            </w:r>
          </w:p>
        </w:tc>
        <w:tc>
          <w:tcPr>
            <w:tcW w:w="5571" w:type="dxa"/>
          </w:tcPr>
          <w:p w:rsidR="00397891" w:rsidRDefault="00397891" w:rsidP="00397891">
            <w:pPr>
              <w:pStyle w:val="BodyText"/>
              <w:jc w:val="left"/>
            </w:pPr>
            <w:r>
              <w:t>The objectives of the Ministry of Health (‘the Ministry’) Data Dictionaries are to:</w:t>
            </w:r>
          </w:p>
          <w:p w:rsidR="00397891" w:rsidRDefault="00397891" w:rsidP="00397891">
            <w:pPr>
              <w:pStyle w:val="ListBullet2"/>
              <w:numPr>
                <w:ilvl w:val="0"/>
                <w:numId w:val="2"/>
              </w:numPr>
              <w:ind w:left="357" w:hanging="357"/>
              <w:jc w:val="left"/>
            </w:pPr>
            <w:r>
              <w:t>describe the information available within the National Collections</w:t>
            </w:r>
          </w:p>
          <w:p w:rsidR="00397891" w:rsidRDefault="00397891" w:rsidP="00397891">
            <w:pPr>
              <w:pStyle w:val="ListBullet2"/>
              <w:numPr>
                <w:ilvl w:val="0"/>
                <w:numId w:val="2"/>
              </w:numPr>
              <w:ind w:left="357" w:hanging="357"/>
              <w:jc w:val="left"/>
            </w:pPr>
            <w:r>
              <w:t>promote uniformity, availability and consistency across the National Collections</w:t>
            </w:r>
          </w:p>
          <w:p w:rsidR="00397891" w:rsidRDefault="00397891" w:rsidP="00397891">
            <w:pPr>
              <w:pStyle w:val="ListBullet2"/>
              <w:numPr>
                <w:ilvl w:val="0"/>
                <w:numId w:val="2"/>
              </w:numPr>
              <w:ind w:left="357" w:hanging="357"/>
              <w:jc w:val="left"/>
            </w:pPr>
            <w:r>
              <w:t>support the use of nationally agreed protocols and standards wherever possible</w:t>
            </w:r>
          </w:p>
          <w:p w:rsidR="00397891" w:rsidRDefault="00397891" w:rsidP="00397891">
            <w:pPr>
              <w:pStyle w:val="ListBullet2"/>
              <w:numPr>
                <w:ilvl w:val="0"/>
                <w:numId w:val="2"/>
              </w:numPr>
              <w:ind w:left="357" w:hanging="357"/>
              <w:jc w:val="left"/>
            </w:pPr>
            <w:r>
              <w:t>promote national standard definitions and make them available to users.</w:t>
            </w:r>
          </w:p>
          <w:p w:rsidR="00397891" w:rsidRDefault="00397891" w:rsidP="00397891">
            <w:pPr>
              <w:pStyle w:val="ListBullet2"/>
              <w:numPr>
                <w:ilvl w:val="0"/>
                <w:numId w:val="0"/>
              </w:numPr>
              <w:jc w:val="left"/>
            </w:pPr>
            <w:r>
              <w:t>It is hoped that the greater level of detail along with clear definitions of the business rules around each element will assist with providing and using the data.</w:t>
            </w:r>
          </w:p>
        </w:tc>
      </w:tr>
      <w:tr w:rsidR="00397891">
        <w:trPr>
          <w:cantSplit/>
        </w:trPr>
        <w:tc>
          <w:tcPr>
            <w:tcW w:w="2951" w:type="dxa"/>
          </w:tcPr>
          <w:p w:rsidR="00397891" w:rsidRDefault="00397891" w:rsidP="00397891">
            <w:pPr>
              <w:pStyle w:val="Tabletext0"/>
              <w:rPr>
                <w:b/>
                <w:i/>
              </w:rPr>
            </w:pPr>
            <w:r>
              <w:rPr>
                <w:b/>
                <w:bCs/>
                <w:i/>
                <w:iCs/>
              </w:rPr>
              <w:t>Audiences</w:t>
            </w:r>
          </w:p>
        </w:tc>
        <w:tc>
          <w:tcPr>
            <w:tcW w:w="5571" w:type="dxa"/>
          </w:tcPr>
          <w:p w:rsidR="00397891" w:rsidRDefault="00397891" w:rsidP="00397891">
            <w:pPr>
              <w:pStyle w:val="BodyText"/>
              <w:jc w:val="left"/>
            </w:pPr>
            <w:r>
              <w:t>The target audiences for Data Dictionaries are data providers, software developers, and data users.</w:t>
            </w:r>
          </w:p>
        </w:tc>
      </w:tr>
      <w:tr w:rsidR="00397891">
        <w:trPr>
          <w:cantSplit/>
        </w:trPr>
        <w:tc>
          <w:tcPr>
            <w:tcW w:w="2951" w:type="dxa"/>
          </w:tcPr>
          <w:p w:rsidR="00397891" w:rsidRDefault="00397891" w:rsidP="00397891">
            <w:pPr>
              <w:pStyle w:val="tableheader"/>
            </w:pPr>
            <w:r>
              <w:t>Format</w:t>
            </w:r>
          </w:p>
        </w:tc>
        <w:tc>
          <w:tcPr>
            <w:tcW w:w="5571" w:type="dxa"/>
          </w:tcPr>
          <w:p w:rsidR="00397891" w:rsidRDefault="00397891" w:rsidP="00397891">
            <w:pPr>
              <w:pStyle w:val="BodyText"/>
              <w:jc w:val="left"/>
            </w:pPr>
            <w:r>
              <w:t>All data element definitions in the 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rsidR="00397891" w:rsidRDefault="00397891" w:rsidP="00397891">
            <w:pPr>
              <w:pStyle w:val="BodyText"/>
              <w:jc w:val="left"/>
            </w:pPr>
            <w:r>
              <w:t>The format is described in detail in the appendices of this dictionary.</w:t>
            </w:r>
          </w:p>
        </w:tc>
      </w:tr>
      <w:tr w:rsidR="00397891">
        <w:trPr>
          <w:cantSplit/>
        </w:trPr>
        <w:tc>
          <w:tcPr>
            <w:tcW w:w="2951" w:type="dxa"/>
          </w:tcPr>
          <w:p w:rsidR="00397891" w:rsidRDefault="00397891" w:rsidP="00397891">
            <w:pPr>
              <w:pStyle w:val="Tabletext0"/>
              <w:rPr>
                <w:b/>
                <w:bCs/>
                <w:i/>
                <w:iCs/>
              </w:rPr>
            </w:pPr>
            <w:r>
              <w:rPr>
                <w:b/>
                <w:bCs/>
                <w:i/>
                <w:iCs/>
              </w:rPr>
              <w:t>Changes to dictionary format</w:t>
            </w:r>
          </w:p>
        </w:tc>
        <w:tc>
          <w:tcPr>
            <w:tcW w:w="5571" w:type="dxa"/>
          </w:tcPr>
          <w:p w:rsidR="00397891" w:rsidRDefault="00397891" w:rsidP="00397891">
            <w:pPr>
              <w:pStyle w:val="BodyText"/>
              <w:jc w:val="left"/>
            </w:pPr>
            <w:r>
              <w:t xml:space="preserve">A more rigorous approach to recording changes in the data elements has been introduced in these dictionaries along with background material on the features of time-series data for each element. </w:t>
            </w:r>
          </w:p>
          <w:p w:rsidR="00397891" w:rsidRDefault="00397891" w:rsidP="00397891">
            <w:pPr>
              <w:pStyle w:val="BodyText"/>
              <w:jc w:val="left"/>
            </w:pPr>
            <w:r>
              <w:t>In summary, the changes to the data dictionaries include:</w:t>
            </w:r>
          </w:p>
          <w:p w:rsidR="00397891" w:rsidRDefault="00397891" w:rsidP="00397891">
            <w:pPr>
              <w:pStyle w:val="ListBullet2"/>
              <w:numPr>
                <w:ilvl w:val="0"/>
                <w:numId w:val="2"/>
              </w:numPr>
              <w:ind w:left="357" w:hanging="357"/>
              <w:jc w:val="left"/>
            </w:pPr>
            <w:r>
              <w:t>standardisation of the element names so that, for instance, a healthcare user’s NHI number is referred to as NHI number in all collections</w:t>
            </w:r>
          </w:p>
          <w:p w:rsidR="00397891" w:rsidRDefault="00397891" w:rsidP="00397891">
            <w:pPr>
              <w:pStyle w:val="ListBullet2"/>
              <w:numPr>
                <w:ilvl w:val="0"/>
                <w:numId w:val="2"/>
              </w:numPr>
              <w:ind w:left="357" w:hanging="357"/>
              <w:jc w:val="left"/>
            </w:pPr>
            <w:r>
              <w:t>elements are listed alphabetically within each table, and the tables are organised alphabetically</w:t>
            </w:r>
          </w:p>
          <w:p w:rsidR="00397891" w:rsidRDefault="00397891" w:rsidP="00397891">
            <w:pPr>
              <w:pStyle w:val="ListBullet2"/>
              <w:numPr>
                <w:ilvl w:val="0"/>
                <w:numId w:val="2"/>
              </w:numPr>
              <w:ind w:left="357" w:hanging="357"/>
              <w:jc w:val="left"/>
            </w:pPr>
            <w:r>
              <w:t>each table is described</w:t>
            </w:r>
          </w:p>
          <w:p w:rsidR="00397891" w:rsidRDefault="00397891" w:rsidP="00397891">
            <w:pPr>
              <w:pStyle w:val="ListBullet2"/>
              <w:numPr>
                <w:ilvl w:val="0"/>
                <w:numId w:val="2"/>
              </w:numPr>
              <w:ind w:left="357" w:hanging="357"/>
              <w:jc w:val="left"/>
            </w:pPr>
            <w:r>
              <w:t>verification rules, historical information, and data quality information are included</w:t>
            </w:r>
          </w:p>
          <w:p w:rsidR="00397891" w:rsidRDefault="00397891" w:rsidP="00397891">
            <w:pPr>
              <w:pStyle w:val="ListBullet2"/>
              <w:numPr>
                <w:ilvl w:val="0"/>
                <w:numId w:val="2"/>
              </w:numPr>
              <w:ind w:left="357" w:hanging="357"/>
              <w:jc w:val="left"/>
            </w:pPr>
            <w:r>
              <w:t>alternative names for the elements are listed</w:t>
            </w:r>
          </w:p>
          <w:p w:rsidR="00397891" w:rsidRDefault="00397891" w:rsidP="00397891">
            <w:pPr>
              <w:pStyle w:val="ListBullet2"/>
              <w:numPr>
                <w:ilvl w:val="0"/>
                <w:numId w:val="2"/>
              </w:numPr>
              <w:ind w:left="357" w:hanging="357"/>
              <w:jc w:val="left"/>
            </w:pPr>
            <w:r>
              <w:t>information about how the data is collected is given</w:t>
            </w:r>
          </w:p>
          <w:p w:rsidR="00397891" w:rsidRDefault="00397891" w:rsidP="00397891">
            <w:pPr>
              <w:pStyle w:val="ListBullet2"/>
              <w:numPr>
                <w:ilvl w:val="0"/>
                <w:numId w:val="2"/>
              </w:numPr>
              <w:ind w:left="357" w:hanging="357"/>
              <w:jc w:val="left"/>
            </w:pPr>
            <w:r>
              <w:t>related data, and references to source documents and source organisations are included</w:t>
            </w:r>
          </w:p>
          <w:p w:rsidR="00397891" w:rsidRDefault="00397891" w:rsidP="00397891">
            <w:pPr>
              <w:pStyle w:val="ListBullet2"/>
              <w:numPr>
                <w:ilvl w:val="0"/>
                <w:numId w:val="2"/>
              </w:numPr>
              <w:ind w:left="357" w:hanging="357"/>
              <w:jc w:val="left"/>
            </w:pPr>
            <w:r>
              <w:t>an alphabetical index is included</w:t>
            </w:r>
          </w:p>
          <w:p w:rsidR="00397891" w:rsidRDefault="00397891" w:rsidP="00397891">
            <w:pPr>
              <w:pStyle w:val="ListBullet2"/>
              <w:numPr>
                <w:ilvl w:val="0"/>
                <w:numId w:val="2"/>
              </w:numPr>
              <w:ind w:left="357" w:hanging="357"/>
              <w:jc w:val="left"/>
            </w:pPr>
            <w:r>
              <w:t>code tables are included with the element, or a reference given to the Ministry’s web site (for large or dynamic code tables).</w:t>
            </w:r>
          </w:p>
        </w:tc>
      </w:tr>
      <w:bookmarkEnd w:id="9"/>
      <w:bookmarkEnd w:id="10"/>
      <w:bookmarkEnd w:id="11"/>
    </w:tbl>
    <w:p w:rsidR="00DD255D" w:rsidRDefault="00DD255D" w:rsidP="009E26AF">
      <w:pPr>
        <w:pStyle w:val="Heading4"/>
      </w:pPr>
    </w:p>
    <w:p w:rsidR="004C3090" w:rsidRDefault="00DD255D" w:rsidP="004C3090">
      <w:pPr>
        <w:pStyle w:val="Heading4"/>
      </w:pPr>
      <w:r>
        <w:br w:type="page"/>
      </w:r>
      <w:r w:rsidR="004C3090">
        <w:lastRenderedPageBreak/>
        <w:t>Table of Contents</w:t>
      </w:r>
    </w:p>
    <w:p w:rsidR="003549D5" w:rsidRDefault="006F044E">
      <w:pPr>
        <w:pStyle w:val="TOC1"/>
        <w:tabs>
          <w:tab w:val="right" w:leader="dot" w:pos="10307"/>
        </w:tabs>
        <w:rPr>
          <w:rFonts w:asciiTheme="minorHAnsi" w:eastAsiaTheme="minorEastAsia" w:hAnsiTheme="minorHAnsi" w:cstheme="minorBidi"/>
          <w:noProof/>
          <w:sz w:val="22"/>
          <w:szCs w:val="22"/>
          <w:lang w:val="en-NZ" w:eastAsia="en-NZ"/>
        </w:rPr>
      </w:pPr>
      <w:r>
        <w:fldChar w:fldCharType="begin"/>
      </w:r>
      <w:r>
        <w:instrText xml:space="preserve"> TOC \o "1-2" \h \z \u </w:instrText>
      </w:r>
      <w:r>
        <w:fldChar w:fldCharType="separate"/>
      </w:r>
      <w:hyperlink w:anchor="_Toc10727631" w:history="1">
        <w:r w:rsidR="003549D5" w:rsidRPr="00D11794">
          <w:rPr>
            <w:rStyle w:val="Hyperlink"/>
            <w:noProof/>
            <w:lang w:val="en-NZ"/>
          </w:rPr>
          <w:t>National Minimum Dataset (Hospital Inpatient Events)</w:t>
        </w:r>
        <w:r w:rsidR="003549D5">
          <w:rPr>
            <w:noProof/>
            <w:webHidden/>
          </w:rPr>
          <w:tab/>
        </w:r>
        <w:r w:rsidR="003549D5">
          <w:rPr>
            <w:noProof/>
            <w:webHidden/>
          </w:rPr>
          <w:fldChar w:fldCharType="begin"/>
        </w:r>
        <w:r w:rsidR="003549D5">
          <w:rPr>
            <w:noProof/>
            <w:webHidden/>
          </w:rPr>
          <w:instrText xml:space="preserve"> PAGEREF _Toc10727631 \h </w:instrText>
        </w:r>
        <w:r w:rsidR="003549D5">
          <w:rPr>
            <w:noProof/>
            <w:webHidden/>
          </w:rPr>
        </w:r>
        <w:r w:rsidR="003549D5">
          <w:rPr>
            <w:noProof/>
            <w:webHidden/>
          </w:rPr>
          <w:fldChar w:fldCharType="separate"/>
        </w:r>
        <w:r w:rsidR="003549D5">
          <w:rPr>
            <w:noProof/>
            <w:webHidden/>
          </w:rPr>
          <w:t>7</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32" w:history="1">
        <w:r w:rsidR="003549D5" w:rsidRPr="00D11794">
          <w:rPr>
            <w:rStyle w:val="Hyperlink"/>
            <w:noProof/>
            <w:lang w:val="en-NZ"/>
          </w:rPr>
          <w:t>NMD Admission Source table</w:t>
        </w:r>
        <w:r w:rsidR="003549D5">
          <w:rPr>
            <w:noProof/>
            <w:webHidden/>
          </w:rPr>
          <w:tab/>
        </w:r>
        <w:r w:rsidR="003549D5">
          <w:rPr>
            <w:noProof/>
            <w:webHidden/>
          </w:rPr>
          <w:fldChar w:fldCharType="begin"/>
        </w:r>
        <w:r w:rsidR="003549D5">
          <w:rPr>
            <w:noProof/>
            <w:webHidden/>
          </w:rPr>
          <w:instrText xml:space="preserve"> PAGEREF _Toc10727632 \h </w:instrText>
        </w:r>
        <w:r w:rsidR="003549D5">
          <w:rPr>
            <w:noProof/>
            <w:webHidden/>
          </w:rPr>
        </w:r>
        <w:r w:rsidR="003549D5">
          <w:rPr>
            <w:noProof/>
            <w:webHidden/>
          </w:rPr>
          <w:fldChar w:fldCharType="separate"/>
        </w:r>
        <w:r w:rsidR="003549D5">
          <w:rPr>
            <w:noProof/>
            <w:webHidden/>
          </w:rPr>
          <w:t>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3" w:history="1">
        <w:r w:rsidR="003549D5" w:rsidRPr="00D11794">
          <w:rPr>
            <w:rStyle w:val="Hyperlink"/>
            <w:noProof/>
            <w:lang w:val="en-NZ"/>
          </w:rPr>
          <w:t>Admission source code</w:t>
        </w:r>
        <w:r w:rsidR="003549D5">
          <w:rPr>
            <w:noProof/>
            <w:webHidden/>
          </w:rPr>
          <w:tab/>
        </w:r>
        <w:r w:rsidR="003549D5">
          <w:rPr>
            <w:noProof/>
            <w:webHidden/>
          </w:rPr>
          <w:fldChar w:fldCharType="begin"/>
        </w:r>
        <w:r w:rsidR="003549D5">
          <w:rPr>
            <w:noProof/>
            <w:webHidden/>
          </w:rPr>
          <w:instrText xml:space="preserve"> PAGEREF _Toc10727633 \h </w:instrText>
        </w:r>
        <w:r w:rsidR="003549D5">
          <w:rPr>
            <w:noProof/>
            <w:webHidden/>
          </w:rPr>
        </w:r>
        <w:r w:rsidR="003549D5">
          <w:rPr>
            <w:noProof/>
            <w:webHidden/>
          </w:rPr>
          <w:fldChar w:fldCharType="separate"/>
        </w:r>
        <w:r w:rsidR="003549D5">
          <w:rPr>
            <w:noProof/>
            <w:webHidden/>
          </w:rPr>
          <w:t>10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4" w:history="1">
        <w:r w:rsidR="003549D5" w:rsidRPr="00D11794">
          <w:rPr>
            <w:rStyle w:val="Hyperlink"/>
            <w:noProof/>
            <w:lang w:val="en-NZ"/>
          </w:rPr>
          <w:t>Admission source description</w:t>
        </w:r>
        <w:r w:rsidR="003549D5">
          <w:rPr>
            <w:noProof/>
            <w:webHidden/>
          </w:rPr>
          <w:tab/>
        </w:r>
        <w:r w:rsidR="003549D5">
          <w:rPr>
            <w:noProof/>
            <w:webHidden/>
          </w:rPr>
          <w:fldChar w:fldCharType="begin"/>
        </w:r>
        <w:r w:rsidR="003549D5">
          <w:rPr>
            <w:noProof/>
            <w:webHidden/>
          </w:rPr>
          <w:instrText xml:space="preserve"> PAGEREF _Toc10727634 \h </w:instrText>
        </w:r>
        <w:r w:rsidR="003549D5">
          <w:rPr>
            <w:noProof/>
            <w:webHidden/>
          </w:rPr>
        </w:r>
        <w:r w:rsidR="003549D5">
          <w:rPr>
            <w:noProof/>
            <w:webHidden/>
          </w:rPr>
          <w:fldChar w:fldCharType="separate"/>
        </w:r>
        <w:r w:rsidR="003549D5">
          <w:rPr>
            <w:noProof/>
            <w:webHidden/>
          </w:rPr>
          <w:t>11</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35" w:history="1">
        <w:r w:rsidR="003549D5" w:rsidRPr="00D11794">
          <w:rPr>
            <w:rStyle w:val="Hyperlink"/>
            <w:noProof/>
            <w:lang w:val="en-NZ"/>
          </w:rPr>
          <w:t>NMD Admission Type table</w:t>
        </w:r>
        <w:r w:rsidR="003549D5">
          <w:rPr>
            <w:noProof/>
            <w:webHidden/>
          </w:rPr>
          <w:tab/>
        </w:r>
        <w:r w:rsidR="003549D5">
          <w:rPr>
            <w:noProof/>
            <w:webHidden/>
          </w:rPr>
          <w:fldChar w:fldCharType="begin"/>
        </w:r>
        <w:r w:rsidR="003549D5">
          <w:rPr>
            <w:noProof/>
            <w:webHidden/>
          </w:rPr>
          <w:instrText xml:space="preserve"> PAGEREF _Toc10727635 \h </w:instrText>
        </w:r>
        <w:r w:rsidR="003549D5">
          <w:rPr>
            <w:noProof/>
            <w:webHidden/>
          </w:rPr>
        </w:r>
        <w:r w:rsidR="003549D5">
          <w:rPr>
            <w:noProof/>
            <w:webHidden/>
          </w:rPr>
          <w:fldChar w:fldCharType="separate"/>
        </w:r>
        <w:r w:rsidR="003549D5">
          <w:rPr>
            <w:noProof/>
            <w:webHidden/>
          </w:rPr>
          <w:t>12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6" w:history="1">
        <w:r w:rsidR="003549D5" w:rsidRPr="00D11794">
          <w:rPr>
            <w:rStyle w:val="Hyperlink"/>
            <w:noProof/>
            <w:lang w:val="en-NZ"/>
          </w:rPr>
          <w:t>Admission type</w:t>
        </w:r>
        <w:r w:rsidR="003549D5">
          <w:rPr>
            <w:noProof/>
            <w:webHidden/>
          </w:rPr>
          <w:tab/>
        </w:r>
        <w:r w:rsidR="003549D5">
          <w:rPr>
            <w:noProof/>
            <w:webHidden/>
          </w:rPr>
          <w:fldChar w:fldCharType="begin"/>
        </w:r>
        <w:r w:rsidR="003549D5">
          <w:rPr>
            <w:noProof/>
            <w:webHidden/>
          </w:rPr>
          <w:instrText xml:space="preserve"> PAGEREF _Toc10727636 \h </w:instrText>
        </w:r>
        <w:r w:rsidR="003549D5">
          <w:rPr>
            <w:noProof/>
            <w:webHidden/>
          </w:rPr>
        </w:r>
        <w:r w:rsidR="003549D5">
          <w:rPr>
            <w:noProof/>
            <w:webHidden/>
          </w:rPr>
          <w:fldChar w:fldCharType="separate"/>
        </w:r>
        <w:r w:rsidR="003549D5">
          <w:rPr>
            <w:noProof/>
            <w:webHidden/>
          </w:rPr>
          <w:t>13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7" w:history="1">
        <w:r w:rsidR="003549D5" w:rsidRPr="00D11794">
          <w:rPr>
            <w:rStyle w:val="Hyperlink"/>
            <w:noProof/>
            <w:lang w:val="en-NZ"/>
          </w:rPr>
          <w:t>Admission type description</w:t>
        </w:r>
        <w:r w:rsidR="003549D5">
          <w:rPr>
            <w:noProof/>
            <w:webHidden/>
          </w:rPr>
          <w:tab/>
        </w:r>
        <w:r w:rsidR="003549D5">
          <w:rPr>
            <w:noProof/>
            <w:webHidden/>
          </w:rPr>
          <w:fldChar w:fldCharType="begin"/>
        </w:r>
        <w:r w:rsidR="003549D5">
          <w:rPr>
            <w:noProof/>
            <w:webHidden/>
          </w:rPr>
          <w:instrText xml:space="preserve"> PAGEREF _Toc10727637 \h </w:instrText>
        </w:r>
        <w:r w:rsidR="003549D5">
          <w:rPr>
            <w:noProof/>
            <w:webHidden/>
          </w:rPr>
        </w:r>
        <w:r w:rsidR="003549D5">
          <w:rPr>
            <w:noProof/>
            <w:webHidden/>
          </w:rPr>
          <w:fldChar w:fldCharType="separate"/>
        </w:r>
        <w:r w:rsidR="003549D5">
          <w:rPr>
            <w:noProof/>
            <w:webHidden/>
          </w:rPr>
          <w:t>15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8" w:history="1">
        <w:r w:rsidR="003549D5" w:rsidRPr="00D11794">
          <w:rPr>
            <w:rStyle w:val="Hyperlink"/>
            <w:noProof/>
            <w:lang w:val="en-NZ"/>
          </w:rPr>
          <w:t>Admission type end date</w:t>
        </w:r>
        <w:r w:rsidR="003549D5">
          <w:rPr>
            <w:noProof/>
            <w:webHidden/>
          </w:rPr>
          <w:tab/>
        </w:r>
        <w:r w:rsidR="003549D5">
          <w:rPr>
            <w:noProof/>
            <w:webHidden/>
          </w:rPr>
          <w:fldChar w:fldCharType="begin"/>
        </w:r>
        <w:r w:rsidR="003549D5">
          <w:rPr>
            <w:noProof/>
            <w:webHidden/>
          </w:rPr>
          <w:instrText xml:space="preserve"> PAGEREF _Toc10727638 \h </w:instrText>
        </w:r>
        <w:r w:rsidR="003549D5">
          <w:rPr>
            <w:noProof/>
            <w:webHidden/>
          </w:rPr>
        </w:r>
        <w:r w:rsidR="003549D5">
          <w:rPr>
            <w:noProof/>
            <w:webHidden/>
          </w:rPr>
          <w:fldChar w:fldCharType="separate"/>
        </w:r>
        <w:r w:rsidR="003549D5">
          <w:rPr>
            <w:noProof/>
            <w:webHidden/>
          </w:rPr>
          <w:t>16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39" w:history="1">
        <w:r w:rsidR="003549D5" w:rsidRPr="00D11794">
          <w:rPr>
            <w:rStyle w:val="Hyperlink"/>
            <w:noProof/>
            <w:lang w:val="en-NZ"/>
          </w:rPr>
          <w:t>Admission type start date</w:t>
        </w:r>
        <w:r w:rsidR="003549D5">
          <w:rPr>
            <w:noProof/>
            <w:webHidden/>
          </w:rPr>
          <w:tab/>
        </w:r>
        <w:r w:rsidR="003549D5">
          <w:rPr>
            <w:noProof/>
            <w:webHidden/>
          </w:rPr>
          <w:fldChar w:fldCharType="begin"/>
        </w:r>
        <w:r w:rsidR="003549D5">
          <w:rPr>
            <w:noProof/>
            <w:webHidden/>
          </w:rPr>
          <w:instrText xml:space="preserve"> PAGEREF _Toc10727639 \h </w:instrText>
        </w:r>
        <w:r w:rsidR="003549D5">
          <w:rPr>
            <w:noProof/>
            <w:webHidden/>
          </w:rPr>
        </w:r>
        <w:r w:rsidR="003549D5">
          <w:rPr>
            <w:noProof/>
            <w:webHidden/>
          </w:rPr>
          <w:fldChar w:fldCharType="separate"/>
        </w:r>
        <w:r w:rsidR="003549D5">
          <w:rPr>
            <w:noProof/>
            <w:webHidden/>
          </w:rPr>
          <w:t>17</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40" w:history="1">
        <w:r w:rsidR="003549D5" w:rsidRPr="00D11794">
          <w:rPr>
            <w:rStyle w:val="Hyperlink"/>
            <w:noProof/>
            <w:lang w:val="en-NZ"/>
          </w:rPr>
          <w:t>NMD Condition Onset Flag Required From Table</w:t>
        </w:r>
        <w:r w:rsidR="003549D5">
          <w:rPr>
            <w:noProof/>
            <w:webHidden/>
          </w:rPr>
          <w:tab/>
        </w:r>
        <w:r w:rsidR="003549D5">
          <w:rPr>
            <w:noProof/>
            <w:webHidden/>
          </w:rPr>
          <w:fldChar w:fldCharType="begin"/>
        </w:r>
        <w:r w:rsidR="003549D5">
          <w:rPr>
            <w:noProof/>
            <w:webHidden/>
          </w:rPr>
          <w:instrText xml:space="preserve"> PAGEREF _Toc10727640 \h </w:instrText>
        </w:r>
        <w:r w:rsidR="003549D5">
          <w:rPr>
            <w:noProof/>
            <w:webHidden/>
          </w:rPr>
        </w:r>
        <w:r w:rsidR="003549D5">
          <w:rPr>
            <w:noProof/>
            <w:webHidden/>
          </w:rPr>
          <w:fldChar w:fldCharType="separate"/>
        </w:r>
        <w:r w:rsidR="003549D5">
          <w:rPr>
            <w:noProof/>
            <w:webHidden/>
          </w:rPr>
          <w:t>18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1" w:history="1">
        <w:r w:rsidR="003549D5" w:rsidRPr="00D11794">
          <w:rPr>
            <w:rStyle w:val="Hyperlink"/>
            <w:noProof/>
            <w:lang w:val="en-NZ"/>
          </w:rPr>
          <w:t>Facility code</w:t>
        </w:r>
        <w:r w:rsidR="003549D5">
          <w:rPr>
            <w:noProof/>
            <w:webHidden/>
          </w:rPr>
          <w:tab/>
        </w:r>
        <w:r w:rsidR="003549D5">
          <w:rPr>
            <w:noProof/>
            <w:webHidden/>
          </w:rPr>
          <w:fldChar w:fldCharType="begin"/>
        </w:r>
        <w:r w:rsidR="003549D5">
          <w:rPr>
            <w:noProof/>
            <w:webHidden/>
          </w:rPr>
          <w:instrText xml:space="preserve"> PAGEREF _Toc10727641 \h </w:instrText>
        </w:r>
        <w:r w:rsidR="003549D5">
          <w:rPr>
            <w:noProof/>
            <w:webHidden/>
          </w:rPr>
        </w:r>
        <w:r w:rsidR="003549D5">
          <w:rPr>
            <w:noProof/>
            <w:webHidden/>
          </w:rPr>
          <w:fldChar w:fldCharType="separate"/>
        </w:r>
        <w:r w:rsidR="003549D5">
          <w:rPr>
            <w:noProof/>
            <w:webHidden/>
          </w:rPr>
          <w:t>19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2" w:history="1">
        <w:r w:rsidR="003549D5" w:rsidRPr="00D11794">
          <w:rPr>
            <w:rStyle w:val="Hyperlink"/>
            <w:noProof/>
            <w:lang w:val="en-NZ"/>
          </w:rPr>
          <w:t>Facility id</w:t>
        </w:r>
        <w:r w:rsidR="003549D5">
          <w:rPr>
            <w:noProof/>
            <w:webHidden/>
          </w:rPr>
          <w:tab/>
        </w:r>
        <w:r w:rsidR="003549D5">
          <w:rPr>
            <w:noProof/>
            <w:webHidden/>
          </w:rPr>
          <w:fldChar w:fldCharType="begin"/>
        </w:r>
        <w:r w:rsidR="003549D5">
          <w:rPr>
            <w:noProof/>
            <w:webHidden/>
          </w:rPr>
          <w:instrText xml:space="preserve"> PAGEREF _Toc10727642 \h </w:instrText>
        </w:r>
        <w:r w:rsidR="003549D5">
          <w:rPr>
            <w:noProof/>
            <w:webHidden/>
          </w:rPr>
        </w:r>
        <w:r w:rsidR="003549D5">
          <w:rPr>
            <w:noProof/>
            <w:webHidden/>
          </w:rPr>
          <w:fldChar w:fldCharType="separate"/>
        </w:r>
        <w:r w:rsidR="003549D5">
          <w:rPr>
            <w:noProof/>
            <w:webHidden/>
          </w:rPr>
          <w:t>20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3" w:history="1">
        <w:r w:rsidR="003549D5" w:rsidRPr="00D11794">
          <w:rPr>
            <w:rStyle w:val="Hyperlink"/>
            <w:noProof/>
            <w:lang w:val="en-NZ"/>
          </w:rPr>
          <w:t>NMD condition onset required date from</w:t>
        </w:r>
        <w:r w:rsidR="003549D5">
          <w:rPr>
            <w:noProof/>
            <w:webHidden/>
          </w:rPr>
          <w:tab/>
        </w:r>
        <w:r w:rsidR="003549D5">
          <w:rPr>
            <w:noProof/>
            <w:webHidden/>
          </w:rPr>
          <w:fldChar w:fldCharType="begin"/>
        </w:r>
        <w:r w:rsidR="003549D5">
          <w:rPr>
            <w:noProof/>
            <w:webHidden/>
          </w:rPr>
          <w:instrText xml:space="preserve"> PAGEREF _Toc10727643 \h </w:instrText>
        </w:r>
        <w:r w:rsidR="003549D5">
          <w:rPr>
            <w:noProof/>
            <w:webHidden/>
          </w:rPr>
        </w:r>
        <w:r w:rsidR="003549D5">
          <w:rPr>
            <w:noProof/>
            <w:webHidden/>
          </w:rPr>
          <w:fldChar w:fldCharType="separate"/>
        </w:r>
        <w:r w:rsidR="003549D5">
          <w:rPr>
            <w:noProof/>
            <w:webHidden/>
          </w:rPr>
          <w:t>21</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44" w:history="1">
        <w:r w:rsidR="003549D5" w:rsidRPr="00D11794">
          <w:rPr>
            <w:rStyle w:val="Hyperlink"/>
            <w:noProof/>
            <w:lang w:val="en-NZ"/>
          </w:rPr>
          <w:t>NMD Fact Diagnosis Procedure Table</w:t>
        </w:r>
        <w:r w:rsidR="003549D5">
          <w:rPr>
            <w:noProof/>
            <w:webHidden/>
          </w:rPr>
          <w:tab/>
        </w:r>
        <w:r w:rsidR="003549D5">
          <w:rPr>
            <w:noProof/>
            <w:webHidden/>
          </w:rPr>
          <w:fldChar w:fldCharType="begin"/>
        </w:r>
        <w:r w:rsidR="003549D5">
          <w:rPr>
            <w:noProof/>
            <w:webHidden/>
          </w:rPr>
          <w:instrText xml:space="preserve"> PAGEREF _Toc10727644 \h </w:instrText>
        </w:r>
        <w:r w:rsidR="003549D5">
          <w:rPr>
            <w:noProof/>
            <w:webHidden/>
          </w:rPr>
        </w:r>
        <w:r w:rsidR="003549D5">
          <w:rPr>
            <w:noProof/>
            <w:webHidden/>
          </w:rPr>
          <w:fldChar w:fldCharType="separate"/>
        </w:r>
        <w:r w:rsidR="003549D5">
          <w:rPr>
            <w:noProof/>
            <w:webHidden/>
          </w:rPr>
          <w:t>22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5"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_Toc10727645 \h </w:instrText>
        </w:r>
        <w:r w:rsidR="003549D5">
          <w:rPr>
            <w:noProof/>
            <w:webHidden/>
          </w:rPr>
        </w:r>
        <w:r w:rsidR="003549D5">
          <w:rPr>
            <w:noProof/>
            <w:webHidden/>
          </w:rPr>
          <w:fldChar w:fldCharType="separate"/>
        </w:r>
        <w:r w:rsidR="003549D5">
          <w:rPr>
            <w:noProof/>
            <w:webHidden/>
          </w:rPr>
          <w:t>24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6" w:history="1">
        <w:r w:rsidR="003549D5" w:rsidRPr="00D11794">
          <w:rPr>
            <w:rStyle w:val="Hyperlink"/>
            <w:noProof/>
            <w:lang w:val="en-NZ"/>
          </w:rPr>
          <w:t>Clinical code</w:t>
        </w:r>
        <w:r w:rsidR="003549D5">
          <w:rPr>
            <w:noProof/>
            <w:webHidden/>
          </w:rPr>
          <w:tab/>
        </w:r>
        <w:r w:rsidR="003549D5">
          <w:rPr>
            <w:noProof/>
            <w:webHidden/>
          </w:rPr>
          <w:fldChar w:fldCharType="begin"/>
        </w:r>
        <w:r w:rsidR="003549D5">
          <w:rPr>
            <w:noProof/>
            <w:webHidden/>
          </w:rPr>
          <w:instrText xml:space="preserve"> PAGEREF _Toc10727646 \h </w:instrText>
        </w:r>
        <w:r w:rsidR="003549D5">
          <w:rPr>
            <w:noProof/>
            <w:webHidden/>
          </w:rPr>
        </w:r>
        <w:r w:rsidR="003549D5">
          <w:rPr>
            <w:noProof/>
            <w:webHidden/>
          </w:rPr>
          <w:fldChar w:fldCharType="separate"/>
        </w:r>
        <w:r w:rsidR="003549D5">
          <w:rPr>
            <w:noProof/>
            <w:webHidden/>
          </w:rPr>
          <w:t>25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7" w:history="1">
        <w:r w:rsidR="003549D5" w:rsidRPr="00D11794">
          <w:rPr>
            <w:rStyle w:val="Hyperlink"/>
            <w:noProof/>
            <w:lang w:val="en-NZ"/>
          </w:rPr>
          <w:t>Clinical code system</w:t>
        </w:r>
        <w:r w:rsidR="003549D5">
          <w:rPr>
            <w:noProof/>
            <w:webHidden/>
          </w:rPr>
          <w:tab/>
        </w:r>
        <w:r w:rsidR="003549D5">
          <w:rPr>
            <w:noProof/>
            <w:webHidden/>
          </w:rPr>
          <w:fldChar w:fldCharType="begin"/>
        </w:r>
        <w:r w:rsidR="003549D5">
          <w:rPr>
            <w:noProof/>
            <w:webHidden/>
          </w:rPr>
          <w:instrText xml:space="preserve"> PAGEREF _Toc10727647 \h </w:instrText>
        </w:r>
        <w:r w:rsidR="003549D5">
          <w:rPr>
            <w:noProof/>
            <w:webHidden/>
          </w:rPr>
        </w:r>
        <w:r w:rsidR="003549D5">
          <w:rPr>
            <w:noProof/>
            <w:webHidden/>
          </w:rPr>
          <w:fldChar w:fldCharType="separate"/>
        </w:r>
        <w:r w:rsidR="003549D5">
          <w:rPr>
            <w:noProof/>
            <w:webHidden/>
          </w:rPr>
          <w:t>28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8" w:history="1">
        <w:r w:rsidR="003549D5" w:rsidRPr="00D11794">
          <w:rPr>
            <w:rStyle w:val="Hyperlink"/>
            <w:noProof/>
            <w:lang w:val="en-NZ"/>
          </w:rPr>
          <w:t>Clinical code type</w:t>
        </w:r>
        <w:r w:rsidR="003549D5">
          <w:rPr>
            <w:noProof/>
            <w:webHidden/>
          </w:rPr>
          <w:tab/>
        </w:r>
        <w:r w:rsidR="003549D5">
          <w:rPr>
            <w:noProof/>
            <w:webHidden/>
          </w:rPr>
          <w:fldChar w:fldCharType="begin"/>
        </w:r>
        <w:r w:rsidR="003549D5">
          <w:rPr>
            <w:noProof/>
            <w:webHidden/>
          </w:rPr>
          <w:instrText xml:space="preserve"> PAGEREF _Toc10727648 \h </w:instrText>
        </w:r>
        <w:r w:rsidR="003549D5">
          <w:rPr>
            <w:noProof/>
            <w:webHidden/>
          </w:rPr>
        </w:r>
        <w:r w:rsidR="003549D5">
          <w:rPr>
            <w:noProof/>
            <w:webHidden/>
          </w:rPr>
          <w:fldChar w:fldCharType="separate"/>
        </w:r>
        <w:r w:rsidR="003549D5">
          <w:rPr>
            <w:noProof/>
            <w:webHidden/>
          </w:rPr>
          <w:t>30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49" w:history="1">
        <w:r w:rsidR="003549D5" w:rsidRPr="00D11794">
          <w:rPr>
            <w:rStyle w:val="Hyperlink"/>
            <w:noProof/>
            <w:lang w:val="en-NZ"/>
          </w:rPr>
          <w:t>Condition onset code</w:t>
        </w:r>
        <w:r w:rsidR="003549D5">
          <w:rPr>
            <w:noProof/>
            <w:webHidden/>
          </w:rPr>
          <w:tab/>
        </w:r>
        <w:r w:rsidR="003549D5">
          <w:rPr>
            <w:noProof/>
            <w:webHidden/>
          </w:rPr>
          <w:fldChar w:fldCharType="begin"/>
        </w:r>
        <w:r w:rsidR="003549D5">
          <w:rPr>
            <w:noProof/>
            <w:webHidden/>
          </w:rPr>
          <w:instrText xml:space="preserve"> PAGEREF _Toc10727649 \h </w:instrText>
        </w:r>
        <w:r w:rsidR="003549D5">
          <w:rPr>
            <w:noProof/>
            <w:webHidden/>
          </w:rPr>
        </w:r>
        <w:r w:rsidR="003549D5">
          <w:rPr>
            <w:noProof/>
            <w:webHidden/>
          </w:rPr>
          <w:fldChar w:fldCharType="separate"/>
        </w:r>
        <w:r w:rsidR="003549D5">
          <w:rPr>
            <w:noProof/>
            <w:webHidden/>
          </w:rPr>
          <w:t>31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0" w:history="1">
        <w:r w:rsidR="003549D5" w:rsidRPr="00D11794">
          <w:rPr>
            <w:rStyle w:val="Hyperlink"/>
            <w:noProof/>
            <w:lang w:val="en-NZ"/>
          </w:rPr>
          <w:t>Diagnosis description</w:t>
        </w:r>
        <w:r w:rsidR="003549D5">
          <w:rPr>
            <w:noProof/>
            <w:webHidden/>
          </w:rPr>
          <w:tab/>
        </w:r>
        <w:r w:rsidR="003549D5">
          <w:rPr>
            <w:noProof/>
            <w:webHidden/>
          </w:rPr>
          <w:fldChar w:fldCharType="begin"/>
        </w:r>
        <w:r w:rsidR="003549D5">
          <w:rPr>
            <w:noProof/>
            <w:webHidden/>
          </w:rPr>
          <w:instrText xml:space="preserve"> PAGEREF _Toc10727650 \h </w:instrText>
        </w:r>
        <w:r w:rsidR="003549D5">
          <w:rPr>
            <w:noProof/>
            <w:webHidden/>
          </w:rPr>
        </w:r>
        <w:r w:rsidR="003549D5">
          <w:rPr>
            <w:noProof/>
            <w:webHidden/>
          </w:rPr>
          <w:fldChar w:fldCharType="separate"/>
        </w:r>
        <w:r w:rsidR="003549D5">
          <w:rPr>
            <w:noProof/>
            <w:webHidden/>
          </w:rPr>
          <w:t>32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1" w:history="1">
        <w:r w:rsidR="003549D5" w:rsidRPr="00D11794">
          <w:rPr>
            <w:rStyle w:val="Hyperlink"/>
            <w:noProof/>
            <w:lang w:val="en-NZ"/>
          </w:rPr>
          <w:t>Diagnosis sequence</w:t>
        </w:r>
        <w:r w:rsidR="003549D5">
          <w:rPr>
            <w:noProof/>
            <w:webHidden/>
          </w:rPr>
          <w:tab/>
        </w:r>
        <w:r w:rsidR="003549D5">
          <w:rPr>
            <w:noProof/>
            <w:webHidden/>
          </w:rPr>
          <w:fldChar w:fldCharType="begin"/>
        </w:r>
        <w:r w:rsidR="003549D5">
          <w:rPr>
            <w:noProof/>
            <w:webHidden/>
          </w:rPr>
          <w:instrText xml:space="preserve"> PAGEREF _Toc10727651 \h </w:instrText>
        </w:r>
        <w:r w:rsidR="003549D5">
          <w:rPr>
            <w:noProof/>
            <w:webHidden/>
          </w:rPr>
        </w:r>
        <w:r w:rsidR="003549D5">
          <w:rPr>
            <w:noProof/>
            <w:webHidden/>
          </w:rPr>
          <w:fldChar w:fldCharType="separate"/>
        </w:r>
        <w:r w:rsidR="003549D5">
          <w:rPr>
            <w:noProof/>
            <w:webHidden/>
          </w:rPr>
          <w:t>33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2" w:history="1">
        <w:r w:rsidR="003549D5" w:rsidRPr="00D11794">
          <w:rPr>
            <w:rStyle w:val="Hyperlink"/>
            <w:noProof/>
            <w:lang w:val="en-NZ"/>
          </w:rPr>
          <w:t>Diagnosis number</w:t>
        </w:r>
        <w:r w:rsidR="003549D5">
          <w:rPr>
            <w:noProof/>
            <w:webHidden/>
          </w:rPr>
          <w:tab/>
        </w:r>
        <w:r w:rsidR="003549D5">
          <w:rPr>
            <w:noProof/>
            <w:webHidden/>
          </w:rPr>
          <w:fldChar w:fldCharType="begin"/>
        </w:r>
        <w:r w:rsidR="003549D5">
          <w:rPr>
            <w:noProof/>
            <w:webHidden/>
          </w:rPr>
          <w:instrText xml:space="preserve"> PAGEREF _Toc10727652 \h </w:instrText>
        </w:r>
        <w:r w:rsidR="003549D5">
          <w:rPr>
            <w:noProof/>
            <w:webHidden/>
          </w:rPr>
        </w:r>
        <w:r w:rsidR="003549D5">
          <w:rPr>
            <w:noProof/>
            <w:webHidden/>
          </w:rPr>
          <w:fldChar w:fldCharType="separate"/>
        </w:r>
        <w:r w:rsidR="003549D5">
          <w:rPr>
            <w:noProof/>
            <w:webHidden/>
          </w:rPr>
          <w:t>34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3" w:history="1">
        <w:r w:rsidR="003549D5" w:rsidRPr="00D11794">
          <w:rPr>
            <w:rStyle w:val="Hyperlink"/>
            <w:noProof/>
            <w:lang w:val="en-NZ"/>
          </w:rPr>
          <w:t>Diagnosis type</w:t>
        </w:r>
        <w:r w:rsidR="003549D5">
          <w:rPr>
            <w:noProof/>
            <w:webHidden/>
          </w:rPr>
          <w:tab/>
        </w:r>
        <w:r w:rsidR="003549D5">
          <w:rPr>
            <w:noProof/>
            <w:webHidden/>
          </w:rPr>
          <w:fldChar w:fldCharType="begin"/>
        </w:r>
        <w:r w:rsidR="003549D5">
          <w:rPr>
            <w:noProof/>
            <w:webHidden/>
          </w:rPr>
          <w:instrText xml:space="preserve"> PAGEREF _Toc10727653 \h </w:instrText>
        </w:r>
        <w:r w:rsidR="003549D5">
          <w:rPr>
            <w:noProof/>
            <w:webHidden/>
          </w:rPr>
        </w:r>
        <w:r w:rsidR="003549D5">
          <w:rPr>
            <w:noProof/>
            <w:webHidden/>
          </w:rPr>
          <w:fldChar w:fldCharType="separate"/>
        </w:r>
        <w:r w:rsidR="003549D5">
          <w:rPr>
            <w:noProof/>
            <w:webHidden/>
          </w:rPr>
          <w:t>35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4" w:history="1">
        <w:r w:rsidR="003549D5" w:rsidRPr="00D11794">
          <w:rPr>
            <w:rStyle w:val="Hyperlink"/>
            <w:noProof/>
            <w:lang w:val="en-NZ"/>
          </w:rPr>
          <w:t>Diagnosis type sequence</w:t>
        </w:r>
        <w:r w:rsidR="003549D5">
          <w:rPr>
            <w:noProof/>
            <w:webHidden/>
          </w:rPr>
          <w:tab/>
        </w:r>
        <w:r w:rsidR="003549D5">
          <w:rPr>
            <w:noProof/>
            <w:webHidden/>
          </w:rPr>
          <w:fldChar w:fldCharType="begin"/>
        </w:r>
        <w:r w:rsidR="003549D5">
          <w:rPr>
            <w:noProof/>
            <w:webHidden/>
          </w:rPr>
          <w:instrText xml:space="preserve"> PAGEREF _Toc10727654 \h </w:instrText>
        </w:r>
        <w:r w:rsidR="003549D5">
          <w:rPr>
            <w:noProof/>
            <w:webHidden/>
          </w:rPr>
        </w:r>
        <w:r w:rsidR="003549D5">
          <w:rPr>
            <w:noProof/>
            <w:webHidden/>
          </w:rPr>
          <w:fldChar w:fldCharType="separate"/>
        </w:r>
        <w:r w:rsidR="003549D5">
          <w:rPr>
            <w:noProof/>
            <w:webHidden/>
          </w:rPr>
          <w:t>36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5" w:history="1">
        <w:r w:rsidR="003549D5" w:rsidRPr="00D11794">
          <w:rPr>
            <w:rStyle w:val="Hyperlink"/>
            <w:noProof/>
            <w:lang w:val="en-NZ"/>
          </w:rPr>
          <w:t>Dim condition onset code key</w:t>
        </w:r>
        <w:r w:rsidR="003549D5">
          <w:rPr>
            <w:noProof/>
            <w:webHidden/>
          </w:rPr>
          <w:tab/>
        </w:r>
        <w:r w:rsidR="003549D5">
          <w:rPr>
            <w:noProof/>
            <w:webHidden/>
          </w:rPr>
          <w:fldChar w:fldCharType="begin"/>
        </w:r>
        <w:r w:rsidR="003549D5">
          <w:rPr>
            <w:noProof/>
            <w:webHidden/>
          </w:rPr>
          <w:instrText xml:space="preserve"> PAGEREF _Toc10727655 \h </w:instrText>
        </w:r>
        <w:r w:rsidR="003549D5">
          <w:rPr>
            <w:noProof/>
            <w:webHidden/>
          </w:rPr>
        </w:r>
        <w:r w:rsidR="003549D5">
          <w:rPr>
            <w:noProof/>
            <w:webHidden/>
          </w:rPr>
          <w:fldChar w:fldCharType="separate"/>
        </w:r>
        <w:r w:rsidR="003549D5">
          <w:rPr>
            <w:noProof/>
            <w:webHidden/>
          </w:rPr>
          <w:t>37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6" w:history="1">
        <w:r w:rsidR="003549D5" w:rsidRPr="00D11794">
          <w:rPr>
            <w:rStyle w:val="Hyperlink"/>
            <w:noProof/>
            <w:lang w:val="en-NZ"/>
          </w:rPr>
          <w:t>Event end date</w:t>
        </w:r>
        <w:r w:rsidR="003549D5">
          <w:rPr>
            <w:noProof/>
            <w:webHidden/>
          </w:rPr>
          <w:tab/>
        </w:r>
        <w:r w:rsidR="003549D5">
          <w:rPr>
            <w:noProof/>
            <w:webHidden/>
          </w:rPr>
          <w:fldChar w:fldCharType="begin"/>
        </w:r>
        <w:r w:rsidR="003549D5">
          <w:rPr>
            <w:noProof/>
            <w:webHidden/>
          </w:rPr>
          <w:instrText xml:space="preserve"> PAGEREF _Toc10727656 \h </w:instrText>
        </w:r>
        <w:r w:rsidR="003549D5">
          <w:rPr>
            <w:noProof/>
            <w:webHidden/>
          </w:rPr>
        </w:r>
        <w:r w:rsidR="003549D5">
          <w:rPr>
            <w:noProof/>
            <w:webHidden/>
          </w:rPr>
          <w:fldChar w:fldCharType="separate"/>
        </w:r>
        <w:r w:rsidR="003549D5">
          <w:rPr>
            <w:noProof/>
            <w:webHidden/>
          </w:rPr>
          <w:t>38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7"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_Toc10727657 \h </w:instrText>
        </w:r>
        <w:r w:rsidR="003549D5">
          <w:rPr>
            <w:noProof/>
            <w:webHidden/>
          </w:rPr>
        </w:r>
        <w:r w:rsidR="003549D5">
          <w:rPr>
            <w:noProof/>
            <w:webHidden/>
          </w:rPr>
          <w:fldChar w:fldCharType="separate"/>
        </w:r>
        <w:r w:rsidR="003549D5">
          <w:rPr>
            <w:noProof/>
            <w:webHidden/>
          </w:rPr>
          <w:t>39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8" w:history="1">
        <w:r w:rsidR="003549D5" w:rsidRPr="00D11794">
          <w:rPr>
            <w:rStyle w:val="Hyperlink"/>
            <w:noProof/>
            <w:lang w:val="en-NZ"/>
          </w:rPr>
          <w:t>Event start datetime</w:t>
        </w:r>
        <w:r w:rsidR="003549D5">
          <w:rPr>
            <w:noProof/>
            <w:webHidden/>
          </w:rPr>
          <w:tab/>
        </w:r>
        <w:r w:rsidR="003549D5">
          <w:rPr>
            <w:noProof/>
            <w:webHidden/>
          </w:rPr>
          <w:fldChar w:fldCharType="begin"/>
        </w:r>
        <w:r w:rsidR="003549D5">
          <w:rPr>
            <w:noProof/>
            <w:webHidden/>
          </w:rPr>
          <w:instrText xml:space="preserve"> PAGEREF _Toc10727658 \h </w:instrText>
        </w:r>
        <w:r w:rsidR="003549D5">
          <w:rPr>
            <w:noProof/>
            <w:webHidden/>
          </w:rPr>
        </w:r>
        <w:r w:rsidR="003549D5">
          <w:rPr>
            <w:noProof/>
            <w:webHidden/>
          </w:rPr>
          <w:fldChar w:fldCharType="separate"/>
        </w:r>
        <w:r w:rsidR="003549D5">
          <w:rPr>
            <w:noProof/>
            <w:webHidden/>
          </w:rPr>
          <w:t>40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59"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_Toc10727659 \h </w:instrText>
        </w:r>
        <w:r w:rsidR="003549D5">
          <w:rPr>
            <w:noProof/>
            <w:webHidden/>
          </w:rPr>
        </w:r>
        <w:r w:rsidR="003549D5">
          <w:rPr>
            <w:noProof/>
            <w:webHidden/>
          </w:rPr>
          <w:fldChar w:fldCharType="separate"/>
        </w:r>
        <w:r w:rsidR="003549D5">
          <w:rPr>
            <w:noProof/>
            <w:webHidden/>
          </w:rPr>
          <w:t>41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0" w:history="1">
        <w:r w:rsidR="003549D5" w:rsidRPr="00D11794">
          <w:rPr>
            <w:rStyle w:val="Hyperlink"/>
            <w:noProof/>
            <w:lang w:val="en-NZ"/>
          </w:rPr>
          <w:t>Procedure ACC date</w:t>
        </w:r>
        <w:r w:rsidR="003549D5">
          <w:rPr>
            <w:noProof/>
            <w:webHidden/>
          </w:rPr>
          <w:tab/>
        </w:r>
        <w:r w:rsidR="003549D5">
          <w:rPr>
            <w:noProof/>
            <w:webHidden/>
          </w:rPr>
          <w:fldChar w:fldCharType="begin"/>
        </w:r>
        <w:r w:rsidR="003549D5">
          <w:rPr>
            <w:noProof/>
            <w:webHidden/>
          </w:rPr>
          <w:instrText xml:space="preserve"> PAGEREF _Toc10727660 \h </w:instrText>
        </w:r>
        <w:r w:rsidR="003549D5">
          <w:rPr>
            <w:noProof/>
            <w:webHidden/>
          </w:rPr>
        </w:r>
        <w:r w:rsidR="003549D5">
          <w:rPr>
            <w:noProof/>
            <w:webHidden/>
          </w:rPr>
          <w:fldChar w:fldCharType="separate"/>
        </w:r>
        <w:r w:rsidR="003549D5">
          <w:rPr>
            <w:noProof/>
            <w:webHidden/>
          </w:rPr>
          <w:t>42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1" w:history="1">
        <w:r w:rsidR="003549D5" w:rsidRPr="00D11794">
          <w:rPr>
            <w:rStyle w:val="Hyperlink"/>
            <w:noProof/>
            <w:lang w:val="en-NZ"/>
          </w:rPr>
          <w:t>Procedure ACC date flag</w:t>
        </w:r>
        <w:r w:rsidR="003549D5">
          <w:rPr>
            <w:noProof/>
            <w:webHidden/>
          </w:rPr>
          <w:tab/>
        </w:r>
        <w:r w:rsidR="003549D5">
          <w:rPr>
            <w:noProof/>
            <w:webHidden/>
          </w:rPr>
          <w:fldChar w:fldCharType="begin"/>
        </w:r>
        <w:r w:rsidR="003549D5">
          <w:rPr>
            <w:noProof/>
            <w:webHidden/>
          </w:rPr>
          <w:instrText xml:space="preserve"> PAGEREF _Toc10727661 \h </w:instrText>
        </w:r>
        <w:r w:rsidR="003549D5">
          <w:rPr>
            <w:noProof/>
            <w:webHidden/>
          </w:rPr>
        </w:r>
        <w:r w:rsidR="003549D5">
          <w:rPr>
            <w:noProof/>
            <w:webHidden/>
          </w:rPr>
          <w:fldChar w:fldCharType="separate"/>
        </w:r>
        <w:r w:rsidR="003549D5">
          <w:rPr>
            <w:noProof/>
            <w:webHidden/>
          </w:rPr>
          <w:t>43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2" w:history="1">
        <w:r w:rsidR="003549D5" w:rsidRPr="00D11794">
          <w:rPr>
            <w:rStyle w:val="Hyperlink"/>
            <w:noProof/>
            <w:lang w:val="en-NZ"/>
          </w:rPr>
          <w:t>Submitted system id</w:t>
        </w:r>
        <w:r w:rsidR="003549D5">
          <w:rPr>
            <w:noProof/>
            <w:webHidden/>
          </w:rPr>
          <w:tab/>
        </w:r>
        <w:r w:rsidR="003549D5">
          <w:rPr>
            <w:noProof/>
            <w:webHidden/>
          </w:rPr>
          <w:fldChar w:fldCharType="begin"/>
        </w:r>
        <w:r w:rsidR="003549D5">
          <w:rPr>
            <w:noProof/>
            <w:webHidden/>
          </w:rPr>
          <w:instrText xml:space="preserve"> PAGEREF _Toc10727662 \h </w:instrText>
        </w:r>
        <w:r w:rsidR="003549D5">
          <w:rPr>
            <w:noProof/>
            <w:webHidden/>
          </w:rPr>
        </w:r>
        <w:r w:rsidR="003549D5">
          <w:rPr>
            <w:noProof/>
            <w:webHidden/>
          </w:rPr>
          <w:fldChar w:fldCharType="separate"/>
        </w:r>
        <w:r w:rsidR="003549D5">
          <w:rPr>
            <w:noProof/>
            <w:webHidden/>
          </w:rPr>
          <w:t>44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3"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_Toc10727663 \h </w:instrText>
        </w:r>
        <w:r w:rsidR="003549D5">
          <w:rPr>
            <w:noProof/>
            <w:webHidden/>
          </w:rPr>
        </w:r>
        <w:r w:rsidR="003549D5">
          <w:rPr>
            <w:noProof/>
            <w:webHidden/>
          </w:rPr>
          <w:fldChar w:fldCharType="separate"/>
        </w:r>
        <w:r w:rsidR="003549D5">
          <w:rPr>
            <w:noProof/>
            <w:webHidden/>
          </w:rPr>
          <w:t>45</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64" w:history="1">
        <w:r w:rsidR="003549D5" w:rsidRPr="00D11794">
          <w:rPr>
            <w:rStyle w:val="Hyperlink"/>
            <w:noProof/>
            <w:lang w:val="en-NZ"/>
          </w:rPr>
          <w:t>NMD Fact Event Legal Status table</w:t>
        </w:r>
        <w:r w:rsidR="003549D5">
          <w:rPr>
            <w:noProof/>
            <w:webHidden/>
          </w:rPr>
          <w:tab/>
        </w:r>
        <w:r w:rsidR="003549D5">
          <w:rPr>
            <w:noProof/>
            <w:webHidden/>
          </w:rPr>
          <w:fldChar w:fldCharType="begin"/>
        </w:r>
        <w:r w:rsidR="003549D5">
          <w:rPr>
            <w:noProof/>
            <w:webHidden/>
          </w:rPr>
          <w:instrText xml:space="preserve"> PAGEREF _Toc10727664 \h </w:instrText>
        </w:r>
        <w:r w:rsidR="003549D5">
          <w:rPr>
            <w:noProof/>
            <w:webHidden/>
          </w:rPr>
        </w:r>
        <w:r w:rsidR="003549D5">
          <w:rPr>
            <w:noProof/>
            <w:webHidden/>
          </w:rPr>
          <w:fldChar w:fldCharType="separate"/>
        </w:r>
        <w:r w:rsidR="003549D5">
          <w:rPr>
            <w:noProof/>
            <w:webHidden/>
          </w:rPr>
          <w:t>46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5"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_Toc10727665 \h </w:instrText>
        </w:r>
        <w:r w:rsidR="003549D5">
          <w:rPr>
            <w:noProof/>
            <w:webHidden/>
          </w:rPr>
        </w:r>
        <w:r w:rsidR="003549D5">
          <w:rPr>
            <w:noProof/>
            <w:webHidden/>
          </w:rPr>
          <w:fldChar w:fldCharType="separate"/>
        </w:r>
        <w:r w:rsidR="003549D5">
          <w:rPr>
            <w:noProof/>
            <w:webHidden/>
          </w:rPr>
          <w:t>47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6"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_Toc10727666 \h </w:instrText>
        </w:r>
        <w:r w:rsidR="003549D5">
          <w:rPr>
            <w:noProof/>
            <w:webHidden/>
          </w:rPr>
        </w:r>
        <w:r w:rsidR="003549D5">
          <w:rPr>
            <w:noProof/>
            <w:webHidden/>
          </w:rPr>
          <w:fldChar w:fldCharType="separate"/>
        </w:r>
        <w:r w:rsidR="003549D5">
          <w:rPr>
            <w:noProof/>
            <w:webHidden/>
          </w:rPr>
          <w:t>48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7" w:history="1">
        <w:r w:rsidR="003549D5" w:rsidRPr="00D11794">
          <w:rPr>
            <w:rStyle w:val="Hyperlink"/>
            <w:noProof/>
            <w:lang w:val="en-NZ"/>
          </w:rPr>
          <w:t>Legal status code</w:t>
        </w:r>
        <w:r w:rsidR="003549D5">
          <w:rPr>
            <w:noProof/>
            <w:webHidden/>
          </w:rPr>
          <w:tab/>
        </w:r>
        <w:r w:rsidR="003549D5">
          <w:rPr>
            <w:noProof/>
            <w:webHidden/>
          </w:rPr>
          <w:fldChar w:fldCharType="begin"/>
        </w:r>
        <w:r w:rsidR="003549D5">
          <w:rPr>
            <w:noProof/>
            <w:webHidden/>
          </w:rPr>
          <w:instrText xml:space="preserve"> PAGEREF _Toc10727667 \h </w:instrText>
        </w:r>
        <w:r w:rsidR="003549D5">
          <w:rPr>
            <w:noProof/>
            <w:webHidden/>
          </w:rPr>
        </w:r>
        <w:r w:rsidR="003549D5">
          <w:rPr>
            <w:noProof/>
            <w:webHidden/>
          </w:rPr>
          <w:fldChar w:fldCharType="separate"/>
        </w:r>
        <w:r w:rsidR="003549D5">
          <w:rPr>
            <w:noProof/>
            <w:webHidden/>
          </w:rPr>
          <w:t>49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8" w:history="1">
        <w:r w:rsidR="003549D5" w:rsidRPr="00D11794">
          <w:rPr>
            <w:rStyle w:val="Hyperlink"/>
            <w:noProof/>
            <w:lang w:val="en-NZ"/>
          </w:rPr>
          <w:t>Legal status date</w:t>
        </w:r>
        <w:r w:rsidR="003549D5">
          <w:rPr>
            <w:noProof/>
            <w:webHidden/>
          </w:rPr>
          <w:tab/>
        </w:r>
        <w:r w:rsidR="003549D5">
          <w:rPr>
            <w:noProof/>
            <w:webHidden/>
          </w:rPr>
          <w:fldChar w:fldCharType="begin"/>
        </w:r>
        <w:r w:rsidR="003549D5">
          <w:rPr>
            <w:noProof/>
            <w:webHidden/>
          </w:rPr>
          <w:instrText xml:space="preserve"> PAGEREF _Toc10727668 \h </w:instrText>
        </w:r>
        <w:r w:rsidR="003549D5">
          <w:rPr>
            <w:noProof/>
            <w:webHidden/>
          </w:rPr>
        </w:r>
        <w:r w:rsidR="003549D5">
          <w:rPr>
            <w:noProof/>
            <w:webHidden/>
          </w:rPr>
          <w:fldChar w:fldCharType="separate"/>
        </w:r>
        <w:r w:rsidR="003549D5">
          <w:rPr>
            <w:noProof/>
            <w:webHidden/>
          </w:rPr>
          <w:t>50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69"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_Toc10727669 \h </w:instrText>
        </w:r>
        <w:r w:rsidR="003549D5">
          <w:rPr>
            <w:noProof/>
            <w:webHidden/>
          </w:rPr>
        </w:r>
        <w:r w:rsidR="003549D5">
          <w:rPr>
            <w:noProof/>
            <w:webHidden/>
          </w:rPr>
          <w:fldChar w:fldCharType="separate"/>
        </w:r>
        <w:r w:rsidR="003549D5">
          <w:rPr>
            <w:noProof/>
            <w:webHidden/>
          </w:rPr>
          <w:t>51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0"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_Toc10727670 \h </w:instrText>
        </w:r>
        <w:r w:rsidR="003549D5">
          <w:rPr>
            <w:noProof/>
            <w:webHidden/>
          </w:rPr>
        </w:r>
        <w:r w:rsidR="003549D5">
          <w:rPr>
            <w:noProof/>
            <w:webHidden/>
          </w:rPr>
          <w:fldChar w:fldCharType="separate"/>
        </w:r>
        <w:r w:rsidR="003549D5">
          <w:rPr>
            <w:noProof/>
            <w:webHidden/>
          </w:rPr>
          <w:t>52</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671" w:history="1">
        <w:r w:rsidR="003549D5" w:rsidRPr="00D11794">
          <w:rPr>
            <w:rStyle w:val="Hyperlink"/>
            <w:noProof/>
            <w:lang w:val="en-NZ"/>
          </w:rPr>
          <w:t>NMD Fact Health Event table</w:t>
        </w:r>
        <w:r w:rsidR="003549D5">
          <w:rPr>
            <w:noProof/>
            <w:webHidden/>
          </w:rPr>
          <w:tab/>
        </w:r>
        <w:r w:rsidR="003549D5">
          <w:rPr>
            <w:noProof/>
            <w:webHidden/>
          </w:rPr>
          <w:fldChar w:fldCharType="begin"/>
        </w:r>
        <w:r w:rsidR="003549D5">
          <w:rPr>
            <w:noProof/>
            <w:webHidden/>
          </w:rPr>
          <w:instrText xml:space="preserve"> PAGEREF _Toc10727671 \h </w:instrText>
        </w:r>
        <w:r w:rsidR="003549D5">
          <w:rPr>
            <w:noProof/>
            <w:webHidden/>
          </w:rPr>
        </w:r>
        <w:r w:rsidR="003549D5">
          <w:rPr>
            <w:noProof/>
            <w:webHidden/>
          </w:rPr>
          <w:fldChar w:fldCharType="separate"/>
        </w:r>
        <w:r w:rsidR="003549D5">
          <w:rPr>
            <w:noProof/>
            <w:webHidden/>
          </w:rPr>
          <w:t>53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2" w:history="1">
        <w:r w:rsidR="003549D5" w:rsidRPr="00D11794">
          <w:rPr>
            <w:rStyle w:val="Hyperlink"/>
            <w:noProof/>
            <w:lang w:val="en-NZ"/>
          </w:rPr>
          <w:t>ACC claim number</w:t>
        </w:r>
        <w:r w:rsidR="003549D5">
          <w:rPr>
            <w:noProof/>
            <w:webHidden/>
          </w:rPr>
          <w:tab/>
        </w:r>
        <w:r w:rsidR="003549D5">
          <w:rPr>
            <w:noProof/>
            <w:webHidden/>
          </w:rPr>
          <w:fldChar w:fldCharType="begin"/>
        </w:r>
        <w:r w:rsidR="003549D5">
          <w:rPr>
            <w:noProof/>
            <w:webHidden/>
          </w:rPr>
          <w:instrText xml:space="preserve"> PAGEREF _Toc10727672 \h </w:instrText>
        </w:r>
        <w:r w:rsidR="003549D5">
          <w:rPr>
            <w:noProof/>
            <w:webHidden/>
          </w:rPr>
        </w:r>
        <w:r w:rsidR="003549D5">
          <w:rPr>
            <w:noProof/>
            <w:webHidden/>
          </w:rPr>
          <w:fldChar w:fldCharType="separate"/>
        </w:r>
        <w:r w:rsidR="003549D5">
          <w:rPr>
            <w:noProof/>
            <w:webHidden/>
          </w:rPr>
          <w:t>55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3" w:history="1">
        <w:r w:rsidR="003549D5" w:rsidRPr="00D11794">
          <w:rPr>
            <w:rStyle w:val="Hyperlink"/>
            <w:noProof/>
            <w:lang w:val="en-NZ"/>
          </w:rPr>
          <w:t>Accident flag</w:t>
        </w:r>
        <w:r w:rsidR="003549D5">
          <w:rPr>
            <w:noProof/>
            <w:webHidden/>
          </w:rPr>
          <w:tab/>
        </w:r>
        <w:r w:rsidR="003549D5">
          <w:rPr>
            <w:noProof/>
            <w:webHidden/>
          </w:rPr>
          <w:fldChar w:fldCharType="begin"/>
        </w:r>
        <w:r w:rsidR="003549D5">
          <w:rPr>
            <w:noProof/>
            <w:webHidden/>
          </w:rPr>
          <w:instrText xml:space="preserve"> PAGEREF _Toc10727673 \h </w:instrText>
        </w:r>
        <w:r w:rsidR="003549D5">
          <w:rPr>
            <w:noProof/>
            <w:webHidden/>
          </w:rPr>
        </w:r>
        <w:r w:rsidR="003549D5">
          <w:rPr>
            <w:noProof/>
            <w:webHidden/>
          </w:rPr>
          <w:fldChar w:fldCharType="separate"/>
        </w:r>
        <w:r w:rsidR="003549D5">
          <w:rPr>
            <w:noProof/>
            <w:webHidden/>
          </w:rPr>
          <w:t>56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4" w:history="1">
        <w:r w:rsidR="003549D5" w:rsidRPr="00D11794">
          <w:rPr>
            <w:rStyle w:val="Hyperlink"/>
            <w:noProof/>
            <w:lang w:val="en-NZ"/>
          </w:rPr>
          <w:t>Admission source code</w:t>
        </w:r>
        <w:r w:rsidR="003549D5">
          <w:rPr>
            <w:noProof/>
            <w:webHidden/>
          </w:rPr>
          <w:tab/>
        </w:r>
        <w:r w:rsidR="003549D5">
          <w:rPr>
            <w:noProof/>
            <w:webHidden/>
          </w:rPr>
          <w:fldChar w:fldCharType="begin"/>
        </w:r>
        <w:r w:rsidR="003549D5">
          <w:rPr>
            <w:noProof/>
            <w:webHidden/>
          </w:rPr>
          <w:instrText xml:space="preserve"> PAGEREF _Toc10727674 \h </w:instrText>
        </w:r>
        <w:r w:rsidR="003549D5">
          <w:rPr>
            <w:noProof/>
            <w:webHidden/>
          </w:rPr>
        </w:r>
        <w:r w:rsidR="003549D5">
          <w:rPr>
            <w:noProof/>
            <w:webHidden/>
          </w:rPr>
          <w:fldChar w:fldCharType="separate"/>
        </w:r>
        <w:r w:rsidR="003549D5">
          <w:rPr>
            <w:noProof/>
            <w:webHidden/>
          </w:rPr>
          <w:t>57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5" w:history="1">
        <w:r w:rsidR="003549D5" w:rsidRPr="00D11794">
          <w:rPr>
            <w:rStyle w:val="Hyperlink"/>
            <w:noProof/>
            <w:lang w:val="en-NZ"/>
          </w:rPr>
          <w:t>Admission type</w:t>
        </w:r>
        <w:r w:rsidR="003549D5">
          <w:rPr>
            <w:noProof/>
            <w:webHidden/>
          </w:rPr>
          <w:tab/>
        </w:r>
        <w:r w:rsidR="003549D5">
          <w:rPr>
            <w:noProof/>
            <w:webHidden/>
          </w:rPr>
          <w:fldChar w:fldCharType="begin"/>
        </w:r>
        <w:r w:rsidR="003549D5">
          <w:rPr>
            <w:noProof/>
            <w:webHidden/>
          </w:rPr>
          <w:instrText xml:space="preserve"> PAGEREF _Toc10727675 \h </w:instrText>
        </w:r>
        <w:r w:rsidR="003549D5">
          <w:rPr>
            <w:noProof/>
            <w:webHidden/>
          </w:rPr>
        </w:r>
        <w:r w:rsidR="003549D5">
          <w:rPr>
            <w:noProof/>
            <w:webHidden/>
          </w:rPr>
          <w:fldChar w:fldCharType="separate"/>
        </w:r>
        <w:r w:rsidR="003549D5">
          <w:rPr>
            <w:noProof/>
            <w:webHidden/>
          </w:rPr>
          <w:t>58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6" w:history="1">
        <w:r w:rsidR="003549D5" w:rsidRPr="00D11794">
          <w:rPr>
            <w:rStyle w:val="Hyperlink"/>
            <w:noProof/>
            <w:lang w:val="en-NZ"/>
          </w:rPr>
          <w:t>Age at admission</w:t>
        </w:r>
        <w:r w:rsidR="003549D5">
          <w:rPr>
            <w:noProof/>
            <w:webHidden/>
          </w:rPr>
          <w:tab/>
        </w:r>
        <w:r w:rsidR="003549D5">
          <w:rPr>
            <w:noProof/>
            <w:webHidden/>
          </w:rPr>
          <w:fldChar w:fldCharType="begin"/>
        </w:r>
        <w:r w:rsidR="003549D5">
          <w:rPr>
            <w:noProof/>
            <w:webHidden/>
          </w:rPr>
          <w:instrText xml:space="preserve"> PAGEREF _Toc10727676 \h </w:instrText>
        </w:r>
        <w:r w:rsidR="003549D5">
          <w:rPr>
            <w:noProof/>
            <w:webHidden/>
          </w:rPr>
        </w:r>
        <w:r w:rsidR="003549D5">
          <w:rPr>
            <w:noProof/>
            <w:webHidden/>
          </w:rPr>
          <w:fldChar w:fldCharType="separate"/>
        </w:r>
        <w:r w:rsidR="003549D5">
          <w:rPr>
            <w:noProof/>
            <w:webHidden/>
          </w:rPr>
          <w:t>60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7" w:history="1">
        <w:r w:rsidR="003549D5" w:rsidRPr="00D11794">
          <w:rPr>
            <w:rStyle w:val="Hyperlink"/>
            <w:noProof/>
            <w:lang w:val="en-NZ"/>
          </w:rPr>
          <w:t>Age at discharge</w:t>
        </w:r>
        <w:r w:rsidR="003549D5">
          <w:rPr>
            <w:noProof/>
            <w:webHidden/>
          </w:rPr>
          <w:tab/>
        </w:r>
        <w:r w:rsidR="003549D5">
          <w:rPr>
            <w:noProof/>
            <w:webHidden/>
          </w:rPr>
          <w:fldChar w:fldCharType="begin"/>
        </w:r>
        <w:r w:rsidR="003549D5">
          <w:rPr>
            <w:noProof/>
            <w:webHidden/>
          </w:rPr>
          <w:instrText xml:space="preserve"> PAGEREF _Toc10727677 \h </w:instrText>
        </w:r>
        <w:r w:rsidR="003549D5">
          <w:rPr>
            <w:noProof/>
            <w:webHidden/>
          </w:rPr>
        </w:r>
        <w:r w:rsidR="003549D5">
          <w:rPr>
            <w:noProof/>
            <w:webHidden/>
          </w:rPr>
          <w:fldChar w:fldCharType="separate"/>
        </w:r>
        <w:r w:rsidR="003549D5">
          <w:rPr>
            <w:noProof/>
            <w:webHidden/>
          </w:rPr>
          <w:t>61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8" w:history="1">
        <w:r w:rsidR="003549D5" w:rsidRPr="00D11794">
          <w:rPr>
            <w:rStyle w:val="Hyperlink"/>
            <w:noProof/>
            <w:lang w:val="en-NZ"/>
          </w:rPr>
          <w:t>Age of mother</w:t>
        </w:r>
        <w:r w:rsidR="003549D5">
          <w:rPr>
            <w:noProof/>
            <w:webHidden/>
          </w:rPr>
          <w:tab/>
        </w:r>
        <w:r w:rsidR="003549D5">
          <w:rPr>
            <w:noProof/>
            <w:webHidden/>
          </w:rPr>
          <w:fldChar w:fldCharType="begin"/>
        </w:r>
        <w:r w:rsidR="003549D5">
          <w:rPr>
            <w:noProof/>
            <w:webHidden/>
          </w:rPr>
          <w:instrText xml:space="preserve"> PAGEREF _Toc10727678 \h </w:instrText>
        </w:r>
        <w:r w:rsidR="003549D5">
          <w:rPr>
            <w:noProof/>
            <w:webHidden/>
          </w:rPr>
        </w:r>
        <w:r w:rsidR="003549D5">
          <w:rPr>
            <w:noProof/>
            <w:webHidden/>
          </w:rPr>
          <w:fldChar w:fldCharType="separate"/>
        </w:r>
        <w:r w:rsidR="003549D5">
          <w:rPr>
            <w:noProof/>
            <w:webHidden/>
          </w:rPr>
          <w:t>62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79" w:history="1">
        <w:r w:rsidR="003549D5" w:rsidRPr="00D11794">
          <w:rPr>
            <w:rStyle w:val="Hyperlink"/>
            <w:noProof/>
            <w:lang w:val="en-NZ"/>
          </w:rPr>
          <w:t>Agency code</w:t>
        </w:r>
        <w:r w:rsidR="003549D5">
          <w:rPr>
            <w:noProof/>
            <w:webHidden/>
          </w:rPr>
          <w:tab/>
        </w:r>
        <w:r w:rsidR="003549D5">
          <w:rPr>
            <w:noProof/>
            <w:webHidden/>
          </w:rPr>
          <w:fldChar w:fldCharType="begin"/>
        </w:r>
        <w:r w:rsidR="003549D5">
          <w:rPr>
            <w:noProof/>
            <w:webHidden/>
          </w:rPr>
          <w:instrText xml:space="preserve"> PAGEREF _Toc10727679 \h </w:instrText>
        </w:r>
        <w:r w:rsidR="003549D5">
          <w:rPr>
            <w:noProof/>
            <w:webHidden/>
          </w:rPr>
        </w:r>
        <w:r w:rsidR="003549D5">
          <w:rPr>
            <w:noProof/>
            <w:webHidden/>
          </w:rPr>
          <w:fldChar w:fldCharType="separate"/>
        </w:r>
        <w:r w:rsidR="003549D5">
          <w:rPr>
            <w:noProof/>
            <w:webHidden/>
          </w:rPr>
          <w:t>63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0"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_Toc10727680 \h </w:instrText>
        </w:r>
        <w:r w:rsidR="003549D5">
          <w:rPr>
            <w:noProof/>
            <w:webHidden/>
          </w:rPr>
        </w:r>
        <w:r w:rsidR="003549D5">
          <w:rPr>
            <w:noProof/>
            <w:webHidden/>
          </w:rPr>
          <w:fldChar w:fldCharType="separate"/>
        </w:r>
        <w:r w:rsidR="003549D5">
          <w:rPr>
            <w:noProof/>
            <w:webHidden/>
          </w:rPr>
          <w:t>64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1" w:history="1">
        <w:r w:rsidR="003549D5" w:rsidRPr="00D11794">
          <w:rPr>
            <w:rStyle w:val="Hyperlink"/>
            <w:noProof/>
            <w:lang w:val="en-NZ"/>
          </w:rPr>
          <w:t>Birth status</w:t>
        </w:r>
        <w:r w:rsidR="003549D5">
          <w:rPr>
            <w:noProof/>
            <w:webHidden/>
          </w:rPr>
          <w:tab/>
        </w:r>
        <w:r w:rsidR="003549D5">
          <w:rPr>
            <w:noProof/>
            <w:webHidden/>
          </w:rPr>
          <w:fldChar w:fldCharType="begin"/>
        </w:r>
        <w:r w:rsidR="003549D5">
          <w:rPr>
            <w:noProof/>
            <w:webHidden/>
          </w:rPr>
          <w:instrText xml:space="preserve"> PAGEREF _Toc10727681 \h </w:instrText>
        </w:r>
        <w:r w:rsidR="003549D5">
          <w:rPr>
            <w:noProof/>
            <w:webHidden/>
          </w:rPr>
        </w:r>
        <w:r w:rsidR="003549D5">
          <w:rPr>
            <w:noProof/>
            <w:webHidden/>
          </w:rPr>
          <w:fldChar w:fldCharType="separate"/>
        </w:r>
        <w:r w:rsidR="003549D5">
          <w:rPr>
            <w:noProof/>
            <w:webHidden/>
          </w:rPr>
          <w:t>65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2" w:history="1">
        <w:r w:rsidR="003549D5" w:rsidRPr="00D11794">
          <w:rPr>
            <w:rStyle w:val="Hyperlink"/>
            <w:noProof/>
            <w:lang w:val="en-NZ"/>
          </w:rPr>
          <w:t>Birth weight</w:t>
        </w:r>
        <w:r w:rsidR="003549D5">
          <w:rPr>
            <w:noProof/>
            <w:webHidden/>
          </w:rPr>
          <w:tab/>
        </w:r>
        <w:r w:rsidR="003549D5">
          <w:rPr>
            <w:noProof/>
            <w:webHidden/>
          </w:rPr>
          <w:fldChar w:fldCharType="begin"/>
        </w:r>
        <w:r w:rsidR="003549D5">
          <w:rPr>
            <w:noProof/>
            <w:webHidden/>
          </w:rPr>
          <w:instrText xml:space="preserve"> PAGEREF _Toc10727682 \h </w:instrText>
        </w:r>
        <w:r w:rsidR="003549D5">
          <w:rPr>
            <w:noProof/>
            <w:webHidden/>
          </w:rPr>
        </w:r>
        <w:r w:rsidR="003549D5">
          <w:rPr>
            <w:noProof/>
            <w:webHidden/>
          </w:rPr>
          <w:fldChar w:fldCharType="separate"/>
        </w:r>
        <w:r w:rsidR="003549D5">
          <w:rPr>
            <w:noProof/>
            <w:webHidden/>
          </w:rPr>
          <w:t>66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3" w:history="1">
        <w:r w:rsidR="003549D5" w:rsidRPr="00D11794">
          <w:rPr>
            <w:rStyle w:val="Hyperlink"/>
            <w:noProof/>
            <w:lang w:val="en-NZ"/>
          </w:rPr>
          <w:t>Client system identifier</w:t>
        </w:r>
        <w:r w:rsidR="003549D5">
          <w:rPr>
            <w:noProof/>
            <w:webHidden/>
          </w:rPr>
          <w:tab/>
        </w:r>
        <w:r w:rsidR="003549D5">
          <w:rPr>
            <w:noProof/>
            <w:webHidden/>
          </w:rPr>
          <w:fldChar w:fldCharType="begin"/>
        </w:r>
        <w:r w:rsidR="003549D5">
          <w:rPr>
            <w:noProof/>
            <w:webHidden/>
          </w:rPr>
          <w:instrText xml:space="preserve"> PAGEREF _Toc10727683 \h </w:instrText>
        </w:r>
        <w:r w:rsidR="003549D5">
          <w:rPr>
            <w:noProof/>
            <w:webHidden/>
          </w:rPr>
        </w:r>
        <w:r w:rsidR="003549D5">
          <w:rPr>
            <w:noProof/>
            <w:webHidden/>
          </w:rPr>
          <w:fldChar w:fldCharType="separate"/>
        </w:r>
        <w:r w:rsidR="003549D5">
          <w:rPr>
            <w:noProof/>
            <w:webHidden/>
          </w:rPr>
          <w:t>67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4" w:history="1">
        <w:r w:rsidR="003549D5" w:rsidRPr="00D11794">
          <w:rPr>
            <w:rStyle w:val="Hyperlink"/>
            <w:noProof/>
            <w:lang w:val="en-NZ"/>
          </w:rPr>
          <w:t>Complication and comorbidity level (CCL)</w:t>
        </w:r>
        <w:r w:rsidR="003549D5">
          <w:rPr>
            <w:noProof/>
            <w:webHidden/>
          </w:rPr>
          <w:tab/>
        </w:r>
        <w:r w:rsidR="003549D5">
          <w:rPr>
            <w:noProof/>
            <w:webHidden/>
          </w:rPr>
          <w:fldChar w:fldCharType="begin"/>
        </w:r>
        <w:r w:rsidR="003549D5">
          <w:rPr>
            <w:noProof/>
            <w:webHidden/>
          </w:rPr>
          <w:instrText xml:space="preserve"> PAGEREF _Toc10727684 \h </w:instrText>
        </w:r>
        <w:r w:rsidR="003549D5">
          <w:rPr>
            <w:noProof/>
            <w:webHidden/>
          </w:rPr>
        </w:r>
        <w:r w:rsidR="003549D5">
          <w:rPr>
            <w:noProof/>
            <w:webHidden/>
          </w:rPr>
          <w:fldChar w:fldCharType="separate"/>
        </w:r>
        <w:r w:rsidR="003549D5">
          <w:rPr>
            <w:noProof/>
            <w:webHidden/>
          </w:rPr>
          <w:t>68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5" w:history="1">
        <w:r w:rsidR="003549D5" w:rsidRPr="00D11794">
          <w:rPr>
            <w:rStyle w:val="Hyperlink"/>
            <w:noProof/>
            <w:lang w:val="en-NZ"/>
          </w:rPr>
          <w:t>Cost weight</w:t>
        </w:r>
        <w:r w:rsidR="003549D5">
          <w:rPr>
            <w:noProof/>
            <w:webHidden/>
          </w:rPr>
          <w:tab/>
        </w:r>
        <w:r w:rsidR="003549D5">
          <w:rPr>
            <w:noProof/>
            <w:webHidden/>
          </w:rPr>
          <w:fldChar w:fldCharType="begin"/>
        </w:r>
        <w:r w:rsidR="003549D5">
          <w:rPr>
            <w:noProof/>
            <w:webHidden/>
          </w:rPr>
          <w:instrText xml:space="preserve"> PAGEREF _Toc10727685 \h </w:instrText>
        </w:r>
        <w:r w:rsidR="003549D5">
          <w:rPr>
            <w:noProof/>
            <w:webHidden/>
          </w:rPr>
        </w:r>
        <w:r w:rsidR="003549D5">
          <w:rPr>
            <w:noProof/>
            <w:webHidden/>
          </w:rPr>
          <w:fldChar w:fldCharType="separate"/>
        </w:r>
        <w:r w:rsidR="003549D5">
          <w:rPr>
            <w:noProof/>
            <w:webHidden/>
          </w:rPr>
          <w:t>69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6" w:history="1">
        <w:r w:rsidR="003549D5" w:rsidRPr="00D11794">
          <w:rPr>
            <w:rStyle w:val="Hyperlink"/>
            <w:noProof/>
            <w:lang w:val="en-NZ"/>
          </w:rPr>
          <w:t>Cost weight code</w:t>
        </w:r>
        <w:r w:rsidR="003549D5">
          <w:rPr>
            <w:noProof/>
            <w:webHidden/>
          </w:rPr>
          <w:tab/>
        </w:r>
        <w:r w:rsidR="003549D5">
          <w:rPr>
            <w:noProof/>
            <w:webHidden/>
          </w:rPr>
          <w:fldChar w:fldCharType="begin"/>
        </w:r>
        <w:r w:rsidR="003549D5">
          <w:rPr>
            <w:noProof/>
            <w:webHidden/>
          </w:rPr>
          <w:instrText xml:space="preserve"> PAGEREF _Toc10727686 \h </w:instrText>
        </w:r>
        <w:r w:rsidR="003549D5">
          <w:rPr>
            <w:noProof/>
            <w:webHidden/>
          </w:rPr>
        </w:r>
        <w:r w:rsidR="003549D5">
          <w:rPr>
            <w:noProof/>
            <w:webHidden/>
          </w:rPr>
          <w:fldChar w:fldCharType="separate"/>
        </w:r>
        <w:r w:rsidR="003549D5">
          <w:rPr>
            <w:noProof/>
            <w:webHidden/>
          </w:rPr>
          <w:t>70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7" w:history="1">
        <w:r w:rsidR="003549D5" w:rsidRPr="00D11794">
          <w:rPr>
            <w:rStyle w:val="Hyperlink"/>
            <w:noProof/>
            <w:lang w:val="en-NZ"/>
          </w:rPr>
          <w:t>Country code</w:t>
        </w:r>
        <w:r w:rsidR="003549D5">
          <w:rPr>
            <w:noProof/>
            <w:webHidden/>
          </w:rPr>
          <w:tab/>
        </w:r>
        <w:r w:rsidR="003549D5">
          <w:rPr>
            <w:noProof/>
            <w:webHidden/>
          </w:rPr>
          <w:fldChar w:fldCharType="begin"/>
        </w:r>
        <w:r w:rsidR="003549D5">
          <w:rPr>
            <w:noProof/>
            <w:webHidden/>
          </w:rPr>
          <w:instrText xml:space="preserve"> PAGEREF _Toc10727687 \h </w:instrText>
        </w:r>
        <w:r w:rsidR="003549D5">
          <w:rPr>
            <w:noProof/>
            <w:webHidden/>
          </w:rPr>
        </w:r>
        <w:r w:rsidR="003549D5">
          <w:rPr>
            <w:noProof/>
            <w:webHidden/>
          </w:rPr>
          <w:fldChar w:fldCharType="separate"/>
        </w:r>
        <w:r w:rsidR="003549D5">
          <w:rPr>
            <w:noProof/>
            <w:webHidden/>
          </w:rPr>
          <w:t>71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8" w:history="1">
        <w:r w:rsidR="003549D5" w:rsidRPr="00D11794">
          <w:rPr>
            <w:rStyle w:val="Hyperlink"/>
            <w:noProof/>
            <w:lang w:val="en-NZ"/>
          </w:rPr>
          <w:t>Date of birth</w:t>
        </w:r>
        <w:r w:rsidR="003549D5">
          <w:rPr>
            <w:noProof/>
            <w:webHidden/>
          </w:rPr>
          <w:tab/>
        </w:r>
        <w:r w:rsidR="003549D5">
          <w:rPr>
            <w:noProof/>
            <w:webHidden/>
          </w:rPr>
          <w:fldChar w:fldCharType="begin"/>
        </w:r>
        <w:r w:rsidR="003549D5">
          <w:rPr>
            <w:noProof/>
            <w:webHidden/>
          </w:rPr>
          <w:instrText xml:space="preserve"> PAGEREF _Toc10727688 \h </w:instrText>
        </w:r>
        <w:r w:rsidR="003549D5">
          <w:rPr>
            <w:noProof/>
            <w:webHidden/>
          </w:rPr>
        </w:r>
        <w:r w:rsidR="003549D5">
          <w:rPr>
            <w:noProof/>
            <w:webHidden/>
          </w:rPr>
          <w:fldChar w:fldCharType="separate"/>
        </w:r>
        <w:r w:rsidR="003549D5">
          <w:rPr>
            <w:noProof/>
            <w:webHidden/>
          </w:rPr>
          <w:t>72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89" w:history="1">
        <w:r w:rsidR="003549D5" w:rsidRPr="00D11794">
          <w:rPr>
            <w:rStyle w:val="Hyperlink"/>
            <w:noProof/>
            <w:lang w:val="en-NZ"/>
          </w:rPr>
          <w:t>Date of birth flag</w:t>
        </w:r>
        <w:r w:rsidR="003549D5">
          <w:rPr>
            <w:noProof/>
            <w:webHidden/>
          </w:rPr>
          <w:tab/>
        </w:r>
        <w:r w:rsidR="003549D5">
          <w:rPr>
            <w:noProof/>
            <w:webHidden/>
          </w:rPr>
          <w:fldChar w:fldCharType="begin"/>
        </w:r>
        <w:r w:rsidR="003549D5">
          <w:rPr>
            <w:noProof/>
            <w:webHidden/>
          </w:rPr>
          <w:instrText xml:space="preserve"> PAGEREF _Toc10727689 \h </w:instrText>
        </w:r>
        <w:r w:rsidR="003549D5">
          <w:rPr>
            <w:noProof/>
            <w:webHidden/>
          </w:rPr>
        </w:r>
        <w:r w:rsidR="003549D5">
          <w:rPr>
            <w:noProof/>
            <w:webHidden/>
          </w:rPr>
          <w:fldChar w:fldCharType="separate"/>
        </w:r>
        <w:r w:rsidR="003549D5">
          <w:rPr>
            <w:noProof/>
            <w:webHidden/>
          </w:rPr>
          <w:t>73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0" w:history="1">
        <w:r w:rsidR="003549D5" w:rsidRPr="00D11794">
          <w:rPr>
            <w:rStyle w:val="Hyperlink"/>
            <w:noProof/>
            <w:lang w:val="en-NZ"/>
          </w:rPr>
          <w:t>Date psychiatric leave ends</w:t>
        </w:r>
        <w:r w:rsidR="003549D5">
          <w:rPr>
            <w:noProof/>
            <w:webHidden/>
          </w:rPr>
          <w:tab/>
        </w:r>
        <w:r w:rsidR="003549D5">
          <w:rPr>
            <w:noProof/>
            <w:webHidden/>
          </w:rPr>
          <w:fldChar w:fldCharType="begin"/>
        </w:r>
        <w:r w:rsidR="003549D5">
          <w:rPr>
            <w:noProof/>
            <w:webHidden/>
          </w:rPr>
          <w:instrText xml:space="preserve"> PAGEREF _Toc10727690 \h </w:instrText>
        </w:r>
        <w:r w:rsidR="003549D5">
          <w:rPr>
            <w:noProof/>
            <w:webHidden/>
          </w:rPr>
        </w:r>
        <w:r w:rsidR="003549D5">
          <w:rPr>
            <w:noProof/>
            <w:webHidden/>
          </w:rPr>
          <w:fldChar w:fldCharType="separate"/>
        </w:r>
        <w:r w:rsidR="003549D5">
          <w:rPr>
            <w:noProof/>
            <w:webHidden/>
          </w:rPr>
          <w:t>74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1" w:history="1">
        <w:r w:rsidR="003549D5" w:rsidRPr="00D11794">
          <w:rPr>
            <w:rStyle w:val="Hyperlink"/>
            <w:noProof/>
            <w:lang w:val="en-NZ"/>
          </w:rPr>
          <w:t>Date surgery decided</w:t>
        </w:r>
        <w:r w:rsidR="003549D5">
          <w:rPr>
            <w:noProof/>
            <w:webHidden/>
          </w:rPr>
          <w:tab/>
        </w:r>
        <w:r w:rsidR="003549D5">
          <w:rPr>
            <w:noProof/>
            <w:webHidden/>
          </w:rPr>
          <w:fldChar w:fldCharType="begin"/>
        </w:r>
        <w:r w:rsidR="003549D5">
          <w:rPr>
            <w:noProof/>
            <w:webHidden/>
          </w:rPr>
          <w:instrText xml:space="preserve"> PAGEREF _Toc10727691 \h </w:instrText>
        </w:r>
        <w:r w:rsidR="003549D5">
          <w:rPr>
            <w:noProof/>
            <w:webHidden/>
          </w:rPr>
        </w:r>
        <w:r w:rsidR="003549D5">
          <w:rPr>
            <w:noProof/>
            <w:webHidden/>
          </w:rPr>
          <w:fldChar w:fldCharType="separate"/>
        </w:r>
        <w:r w:rsidR="003549D5">
          <w:rPr>
            <w:noProof/>
            <w:webHidden/>
          </w:rPr>
          <w:t>75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2" w:history="1">
        <w:r w:rsidR="003549D5" w:rsidRPr="00D11794">
          <w:rPr>
            <w:rStyle w:val="Hyperlink"/>
            <w:noProof/>
            <w:lang w:val="en-NZ"/>
          </w:rPr>
          <w:t>Dim_funding_agency_code_key</w:t>
        </w:r>
        <w:r w:rsidR="003549D5">
          <w:rPr>
            <w:noProof/>
            <w:webHidden/>
          </w:rPr>
          <w:tab/>
        </w:r>
        <w:r w:rsidR="003549D5">
          <w:rPr>
            <w:noProof/>
            <w:webHidden/>
          </w:rPr>
          <w:fldChar w:fldCharType="begin"/>
        </w:r>
        <w:r w:rsidR="003549D5">
          <w:rPr>
            <w:noProof/>
            <w:webHidden/>
          </w:rPr>
          <w:instrText xml:space="preserve"> PAGEREF _Toc10727692 \h </w:instrText>
        </w:r>
        <w:r w:rsidR="003549D5">
          <w:rPr>
            <w:noProof/>
            <w:webHidden/>
          </w:rPr>
        </w:r>
        <w:r w:rsidR="003549D5">
          <w:rPr>
            <w:noProof/>
            <w:webHidden/>
          </w:rPr>
          <w:fldChar w:fldCharType="separate"/>
        </w:r>
        <w:r w:rsidR="003549D5">
          <w:rPr>
            <w:noProof/>
            <w:webHidden/>
          </w:rPr>
          <w:t>76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3" w:history="1">
        <w:r w:rsidR="003549D5" w:rsidRPr="00D11794">
          <w:rPr>
            <w:rStyle w:val="Hyperlink"/>
            <w:noProof/>
            <w:lang w:val="en-NZ"/>
          </w:rPr>
          <w:t>Domicile code</w:t>
        </w:r>
        <w:r w:rsidR="003549D5">
          <w:rPr>
            <w:noProof/>
            <w:webHidden/>
          </w:rPr>
          <w:tab/>
        </w:r>
        <w:r w:rsidR="003549D5">
          <w:rPr>
            <w:noProof/>
            <w:webHidden/>
          </w:rPr>
          <w:fldChar w:fldCharType="begin"/>
        </w:r>
        <w:r w:rsidR="003549D5">
          <w:rPr>
            <w:noProof/>
            <w:webHidden/>
          </w:rPr>
          <w:instrText xml:space="preserve"> PAGEREF _Toc10727693 \h </w:instrText>
        </w:r>
        <w:r w:rsidR="003549D5">
          <w:rPr>
            <w:noProof/>
            <w:webHidden/>
          </w:rPr>
        </w:r>
        <w:r w:rsidR="003549D5">
          <w:rPr>
            <w:noProof/>
            <w:webHidden/>
          </w:rPr>
          <w:fldChar w:fldCharType="separate"/>
        </w:r>
        <w:r w:rsidR="003549D5">
          <w:rPr>
            <w:noProof/>
            <w:webHidden/>
          </w:rPr>
          <w:t>77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4" w:history="1">
        <w:r w:rsidR="003549D5" w:rsidRPr="00D11794">
          <w:rPr>
            <w:rStyle w:val="Hyperlink"/>
            <w:noProof/>
            <w:lang w:val="en-NZ"/>
          </w:rPr>
          <w:t>DRG code current</w:t>
        </w:r>
        <w:r w:rsidR="003549D5">
          <w:rPr>
            <w:noProof/>
            <w:webHidden/>
          </w:rPr>
          <w:tab/>
        </w:r>
        <w:r w:rsidR="003549D5">
          <w:rPr>
            <w:noProof/>
            <w:webHidden/>
          </w:rPr>
          <w:fldChar w:fldCharType="begin"/>
        </w:r>
        <w:r w:rsidR="003549D5">
          <w:rPr>
            <w:noProof/>
            <w:webHidden/>
          </w:rPr>
          <w:instrText xml:space="preserve"> PAGEREF _Toc10727694 \h </w:instrText>
        </w:r>
        <w:r w:rsidR="003549D5">
          <w:rPr>
            <w:noProof/>
            <w:webHidden/>
          </w:rPr>
        </w:r>
        <w:r w:rsidR="003549D5">
          <w:rPr>
            <w:noProof/>
            <w:webHidden/>
          </w:rPr>
          <w:fldChar w:fldCharType="separate"/>
        </w:r>
        <w:r w:rsidR="003549D5">
          <w:rPr>
            <w:noProof/>
            <w:webHidden/>
          </w:rPr>
          <w:t>79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5" w:history="1">
        <w:r w:rsidR="003549D5" w:rsidRPr="00D11794">
          <w:rPr>
            <w:rStyle w:val="Hyperlink"/>
            <w:noProof/>
            <w:lang w:val="en-NZ"/>
          </w:rPr>
          <w:t>DRG code v30</w:t>
        </w:r>
        <w:r w:rsidR="003549D5">
          <w:rPr>
            <w:noProof/>
            <w:webHidden/>
          </w:rPr>
          <w:tab/>
        </w:r>
        <w:r w:rsidR="003549D5">
          <w:rPr>
            <w:noProof/>
            <w:webHidden/>
          </w:rPr>
          <w:fldChar w:fldCharType="begin"/>
        </w:r>
        <w:r w:rsidR="003549D5">
          <w:rPr>
            <w:noProof/>
            <w:webHidden/>
          </w:rPr>
          <w:instrText xml:space="preserve"> PAGEREF _Toc10727695 \h </w:instrText>
        </w:r>
        <w:r w:rsidR="003549D5">
          <w:rPr>
            <w:noProof/>
            <w:webHidden/>
          </w:rPr>
        </w:r>
        <w:r w:rsidR="003549D5">
          <w:rPr>
            <w:noProof/>
            <w:webHidden/>
          </w:rPr>
          <w:fldChar w:fldCharType="separate"/>
        </w:r>
        <w:r w:rsidR="003549D5">
          <w:rPr>
            <w:noProof/>
            <w:webHidden/>
          </w:rPr>
          <w:t>81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6" w:history="1">
        <w:r w:rsidR="003549D5" w:rsidRPr="00D11794">
          <w:rPr>
            <w:rStyle w:val="Hyperlink"/>
            <w:noProof/>
            <w:lang w:val="en-NZ"/>
          </w:rPr>
          <w:t>DRG code v31</w:t>
        </w:r>
        <w:r w:rsidR="003549D5">
          <w:rPr>
            <w:noProof/>
            <w:webHidden/>
          </w:rPr>
          <w:tab/>
        </w:r>
        <w:r w:rsidR="003549D5">
          <w:rPr>
            <w:noProof/>
            <w:webHidden/>
          </w:rPr>
          <w:fldChar w:fldCharType="begin"/>
        </w:r>
        <w:r w:rsidR="003549D5">
          <w:rPr>
            <w:noProof/>
            <w:webHidden/>
          </w:rPr>
          <w:instrText xml:space="preserve"> PAGEREF _Toc10727696 \h </w:instrText>
        </w:r>
        <w:r w:rsidR="003549D5">
          <w:rPr>
            <w:noProof/>
            <w:webHidden/>
          </w:rPr>
        </w:r>
        <w:r w:rsidR="003549D5">
          <w:rPr>
            <w:noProof/>
            <w:webHidden/>
          </w:rPr>
          <w:fldChar w:fldCharType="separate"/>
        </w:r>
        <w:r w:rsidR="003549D5">
          <w:rPr>
            <w:noProof/>
            <w:webHidden/>
          </w:rPr>
          <w:t>82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7" w:history="1">
        <w:r w:rsidR="003549D5" w:rsidRPr="00D11794">
          <w:rPr>
            <w:rStyle w:val="Hyperlink"/>
            <w:noProof/>
            <w:lang w:val="en-NZ"/>
          </w:rPr>
          <w:t>DRG grouper type</w:t>
        </w:r>
        <w:r w:rsidR="003549D5">
          <w:rPr>
            <w:noProof/>
            <w:webHidden/>
          </w:rPr>
          <w:tab/>
        </w:r>
        <w:r w:rsidR="003549D5">
          <w:rPr>
            <w:noProof/>
            <w:webHidden/>
          </w:rPr>
          <w:fldChar w:fldCharType="begin"/>
        </w:r>
        <w:r w:rsidR="003549D5">
          <w:rPr>
            <w:noProof/>
            <w:webHidden/>
          </w:rPr>
          <w:instrText xml:space="preserve"> PAGEREF _Toc10727697 \h </w:instrText>
        </w:r>
        <w:r w:rsidR="003549D5">
          <w:rPr>
            <w:noProof/>
            <w:webHidden/>
          </w:rPr>
        </w:r>
        <w:r w:rsidR="003549D5">
          <w:rPr>
            <w:noProof/>
            <w:webHidden/>
          </w:rPr>
          <w:fldChar w:fldCharType="separate"/>
        </w:r>
        <w:r w:rsidR="003549D5">
          <w:rPr>
            <w:noProof/>
            <w:webHidden/>
          </w:rPr>
          <w:t>83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8" w:history="1">
        <w:r w:rsidR="003549D5" w:rsidRPr="00D11794">
          <w:rPr>
            <w:rStyle w:val="Hyperlink"/>
            <w:noProof/>
            <w:lang w:val="en-NZ"/>
          </w:rPr>
          <w:t>Encrypted hcu id</w:t>
        </w:r>
        <w:r w:rsidR="003549D5">
          <w:rPr>
            <w:noProof/>
            <w:webHidden/>
          </w:rPr>
          <w:tab/>
        </w:r>
        <w:r w:rsidR="003549D5">
          <w:rPr>
            <w:noProof/>
            <w:webHidden/>
          </w:rPr>
          <w:fldChar w:fldCharType="begin"/>
        </w:r>
        <w:r w:rsidR="003549D5">
          <w:rPr>
            <w:noProof/>
            <w:webHidden/>
          </w:rPr>
          <w:instrText xml:space="preserve"> PAGEREF _Toc10727698 \h </w:instrText>
        </w:r>
        <w:r w:rsidR="003549D5">
          <w:rPr>
            <w:noProof/>
            <w:webHidden/>
          </w:rPr>
        </w:r>
        <w:r w:rsidR="003549D5">
          <w:rPr>
            <w:noProof/>
            <w:webHidden/>
          </w:rPr>
          <w:fldChar w:fldCharType="separate"/>
        </w:r>
        <w:r w:rsidR="003549D5">
          <w:rPr>
            <w:noProof/>
            <w:webHidden/>
          </w:rPr>
          <w:t>84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699" w:history="1">
        <w:r w:rsidR="003549D5" w:rsidRPr="00D11794">
          <w:rPr>
            <w:rStyle w:val="Hyperlink"/>
            <w:noProof/>
            <w:lang w:val="en-NZ"/>
          </w:rPr>
          <w:t>Ethnic code</w:t>
        </w:r>
        <w:r w:rsidR="003549D5">
          <w:rPr>
            <w:noProof/>
            <w:webHidden/>
          </w:rPr>
          <w:tab/>
        </w:r>
        <w:r w:rsidR="003549D5">
          <w:rPr>
            <w:noProof/>
            <w:webHidden/>
          </w:rPr>
          <w:fldChar w:fldCharType="begin"/>
        </w:r>
        <w:r w:rsidR="003549D5">
          <w:rPr>
            <w:noProof/>
            <w:webHidden/>
          </w:rPr>
          <w:instrText xml:space="preserve"> PAGEREF _Toc10727699 \h </w:instrText>
        </w:r>
        <w:r w:rsidR="003549D5">
          <w:rPr>
            <w:noProof/>
            <w:webHidden/>
          </w:rPr>
        </w:r>
        <w:r w:rsidR="003549D5">
          <w:rPr>
            <w:noProof/>
            <w:webHidden/>
          </w:rPr>
          <w:fldChar w:fldCharType="separate"/>
        </w:r>
        <w:r w:rsidR="003549D5">
          <w:rPr>
            <w:noProof/>
            <w:webHidden/>
          </w:rPr>
          <w:t>86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0" w:history="1">
        <w:r w:rsidR="003549D5" w:rsidRPr="00D11794">
          <w:rPr>
            <w:rStyle w:val="Hyperlink"/>
            <w:noProof/>
            <w:lang w:val="en-NZ"/>
          </w:rPr>
          <w:t>Event elapsed time in minutes</w:t>
        </w:r>
        <w:r w:rsidR="003549D5">
          <w:rPr>
            <w:noProof/>
            <w:webHidden/>
          </w:rPr>
          <w:tab/>
        </w:r>
        <w:r w:rsidR="003549D5">
          <w:rPr>
            <w:noProof/>
            <w:webHidden/>
          </w:rPr>
          <w:fldChar w:fldCharType="begin"/>
        </w:r>
        <w:r w:rsidR="003549D5">
          <w:rPr>
            <w:noProof/>
            <w:webHidden/>
          </w:rPr>
          <w:instrText xml:space="preserve"> PAGEREF _Toc10727700 \h </w:instrText>
        </w:r>
        <w:r w:rsidR="003549D5">
          <w:rPr>
            <w:noProof/>
            <w:webHidden/>
          </w:rPr>
        </w:r>
        <w:r w:rsidR="003549D5">
          <w:rPr>
            <w:noProof/>
            <w:webHidden/>
          </w:rPr>
          <w:fldChar w:fldCharType="separate"/>
        </w:r>
        <w:r w:rsidR="003549D5">
          <w:rPr>
            <w:noProof/>
            <w:webHidden/>
          </w:rPr>
          <w:t>87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1" w:history="1">
        <w:r w:rsidR="003549D5" w:rsidRPr="00D11794">
          <w:rPr>
            <w:rStyle w:val="Hyperlink"/>
            <w:noProof/>
            <w:lang w:val="en-NZ"/>
          </w:rPr>
          <w:t>Event end datetime</w:t>
        </w:r>
        <w:r w:rsidR="003549D5">
          <w:rPr>
            <w:noProof/>
            <w:webHidden/>
          </w:rPr>
          <w:tab/>
        </w:r>
        <w:r w:rsidR="003549D5">
          <w:rPr>
            <w:noProof/>
            <w:webHidden/>
          </w:rPr>
          <w:fldChar w:fldCharType="begin"/>
        </w:r>
        <w:r w:rsidR="003549D5">
          <w:rPr>
            <w:noProof/>
            <w:webHidden/>
          </w:rPr>
          <w:instrText xml:space="preserve"> PAGEREF _Toc10727701 \h </w:instrText>
        </w:r>
        <w:r w:rsidR="003549D5">
          <w:rPr>
            <w:noProof/>
            <w:webHidden/>
          </w:rPr>
        </w:r>
        <w:r w:rsidR="003549D5">
          <w:rPr>
            <w:noProof/>
            <w:webHidden/>
          </w:rPr>
          <w:fldChar w:fldCharType="separate"/>
        </w:r>
        <w:r w:rsidR="003549D5">
          <w:rPr>
            <w:noProof/>
            <w:webHidden/>
          </w:rPr>
          <w:t>88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2" w:history="1">
        <w:r w:rsidR="003549D5" w:rsidRPr="00D11794">
          <w:rPr>
            <w:rStyle w:val="Hyperlink"/>
            <w:noProof/>
            <w:lang w:val="en-NZ"/>
          </w:rPr>
          <w:t>Event end type</w:t>
        </w:r>
        <w:r w:rsidR="003549D5">
          <w:rPr>
            <w:noProof/>
            <w:webHidden/>
          </w:rPr>
          <w:tab/>
        </w:r>
        <w:r w:rsidR="003549D5">
          <w:rPr>
            <w:noProof/>
            <w:webHidden/>
          </w:rPr>
          <w:fldChar w:fldCharType="begin"/>
        </w:r>
        <w:r w:rsidR="003549D5">
          <w:rPr>
            <w:noProof/>
            <w:webHidden/>
          </w:rPr>
          <w:instrText xml:space="preserve"> PAGEREF _Toc10727702 \h </w:instrText>
        </w:r>
        <w:r w:rsidR="003549D5">
          <w:rPr>
            <w:noProof/>
            <w:webHidden/>
          </w:rPr>
        </w:r>
        <w:r w:rsidR="003549D5">
          <w:rPr>
            <w:noProof/>
            <w:webHidden/>
          </w:rPr>
          <w:fldChar w:fldCharType="separate"/>
        </w:r>
        <w:r w:rsidR="003549D5">
          <w:rPr>
            <w:noProof/>
            <w:webHidden/>
          </w:rPr>
          <w:t>89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3" w:history="1">
        <w:r w:rsidR="003549D5" w:rsidRPr="00D11794">
          <w:rPr>
            <w:rStyle w:val="Hyperlink"/>
            <w:noProof/>
            <w:lang w:val="en-NZ"/>
          </w:rPr>
          <w:t>Event extra information</w:t>
        </w:r>
        <w:r w:rsidR="003549D5">
          <w:rPr>
            <w:noProof/>
            <w:webHidden/>
          </w:rPr>
          <w:tab/>
        </w:r>
        <w:r w:rsidR="003549D5">
          <w:rPr>
            <w:noProof/>
            <w:webHidden/>
          </w:rPr>
          <w:fldChar w:fldCharType="begin"/>
        </w:r>
        <w:r w:rsidR="003549D5">
          <w:rPr>
            <w:noProof/>
            <w:webHidden/>
          </w:rPr>
          <w:instrText xml:space="preserve"> PAGEREF _Toc10727703 \h </w:instrText>
        </w:r>
        <w:r w:rsidR="003549D5">
          <w:rPr>
            <w:noProof/>
            <w:webHidden/>
          </w:rPr>
        </w:r>
        <w:r w:rsidR="003549D5">
          <w:rPr>
            <w:noProof/>
            <w:webHidden/>
          </w:rPr>
          <w:fldChar w:fldCharType="separate"/>
        </w:r>
        <w:r w:rsidR="003549D5">
          <w:rPr>
            <w:noProof/>
            <w:webHidden/>
          </w:rPr>
          <w:t>90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4"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_Toc10727704 \h </w:instrText>
        </w:r>
        <w:r w:rsidR="003549D5">
          <w:rPr>
            <w:noProof/>
            <w:webHidden/>
          </w:rPr>
        </w:r>
        <w:r w:rsidR="003549D5">
          <w:rPr>
            <w:noProof/>
            <w:webHidden/>
          </w:rPr>
          <w:fldChar w:fldCharType="separate"/>
        </w:r>
        <w:r w:rsidR="003549D5">
          <w:rPr>
            <w:noProof/>
            <w:webHidden/>
          </w:rPr>
          <w:t>91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5" w:history="1">
        <w:r w:rsidR="003549D5" w:rsidRPr="00D11794">
          <w:rPr>
            <w:rStyle w:val="Hyperlink"/>
            <w:noProof/>
            <w:lang w:val="en-NZ"/>
          </w:rPr>
          <w:t>Event leave days</w:t>
        </w:r>
        <w:r w:rsidR="003549D5">
          <w:rPr>
            <w:noProof/>
            <w:webHidden/>
          </w:rPr>
          <w:tab/>
        </w:r>
        <w:r w:rsidR="003549D5">
          <w:rPr>
            <w:noProof/>
            <w:webHidden/>
          </w:rPr>
          <w:fldChar w:fldCharType="begin"/>
        </w:r>
        <w:r w:rsidR="003549D5">
          <w:rPr>
            <w:noProof/>
            <w:webHidden/>
          </w:rPr>
          <w:instrText xml:space="preserve"> PAGEREF _Toc10727705 \h </w:instrText>
        </w:r>
        <w:r w:rsidR="003549D5">
          <w:rPr>
            <w:noProof/>
            <w:webHidden/>
          </w:rPr>
        </w:r>
        <w:r w:rsidR="003549D5">
          <w:rPr>
            <w:noProof/>
            <w:webHidden/>
          </w:rPr>
          <w:fldChar w:fldCharType="separate"/>
        </w:r>
        <w:r w:rsidR="003549D5">
          <w:rPr>
            <w:noProof/>
            <w:webHidden/>
          </w:rPr>
          <w:t>92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6" w:history="1">
        <w:r w:rsidR="003549D5" w:rsidRPr="00D11794">
          <w:rPr>
            <w:rStyle w:val="Hyperlink"/>
            <w:noProof/>
            <w:lang w:val="en-NZ"/>
          </w:rPr>
          <w:t>Event local id</w:t>
        </w:r>
        <w:r w:rsidR="003549D5">
          <w:rPr>
            <w:noProof/>
            <w:webHidden/>
          </w:rPr>
          <w:tab/>
        </w:r>
        <w:r w:rsidR="003549D5">
          <w:rPr>
            <w:noProof/>
            <w:webHidden/>
          </w:rPr>
          <w:fldChar w:fldCharType="begin"/>
        </w:r>
        <w:r w:rsidR="003549D5">
          <w:rPr>
            <w:noProof/>
            <w:webHidden/>
          </w:rPr>
          <w:instrText xml:space="preserve"> PAGEREF _Toc10727706 \h </w:instrText>
        </w:r>
        <w:r w:rsidR="003549D5">
          <w:rPr>
            <w:noProof/>
            <w:webHidden/>
          </w:rPr>
        </w:r>
        <w:r w:rsidR="003549D5">
          <w:rPr>
            <w:noProof/>
            <w:webHidden/>
          </w:rPr>
          <w:fldChar w:fldCharType="separate"/>
        </w:r>
        <w:r w:rsidR="003549D5">
          <w:rPr>
            <w:noProof/>
            <w:webHidden/>
          </w:rPr>
          <w:t>93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7" w:history="1">
        <w:r w:rsidR="003549D5" w:rsidRPr="00D11794">
          <w:rPr>
            <w:rStyle w:val="Hyperlink"/>
            <w:noProof/>
            <w:lang w:val="en-NZ"/>
          </w:rPr>
          <w:t>Event start datetime</w:t>
        </w:r>
        <w:r w:rsidR="003549D5">
          <w:rPr>
            <w:noProof/>
            <w:webHidden/>
          </w:rPr>
          <w:tab/>
        </w:r>
        <w:r w:rsidR="003549D5">
          <w:rPr>
            <w:noProof/>
            <w:webHidden/>
          </w:rPr>
          <w:fldChar w:fldCharType="begin"/>
        </w:r>
        <w:r w:rsidR="003549D5">
          <w:rPr>
            <w:noProof/>
            <w:webHidden/>
          </w:rPr>
          <w:instrText xml:space="preserve"> PAGEREF _Toc10727707 \h </w:instrText>
        </w:r>
        <w:r w:rsidR="003549D5">
          <w:rPr>
            <w:noProof/>
            <w:webHidden/>
          </w:rPr>
        </w:r>
        <w:r w:rsidR="003549D5">
          <w:rPr>
            <w:noProof/>
            <w:webHidden/>
          </w:rPr>
          <w:fldChar w:fldCharType="separate"/>
        </w:r>
        <w:r w:rsidR="003549D5">
          <w:rPr>
            <w:noProof/>
            <w:webHidden/>
          </w:rPr>
          <w:t>94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8" w:history="1">
        <w:r w:rsidR="003549D5" w:rsidRPr="00D11794">
          <w:rPr>
            <w:rStyle w:val="Hyperlink"/>
            <w:noProof/>
            <w:lang w:val="en-NZ"/>
          </w:rPr>
          <w:t>Event type</w:t>
        </w:r>
        <w:r w:rsidR="003549D5">
          <w:rPr>
            <w:noProof/>
            <w:webHidden/>
          </w:rPr>
          <w:tab/>
        </w:r>
        <w:r w:rsidR="003549D5">
          <w:rPr>
            <w:noProof/>
            <w:webHidden/>
          </w:rPr>
          <w:fldChar w:fldCharType="begin"/>
        </w:r>
        <w:r w:rsidR="003549D5">
          <w:rPr>
            <w:noProof/>
            <w:webHidden/>
          </w:rPr>
          <w:instrText xml:space="preserve"> PAGEREF _Toc10727708 \h </w:instrText>
        </w:r>
        <w:r w:rsidR="003549D5">
          <w:rPr>
            <w:noProof/>
            <w:webHidden/>
          </w:rPr>
        </w:r>
        <w:r w:rsidR="003549D5">
          <w:rPr>
            <w:noProof/>
            <w:webHidden/>
          </w:rPr>
          <w:fldChar w:fldCharType="separate"/>
        </w:r>
        <w:r w:rsidR="003549D5">
          <w:rPr>
            <w:noProof/>
            <w:webHidden/>
          </w:rPr>
          <w:t>95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09" w:history="1">
        <w:r w:rsidR="003549D5" w:rsidRPr="00D11794">
          <w:rPr>
            <w:rStyle w:val="Hyperlink"/>
            <w:noProof/>
            <w:lang w:val="en-NZ"/>
          </w:rPr>
          <w:t>Excluded Purchase Unit</w:t>
        </w:r>
        <w:r w:rsidR="003549D5">
          <w:rPr>
            <w:noProof/>
            <w:webHidden/>
          </w:rPr>
          <w:tab/>
        </w:r>
        <w:r w:rsidR="003549D5">
          <w:rPr>
            <w:noProof/>
            <w:webHidden/>
          </w:rPr>
          <w:fldChar w:fldCharType="begin"/>
        </w:r>
        <w:r w:rsidR="003549D5">
          <w:rPr>
            <w:noProof/>
            <w:webHidden/>
          </w:rPr>
          <w:instrText xml:space="preserve"> PAGEREF _Toc10727709 \h </w:instrText>
        </w:r>
        <w:r w:rsidR="003549D5">
          <w:rPr>
            <w:noProof/>
            <w:webHidden/>
          </w:rPr>
        </w:r>
        <w:r w:rsidR="003549D5">
          <w:rPr>
            <w:noProof/>
            <w:webHidden/>
          </w:rPr>
          <w:fldChar w:fldCharType="separate"/>
        </w:r>
        <w:r w:rsidR="003549D5">
          <w:rPr>
            <w:noProof/>
            <w:webHidden/>
          </w:rPr>
          <w:t>96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0" w:history="1">
        <w:r w:rsidR="003549D5" w:rsidRPr="00D11794">
          <w:rPr>
            <w:rStyle w:val="Hyperlink"/>
            <w:noProof/>
            <w:lang w:val="en-NZ"/>
          </w:rPr>
          <w:t>Facility Transfer From</w:t>
        </w:r>
        <w:r w:rsidR="003549D5">
          <w:rPr>
            <w:noProof/>
            <w:webHidden/>
          </w:rPr>
          <w:tab/>
        </w:r>
        <w:r w:rsidR="003549D5">
          <w:rPr>
            <w:noProof/>
            <w:webHidden/>
          </w:rPr>
          <w:fldChar w:fldCharType="begin"/>
        </w:r>
        <w:r w:rsidR="003549D5">
          <w:rPr>
            <w:noProof/>
            <w:webHidden/>
          </w:rPr>
          <w:instrText xml:space="preserve"> PAGEREF _Toc10727710 \h </w:instrText>
        </w:r>
        <w:r w:rsidR="003549D5">
          <w:rPr>
            <w:noProof/>
            <w:webHidden/>
          </w:rPr>
        </w:r>
        <w:r w:rsidR="003549D5">
          <w:rPr>
            <w:noProof/>
            <w:webHidden/>
          </w:rPr>
          <w:fldChar w:fldCharType="separate"/>
        </w:r>
        <w:r w:rsidR="003549D5">
          <w:rPr>
            <w:noProof/>
            <w:webHidden/>
          </w:rPr>
          <w:t>97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1" w:history="1">
        <w:r w:rsidR="003549D5" w:rsidRPr="00D11794">
          <w:rPr>
            <w:rStyle w:val="Hyperlink"/>
            <w:noProof/>
            <w:lang w:val="en-NZ"/>
          </w:rPr>
          <w:t>Facility Transfer To</w:t>
        </w:r>
        <w:r w:rsidR="003549D5">
          <w:rPr>
            <w:noProof/>
            <w:webHidden/>
          </w:rPr>
          <w:tab/>
        </w:r>
        <w:r w:rsidR="003549D5">
          <w:rPr>
            <w:noProof/>
            <w:webHidden/>
          </w:rPr>
          <w:fldChar w:fldCharType="begin"/>
        </w:r>
        <w:r w:rsidR="003549D5">
          <w:rPr>
            <w:noProof/>
            <w:webHidden/>
          </w:rPr>
          <w:instrText xml:space="preserve"> PAGEREF _Toc10727711 \h </w:instrText>
        </w:r>
        <w:r w:rsidR="003549D5">
          <w:rPr>
            <w:noProof/>
            <w:webHidden/>
          </w:rPr>
        </w:r>
        <w:r w:rsidR="003549D5">
          <w:rPr>
            <w:noProof/>
            <w:webHidden/>
          </w:rPr>
          <w:fldChar w:fldCharType="separate"/>
        </w:r>
        <w:r w:rsidR="003549D5">
          <w:rPr>
            <w:noProof/>
            <w:webHidden/>
          </w:rPr>
          <w:t>98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2" w:history="1">
        <w:r w:rsidR="003549D5" w:rsidRPr="00D11794">
          <w:rPr>
            <w:rStyle w:val="Hyperlink"/>
            <w:noProof/>
            <w:lang w:val="en-NZ"/>
          </w:rPr>
          <w:t>Facility code</w:t>
        </w:r>
        <w:r w:rsidR="003549D5">
          <w:rPr>
            <w:noProof/>
            <w:webHidden/>
          </w:rPr>
          <w:tab/>
        </w:r>
        <w:r w:rsidR="003549D5">
          <w:rPr>
            <w:noProof/>
            <w:webHidden/>
          </w:rPr>
          <w:fldChar w:fldCharType="begin"/>
        </w:r>
        <w:r w:rsidR="003549D5">
          <w:rPr>
            <w:noProof/>
            <w:webHidden/>
          </w:rPr>
          <w:instrText xml:space="preserve"> PAGEREF _Toc10727712 \h </w:instrText>
        </w:r>
        <w:r w:rsidR="003549D5">
          <w:rPr>
            <w:noProof/>
            <w:webHidden/>
          </w:rPr>
        </w:r>
        <w:r w:rsidR="003549D5">
          <w:rPr>
            <w:noProof/>
            <w:webHidden/>
          </w:rPr>
          <w:fldChar w:fldCharType="separate"/>
        </w:r>
        <w:r w:rsidR="003549D5">
          <w:rPr>
            <w:noProof/>
            <w:webHidden/>
          </w:rPr>
          <w:t>99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3" w:history="1">
        <w:r w:rsidR="003549D5" w:rsidRPr="00D11794">
          <w:rPr>
            <w:rStyle w:val="Hyperlink"/>
            <w:noProof/>
            <w:lang w:val="en-NZ"/>
          </w:rPr>
          <w:t>Facility type</w:t>
        </w:r>
        <w:r w:rsidR="003549D5">
          <w:rPr>
            <w:noProof/>
            <w:webHidden/>
          </w:rPr>
          <w:tab/>
        </w:r>
        <w:r w:rsidR="003549D5">
          <w:rPr>
            <w:noProof/>
            <w:webHidden/>
          </w:rPr>
          <w:fldChar w:fldCharType="begin"/>
        </w:r>
        <w:r w:rsidR="003549D5">
          <w:rPr>
            <w:noProof/>
            <w:webHidden/>
          </w:rPr>
          <w:instrText xml:space="preserve"> PAGEREF _Toc10727713 \h </w:instrText>
        </w:r>
        <w:r w:rsidR="003549D5">
          <w:rPr>
            <w:noProof/>
            <w:webHidden/>
          </w:rPr>
        </w:r>
        <w:r w:rsidR="003549D5">
          <w:rPr>
            <w:noProof/>
            <w:webHidden/>
          </w:rPr>
          <w:fldChar w:fldCharType="separate"/>
        </w:r>
        <w:r w:rsidR="003549D5">
          <w:rPr>
            <w:noProof/>
            <w:webHidden/>
          </w:rPr>
          <w:t>100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4" w:history="1">
        <w:r w:rsidR="003549D5" w:rsidRPr="00D11794">
          <w:rPr>
            <w:rStyle w:val="Hyperlink"/>
            <w:noProof/>
            <w:lang w:val="en-NZ"/>
          </w:rPr>
          <w:t>Financial year</w:t>
        </w:r>
        <w:r w:rsidR="003549D5">
          <w:rPr>
            <w:noProof/>
            <w:webHidden/>
          </w:rPr>
          <w:tab/>
        </w:r>
        <w:r w:rsidR="003549D5">
          <w:rPr>
            <w:noProof/>
            <w:webHidden/>
          </w:rPr>
          <w:fldChar w:fldCharType="begin"/>
        </w:r>
        <w:r w:rsidR="003549D5">
          <w:rPr>
            <w:noProof/>
            <w:webHidden/>
          </w:rPr>
          <w:instrText xml:space="preserve"> PAGEREF _Toc10727714 \h </w:instrText>
        </w:r>
        <w:r w:rsidR="003549D5">
          <w:rPr>
            <w:noProof/>
            <w:webHidden/>
          </w:rPr>
        </w:r>
        <w:r w:rsidR="003549D5">
          <w:rPr>
            <w:noProof/>
            <w:webHidden/>
          </w:rPr>
          <w:fldChar w:fldCharType="separate"/>
        </w:r>
        <w:r w:rsidR="003549D5">
          <w:rPr>
            <w:noProof/>
            <w:webHidden/>
          </w:rPr>
          <w:t>101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5" w:history="1">
        <w:r w:rsidR="003549D5" w:rsidRPr="00D11794">
          <w:rPr>
            <w:rStyle w:val="Hyperlink"/>
            <w:noProof/>
            <w:lang w:val="en-NZ"/>
          </w:rPr>
          <w:t>First consult date</w:t>
        </w:r>
        <w:r w:rsidR="003549D5">
          <w:rPr>
            <w:noProof/>
            <w:webHidden/>
          </w:rPr>
          <w:tab/>
        </w:r>
        <w:r w:rsidR="003549D5">
          <w:rPr>
            <w:noProof/>
            <w:webHidden/>
          </w:rPr>
          <w:fldChar w:fldCharType="begin"/>
        </w:r>
        <w:r w:rsidR="003549D5">
          <w:rPr>
            <w:noProof/>
            <w:webHidden/>
          </w:rPr>
          <w:instrText xml:space="preserve"> PAGEREF _Toc10727715 \h </w:instrText>
        </w:r>
        <w:r w:rsidR="003549D5">
          <w:rPr>
            <w:noProof/>
            <w:webHidden/>
          </w:rPr>
        </w:r>
        <w:r w:rsidR="003549D5">
          <w:rPr>
            <w:noProof/>
            <w:webHidden/>
          </w:rPr>
          <w:fldChar w:fldCharType="separate"/>
        </w:r>
        <w:r w:rsidR="003549D5">
          <w:rPr>
            <w:noProof/>
            <w:webHidden/>
          </w:rPr>
          <w:t>102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6" w:history="1">
        <w:r w:rsidR="003549D5" w:rsidRPr="00D11794">
          <w:rPr>
            <w:rStyle w:val="Hyperlink"/>
            <w:noProof/>
            <w:lang w:val="en-NZ"/>
          </w:rPr>
          <w:t>Funding_agency_code</w:t>
        </w:r>
        <w:r w:rsidR="003549D5">
          <w:rPr>
            <w:noProof/>
            <w:webHidden/>
          </w:rPr>
          <w:tab/>
        </w:r>
        <w:r w:rsidR="003549D5">
          <w:rPr>
            <w:noProof/>
            <w:webHidden/>
          </w:rPr>
          <w:fldChar w:fldCharType="begin"/>
        </w:r>
        <w:r w:rsidR="003549D5">
          <w:rPr>
            <w:noProof/>
            <w:webHidden/>
          </w:rPr>
          <w:instrText xml:space="preserve"> PAGEREF _Toc10727716 \h </w:instrText>
        </w:r>
        <w:r w:rsidR="003549D5">
          <w:rPr>
            <w:noProof/>
            <w:webHidden/>
          </w:rPr>
        </w:r>
        <w:r w:rsidR="003549D5">
          <w:rPr>
            <w:noProof/>
            <w:webHidden/>
          </w:rPr>
          <w:fldChar w:fldCharType="separate"/>
        </w:r>
        <w:r w:rsidR="003549D5">
          <w:rPr>
            <w:noProof/>
            <w:webHidden/>
          </w:rPr>
          <w:t>103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7" w:history="1">
        <w:r w:rsidR="003549D5" w:rsidRPr="00D11794">
          <w:rPr>
            <w:rStyle w:val="Hyperlink"/>
            <w:noProof/>
            <w:lang w:val="en-NZ"/>
          </w:rPr>
          <w:t>Gender code</w:t>
        </w:r>
        <w:r w:rsidR="003549D5">
          <w:rPr>
            <w:noProof/>
            <w:webHidden/>
          </w:rPr>
          <w:tab/>
        </w:r>
        <w:r w:rsidR="003549D5">
          <w:rPr>
            <w:noProof/>
            <w:webHidden/>
          </w:rPr>
          <w:fldChar w:fldCharType="begin"/>
        </w:r>
        <w:r w:rsidR="003549D5">
          <w:rPr>
            <w:noProof/>
            <w:webHidden/>
          </w:rPr>
          <w:instrText xml:space="preserve"> PAGEREF _Toc10727717 \h </w:instrText>
        </w:r>
        <w:r w:rsidR="003549D5">
          <w:rPr>
            <w:noProof/>
            <w:webHidden/>
          </w:rPr>
        </w:r>
        <w:r w:rsidR="003549D5">
          <w:rPr>
            <w:noProof/>
            <w:webHidden/>
          </w:rPr>
          <w:fldChar w:fldCharType="separate"/>
        </w:r>
        <w:r w:rsidR="003549D5">
          <w:rPr>
            <w:noProof/>
            <w:webHidden/>
          </w:rPr>
          <w:t>104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8" w:history="1">
        <w:r w:rsidR="003549D5" w:rsidRPr="00D11794">
          <w:rPr>
            <w:rStyle w:val="Hyperlink"/>
            <w:noProof/>
            <w:lang w:val="en-NZ"/>
          </w:rPr>
          <w:t>Gestation period</w:t>
        </w:r>
        <w:r w:rsidR="003549D5">
          <w:rPr>
            <w:noProof/>
            <w:webHidden/>
          </w:rPr>
          <w:tab/>
        </w:r>
        <w:r w:rsidR="003549D5">
          <w:rPr>
            <w:noProof/>
            <w:webHidden/>
          </w:rPr>
          <w:fldChar w:fldCharType="begin"/>
        </w:r>
        <w:r w:rsidR="003549D5">
          <w:rPr>
            <w:noProof/>
            <w:webHidden/>
          </w:rPr>
          <w:instrText xml:space="preserve"> PAGEREF _Toc10727718 \h </w:instrText>
        </w:r>
        <w:r w:rsidR="003549D5">
          <w:rPr>
            <w:noProof/>
            <w:webHidden/>
          </w:rPr>
        </w:r>
        <w:r w:rsidR="003549D5">
          <w:rPr>
            <w:noProof/>
            <w:webHidden/>
          </w:rPr>
          <w:fldChar w:fldCharType="separate"/>
        </w:r>
        <w:r w:rsidR="003549D5">
          <w:rPr>
            <w:noProof/>
            <w:webHidden/>
          </w:rPr>
          <w:t>105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19" w:history="1">
        <w:r w:rsidR="003549D5" w:rsidRPr="00D11794">
          <w:rPr>
            <w:rStyle w:val="Hyperlink"/>
            <w:noProof/>
            <w:lang w:val="en-NZ"/>
          </w:rPr>
          <w:t>Health specialty code</w:t>
        </w:r>
        <w:r w:rsidR="003549D5">
          <w:rPr>
            <w:noProof/>
            <w:webHidden/>
          </w:rPr>
          <w:tab/>
        </w:r>
        <w:r w:rsidR="003549D5">
          <w:rPr>
            <w:noProof/>
            <w:webHidden/>
          </w:rPr>
          <w:fldChar w:fldCharType="begin"/>
        </w:r>
        <w:r w:rsidR="003549D5">
          <w:rPr>
            <w:noProof/>
            <w:webHidden/>
          </w:rPr>
          <w:instrText xml:space="preserve"> PAGEREF _Toc10727719 \h </w:instrText>
        </w:r>
        <w:r w:rsidR="003549D5">
          <w:rPr>
            <w:noProof/>
            <w:webHidden/>
          </w:rPr>
        </w:r>
        <w:r w:rsidR="003549D5">
          <w:rPr>
            <w:noProof/>
            <w:webHidden/>
          </w:rPr>
          <w:fldChar w:fldCharType="separate"/>
        </w:r>
        <w:r w:rsidR="003549D5">
          <w:rPr>
            <w:noProof/>
            <w:webHidden/>
          </w:rPr>
          <w:t>106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0" w:history="1">
        <w:r w:rsidR="003549D5" w:rsidRPr="00D11794">
          <w:rPr>
            <w:rStyle w:val="Hyperlink"/>
            <w:noProof/>
            <w:lang w:val="en-NZ"/>
          </w:rPr>
          <w:t>Length of stay</w:t>
        </w:r>
        <w:r w:rsidR="003549D5">
          <w:rPr>
            <w:noProof/>
            <w:webHidden/>
          </w:rPr>
          <w:tab/>
        </w:r>
        <w:r w:rsidR="003549D5">
          <w:rPr>
            <w:noProof/>
            <w:webHidden/>
          </w:rPr>
          <w:fldChar w:fldCharType="begin"/>
        </w:r>
        <w:r w:rsidR="003549D5">
          <w:rPr>
            <w:noProof/>
            <w:webHidden/>
          </w:rPr>
          <w:instrText xml:space="preserve"> PAGEREF _Toc10727720 \h </w:instrText>
        </w:r>
        <w:r w:rsidR="003549D5">
          <w:rPr>
            <w:noProof/>
            <w:webHidden/>
          </w:rPr>
        </w:r>
        <w:r w:rsidR="003549D5">
          <w:rPr>
            <w:noProof/>
            <w:webHidden/>
          </w:rPr>
          <w:fldChar w:fldCharType="separate"/>
        </w:r>
        <w:r w:rsidR="003549D5">
          <w:rPr>
            <w:noProof/>
            <w:webHidden/>
          </w:rPr>
          <w:t>108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1" w:history="1">
        <w:r w:rsidR="003549D5" w:rsidRPr="00D11794">
          <w:rPr>
            <w:rStyle w:val="Hyperlink"/>
            <w:noProof/>
            <w:lang w:val="en-NZ"/>
          </w:rPr>
          <w:t>Location code</w:t>
        </w:r>
        <w:r w:rsidR="003549D5">
          <w:rPr>
            <w:noProof/>
            <w:webHidden/>
          </w:rPr>
          <w:tab/>
        </w:r>
        <w:r w:rsidR="003549D5">
          <w:rPr>
            <w:noProof/>
            <w:webHidden/>
          </w:rPr>
          <w:fldChar w:fldCharType="begin"/>
        </w:r>
        <w:r w:rsidR="003549D5">
          <w:rPr>
            <w:noProof/>
            <w:webHidden/>
          </w:rPr>
          <w:instrText xml:space="preserve"> PAGEREF _Toc10727721 \h </w:instrText>
        </w:r>
        <w:r w:rsidR="003549D5">
          <w:rPr>
            <w:noProof/>
            <w:webHidden/>
          </w:rPr>
        </w:r>
        <w:r w:rsidR="003549D5">
          <w:rPr>
            <w:noProof/>
            <w:webHidden/>
          </w:rPr>
          <w:fldChar w:fldCharType="separate"/>
        </w:r>
        <w:r w:rsidR="003549D5">
          <w:rPr>
            <w:noProof/>
            <w:webHidden/>
          </w:rPr>
          <w:t>109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2" w:history="1">
        <w:r w:rsidR="003549D5" w:rsidRPr="00D11794">
          <w:rPr>
            <w:rStyle w:val="Hyperlink"/>
            <w:noProof/>
            <w:lang w:val="en-NZ"/>
          </w:rPr>
          <w:t>Major diagnostic category (MDC) code</w:t>
        </w:r>
        <w:r w:rsidR="003549D5">
          <w:rPr>
            <w:noProof/>
            <w:webHidden/>
          </w:rPr>
          <w:tab/>
        </w:r>
        <w:r w:rsidR="003549D5">
          <w:rPr>
            <w:noProof/>
            <w:webHidden/>
          </w:rPr>
          <w:fldChar w:fldCharType="begin"/>
        </w:r>
        <w:r w:rsidR="003549D5">
          <w:rPr>
            <w:noProof/>
            <w:webHidden/>
          </w:rPr>
          <w:instrText xml:space="preserve"> PAGEREF _Toc10727722 \h </w:instrText>
        </w:r>
        <w:r w:rsidR="003549D5">
          <w:rPr>
            <w:noProof/>
            <w:webHidden/>
          </w:rPr>
        </w:r>
        <w:r w:rsidR="003549D5">
          <w:rPr>
            <w:noProof/>
            <w:webHidden/>
          </w:rPr>
          <w:fldChar w:fldCharType="separate"/>
        </w:r>
        <w:r w:rsidR="003549D5">
          <w:rPr>
            <w:noProof/>
            <w:webHidden/>
          </w:rPr>
          <w:t>110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3" w:history="1">
        <w:r w:rsidR="003549D5" w:rsidRPr="00D11794">
          <w:rPr>
            <w:rStyle w:val="Hyperlink"/>
            <w:noProof/>
            <w:lang w:val="en-NZ"/>
          </w:rPr>
          <w:t>Major diagnostic category (MDC) type</w:t>
        </w:r>
        <w:r w:rsidR="003549D5">
          <w:rPr>
            <w:noProof/>
            <w:webHidden/>
          </w:rPr>
          <w:tab/>
        </w:r>
        <w:r w:rsidR="003549D5">
          <w:rPr>
            <w:noProof/>
            <w:webHidden/>
          </w:rPr>
          <w:fldChar w:fldCharType="begin"/>
        </w:r>
        <w:r w:rsidR="003549D5">
          <w:rPr>
            <w:noProof/>
            <w:webHidden/>
          </w:rPr>
          <w:instrText xml:space="preserve"> PAGEREF _Toc10727723 \h </w:instrText>
        </w:r>
        <w:r w:rsidR="003549D5">
          <w:rPr>
            <w:noProof/>
            <w:webHidden/>
          </w:rPr>
        </w:r>
        <w:r w:rsidR="003549D5">
          <w:rPr>
            <w:noProof/>
            <w:webHidden/>
          </w:rPr>
          <w:fldChar w:fldCharType="separate"/>
        </w:r>
        <w:r w:rsidR="003549D5">
          <w:rPr>
            <w:noProof/>
            <w:webHidden/>
          </w:rPr>
          <w:t>111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4" w:history="1">
        <w:r w:rsidR="003549D5" w:rsidRPr="00D11794">
          <w:rPr>
            <w:rStyle w:val="Hyperlink"/>
            <w:noProof/>
            <w:lang w:val="en-NZ"/>
          </w:rPr>
          <w:t>Month of data</w:t>
        </w:r>
        <w:r w:rsidR="003549D5">
          <w:rPr>
            <w:noProof/>
            <w:webHidden/>
          </w:rPr>
          <w:tab/>
        </w:r>
        <w:r w:rsidR="003549D5">
          <w:rPr>
            <w:noProof/>
            <w:webHidden/>
          </w:rPr>
          <w:fldChar w:fldCharType="begin"/>
        </w:r>
        <w:r w:rsidR="003549D5">
          <w:rPr>
            <w:noProof/>
            <w:webHidden/>
          </w:rPr>
          <w:instrText xml:space="preserve"> PAGEREF _Toc10727724 \h </w:instrText>
        </w:r>
        <w:r w:rsidR="003549D5">
          <w:rPr>
            <w:noProof/>
            <w:webHidden/>
          </w:rPr>
        </w:r>
        <w:r w:rsidR="003549D5">
          <w:rPr>
            <w:noProof/>
            <w:webHidden/>
          </w:rPr>
          <w:fldChar w:fldCharType="separate"/>
        </w:r>
        <w:r w:rsidR="003549D5">
          <w:rPr>
            <w:noProof/>
            <w:webHidden/>
          </w:rPr>
          <w:t>112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5" w:history="1">
        <w:r w:rsidR="003549D5" w:rsidRPr="00D11794">
          <w:rPr>
            <w:rStyle w:val="Hyperlink"/>
            <w:noProof/>
            <w:lang w:val="en-NZ"/>
          </w:rPr>
          <w:t>Mother's Encrypted NHI</w:t>
        </w:r>
        <w:r w:rsidR="003549D5">
          <w:rPr>
            <w:noProof/>
            <w:webHidden/>
          </w:rPr>
          <w:tab/>
        </w:r>
        <w:r w:rsidR="003549D5">
          <w:rPr>
            <w:noProof/>
            <w:webHidden/>
          </w:rPr>
          <w:fldChar w:fldCharType="begin"/>
        </w:r>
        <w:r w:rsidR="003549D5">
          <w:rPr>
            <w:noProof/>
            <w:webHidden/>
          </w:rPr>
          <w:instrText xml:space="preserve"> PAGEREF _Toc10727725 \h </w:instrText>
        </w:r>
        <w:r w:rsidR="003549D5">
          <w:rPr>
            <w:noProof/>
            <w:webHidden/>
          </w:rPr>
        </w:r>
        <w:r w:rsidR="003549D5">
          <w:rPr>
            <w:noProof/>
            <w:webHidden/>
          </w:rPr>
          <w:fldChar w:fldCharType="separate"/>
        </w:r>
        <w:r w:rsidR="003549D5">
          <w:rPr>
            <w:noProof/>
            <w:webHidden/>
          </w:rPr>
          <w:t>113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6" w:history="1">
        <w:r w:rsidR="003549D5" w:rsidRPr="00D11794">
          <w:rPr>
            <w:rStyle w:val="Hyperlink"/>
            <w:noProof/>
            <w:lang w:val="en-NZ"/>
          </w:rPr>
          <w:t>NZ drg code</w:t>
        </w:r>
        <w:r w:rsidR="003549D5">
          <w:rPr>
            <w:noProof/>
            <w:webHidden/>
          </w:rPr>
          <w:tab/>
        </w:r>
        <w:r w:rsidR="003549D5">
          <w:rPr>
            <w:noProof/>
            <w:webHidden/>
          </w:rPr>
          <w:fldChar w:fldCharType="begin"/>
        </w:r>
        <w:r w:rsidR="003549D5">
          <w:rPr>
            <w:noProof/>
            <w:webHidden/>
          </w:rPr>
          <w:instrText xml:space="preserve"> PAGEREF _Toc10727726 \h </w:instrText>
        </w:r>
        <w:r w:rsidR="003549D5">
          <w:rPr>
            <w:noProof/>
            <w:webHidden/>
          </w:rPr>
        </w:r>
        <w:r w:rsidR="003549D5">
          <w:rPr>
            <w:noProof/>
            <w:webHidden/>
          </w:rPr>
          <w:fldChar w:fldCharType="separate"/>
        </w:r>
        <w:r w:rsidR="003549D5">
          <w:rPr>
            <w:noProof/>
            <w:webHidden/>
          </w:rPr>
          <w:t>114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7" w:history="1">
        <w:r w:rsidR="003549D5" w:rsidRPr="00D11794">
          <w:rPr>
            <w:rStyle w:val="Hyperlink"/>
            <w:noProof/>
            <w:lang w:val="en-NZ"/>
          </w:rPr>
          <w:t>NZ resident flag</w:t>
        </w:r>
        <w:r w:rsidR="003549D5">
          <w:rPr>
            <w:noProof/>
            <w:webHidden/>
          </w:rPr>
          <w:tab/>
        </w:r>
        <w:r w:rsidR="003549D5">
          <w:rPr>
            <w:noProof/>
            <w:webHidden/>
          </w:rPr>
          <w:fldChar w:fldCharType="begin"/>
        </w:r>
        <w:r w:rsidR="003549D5">
          <w:rPr>
            <w:noProof/>
            <w:webHidden/>
          </w:rPr>
          <w:instrText xml:space="preserve"> PAGEREF _Toc10727727 \h </w:instrText>
        </w:r>
        <w:r w:rsidR="003549D5">
          <w:rPr>
            <w:noProof/>
            <w:webHidden/>
          </w:rPr>
        </w:r>
        <w:r w:rsidR="003549D5">
          <w:rPr>
            <w:noProof/>
            <w:webHidden/>
          </w:rPr>
          <w:fldChar w:fldCharType="separate"/>
        </w:r>
        <w:r w:rsidR="003549D5">
          <w:rPr>
            <w:noProof/>
            <w:webHidden/>
          </w:rPr>
          <w:t>116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8" w:history="1">
        <w:r w:rsidR="003549D5" w:rsidRPr="00D11794">
          <w:rPr>
            <w:rStyle w:val="Hyperlink"/>
            <w:noProof/>
            <w:lang w:val="en-NZ"/>
          </w:rPr>
          <w:t>Occupation code</w:t>
        </w:r>
        <w:r w:rsidR="003549D5">
          <w:rPr>
            <w:noProof/>
            <w:webHidden/>
          </w:rPr>
          <w:tab/>
        </w:r>
        <w:r w:rsidR="003549D5">
          <w:rPr>
            <w:noProof/>
            <w:webHidden/>
          </w:rPr>
          <w:fldChar w:fldCharType="begin"/>
        </w:r>
        <w:r w:rsidR="003549D5">
          <w:rPr>
            <w:noProof/>
            <w:webHidden/>
          </w:rPr>
          <w:instrText xml:space="preserve"> PAGEREF _Toc10727728 \h </w:instrText>
        </w:r>
        <w:r w:rsidR="003549D5">
          <w:rPr>
            <w:noProof/>
            <w:webHidden/>
          </w:rPr>
        </w:r>
        <w:r w:rsidR="003549D5">
          <w:rPr>
            <w:noProof/>
            <w:webHidden/>
          </w:rPr>
          <w:fldChar w:fldCharType="separate"/>
        </w:r>
        <w:r w:rsidR="003549D5">
          <w:rPr>
            <w:noProof/>
            <w:webHidden/>
          </w:rPr>
          <w:t>117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29" w:history="1">
        <w:r w:rsidR="003549D5" w:rsidRPr="00D11794">
          <w:rPr>
            <w:rStyle w:val="Hyperlink"/>
            <w:noProof/>
            <w:lang w:val="en-NZ"/>
          </w:rPr>
          <w:t>Occupation free text</w:t>
        </w:r>
        <w:r w:rsidR="003549D5">
          <w:rPr>
            <w:noProof/>
            <w:webHidden/>
          </w:rPr>
          <w:tab/>
        </w:r>
        <w:r w:rsidR="003549D5">
          <w:rPr>
            <w:noProof/>
            <w:webHidden/>
          </w:rPr>
          <w:fldChar w:fldCharType="begin"/>
        </w:r>
        <w:r w:rsidR="003549D5">
          <w:rPr>
            <w:noProof/>
            <w:webHidden/>
          </w:rPr>
          <w:instrText xml:space="preserve"> PAGEREF _Toc10727729 \h </w:instrText>
        </w:r>
        <w:r w:rsidR="003549D5">
          <w:rPr>
            <w:noProof/>
            <w:webHidden/>
          </w:rPr>
        </w:r>
        <w:r w:rsidR="003549D5">
          <w:rPr>
            <w:noProof/>
            <w:webHidden/>
          </w:rPr>
          <w:fldChar w:fldCharType="separate"/>
        </w:r>
        <w:r w:rsidR="003549D5">
          <w:rPr>
            <w:noProof/>
            <w:webHidden/>
          </w:rPr>
          <w:t>118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0" w:history="1">
        <w:r w:rsidR="003549D5" w:rsidRPr="00D11794">
          <w:rPr>
            <w:rStyle w:val="Hyperlink"/>
            <w:noProof/>
            <w:lang w:val="en-NZ"/>
          </w:rPr>
          <w:t>Patient clinical complexity level (PCCL)</w:t>
        </w:r>
        <w:r w:rsidR="003549D5">
          <w:rPr>
            <w:noProof/>
            <w:webHidden/>
          </w:rPr>
          <w:tab/>
        </w:r>
        <w:r w:rsidR="003549D5">
          <w:rPr>
            <w:noProof/>
            <w:webHidden/>
          </w:rPr>
          <w:fldChar w:fldCharType="begin"/>
        </w:r>
        <w:r w:rsidR="003549D5">
          <w:rPr>
            <w:noProof/>
            <w:webHidden/>
          </w:rPr>
          <w:instrText xml:space="preserve"> PAGEREF _Toc10727730 \h </w:instrText>
        </w:r>
        <w:r w:rsidR="003549D5">
          <w:rPr>
            <w:noProof/>
            <w:webHidden/>
          </w:rPr>
        </w:r>
        <w:r w:rsidR="003549D5">
          <w:rPr>
            <w:noProof/>
            <w:webHidden/>
          </w:rPr>
          <w:fldChar w:fldCharType="separate"/>
        </w:r>
        <w:r w:rsidR="003549D5">
          <w:rPr>
            <w:noProof/>
            <w:webHidden/>
          </w:rPr>
          <w:t>119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1" w:history="1">
        <w:r w:rsidR="003549D5" w:rsidRPr="00D11794">
          <w:rPr>
            <w:rStyle w:val="Hyperlink"/>
            <w:noProof/>
            <w:lang w:val="en-NZ"/>
          </w:rPr>
          <w:t>Pms unique identifier</w:t>
        </w:r>
        <w:r w:rsidR="003549D5">
          <w:rPr>
            <w:noProof/>
            <w:webHidden/>
          </w:rPr>
          <w:tab/>
        </w:r>
        <w:r w:rsidR="003549D5">
          <w:rPr>
            <w:noProof/>
            <w:webHidden/>
          </w:rPr>
          <w:fldChar w:fldCharType="begin"/>
        </w:r>
        <w:r w:rsidR="003549D5">
          <w:rPr>
            <w:noProof/>
            <w:webHidden/>
          </w:rPr>
          <w:instrText xml:space="preserve"> PAGEREF _Toc10727731 \h </w:instrText>
        </w:r>
        <w:r w:rsidR="003549D5">
          <w:rPr>
            <w:noProof/>
            <w:webHidden/>
          </w:rPr>
        </w:r>
        <w:r w:rsidR="003549D5">
          <w:rPr>
            <w:noProof/>
            <w:webHidden/>
          </w:rPr>
          <w:fldChar w:fldCharType="separate"/>
        </w:r>
        <w:r w:rsidR="003549D5">
          <w:rPr>
            <w:noProof/>
            <w:webHidden/>
          </w:rPr>
          <w:t>120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2" w:history="1">
        <w:r w:rsidR="003549D5" w:rsidRPr="00D11794">
          <w:rPr>
            <w:rStyle w:val="Hyperlink"/>
            <w:noProof/>
            <w:lang w:val="en-NZ"/>
          </w:rPr>
          <w:t>Principal diag 06 clin code</w:t>
        </w:r>
        <w:r w:rsidR="003549D5">
          <w:rPr>
            <w:noProof/>
            <w:webHidden/>
          </w:rPr>
          <w:tab/>
        </w:r>
        <w:r w:rsidR="003549D5">
          <w:rPr>
            <w:noProof/>
            <w:webHidden/>
          </w:rPr>
          <w:fldChar w:fldCharType="begin"/>
        </w:r>
        <w:r w:rsidR="003549D5">
          <w:rPr>
            <w:noProof/>
            <w:webHidden/>
          </w:rPr>
          <w:instrText xml:space="preserve"> PAGEREF _Toc10727732 \h </w:instrText>
        </w:r>
        <w:r w:rsidR="003549D5">
          <w:rPr>
            <w:noProof/>
            <w:webHidden/>
          </w:rPr>
        </w:r>
        <w:r w:rsidR="003549D5">
          <w:rPr>
            <w:noProof/>
            <w:webHidden/>
          </w:rPr>
          <w:fldChar w:fldCharType="separate"/>
        </w:r>
        <w:r w:rsidR="003549D5">
          <w:rPr>
            <w:noProof/>
            <w:webHidden/>
          </w:rPr>
          <w:t>121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3" w:history="1">
        <w:r w:rsidR="003549D5" w:rsidRPr="00D11794">
          <w:rPr>
            <w:rStyle w:val="Hyperlink"/>
            <w:noProof/>
            <w:lang w:val="en-NZ"/>
          </w:rPr>
          <w:t>Principal diag 10 clin code</w:t>
        </w:r>
        <w:r w:rsidR="003549D5">
          <w:rPr>
            <w:noProof/>
            <w:webHidden/>
          </w:rPr>
          <w:tab/>
        </w:r>
        <w:r w:rsidR="003549D5">
          <w:rPr>
            <w:noProof/>
            <w:webHidden/>
          </w:rPr>
          <w:fldChar w:fldCharType="begin"/>
        </w:r>
        <w:r w:rsidR="003549D5">
          <w:rPr>
            <w:noProof/>
            <w:webHidden/>
          </w:rPr>
          <w:instrText xml:space="preserve"> PAGEREF _Toc10727733 \h </w:instrText>
        </w:r>
        <w:r w:rsidR="003549D5">
          <w:rPr>
            <w:noProof/>
            <w:webHidden/>
          </w:rPr>
        </w:r>
        <w:r w:rsidR="003549D5">
          <w:rPr>
            <w:noProof/>
            <w:webHidden/>
          </w:rPr>
          <w:fldChar w:fldCharType="separate"/>
        </w:r>
        <w:r w:rsidR="003549D5">
          <w:rPr>
            <w:noProof/>
            <w:webHidden/>
          </w:rPr>
          <w:t>122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4" w:history="1">
        <w:r w:rsidR="003549D5" w:rsidRPr="00D11794">
          <w:rPr>
            <w:rStyle w:val="Hyperlink"/>
            <w:noProof/>
            <w:lang w:val="en-NZ"/>
          </w:rPr>
          <w:t>Principal diag 11 clin code</w:t>
        </w:r>
        <w:r w:rsidR="003549D5">
          <w:rPr>
            <w:noProof/>
            <w:webHidden/>
          </w:rPr>
          <w:tab/>
        </w:r>
        <w:r w:rsidR="003549D5">
          <w:rPr>
            <w:noProof/>
            <w:webHidden/>
          </w:rPr>
          <w:fldChar w:fldCharType="begin"/>
        </w:r>
        <w:r w:rsidR="003549D5">
          <w:rPr>
            <w:noProof/>
            <w:webHidden/>
          </w:rPr>
          <w:instrText xml:space="preserve"> PAGEREF _Toc10727734 \h </w:instrText>
        </w:r>
        <w:r w:rsidR="003549D5">
          <w:rPr>
            <w:noProof/>
            <w:webHidden/>
          </w:rPr>
        </w:r>
        <w:r w:rsidR="003549D5">
          <w:rPr>
            <w:noProof/>
            <w:webHidden/>
          </w:rPr>
          <w:fldChar w:fldCharType="separate"/>
        </w:r>
        <w:r w:rsidR="003549D5">
          <w:rPr>
            <w:noProof/>
            <w:webHidden/>
          </w:rPr>
          <w:t>123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5" w:history="1">
        <w:r w:rsidR="003549D5" w:rsidRPr="00D11794">
          <w:rPr>
            <w:rStyle w:val="Hyperlink"/>
            <w:noProof/>
            <w:lang w:val="en-NZ"/>
          </w:rPr>
          <w:t>Principal diag 12 clin code</w:t>
        </w:r>
        <w:r w:rsidR="003549D5">
          <w:rPr>
            <w:noProof/>
            <w:webHidden/>
          </w:rPr>
          <w:tab/>
        </w:r>
        <w:r w:rsidR="003549D5">
          <w:rPr>
            <w:noProof/>
            <w:webHidden/>
          </w:rPr>
          <w:fldChar w:fldCharType="begin"/>
        </w:r>
        <w:r w:rsidR="003549D5">
          <w:rPr>
            <w:noProof/>
            <w:webHidden/>
          </w:rPr>
          <w:instrText xml:space="preserve"> PAGEREF _Toc10727735 \h </w:instrText>
        </w:r>
        <w:r w:rsidR="003549D5">
          <w:rPr>
            <w:noProof/>
            <w:webHidden/>
          </w:rPr>
        </w:r>
        <w:r w:rsidR="003549D5">
          <w:rPr>
            <w:noProof/>
            <w:webHidden/>
          </w:rPr>
          <w:fldChar w:fldCharType="separate"/>
        </w:r>
        <w:r w:rsidR="003549D5">
          <w:rPr>
            <w:noProof/>
            <w:webHidden/>
          </w:rPr>
          <w:t>124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6" w:history="1">
        <w:r w:rsidR="003549D5" w:rsidRPr="00D11794">
          <w:rPr>
            <w:rStyle w:val="Hyperlink"/>
            <w:noProof/>
            <w:lang w:val="en-NZ"/>
          </w:rPr>
          <w:t>Principal diag 13 clin code</w:t>
        </w:r>
        <w:r w:rsidR="003549D5">
          <w:rPr>
            <w:noProof/>
            <w:webHidden/>
          </w:rPr>
          <w:tab/>
        </w:r>
        <w:r w:rsidR="003549D5">
          <w:rPr>
            <w:noProof/>
            <w:webHidden/>
          </w:rPr>
          <w:fldChar w:fldCharType="begin"/>
        </w:r>
        <w:r w:rsidR="003549D5">
          <w:rPr>
            <w:noProof/>
            <w:webHidden/>
          </w:rPr>
          <w:instrText xml:space="preserve"> PAGEREF _Toc10727736 \h </w:instrText>
        </w:r>
        <w:r w:rsidR="003549D5">
          <w:rPr>
            <w:noProof/>
            <w:webHidden/>
          </w:rPr>
        </w:r>
        <w:r w:rsidR="003549D5">
          <w:rPr>
            <w:noProof/>
            <w:webHidden/>
          </w:rPr>
          <w:fldChar w:fldCharType="separate"/>
        </w:r>
        <w:r w:rsidR="003549D5">
          <w:rPr>
            <w:noProof/>
            <w:webHidden/>
          </w:rPr>
          <w:t>125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7" w:history="1">
        <w:r w:rsidR="003549D5" w:rsidRPr="00D11794">
          <w:rPr>
            <w:rStyle w:val="Hyperlink"/>
            <w:noProof/>
            <w:lang w:val="en-NZ"/>
          </w:rPr>
          <w:t>Principal diag 14 clin code</w:t>
        </w:r>
        <w:r w:rsidR="003549D5">
          <w:rPr>
            <w:noProof/>
            <w:webHidden/>
          </w:rPr>
          <w:tab/>
        </w:r>
        <w:r w:rsidR="003549D5">
          <w:rPr>
            <w:noProof/>
            <w:webHidden/>
          </w:rPr>
          <w:fldChar w:fldCharType="begin"/>
        </w:r>
        <w:r w:rsidR="003549D5">
          <w:rPr>
            <w:noProof/>
            <w:webHidden/>
          </w:rPr>
          <w:instrText xml:space="preserve"> PAGEREF _Toc10727737 \h </w:instrText>
        </w:r>
        <w:r w:rsidR="003549D5">
          <w:rPr>
            <w:noProof/>
            <w:webHidden/>
          </w:rPr>
        </w:r>
        <w:r w:rsidR="003549D5">
          <w:rPr>
            <w:noProof/>
            <w:webHidden/>
          </w:rPr>
          <w:fldChar w:fldCharType="separate"/>
        </w:r>
        <w:r w:rsidR="003549D5">
          <w:rPr>
            <w:noProof/>
            <w:webHidden/>
          </w:rPr>
          <w:t>126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8" w:history="1">
        <w:r w:rsidR="003549D5" w:rsidRPr="00D11794">
          <w:rPr>
            <w:rStyle w:val="Hyperlink"/>
            <w:noProof/>
            <w:lang w:val="en-NZ"/>
          </w:rPr>
          <w:t>Principal diag 15 clin code</w:t>
        </w:r>
        <w:r w:rsidR="003549D5">
          <w:rPr>
            <w:noProof/>
            <w:webHidden/>
          </w:rPr>
          <w:tab/>
        </w:r>
        <w:r w:rsidR="003549D5">
          <w:rPr>
            <w:noProof/>
            <w:webHidden/>
          </w:rPr>
          <w:fldChar w:fldCharType="begin"/>
        </w:r>
        <w:r w:rsidR="003549D5">
          <w:rPr>
            <w:noProof/>
            <w:webHidden/>
          </w:rPr>
          <w:instrText xml:space="preserve"> PAGEREF _Toc10727738 \h </w:instrText>
        </w:r>
        <w:r w:rsidR="003549D5">
          <w:rPr>
            <w:noProof/>
            <w:webHidden/>
          </w:rPr>
        </w:r>
        <w:r w:rsidR="003549D5">
          <w:rPr>
            <w:noProof/>
            <w:webHidden/>
          </w:rPr>
          <w:fldChar w:fldCharType="separate"/>
        </w:r>
        <w:r w:rsidR="003549D5">
          <w:rPr>
            <w:noProof/>
            <w:webHidden/>
          </w:rPr>
          <w:t>127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39" w:history="1">
        <w:r w:rsidR="003549D5" w:rsidRPr="00D11794">
          <w:rPr>
            <w:rStyle w:val="Hyperlink"/>
            <w:noProof/>
            <w:lang w:val="en-NZ"/>
          </w:rPr>
          <w:t>Prioritised ethnic code</w:t>
        </w:r>
        <w:r w:rsidR="003549D5">
          <w:rPr>
            <w:noProof/>
            <w:webHidden/>
          </w:rPr>
          <w:tab/>
        </w:r>
        <w:r w:rsidR="003549D5">
          <w:rPr>
            <w:noProof/>
            <w:webHidden/>
          </w:rPr>
          <w:fldChar w:fldCharType="begin"/>
        </w:r>
        <w:r w:rsidR="003549D5">
          <w:rPr>
            <w:noProof/>
            <w:webHidden/>
          </w:rPr>
          <w:instrText xml:space="preserve"> PAGEREF _Toc10727739 \h </w:instrText>
        </w:r>
        <w:r w:rsidR="003549D5">
          <w:rPr>
            <w:noProof/>
            <w:webHidden/>
          </w:rPr>
        </w:r>
        <w:r w:rsidR="003549D5">
          <w:rPr>
            <w:noProof/>
            <w:webHidden/>
          </w:rPr>
          <w:fldChar w:fldCharType="separate"/>
        </w:r>
        <w:r w:rsidR="003549D5">
          <w:rPr>
            <w:noProof/>
            <w:webHidden/>
          </w:rPr>
          <w:t>128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0"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_Toc10727740 \h </w:instrText>
        </w:r>
        <w:r w:rsidR="003549D5">
          <w:rPr>
            <w:noProof/>
            <w:webHidden/>
          </w:rPr>
        </w:r>
        <w:r w:rsidR="003549D5">
          <w:rPr>
            <w:noProof/>
            <w:webHidden/>
          </w:rPr>
          <w:fldChar w:fldCharType="separate"/>
        </w:r>
        <w:r w:rsidR="003549D5">
          <w:rPr>
            <w:noProof/>
            <w:webHidden/>
          </w:rPr>
          <w:t>129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1" w:history="1">
        <w:r w:rsidR="003549D5" w:rsidRPr="00D11794">
          <w:rPr>
            <w:rStyle w:val="Hyperlink"/>
            <w:noProof/>
            <w:lang w:val="en-NZ"/>
          </w:rPr>
          <w:t>Psychiatric leave end type</w:t>
        </w:r>
        <w:r w:rsidR="003549D5">
          <w:rPr>
            <w:noProof/>
            <w:webHidden/>
          </w:rPr>
          <w:tab/>
        </w:r>
        <w:r w:rsidR="003549D5">
          <w:rPr>
            <w:noProof/>
            <w:webHidden/>
          </w:rPr>
          <w:fldChar w:fldCharType="begin"/>
        </w:r>
        <w:r w:rsidR="003549D5">
          <w:rPr>
            <w:noProof/>
            <w:webHidden/>
          </w:rPr>
          <w:instrText xml:space="preserve"> PAGEREF _Toc10727741 \h </w:instrText>
        </w:r>
        <w:r w:rsidR="003549D5">
          <w:rPr>
            <w:noProof/>
            <w:webHidden/>
          </w:rPr>
        </w:r>
        <w:r w:rsidR="003549D5">
          <w:rPr>
            <w:noProof/>
            <w:webHidden/>
          </w:rPr>
          <w:fldChar w:fldCharType="separate"/>
        </w:r>
        <w:r w:rsidR="003549D5">
          <w:rPr>
            <w:noProof/>
            <w:webHidden/>
          </w:rPr>
          <w:t>130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2" w:history="1">
        <w:r w:rsidR="003549D5" w:rsidRPr="00D11794">
          <w:rPr>
            <w:rStyle w:val="Hyperlink"/>
            <w:noProof/>
            <w:lang w:val="en-NZ"/>
          </w:rPr>
          <w:t>Public birth</w:t>
        </w:r>
        <w:r w:rsidR="003549D5">
          <w:rPr>
            <w:noProof/>
            <w:webHidden/>
          </w:rPr>
          <w:tab/>
        </w:r>
        <w:r w:rsidR="003549D5">
          <w:rPr>
            <w:noProof/>
            <w:webHidden/>
          </w:rPr>
          <w:fldChar w:fldCharType="begin"/>
        </w:r>
        <w:r w:rsidR="003549D5">
          <w:rPr>
            <w:noProof/>
            <w:webHidden/>
          </w:rPr>
          <w:instrText xml:space="preserve"> PAGEREF _Toc10727742 \h </w:instrText>
        </w:r>
        <w:r w:rsidR="003549D5">
          <w:rPr>
            <w:noProof/>
            <w:webHidden/>
          </w:rPr>
        </w:r>
        <w:r w:rsidR="003549D5">
          <w:rPr>
            <w:noProof/>
            <w:webHidden/>
          </w:rPr>
          <w:fldChar w:fldCharType="separate"/>
        </w:r>
        <w:r w:rsidR="003549D5">
          <w:rPr>
            <w:noProof/>
            <w:webHidden/>
          </w:rPr>
          <w:t>131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3" w:history="1">
        <w:r w:rsidR="003549D5" w:rsidRPr="00D11794">
          <w:rPr>
            <w:rStyle w:val="Hyperlink"/>
            <w:noProof/>
            <w:lang w:val="en-NZ"/>
          </w:rPr>
          <w:t>Purchase unit</w:t>
        </w:r>
        <w:r w:rsidR="003549D5">
          <w:rPr>
            <w:noProof/>
            <w:webHidden/>
          </w:rPr>
          <w:tab/>
        </w:r>
        <w:r w:rsidR="003549D5">
          <w:rPr>
            <w:noProof/>
            <w:webHidden/>
          </w:rPr>
          <w:fldChar w:fldCharType="begin"/>
        </w:r>
        <w:r w:rsidR="003549D5">
          <w:rPr>
            <w:noProof/>
            <w:webHidden/>
          </w:rPr>
          <w:instrText xml:space="preserve"> PAGEREF _Toc10727743 \h </w:instrText>
        </w:r>
        <w:r w:rsidR="003549D5">
          <w:rPr>
            <w:noProof/>
            <w:webHidden/>
          </w:rPr>
        </w:r>
        <w:r w:rsidR="003549D5">
          <w:rPr>
            <w:noProof/>
            <w:webHidden/>
          </w:rPr>
          <w:fldChar w:fldCharType="separate"/>
        </w:r>
        <w:r w:rsidR="003549D5">
          <w:rPr>
            <w:noProof/>
            <w:webHidden/>
          </w:rPr>
          <w:t>132</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4" w:history="1">
        <w:r w:rsidR="003549D5" w:rsidRPr="00D11794">
          <w:rPr>
            <w:rStyle w:val="Hyperlink"/>
            <w:noProof/>
            <w:lang w:val="en-NZ"/>
          </w:rPr>
          <w:t>Purchaser code</w:t>
        </w:r>
        <w:r w:rsidR="003549D5">
          <w:rPr>
            <w:noProof/>
            <w:webHidden/>
          </w:rPr>
          <w:tab/>
        </w:r>
        <w:r w:rsidR="003549D5">
          <w:rPr>
            <w:noProof/>
            <w:webHidden/>
          </w:rPr>
          <w:fldChar w:fldCharType="begin"/>
        </w:r>
        <w:r w:rsidR="003549D5">
          <w:rPr>
            <w:noProof/>
            <w:webHidden/>
          </w:rPr>
          <w:instrText xml:space="preserve"> PAGEREF _Toc10727744 \h </w:instrText>
        </w:r>
        <w:r w:rsidR="003549D5">
          <w:rPr>
            <w:noProof/>
            <w:webHidden/>
          </w:rPr>
        </w:r>
        <w:r w:rsidR="003549D5">
          <w:rPr>
            <w:noProof/>
            <w:webHidden/>
          </w:rPr>
          <w:fldChar w:fldCharType="separate"/>
        </w:r>
        <w:r w:rsidR="003549D5">
          <w:rPr>
            <w:noProof/>
            <w:webHidden/>
          </w:rPr>
          <w:t>133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5" w:history="1">
        <w:r w:rsidR="003549D5" w:rsidRPr="00D11794">
          <w:rPr>
            <w:rStyle w:val="Hyperlink"/>
            <w:noProof/>
            <w:lang w:val="en-NZ"/>
          </w:rPr>
          <w:t>Referral date</w:t>
        </w:r>
        <w:r w:rsidR="003549D5">
          <w:rPr>
            <w:noProof/>
            <w:webHidden/>
          </w:rPr>
          <w:tab/>
        </w:r>
        <w:r w:rsidR="003549D5">
          <w:rPr>
            <w:noProof/>
            <w:webHidden/>
          </w:rPr>
          <w:fldChar w:fldCharType="begin"/>
        </w:r>
        <w:r w:rsidR="003549D5">
          <w:rPr>
            <w:noProof/>
            <w:webHidden/>
          </w:rPr>
          <w:instrText xml:space="preserve"> PAGEREF _Toc10727745 \h </w:instrText>
        </w:r>
        <w:r w:rsidR="003549D5">
          <w:rPr>
            <w:noProof/>
            <w:webHidden/>
          </w:rPr>
        </w:r>
        <w:r w:rsidR="003549D5">
          <w:rPr>
            <w:noProof/>
            <w:webHidden/>
          </w:rPr>
          <w:fldChar w:fldCharType="separate"/>
        </w:r>
        <w:r w:rsidR="003549D5">
          <w:rPr>
            <w:noProof/>
            <w:webHidden/>
          </w:rPr>
          <w:t>135</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6" w:history="1">
        <w:r w:rsidR="003549D5" w:rsidRPr="00D11794">
          <w:rPr>
            <w:rStyle w:val="Hyperlink"/>
            <w:noProof/>
            <w:lang w:val="en-NZ"/>
          </w:rPr>
          <w:t>Suppression flag</w:t>
        </w:r>
        <w:r w:rsidR="003549D5">
          <w:rPr>
            <w:noProof/>
            <w:webHidden/>
          </w:rPr>
          <w:tab/>
        </w:r>
        <w:r w:rsidR="003549D5">
          <w:rPr>
            <w:noProof/>
            <w:webHidden/>
          </w:rPr>
          <w:fldChar w:fldCharType="begin"/>
        </w:r>
        <w:r w:rsidR="003549D5">
          <w:rPr>
            <w:noProof/>
            <w:webHidden/>
          </w:rPr>
          <w:instrText xml:space="preserve"> PAGEREF _Toc10727746 \h </w:instrText>
        </w:r>
        <w:r w:rsidR="003549D5">
          <w:rPr>
            <w:noProof/>
            <w:webHidden/>
          </w:rPr>
        </w:r>
        <w:r w:rsidR="003549D5">
          <w:rPr>
            <w:noProof/>
            <w:webHidden/>
          </w:rPr>
          <w:fldChar w:fldCharType="separate"/>
        </w:r>
        <w:r w:rsidR="003549D5">
          <w:rPr>
            <w:noProof/>
            <w:webHidden/>
          </w:rPr>
          <w:t>136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7" w:history="1">
        <w:r w:rsidR="003549D5" w:rsidRPr="00D11794">
          <w:rPr>
            <w:rStyle w:val="Hyperlink"/>
            <w:noProof/>
            <w:lang w:val="en-NZ"/>
          </w:rPr>
          <w:t>Surgical priority</w:t>
        </w:r>
        <w:r w:rsidR="003549D5">
          <w:rPr>
            <w:noProof/>
            <w:webHidden/>
          </w:rPr>
          <w:tab/>
        </w:r>
        <w:r w:rsidR="003549D5">
          <w:rPr>
            <w:noProof/>
            <w:webHidden/>
          </w:rPr>
          <w:fldChar w:fldCharType="begin"/>
        </w:r>
        <w:r w:rsidR="003549D5">
          <w:rPr>
            <w:noProof/>
            <w:webHidden/>
          </w:rPr>
          <w:instrText xml:space="preserve"> PAGEREF _Toc10727747 \h </w:instrText>
        </w:r>
        <w:r w:rsidR="003549D5">
          <w:rPr>
            <w:noProof/>
            <w:webHidden/>
          </w:rPr>
        </w:r>
        <w:r w:rsidR="003549D5">
          <w:rPr>
            <w:noProof/>
            <w:webHidden/>
          </w:rPr>
          <w:fldChar w:fldCharType="separate"/>
        </w:r>
        <w:r w:rsidR="003549D5">
          <w:rPr>
            <w:noProof/>
            <w:webHidden/>
          </w:rPr>
          <w:t>137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8" w:history="1">
        <w:r w:rsidR="003549D5" w:rsidRPr="00D11794">
          <w:rPr>
            <w:rStyle w:val="Hyperlink"/>
            <w:noProof/>
            <w:lang w:val="en-NZ"/>
          </w:rPr>
          <w:t>TLA of domicile</w:t>
        </w:r>
        <w:r w:rsidR="003549D5">
          <w:rPr>
            <w:noProof/>
            <w:webHidden/>
          </w:rPr>
          <w:tab/>
        </w:r>
        <w:r w:rsidR="003549D5">
          <w:rPr>
            <w:noProof/>
            <w:webHidden/>
          </w:rPr>
          <w:fldChar w:fldCharType="begin"/>
        </w:r>
        <w:r w:rsidR="003549D5">
          <w:rPr>
            <w:noProof/>
            <w:webHidden/>
          </w:rPr>
          <w:instrText xml:space="preserve"> PAGEREF _Toc10727748 \h </w:instrText>
        </w:r>
        <w:r w:rsidR="003549D5">
          <w:rPr>
            <w:noProof/>
            <w:webHidden/>
          </w:rPr>
        </w:r>
        <w:r w:rsidR="003549D5">
          <w:rPr>
            <w:noProof/>
            <w:webHidden/>
          </w:rPr>
          <w:fldChar w:fldCharType="separate"/>
        </w:r>
        <w:r w:rsidR="003549D5">
          <w:rPr>
            <w:noProof/>
            <w:webHidden/>
          </w:rPr>
          <w:t>138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49" w:history="1">
        <w:r w:rsidR="003549D5" w:rsidRPr="00D11794">
          <w:rPr>
            <w:rStyle w:val="Hyperlink"/>
            <w:noProof/>
            <w:lang w:val="en-NZ"/>
          </w:rPr>
          <w:t>Total hours on continuous positive airway pressure</w:t>
        </w:r>
        <w:r w:rsidR="003549D5">
          <w:rPr>
            <w:noProof/>
            <w:webHidden/>
          </w:rPr>
          <w:tab/>
        </w:r>
        <w:r w:rsidR="003549D5">
          <w:rPr>
            <w:noProof/>
            <w:webHidden/>
          </w:rPr>
          <w:fldChar w:fldCharType="begin"/>
        </w:r>
        <w:r w:rsidR="003549D5">
          <w:rPr>
            <w:noProof/>
            <w:webHidden/>
          </w:rPr>
          <w:instrText xml:space="preserve"> PAGEREF _Toc10727749 \h </w:instrText>
        </w:r>
        <w:r w:rsidR="003549D5">
          <w:rPr>
            <w:noProof/>
            <w:webHidden/>
          </w:rPr>
        </w:r>
        <w:r w:rsidR="003549D5">
          <w:rPr>
            <w:noProof/>
            <w:webHidden/>
          </w:rPr>
          <w:fldChar w:fldCharType="separate"/>
        </w:r>
        <w:r w:rsidR="003549D5">
          <w:rPr>
            <w:noProof/>
            <w:webHidden/>
          </w:rPr>
          <w:t>139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0" w:history="1">
        <w:r w:rsidR="003549D5" w:rsidRPr="00D11794">
          <w:rPr>
            <w:rStyle w:val="Hyperlink"/>
            <w:noProof/>
            <w:lang w:val="en-NZ"/>
          </w:rPr>
          <w:t>Total Hours on mechanical ventilation</w:t>
        </w:r>
        <w:r w:rsidR="003549D5">
          <w:rPr>
            <w:noProof/>
            <w:webHidden/>
          </w:rPr>
          <w:tab/>
        </w:r>
        <w:r w:rsidR="003549D5">
          <w:rPr>
            <w:noProof/>
            <w:webHidden/>
          </w:rPr>
          <w:fldChar w:fldCharType="begin"/>
        </w:r>
        <w:r w:rsidR="003549D5">
          <w:rPr>
            <w:noProof/>
            <w:webHidden/>
          </w:rPr>
          <w:instrText xml:space="preserve"> PAGEREF _Toc10727750 \h </w:instrText>
        </w:r>
        <w:r w:rsidR="003549D5">
          <w:rPr>
            <w:noProof/>
            <w:webHidden/>
          </w:rPr>
        </w:r>
        <w:r w:rsidR="003549D5">
          <w:rPr>
            <w:noProof/>
            <w:webHidden/>
          </w:rPr>
          <w:fldChar w:fldCharType="separate"/>
        </w:r>
        <w:r w:rsidR="003549D5">
          <w:rPr>
            <w:noProof/>
            <w:webHidden/>
          </w:rPr>
          <w:t>141</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1" w:history="1">
        <w:r w:rsidR="003549D5" w:rsidRPr="00D11794">
          <w:rPr>
            <w:rStyle w:val="Hyperlink"/>
            <w:noProof/>
            <w:lang w:val="en-NZ"/>
          </w:rPr>
          <w:t>Total ICU Hours</w:t>
        </w:r>
        <w:r w:rsidR="003549D5">
          <w:rPr>
            <w:noProof/>
            <w:webHidden/>
          </w:rPr>
          <w:tab/>
        </w:r>
        <w:r w:rsidR="003549D5">
          <w:rPr>
            <w:noProof/>
            <w:webHidden/>
          </w:rPr>
          <w:fldChar w:fldCharType="begin"/>
        </w:r>
        <w:r w:rsidR="003549D5">
          <w:rPr>
            <w:noProof/>
            <w:webHidden/>
          </w:rPr>
          <w:instrText xml:space="preserve"> PAGEREF _Toc10727751 \h </w:instrText>
        </w:r>
        <w:r w:rsidR="003549D5">
          <w:rPr>
            <w:noProof/>
            <w:webHidden/>
          </w:rPr>
        </w:r>
        <w:r w:rsidR="003549D5">
          <w:rPr>
            <w:noProof/>
            <w:webHidden/>
          </w:rPr>
          <w:fldChar w:fldCharType="separate"/>
        </w:r>
        <w:r w:rsidR="003549D5">
          <w:rPr>
            <w:noProof/>
            <w:webHidden/>
          </w:rPr>
          <w:t>143</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2" w:history="1">
        <w:r w:rsidR="003549D5" w:rsidRPr="00D11794">
          <w:rPr>
            <w:rStyle w:val="Hyperlink"/>
            <w:noProof/>
            <w:lang w:val="en-NZ"/>
          </w:rPr>
          <w:t>Total NIV hours</w:t>
        </w:r>
        <w:r w:rsidR="003549D5">
          <w:rPr>
            <w:noProof/>
            <w:webHidden/>
          </w:rPr>
          <w:tab/>
        </w:r>
        <w:r w:rsidR="003549D5">
          <w:rPr>
            <w:noProof/>
            <w:webHidden/>
          </w:rPr>
          <w:fldChar w:fldCharType="begin"/>
        </w:r>
        <w:r w:rsidR="003549D5">
          <w:rPr>
            <w:noProof/>
            <w:webHidden/>
          </w:rPr>
          <w:instrText xml:space="preserve"> PAGEREF _Toc10727752 \h </w:instrText>
        </w:r>
        <w:r w:rsidR="003549D5">
          <w:rPr>
            <w:noProof/>
            <w:webHidden/>
          </w:rPr>
        </w:r>
        <w:r w:rsidR="003549D5">
          <w:rPr>
            <w:noProof/>
            <w:webHidden/>
          </w:rPr>
          <w:fldChar w:fldCharType="separate"/>
        </w:r>
        <w:r w:rsidR="003549D5">
          <w:rPr>
            <w:noProof/>
            <w:webHidden/>
          </w:rPr>
          <w:t>144</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3"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_Toc10727753 \h </w:instrText>
        </w:r>
        <w:r w:rsidR="003549D5">
          <w:rPr>
            <w:noProof/>
            <w:webHidden/>
          </w:rPr>
        </w:r>
        <w:r w:rsidR="003549D5">
          <w:rPr>
            <w:noProof/>
            <w:webHidden/>
          </w:rPr>
          <w:fldChar w:fldCharType="separate"/>
        </w:r>
        <w:r w:rsidR="003549D5">
          <w:rPr>
            <w:noProof/>
            <w:webHidden/>
          </w:rPr>
          <w:t>146</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4" w:history="1">
        <w:r w:rsidR="003549D5" w:rsidRPr="00D11794">
          <w:rPr>
            <w:rStyle w:val="Hyperlink"/>
            <w:noProof/>
            <w:lang w:val="en-NZ"/>
          </w:rPr>
          <w:t>Weight on admission</w:t>
        </w:r>
        <w:r w:rsidR="003549D5">
          <w:rPr>
            <w:noProof/>
            <w:webHidden/>
          </w:rPr>
          <w:tab/>
        </w:r>
        <w:r w:rsidR="003549D5">
          <w:rPr>
            <w:noProof/>
            <w:webHidden/>
          </w:rPr>
          <w:fldChar w:fldCharType="begin"/>
        </w:r>
        <w:r w:rsidR="003549D5">
          <w:rPr>
            <w:noProof/>
            <w:webHidden/>
          </w:rPr>
          <w:instrText xml:space="preserve"> PAGEREF _Toc10727754 \h </w:instrText>
        </w:r>
        <w:r w:rsidR="003549D5">
          <w:rPr>
            <w:noProof/>
            <w:webHidden/>
          </w:rPr>
        </w:r>
        <w:r w:rsidR="003549D5">
          <w:rPr>
            <w:noProof/>
            <w:webHidden/>
          </w:rPr>
          <w:fldChar w:fldCharType="separate"/>
        </w:r>
        <w:r w:rsidR="003549D5">
          <w:rPr>
            <w:noProof/>
            <w:webHidden/>
          </w:rPr>
          <w:t>147</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5" w:history="1">
        <w:r w:rsidR="003549D5" w:rsidRPr="00D11794">
          <w:rPr>
            <w:rStyle w:val="Hyperlink"/>
            <w:noProof/>
            <w:lang w:val="en-NZ"/>
          </w:rPr>
          <w:t>Year of data</w:t>
        </w:r>
        <w:r w:rsidR="003549D5">
          <w:rPr>
            <w:noProof/>
            <w:webHidden/>
          </w:rPr>
          <w:tab/>
        </w:r>
        <w:r w:rsidR="003549D5">
          <w:rPr>
            <w:noProof/>
            <w:webHidden/>
          </w:rPr>
          <w:fldChar w:fldCharType="begin"/>
        </w:r>
        <w:r w:rsidR="003549D5">
          <w:rPr>
            <w:noProof/>
            <w:webHidden/>
          </w:rPr>
          <w:instrText xml:space="preserve"> PAGEREF _Toc10727755 \h </w:instrText>
        </w:r>
        <w:r w:rsidR="003549D5">
          <w:rPr>
            <w:noProof/>
            <w:webHidden/>
          </w:rPr>
        </w:r>
        <w:r w:rsidR="003549D5">
          <w:rPr>
            <w:noProof/>
            <w:webHidden/>
          </w:rPr>
          <w:fldChar w:fldCharType="separate"/>
        </w:r>
        <w:r w:rsidR="003549D5">
          <w:rPr>
            <w:noProof/>
            <w:webHidden/>
          </w:rPr>
          <w:t>148</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6" w:history="1">
        <w:r w:rsidR="003549D5" w:rsidRPr="00D11794">
          <w:rPr>
            <w:rStyle w:val="Hyperlink"/>
            <w:noProof/>
            <w:lang w:val="en-NZ"/>
          </w:rPr>
          <w:t>NMD Psych leave end type table</w:t>
        </w:r>
        <w:r w:rsidR="003549D5">
          <w:rPr>
            <w:noProof/>
            <w:webHidden/>
          </w:rPr>
          <w:tab/>
        </w:r>
        <w:r w:rsidR="003549D5">
          <w:rPr>
            <w:noProof/>
            <w:webHidden/>
          </w:rPr>
          <w:fldChar w:fldCharType="begin"/>
        </w:r>
        <w:r w:rsidR="003549D5">
          <w:rPr>
            <w:noProof/>
            <w:webHidden/>
          </w:rPr>
          <w:instrText xml:space="preserve"> PAGEREF _Toc10727756 \h </w:instrText>
        </w:r>
        <w:r w:rsidR="003549D5">
          <w:rPr>
            <w:noProof/>
            <w:webHidden/>
          </w:rPr>
        </w:r>
        <w:r w:rsidR="003549D5">
          <w:rPr>
            <w:noProof/>
            <w:webHidden/>
          </w:rPr>
          <w:fldChar w:fldCharType="separate"/>
        </w:r>
        <w:r w:rsidR="003549D5">
          <w:rPr>
            <w:noProof/>
            <w:webHidden/>
          </w:rPr>
          <w:t>149</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7" w:history="1">
        <w:r w:rsidR="003549D5" w:rsidRPr="00D11794">
          <w:rPr>
            <w:rStyle w:val="Hyperlink"/>
            <w:noProof/>
            <w:lang w:val="en-NZ"/>
          </w:rPr>
          <w:t>Psychiatric leave description</w:t>
        </w:r>
        <w:r w:rsidR="003549D5">
          <w:rPr>
            <w:noProof/>
            <w:webHidden/>
          </w:rPr>
          <w:tab/>
        </w:r>
        <w:r w:rsidR="003549D5">
          <w:rPr>
            <w:noProof/>
            <w:webHidden/>
          </w:rPr>
          <w:fldChar w:fldCharType="begin"/>
        </w:r>
        <w:r w:rsidR="003549D5">
          <w:rPr>
            <w:noProof/>
            <w:webHidden/>
          </w:rPr>
          <w:instrText xml:space="preserve"> PAGEREF _Toc10727757 \h </w:instrText>
        </w:r>
        <w:r w:rsidR="003549D5">
          <w:rPr>
            <w:noProof/>
            <w:webHidden/>
          </w:rPr>
        </w:r>
        <w:r w:rsidR="003549D5">
          <w:rPr>
            <w:noProof/>
            <w:webHidden/>
          </w:rPr>
          <w:fldChar w:fldCharType="separate"/>
        </w:r>
        <w:r w:rsidR="003549D5">
          <w:rPr>
            <w:noProof/>
            <w:webHidden/>
          </w:rPr>
          <w:t>150</w:t>
        </w:r>
        <w:r w:rsidR="003549D5">
          <w:rPr>
            <w:noProof/>
            <w:webHidden/>
          </w:rPr>
          <w:fldChar w:fldCharType="end"/>
        </w:r>
      </w:hyperlink>
    </w:p>
    <w:p w:rsidR="003549D5" w:rsidRDefault="00095D3F">
      <w:pPr>
        <w:pStyle w:val="TOC2"/>
        <w:tabs>
          <w:tab w:val="right" w:leader="dot" w:pos="10307"/>
        </w:tabs>
        <w:rPr>
          <w:rFonts w:asciiTheme="minorHAnsi" w:eastAsiaTheme="minorEastAsia" w:hAnsiTheme="minorHAnsi" w:cstheme="minorBidi"/>
          <w:noProof/>
          <w:sz w:val="22"/>
          <w:szCs w:val="22"/>
          <w:lang w:val="en-NZ" w:eastAsia="en-NZ"/>
        </w:rPr>
      </w:pPr>
      <w:hyperlink w:anchor="_Toc10727758" w:history="1">
        <w:r w:rsidR="003549D5" w:rsidRPr="00D11794">
          <w:rPr>
            <w:rStyle w:val="Hyperlink"/>
            <w:noProof/>
            <w:lang w:val="en-NZ"/>
          </w:rPr>
          <w:t>Psychiatric leave end type</w:t>
        </w:r>
        <w:r w:rsidR="003549D5">
          <w:rPr>
            <w:noProof/>
            <w:webHidden/>
          </w:rPr>
          <w:tab/>
        </w:r>
        <w:r w:rsidR="003549D5">
          <w:rPr>
            <w:noProof/>
            <w:webHidden/>
          </w:rPr>
          <w:fldChar w:fldCharType="begin"/>
        </w:r>
        <w:r w:rsidR="003549D5">
          <w:rPr>
            <w:noProof/>
            <w:webHidden/>
          </w:rPr>
          <w:instrText xml:space="preserve"> PAGEREF _Toc10727758 \h </w:instrText>
        </w:r>
        <w:r w:rsidR="003549D5">
          <w:rPr>
            <w:noProof/>
            <w:webHidden/>
          </w:rPr>
        </w:r>
        <w:r w:rsidR="003549D5">
          <w:rPr>
            <w:noProof/>
            <w:webHidden/>
          </w:rPr>
          <w:fldChar w:fldCharType="separate"/>
        </w:r>
        <w:r w:rsidR="003549D5">
          <w:rPr>
            <w:noProof/>
            <w:webHidden/>
          </w:rPr>
          <w:t>151</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59" w:history="1">
        <w:r w:rsidR="003549D5" w:rsidRPr="00D11794">
          <w:rPr>
            <w:rStyle w:val="Hyperlink"/>
            <w:noProof/>
            <w:lang w:val="en-NZ"/>
          </w:rPr>
          <w:t>Appendix A: Logical to Physical Table Mapping</w:t>
        </w:r>
        <w:r w:rsidR="003549D5">
          <w:rPr>
            <w:noProof/>
            <w:webHidden/>
          </w:rPr>
          <w:tab/>
        </w:r>
        <w:r w:rsidR="003549D5">
          <w:rPr>
            <w:noProof/>
            <w:webHidden/>
          </w:rPr>
          <w:fldChar w:fldCharType="begin"/>
        </w:r>
        <w:r w:rsidR="003549D5">
          <w:rPr>
            <w:noProof/>
            <w:webHidden/>
          </w:rPr>
          <w:instrText xml:space="preserve"> PAGEREF _Toc10727759 \h </w:instrText>
        </w:r>
        <w:r w:rsidR="003549D5">
          <w:rPr>
            <w:noProof/>
            <w:webHidden/>
          </w:rPr>
        </w:r>
        <w:r w:rsidR="003549D5">
          <w:rPr>
            <w:noProof/>
            <w:webHidden/>
          </w:rPr>
          <w:fldChar w:fldCharType="separate"/>
        </w:r>
        <w:r w:rsidR="003549D5">
          <w:rPr>
            <w:noProof/>
            <w:webHidden/>
          </w:rPr>
          <w:t>152</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0" w:history="1">
        <w:r w:rsidR="003549D5" w:rsidRPr="00D11794">
          <w:rPr>
            <w:rStyle w:val="Hyperlink"/>
            <w:noProof/>
            <w:lang w:val="en-NZ"/>
          </w:rPr>
          <w:t>Appendix B: List of Shared Dimensions</w:t>
        </w:r>
        <w:r w:rsidR="003549D5">
          <w:rPr>
            <w:noProof/>
            <w:webHidden/>
          </w:rPr>
          <w:tab/>
        </w:r>
        <w:r w:rsidR="003549D5">
          <w:rPr>
            <w:noProof/>
            <w:webHidden/>
          </w:rPr>
          <w:fldChar w:fldCharType="begin"/>
        </w:r>
        <w:r w:rsidR="003549D5">
          <w:rPr>
            <w:noProof/>
            <w:webHidden/>
          </w:rPr>
          <w:instrText xml:space="preserve"> PAGEREF _Toc10727760 \h </w:instrText>
        </w:r>
        <w:r w:rsidR="003549D5">
          <w:rPr>
            <w:noProof/>
            <w:webHidden/>
          </w:rPr>
        </w:r>
        <w:r w:rsidR="003549D5">
          <w:rPr>
            <w:noProof/>
            <w:webHidden/>
          </w:rPr>
          <w:fldChar w:fldCharType="separate"/>
        </w:r>
        <w:r w:rsidR="003549D5">
          <w:rPr>
            <w:noProof/>
            <w:webHidden/>
          </w:rPr>
          <w:t>153</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1" w:history="1">
        <w:r w:rsidR="003549D5" w:rsidRPr="00D11794">
          <w:rPr>
            <w:rStyle w:val="Hyperlink"/>
            <w:noProof/>
            <w:lang w:val="en-NZ"/>
          </w:rPr>
          <w:t>Appendix C: List of Views</w:t>
        </w:r>
        <w:r w:rsidR="003549D5">
          <w:rPr>
            <w:noProof/>
            <w:webHidden/>
          </w:rPr>
          <w:tab/>
        </w:r>
        <w:r w:rsidR="003549D5">
          <w:rPr>
            <w:noProof/>
            <w:webHidden/>
          </w:rPr>
          <w:fldChar w:fldCharType="begin"/>
        </w:r>
        <w:r w:rsidR="003549D5">
          <w:rPr>
            <w:noProof/>
            <w:webHidden/>
          </w:rPr>
          <w:instrText xml:space="preserve"> PAGEREF _Toc10727761 \h </w:instrText>
        </w:r>
        <w:r w:rsidR="003549D5">
          <w:rPr>
            <w:noProof/>
            <w:webHidden/>
          </w:rPr>
        </w:r>
        <w:r w:rsidR="003549D5">
          <w:rPr>
            <w:noProof/>
            <w:webHidden/>
          </w:rPr>
          <w:fldChar w:fldCharType="separate"/>
        </w:r>
        <w:r w:rsidR="003549D5">
          <w:rPr>
            <w:noProof/>
            <w:webHidden/>
          </w:rPr>
          <w:t>154</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2" w:history="1">
        <w:r w:rsidR="003549D5" w:rsidRPr="00D11794">
          <w:rPr>
            <w:rStyle w:val="Hyperlink"/>
            <w:noProof/>
            <w:kern w:val="28"/>
          </w:rPr>
          <w:t>Appendix D: Data Dictionary Template</w:t>
        </w:r>
        <w:r w:rsidR="003549D5">
          <w:rPr>
            <w:noProof/>
            <w:webHidden/>
          </w:rPr>
          <w:tab/>
        </w:r>
        <w:r w:rsidR="003549D5">
          <w:rPr>
            <w:noProof/>
            <w:webHidden/>
          </w:rPr>
          <w:fldChar w:fldCharType="begin"/>
        </w:r>
        <w:r w:rsidR="003549D5">
          <w:rPr>
            <w:noProof/>
            <w:webHidden/>
          </w:rPr>
          <w:instrText xml:space="preserve"> PAGEREF _Toc10727762 \h </w:instrText>
        </w:r>
        <w:r w:rsidR="003549D5">
          <w:rPr>
            <w:noProof/>
            <w:webHidden/>
          </w:rPr>
        </w:r>
        <w:r w:rsidR="003549D5">
          <w:rPr>
            <w:noProof/>
            <w:webHidden/>
          </w:rPr>
          <w:fldChar w:fldCharType="separate"/>
        </w:r>
        <w:r w:rsidR="003549D5">
          <w:rPr>
            <w:noProof/>
            <w:webHidden/>
          </w:rPr>
          <w:t>156</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3" w:history="1">
        <w:r w:rsidR="003549D5" w:rsidRPr="00D11794">
          <w:rPr>
            <w:rStyle w:val="Hyperlink"/>
            <w:b/>
            <w:noProof/>
            <w:kern w:val="28"/>
          </w:rPr>
          <w:t>Appendix E: Code Table Index</w:t>
        </w:r>
        <w:r w:rsidR="003549D5">
          <w:rPr>
            <w:noProof/>
            <w:webHidden/>
          </w:rPr>
          <w:tab/>
        </w:r>
        <w:r w:rsidR="003549D5">
          <w:rPr>
            <w:noProof/>
            <w:webHidden/>
          </w:rPr>
          <w:fldChar w:fldCharType="begin"/>
        </w:r>
        <w:r w:rsidR="003549D5">
          <w:rPr>
            <w:noProof/>
            <w:webHidden/>
          </w:rPr>
          <w:instrText xml:space="preserve"> PAGEREF _Toc10727763 \h </w:instrText>
        </w:r>
        <w:r w:rsidR="003549D5">
          <w:rPr>
            <w:noProof/>
            <w:webHidden/>
          </w:rPr>
        </w:r>
        <w:r w:rsidR="003549D5">
          <w:rPr>
            <w:noProof/>
            <w:webHidden/>
          </w:rPr>
          <w:fldChar w:fldCharType="separate"/>
        </w:r>
        <w:r w:rsidR="003549D5">
          <w:rPr>
            <w:noProof/>
            <w:webHidden/>
          </w:rPr>
          <w:t>158</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4" w:history="1">
        <w:r w:rsidR="003549D5" w:rsidRPr="00D11794">
          <w:rPr>
            <w:rStyle w:val="Hyperlink"/>
            <w:b/>
            <w:noProof/>
            <w:kern w:val="28"/>
          </w:rPr>
          <w:t>Appendix F: Logical Groups of Elements</w:t>
        </w:r>
        <w:r w:rsidR="003549D5">
          <w:rPr>
            <w:noProof/>
            <w:webHidden/>
          </w:rPr>
          <w:tab/>
        </w:r>
        <w:r w:rsidR="003549D5">
          <w:rPr>
            <w:noProof/>
            <w:webHidden/>
          </w:rPr>
          <w:fldChar w:fldCharType="begin"/>
        </w:r>
        <w:r w:rsidR="003549D5">
          <w:rPr>
            <w:noProof/>
            <w:webHidden/>
          </w:rPr>
          <w:instrText xml:space="preserve"> PAGEREF _Toc10727764 \h </w:instrText>
        </w:r>
        <w:r w:rsidR="003549D5">
          <w:rPr>
            <w:noProof/>
            <w:webHidden/>
          </w:rPr>
        </w:r>
        <w:r w:rsidR="003549D5">
          <w:rPr>
            <w:noProof/>
            <w:webHidden/>
          </w:rPr>
          <w:fldChar w:fldCharType="separate"/>
        </w:r>
        <w:r w:rsidR="003549D5">
          <w:rPr>
            <w:noProof/>
            <w:webHidden/>
          </w:rPr>
          <w:t>160</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5" w:history="1">
        <w:r w:rsidR="003549D5" w:rsidRPr="00D11794">
          <w:rPr>
            <w:rStyle w:val="Hyperlink"/>
            <w:b/>
            <w:noProof/>
            <w:kern w:val="28"/>
          </w:rPr>
          <w:t>Appendix G: Collection of Ethnicity Data</w:t>
        </w:r>
        <w:r w:rsidR="003549D5">
          <w:rPr>
            <w:noProof/>
            <w:webHidden/>
          </w:rPr>
          <w:tab/>
        </w:r>
        <w:r w:rsidR="003549D5">
          <w:rPr>
            <w:noProof/>
            <w:webHidden/>
          </w:rPr>
          <w:fldChar w:fldCharType="begin"/>
        </w:r>
        <w:r w:rsidR="003549D5">
          <w:rPr>
            <w:noProof/>
            <w:webHidden/>
          </w:rPr>
          <w:instrText xml:space="preserve"> PAGEREF _Toc10727765 \h </w:instrText>
        </w:r>
        <w:r w:rsidR="003549D5">
          <w:rPr>
            <w:noProof/>
            <w:webHidden/>
          </w:rPr>
        </w:r>
        <w:r w:rsidR="003549D5">
          <w:rPr>
            <w:noProof/>
            <w:webHidden/>
          </w:rPr>
          <w:fldChar w:fldCharType="separate"/>
        </w:r>
        <w:r w:rsidR="003549D5">
          <w:rPr>
            <w:noProof/>
            <w:webHidden/>
          </w:rPr>
          <w:t>161</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6" w:history="1">
        <w:r w:rsidR="003549D5" w:rsidRPr="00D11794">
          <w:rPr>
            <w:rStyle w:val="Hyperlink"/>
            <w:b/>
            <w:noProof/>
            <w:kern w:val="28"/>
          </w:rPr>
          <w:t>Appendix H: DRG Process</w:t>
        </w:r>
        <w:r w:rsidR="003549D5">
          <w:rPr>
            <w:noProof/>
            <w:webHidden/>
          </w:rPr>
          <w:tab/>
        </w:r>
        <w:r w:rsidR="003549D5">
          <w:rPr>
            <w:noProof/>
            <w:webHidden/>
          </w:rPr>
          <w:fldChar w:fldCharType="begin"/>
        </w:r>
        <w:r w:rsidR="003549D5">
          <w:rPr>
            <w:noProof/>
            <w:webHidden/>
          </w:rPr>
          <w:instrText xml:space="preserve"> PAGEREF _Toc10727766 \h </w:instrText>
        </w:r>
        <w:r w:rsidR="003549D5">
          <w:rPr>
            <w:noProof/>
            <w:webHidden/>
          </w:rPr>
        </w:r>
        <w:r w:rsidR="003549D5">
          <w:rPr>
            <w:noProof/>
            <w:webHidden/>
          </w:rPr>
          <w:fldChar w:fldCharType="separate"/>
        </w:r>
        <w:r w:rsidR="003549D5">
          <w:rPr>
            <w:noProof/>
            <w:webHidden/>
          </w:rPr>
          <w:t>167</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7" w:history="1">
        <w:r w:rsidR="003549D5" w:rsidRPr="00D11794">
          <w:rPr>
            <w:rStyle w:val="Hyperlink"/>
            <w:b/>
            <w:noProof/>
            <w:kern w:val="28"/>
          </w:rPr>
          <w:t>Appendix I: Enhanced Event Type/Event Diagnosis Type Table</w:t>
        </w:r>
        <w:r w:rsidR="003549D5">
          <w:rPr>
            <w:noProof/>
            <w:webHidden/>
          </w:rPr>
          <w:tab/>
        </w:r>
        <w:r w:rsidR="003549D5">
          <w:rPr>
            <w:noProof/>
            <w:webHidden/>
          </w:rPr>
          <w:fldChar w:fldCharType="begin"/>
        </w:r>
        <w:r w:rsidR="003549D5">
          <w:rPr>
            <w:noProof/>
            <w:webHidden/>
          </w:rPr>
          <w:instrText xml:space="preserve"> PAGEREF _Toc10727767 \h </w:instrText>
        </w:r>
        <w:r w:rsidR="003549D5">
          <w:rPr>
            <w:noProof/>
            <w:webHidden/>
          </w:rPr>
        </w:r>
        <w:r w:rsidR="003549D5">
          <w:rPr>
            <w:noProof/>
            <w:webHidden/>
          </w:rPr>
          <w:fldChar w:fldCharType="separate"/>
        </w:r>
        <w:r w:rsidR="003549D5">
          <w:rPr>
            <w:noProof/>
            <w:webHidden/>
          </w:rPr>
          <w:t>169</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8" w:history="1">
        <w:r w:rsidR="003549D5" w:rsidRPr="00D11794">
          <w:rPr>
            <w:rStyle w:val="Hyperlink"/>
            <w:b/>
            <w:noProof/>
            <w:kern w:val="28"/>
          </w:rPr>
          <w:t>Appendix J: Duplicate and overlapping event checking rules</w:t>
        </w:r>
        <w:r w:rsidR="003549D5">
          <w:rPr>
            <w:noProof/>
            <w:webHidden/>
          </w:rPr>
          <w:tab/>
        </w:r>
        <w:r w:rsidR="003549D5">
          <w:rPr>
            <w:noProof/>
            <w:webHidden/>
          </w:rPr>
          <w:fldChar w:fldCharType="begin"/>
        </w:r>
        <w:r w:rsidR="003549D5">
          <w:rPr>
            <w:noProof/>
            <w:webHidden/>
          </w:rPr>
          <w:instrText xml:space="preserve"> PAGEREF _Toc10727768 \h </w:instrText>
        </w:r>
        <w:r w:rsidR="003549D5">
          <w:rPr>
            <w:noProof/>
            <w:webHidden/>
          </w:rPr>
        </w:r>
        <w:r w:rsidR="003549D5">
          <w:rPr>
            <w:noProof/>
            <w:webHidden/>
          </w:rPr>
          <w:fldChar w:fldCharType="separate"/>
        </w:r>
        <w:r w:rsidR="003549D5">
          <w:rPr>
            <w:noProof/>
            <w:webHidden/>
          </w:rPr>
          <w:t>170</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69" w:history="1">
        <w:r w:rsidR="003549D5" w:rsidRPr="00D11794">
          <w:rPr>
            <w:rStyle w:val="Hyperlink"/>
            <w:b/>
            <w:noProof/>
            <w:kern w:val="28"/>
          </w:rPr>
          <w:t>Appendix K: Guide for Use of NMDS Purchaser Code</w:t>
        </w:r>
        <w:r w:rsidR="003549D5">
          <w:rPr>
            <w:noProof/>
            <w:webHidden/>
          </w:rPr>
          <w:tab/>
        </w:r>
        <w:r w:rsidR="003549D5">
          <w:rPr>
            <w:noProof/>
            <w:webHidden/>
          </w:rPr>
          <w:fldChar w:fldCharType="begin"/>
        </w:r>
        <w:r w:rsidR="003549D5">
          <w:rPr>
            <w:noProof/>
            <w:webHidden/>
          </w:rPr>
          <w:instrText xml:space="preserve"> PAGEREF _Toc10727769 \h </w:instrText>
        </w:r>
        <w:r w:rsidR="003549D5">
          <w:rPr>
            <w:noProof/>
            <w:webHidden/>
          </w:rPr>
        </w:r>
        <w:r w:rsidR="003549D5">
          <w:rPr>
            <w:noProof/>
            <w:webHidden/>
          </w:rPr>
          <w:fldChar w:fldCharType="separate"/>
        </w:r>
        <w:r w:rsidR="003549D5">
          <w:rPr>
            <w:noProof/>
            <w:webHidden/>
          </w:rPr>
          <w:t>171</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70" w:history="1">
        <w:r w:rsidR="003549D5" w:rsidRPr="00D11794">
          <w:rPr>
            <w:rStyle w:val="Hyperlink"/>
            <w:b/>
            <w:noProof/>
            <w:kern w:val="28"/>
          </w:rPr>
          <w:t>Appendix L: NMD Data Mart Data Model</w:t>
        </w:r>
        <w:r w:rsidR="003549D5">
          <w:rPr>
            <w:noProof/>
            <w:webHidden/>
          </w:rPr>
          <w:tab/>
        </w:r>
        <w:r w:rsidR="003549D5">
          <w:rPr>
            <w:noProof/>
            <w:webHidden/>
          </w:rPr>
          <w:fldChar w:fldCharType="begin"/>
        </w:r>
        <w:r w:rsidR="003549D5">
          <w:rPr>
            <w:noProof/>
            <w:webHidden/>
          </w:rPr>
          <w:instrText xml:space="preserve"> PAGEREF _Toc10727770 \h </w:instrText>
        </w:r>
        <w:r w:rsidR="003549D5">
          <w:rPr>
            <w:noProof/>
            <w:webHidden/>
          </w:rPr>
        </w:r>
        <w:r w:rsidR="003549D5">
          <w:rPr>
            <w:noProof/>
            <w:webHidden/>
          </w:rPr>
          <w:fldChar w:fldCharType="separate"/>
        </w:r>
        <w:r w:rsidR="003549D5">
          <w:rPr>
            <w:noProof/>
            <w:webHidden/>
          </w:rPr>
          <w:t>172</w:t>
        </w:r>
        <w:r w:rsidR="003549D5">
          <w:rPr>
            <w:noProof/>
            <w:webHidden/>
          </w:rPr>
          <w:fldChar w:fldCharType="end"/>
        </w:r>
      </w:hyperlink>
    </w:p>
    <w:p w:rsidR="003549D5" w:rsidRDefault="00095D3F">
      <w:pPr>
        <w:pStyle w:val="TOC1"/>
        <w:tabs>
          <w:tab w:val="right" w:leader="dot" w:pos="10307"/>
        </w:tabs>
        <w:rPr>
          <w:rFonts w:asciiTheme="minorHAnsi" w:eastAsiaTheme="minorEastAsia" w:hAnsiTheme="minorHAnsi" w:cstheme="minorBidi"/>
          <w:noProof/>
          <w:sz w:val="22"/>
          <w:szCs w:val="22"/>
          <w:lang w:val="en-NZ" w:eastAsia="en-NZ"/>
        </w:rPr>
      </w:pPr>
      <w:hyperlink w:anchor="_Toc10727771" w:history="1">
        <w:r w:rsidR="003549D5" w:rsidRPr="00D11794">
          <w:rPr>
            <w:rStyle w:val="Hyperlink"/>
            <w:b/>
            <w:noProof/>
            <w:kern w:val="28"/>
          </w:rPr>
          <w:t>Appendix M: Guide for Use of Emergency Department (ED) Event End Type Codes</w:t>
        </w:r>
        <w:r w:rsidR="003549D5">
          <w:rPr>
            <w:noProof/>
            <w:webHidden/>
          </w:rPr>
          <w:tab/>
        </w:r>
        <w:r w:rsidR="003549D5">
          <w:rPr>
            <w:noProof/>
            <w:webHidden/>
          </w:rPr>
          <w:fldChar w:fldCharType="begin"/>
        </w:r>
        <w:r w:rsidR="003549D5">
          <w:rPr>
            <w:noProof/>
            <w:webHidden/>
          </w:rPr>
          <w:instrText xml:space="preserve"> PAGEREF _Toc10727771 \h </w:instrText>
        </w:r>
        <w:r w:rsidR="003549D5">
          <w:rPr>
            <w:noProof/>
            <w:webHidden/>
          </w:rPr>
        </w:r>
        <w:r w:rsidR="003549D5">
          <w:rPr>
            <w:noProof/>
            <w:webHidden/>
          </w:rPr>
          <w:fldChar w:fldCharType="separate"/>
        </w:r>
        <w:r w:rsidR="003549D5">
          <w:rPr>
            <w:noProof/>
            <w:webHidden/>
          </w:rPr>
          <w:t>173</w:t>
        </w:r>
        <w:r w:rsidR="003549D5">
          <w:rPr>
            <w:noProof/>
            <w:webHidden/>
          </w:rPr>
          <w:fldChar w:fldCharType="end"/>
        </w:r>
      </w:hyperlink>
    </w:p>
    <w:p w:rsidR="004C3090" w:rsidRDefault="006F044E" w:rsidP="004C3090">
      <w:pPr>
        <w:pStyle w:val="BodyText"/>
      </w:pPr>
      <w:r>
        <w:fldChar w:fldCharType="end"/>
      </w:r>
    </w:p>
    <w:p w:rsidR="00AC2EE3" w:rsidRDefault="00AC2EE3" w:rsidP="00A516C2">
      <w:pPr>
        <w:pStyle w:val="Heading1"/>
        <w:rPr>
          <w:rStyle w:val="LineNumber"/>
        </w:rPr>
      </w:pPr>
    </w:p>
    <w:p w:rsidR="00A516C2" w:rsidRDefault="00F637AE" w:rsidP="00A516C2">
      <w:pPr>
        <w:pStyle w:val="Heading1"/>
        <w:rPr>
          <w:rStyle w:val="LineNumber"/>
        </w:rPr>
      </w:pPr>
      <w:r>
        <w:rPr>
          <w:rStyle w:val="LineNumber"/>
        </w:rPr>
        <w:br w:type="page"/>
      </w:r>
      <w:bookmarkStart w:id="12" w:name="Summary"/>
      <w:bookmarkStart w:id="13" w:name="_Toc10727631"/>
      <w:bookmarkEnd w:id="12"/>
      <w:r w:rsidR="00A516C2">
        <w:rPr>
          <w:rStyle w:val="LineNumber"/>
        </w:rPr>
        <w:t>National Minimum Dataset (Hospital Inpatient Events)</w:t>
      </w:r>
      <w:bookmarkEnd w:id="1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Purpose</w:t>
            </w:r>
          </w:p>
        </w:tc>
        <w:tc>
          <w:tcPr>
            <w:tcW w:w="5952" w:type="dxa"/>
            <w:shd w:val="clear" w:color="auto" w:fill="auto"/>
          </w:tcPr>
          <w:p w:rsidR="00A516C2" w:rsidRDefault="00A516C2" w:rsidP="00A516C2">
            <w:pPr>
              <w:pStyle w:val="tabletext"/>
              <w:rPr>
                <w:rStyle w:val="LineNumber"/>
              </w:rPr>
            </w:pPr>
            <w:r>
              <w:rPr>
                <w:rStyle w:val="LineNumber"/>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Content</w:t>
            </w:r>
          </w:p>
        </w:tc>
        <w:tc>
          <w:tcPr>
            <w:tcW w:w="5952" w:type="dxa"/>
            <w:shd w:val="clear" w:color="auto" w:fill="auto"/>
          </w:tcPr>
          <w:p w:rsidR="00A516C2" w:rsidRDefault="00A516C2" w:rsidP="00A516C2">
            <w:pPr>
              <w:pStyle w:val="tabletext"/>
              <w:rPr>
                <w:rStyle w:val="LineNumber"/>
              </w:rPr>
            </w:pPr>
            <w:r>
              <w:rPr>
                <w:rStyle w:val="LineNumber"/>
              </w:rPr>
              <w:t>The NMDS is a national collection of public and private hospital discharge information, including clinical information, for inpatients and day patients. Unit record data is collected and stored. All records must have a valid NHI number.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Data has been submitted electronically in an agreed format by public hospitals since 1993.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private hospital discharge information for publicly funded events, eg, birth events and geriatric care, has been collected since 1997. Other data is being added as it becomes available electronically.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Start date</w:t>
            </w:r>
          </w:p>
        </w:tc>
        <w:tc>
          <w:tcPr>
            <w:tcW w:w="5952" w:type="dxa"/>
            <w:shd w:val="clear" w:color="auto" w:fill="auto"/>
          </w:tcPr>
          <w:p w:rsidR="00A516C2" w:rsidRDefault="00A516C2" w:rsidP="00A516C2">
            <w:pPr>
              <w:pStyle w:val="tabletext"/>
              <w:rPr>
                <w:rStyle w:val="LineNumber"/>
              </w:rPr>
            </w:pPr>
            <w:r>
              <w:rPr>
                <w:rStyle w:val="LineNumber"/>
              </w:rPr>
              <w:t>The current NMDS was introduced in 1999. The original NMDS was implemented in 1993 and back-loaded with public hospital discharge information from 1988.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NMDS has undergone many changes over the years. Some data subsets have been removed and are now held in separate collections (Cancer Register and the Mortality Collection). In other cases, additional fields have been included and events are reported in more detail than in the past. For further details refer to the NMDS Data Dictionary.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Private hospital information is also stored in the NMDS. Publicly funded events (primarily maternity and geriatric) and surgical events from some hospitals are up-to-date. Privately funded events may be delayed.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Contact information</w:t>
            </w:r>
          </w:p>
        </w:tc>
        <w:tc>
          <w:tcPr>
            <w:tcW w:w="5952" w:type="dxa"/>
            <w:shd w:val="clear" w:color="auto" w:fill="auto"/>
          </w:tcPr>
          <w:p w:rsidR="00A516C2" w:rsidRDefault="00A516C2" w:rsidP="00A516C2">
            <w:pPr>
              <w:pStyle w:val="tabletext"/>
              <w:rPr>
                <w:rStyle w:val="LineNumber"/>
              </w:rPr>
            </w:pPr>
            <w:r>
              <w:rPr>
                <w:rStyle w:val="LineNumber"/>
              </w:rPr>
              <w:t xml:space="preserve">For further information about this collection or to request specific datasets or reports, contact the NZHIS Analytical Services team on </w:t>
            </w:r>
          </w:p>
          <w:p w:rsidR="00A516C2" w:rsidRDefault="00A516C2" w:rsidP="00A516C2">
            <w:pPr>
              <w:pStyle w:val="tabletext"/>
              <w:rPr>
                <w:rStyle w:val="LineNumber"/>
              </w:rPr>
            </w:pPr>
            <w:r>
              <w:rPr>
                <w:rStyle w:val="LineNumber"/>
              </w:rPr>
              <w:t>-</w:t>
            </w:r>
            <w:r>
              <w:rPr>
                <w:rStyle w:val="LineNumber"/>
              </w:rPr>
              <w:tab/>
            </w:r>
            <w:r w:rsidR="00AC2EE3" w:rsidRPr="00AC2EE3">
              <w:rPr>
                <w:rStyle w:val="LineNumber"/>
              </w:rPr>
              <w:t>Phone: (04) 816 2893 Fax: (04) 816 2898</w:t>
            </w:r>
            <w:r>
              <w:rPr>
                <w:rStyle w:val="LineNumber"/>
              </w:rPr>
              <w:t xml:space="preserve">, </w:t>
            </w:r>
          </w:p>
          <w:p w:rsidR="00AC2EE3" w:rsidRDefault="00A516C2" w:rsidP="005F72CB">
            <w:pPr>
              <w:pStyle w:val="tabletext"/>
              <w:rPr>
                <w:rStyle w:val="LineNumber"/>
              </w:rPr>
            </w:pPr>
            <w:r>
              <w:rPr>
                <w:rStyle w:val="LineNumber"/>
              </w:rPr>
              <w:t>-</w:t>
            </w:r>
            <w:r>
              <w:rPr>
                <w:rStyle w:val="LineNumber"/>
              </w:rPr>
              <w:tab/>
              <w:t xml:space="preserve">or e-mail </w:t>
            </w:r>
            <w:r w:rsidR="00AC2EE3" w:rsidRPr="00AC2EE3">
              <w:rPr>
                <w:rStyle w:val="LineNumber"/>
              </w:rPr>
              <w:t>data-enquiries@moh.govt.nz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Data is provided by public and the larger private hospitals in an agreed electronic file format. Paper forms and a cut-down electronic file format are also forwarded by other private hospitals.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Frequency of updates</w:t>
            </w:r>
          </w:p>
        </w:tc>
        <w:tc>
          <w:tcPr>
            <w:tcW w:w="5952" w:type="dxa"/>
            <w:shd w:val="clear" w:color="auto" w:fill="auto"/>
          </w:tcPr>
          <w:p w:rsidR="00A516C2" w:rsidRDefault="00A516C2" w:rsidP="00A516C2">
            <w:pPr>
              <w:pStyle w:val="tabletext"/>
              <w:rPr>
                <w:rStyle w:val="LineNumber"/>
              </w:rPr>
            </w:pPr>
            <w:r>
              <w:rPr>
                <w:rStyle w:val="LineNumber"/>
              </w:rPr>
              <w:t>Publicly funded hospital events are required to be loaded into the NMDS within 21 days after the month of discharge. Electronic files are received and processed almost every day at NZHIS.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NZHIS has a team of staff who manually process private hospital electronic and paper reports. </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Security of data</w:t>
            </w:r>
          </w:p>
        </w:tc>
        <w:tc>
          <w:tcPr>
            <w:tcW w:w="5952" w:type="dxa"/>
            <w:shd w:val="clear" w:color="auto" w:fill="auto"/>
          </w:tcPr>
          <w:p w:rsidR="00A516C2" w:rsidRDefault="00A516C2" w:rsidP="00A516C2">
            <w:pPr>
              <w:pStyle w:val="tabletext"/>
              <w:rPr>
                <w:rStyle w:val="LineNumber"/>
              </w:rPr>
            </w:pPr>
            <w:r>
              <w:rPr>
                <w:rStyle w:val="LineNumber"/>
              </w:rPr>
              <w:t>The NMDS is accessed by authorised NZHIS staff for maintenance, data quality, audit and analytical purposes.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Authorised members of the Ministry of Health and DHBs have access to the NMDS for analytical purposes, via the Business Objects reporting tool and the secure Health Information Network. Business Objects contains a subset of the data described in the Data Dictionary.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Privacy issues</w:t>
            </w:r>
          </w:p>
        </w:tc>
        <w:tc>
          <w:tcPr>
            <w:tcW w:w="5952" w:type="dxa"/>
            <w:shd w:val="clear" w:color="auto" w:fill="auto"/>
          </w:tcPr>
          <w:p w:rsidR="00A516C2" w:rsidRDefault="00A516C2" w:rsidP="00A516C2">
            <w:pPr>
              <w:pStyle w:val="tabletext"/>
              <w:rPr>
                <w:rStyle w:val="LineNumber"/>
              </w:rPr>
            </w:pPr>
            <w:r>
              <w:rPr>
                <w:rStyle w:val="LineNumber"/>
              </w:rPr>
              <w:t>The Ministry of Health is required to ensure that the release of information recognises any legislation related to the privacy of health information, in particular the Official Information Act 1982, the Privacy Act 1993 and the Health Information Privacy Code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Information available to the general public is of a statistical and non-identifiable nature. Researchers requiring identifiable data will usually need approval from an approved Ethics Committee.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National reports and publications</w:t>
            </w:r>
          </w:p>
        </w:tc>
        <w:tc>
          <w:tcPr>
            <w:tcW w:w="5952" w:type="dxa"/>
            <w:shd w:val="clear" w:color="auto" w:fill="auto"/>
          </w:tcPr>
          <w:p w:rsidR="00A516C2" w:rsidRDefault="00A516C2" w:rsidP="00066EF8">
            <w:pPr>
              <w:pStyle w:val="tabletext"/>
              <w:rPr>
                <w:rStyle w:val="LineNumber"/>
              </w:rPr>
            </w:pPr>
            <w:r>
              <w:rPr>
                <w:rStyle w:val="LineNumber"/>
              </w:rPr>
              <w:t xml:space="preserve">NZHIS publishes an annual report Selected Morbidity Data for Publicly Funded Hospitals in hard copy and </w:t>
            </w:r>
            <w:r w:rsidR="00066EF8">
              <w:rPr>
                <w:rStyle w:val="LineNumber"/>
              </w:rPr>
              <w:t xml:space="preserve">on </w:t>
            </w:r>
            <w:r w:rsidR="00066EF8">
              <w:t xml:space="preserve">the Ministry web site </w:t>
            </w:r>
            <w:hyperlink r:id="rId14" w:history="1">
              <w:r w:rsidR="00066EF8" w:rsidRPr="006A4A7A">
                <w:rPr>
                  <w:rStyle w:val="Hyperlink"/>
                </w:rPr>
                <w:t>http://www.health.govt.nz</w:t>
              </w:r>
            </w:hyperlink>
            <w:r w:rsidR="00066EF8">
              <w:t>.</w:t>
            </w:r>
            <w:r>
              <w:rPr>
                <w:rStyle w:val="LineNumber"/>
              </w:rPr>
              <w:t>. This publication contains summary NMDS information for a financial year.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provision</w:t>
            </w:r>
          </w:p>
        </w:tc>
        <w:tc>
          <w:tcPr>
            <w:tcW w:w="5952" w:type="dxa"/>
            <w:shd w:val="clear" w:color="auto" w:fill="auto"/>
          </w:tcPr>
          <w:p w:rsidR="00A516C2" w:rsidRDefault="00A516C2" w:rsidP="00A516C2">
            <w:pPr>
              <w:pStyle w:val="tabletext"/>
              <w:rPr>
                <w:rStyle w:val="LineNumber"/>
              </w:rPr>
            </w:pPr>
            <w:r>
              <w:rPr>
                <w:rStyle w:val="LineNumber"/>
              </w:rPr>
              <w:t>Customised datasets or summary reports are available on request, either electronically or on paper. Staff from the NZHIS Analytical Services team can help to define the specifications for a request and are familiar with the strengths and weaknesses of the data. New fields have been added to the collection since 1988, but wherever possible consistent time-series data will be provided.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NZHIS Analytical Services team also offers a peer review service to ensure that NZHIS data is reported appropriately when published by other organisations.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There may be charges associated with data extracts.</w:t>
            </w: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4" w:name="_Toc10727632"/>
      <w:r>
        <w:rPr>
          <w:rStyle w:val="LineNumber"/>
        </w:rPr>
        <w:t>NMD Admission Source table</w:t>
      </w:r>
      <w:bookmarkEnd w:id="14"/>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dim_admission_source dimension holds values for the admission source of the Health Care User.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dim_admission_source_key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2A162F">
        <w:instrText>Admission source code</w:instrText>
      </w:r>
      <w:r>
        <w:instrText xml:space="preserve">" </w:instrText>
      </w:r>
      <w:r>
        <w:rPr>
          <w:rStyle w:val="LineNumber"/>
        </w:rPr>
        <w:fldChar w:fldCharType="end"/>
      </w:r>
      <w:bookmarkStart w:id="15" w:name="_Toc10727633"/>
      <w:r>
        <w:rPr>
          <w:rStyle w:val="LineNumber"/>
        </w:rPr>
        <w:t>Admission source code</w:t>
      </w:r>
      <w:bookmarkEnd w:id="1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nature of admission (routine or transfer) for a hospital inpatient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        Routine admission</w:t>
            </w:r>
          </w:p>
          <w:p w:rsidR="00A516C2" w:rsidRDefault="00A516C2" w:rsidP="00A516C2">
            <w:pPr>
              <w:pStyle w:val="tabletext"/>
              <w:rPr>
                <w:rStyle w:val="LineNumber"/>
              </w:rPr>
            </w:pPr>
            <w:r>
              <w:rPr>
                <w:rStyle w:val="LineNumber"/>
              </w:rPr>
              <w:t>T        Transfer from another hospital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Patients admitted from rest homes where the rest home is their usual place of residence are routine admissions, not transfers.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Patients transferred using DW or DF event end type codes within the same facility should be readmitted with an admission source code of 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Admission Source code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Source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National Data Policy Group</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4F71">
        <w:instrText>Admission source description</w:instrText>
      </w:r>
      <w:r>
        <w:instrText xml:space="preserve">" </w:instrText>
      </w:r>
      <w:r>
        <w:rPr>
          <w:rStyle w:val="LineNumber"/>
        </w:rPr>
        <w:fldChar w:fldCharType="end"/>
      </w:r>
      <w:bookmarkStart w:id="16" w:name="_Toc10727634"/>
      <w:r>
        <w:rPr>
          <w:rStyle w:val="LineNumber"/>
        </w:rPr>
        <w:t>Admission source description</w:t>
      </w:r>
      <w:bookmarkEnd w:id="1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source i.e. R = Routine Admission, T = Transferred from another facility.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Source code in this table for further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7" w:name="_Toc10727635"/>
      <w:r>
        <w:rPr>
          <w:rStyle w:val="LineNumber"/>
        </w:rPr>
        <w:t>NMD Admission Type table</w:t>
      </w:r>
      <w:bookmarkEnd w:id="1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This table holds the values associated with the admission type for the health care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dim_admission_type_key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See </w:t>
            </w:r>
            <w:r w:rsidR="00150D1F">
              <w:rPr>
                <w:rStyle w:val="LineNumber"/>
              </w:rPr>
              <w:t>admission type</w:t>
            </w:r>
            <w:r>
              <w:rPr>
                <w:rStyle w:val="LineNumber"/>
              </w:rPr>
              <w:t xml:space="preserve"> for a list of valid associated values.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B13B6B">
        <w:instrText>Admission type</w:instrText>
      </w:r>
      <w:r>
        <w:instrText xml:space="preserve">" </w:instrText>
      </w:r>
      <w:r>
        <w:rPr>
          <w:rStyle w:val="LineNumber"/>
        </w:rPr>
        <w:fldChar w:fldCharType="end"/>
      </w:r>
      <w:bookmarkStart w:id="18" w:name="_Toc10727636"/>
      <w:r>
        <w:rPr>
          <w:rStyle w:val="LineNumber"/>
        </w:rPr>
        <w:t>Admission type</w:t>
      </w:r>
      <w:bookmarkEnd w:id="1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type of admission for a hospital healthcare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 Used in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From 30 June 2004 Admission Types ZA, ZC, ZP and ZW were retired and ACC cases should be identified by use of the Accident Flag.</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As from July 01 2004, use of the retired codes will generate an error message.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CURRENT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admission of a privately funded patient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of more than 10 days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Admitted from DHB booking system (used to be known as 'waiting list')</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RETIRED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'ZA' = Arranged admission,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'ZC' = Acute,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'ZP' = Private,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'ZW' = Waiting list,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 is a planned admission where: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the admission date is less than seven days after the date the decision was made by the specialist that this admission was necessary, or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 the admission relates to normal obstetric cases, 36 to 42 weeks' gestation, delivered during the event. In these cases, patients will have been booked into the admitting facility and the health specialty code for records where the date portion of Event End Date is before 1 July 2008 will always be P10 Delivery Services (Mothers). For records where the date portion </w:t>
            </w:r>
            <w:r w:rsidR="00150D1F">
              <w:rPr>
                <w:rStyle w:val="LineNumber"/>
              </w:rPr>
              <w:t>of Event</w:t>
            </w:r>
            <w:r>
              <w:rPr>
                <w:rStyle w:val="LineNumber"/>
              </w:rPr>
              <w:t xml:space="preserve"> End Datetime </w:t>
            </w:r>
            <w:r w:rsidR="00150D1F">
              <w:rPr>
                <w:rStyle w:val="LineNumber"/>
              </w:rPr>
              <w:t>is on</w:t>
            </w:r>
            <w:r>
              <w:rPr>
                <w:rStyle w:val="LineNumber"/>
              </w:rPr>
              <w:t xml:space="preserve"> or after 1 July 2008 the health specialty code will always be P60 Maternity Services-Mother (no community LMC) or P70 Maternity Services-Mother (with community LMC).</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(introduced in 1996)</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Elective admission of a privately funded patient in either a public or private hospital.</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sectioned mental health patient, returning from more than 14 days leave.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WAITING LIST/BOOKING LIST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planned admission where the admission date is seven or more days after the date the decision was made by the specialist that this admission was necessary.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B32CB6">
        <w:instrText>Admission type description</w:instrText>
      </w:r>
      <w:r>
        <w:instrText xml:space="preserve">" </w:instrText>
      </w:r>
      <w:r>
        <w:rPr>
          <w:rStyle w:val="LineNumber"/>
        </w:rPr>
        <w:fldChar w:fldCharType="end"/>
      </w:r>
      <w:bookmarkStart w:id="19" w:name="_Toc10727637"/>
      <w:r>
        <w:rPr>
          <w:rStyle w:val="LineNumber"/>
        </w:rPr>
        <w:t>Admission type description</w:t>
      </w:r>
      <w:bookmarkEnd w:id="1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type for the health care user event e.g. AA = Arranged Admission, WN = Admitted from waiting list - Normal,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Type code in this table for further information.</w:t>
            </w:r>
          </w:p>
          <w:p w:rsidR="00A516C2" w:rsidRDefault="00A516C2" w:rsidP="00A516C2">
            <w:pPr>
              <w:pStyle w:val="tabletext"/>
              <w:rPr>
                <w:rStyle w:val="LineNumber"/>
              </w:rPr>
            </w:pPr>
            <w:r>
              <w:rPr>
                <w:rStyle w:val="LineNumber"/>
              </w:rPr>
              <w:t>See Admission Type code table: http://www.health.govt.nz/nz-health-statistics/data-references/code-tables/common-code-tables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5F37">
        <w:instrText>Admission type end date</w:instrText>
      </w:r>
      <w:r>
        <w:instrText xml:space="preserve">" </w:instrText>
      </w:r>
      <w:r>
        <w:rPr>
          <w:rStyle w:val="LineNumber"/>
        </w:rPr>
        <w:fldChar w:fldCharType="end"/>
      </w:r>
      <w:bookmarkStart w:id="20" w:name="_Toc10727638"/>
      <w:r>
        <w:rPr>
          <w:rStyle w:val="LineNumber"/>
        </w:rPr>
        <w:t>Admission type end date</w:t>
      </w:r>
      <w:bookmarkEnd w:id="2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end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60442">
        <w:instrText>Admission type start date</w:instrText>
      </w:r>
      <w:r>
        <w:instrText xml:space="preserve">" </w:instrText>
      </w:r>
      <w:r>
        <w:rPr>
          <w:rStyle w:val="LineNumber"/>
        </w:rPr>
        <w:fldChar w:fldCharType="end"/>
      </w:r>
      <w:bookmarkStart w:id="21" w:name="_Toc10727639"/>
      <w:r>
        <w:rPr>
          <w:rStyle w:val="LineNumber"/>
        </w:rPr>
        <w:t>Admission type start date</w:t>
      </w:r>
      <w:bookmarkEnd w:id="2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start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2" w:name="_Toc10727640"/>
      <w:r>
        <w:rPr>
          <w:rStyle w:val="LineNumber"/>
        </w:rPr>
        <w:t xml:space="preserve">NMD Condition Onset </w:t>
      </w:r>
      <w:r w:rsidR="00150D1F">
        <w:rPr>
          <w:rStyle w:val="LineNumber"/>
        </w:rPr>
        <w:t>Flag Required</w:t>
      </w:r>
      <w:r>
        <w:rPr>
          <w:rStyle w:val="LineNumber"/>
        </w:rPr>
        <w:t xml:space="preserve"> From Table</w:t>
      </w:r>
      <w:bookmarkEnd w:id="22"/>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Date when the facility implements the Condition Onset Flag in its Patient Management System (PMS) and reports to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247E27">
        <w:instrText>facility code</w:instrText>
      </w:r>
      <w:r>
        <w:instrText xml:space="preserve">" </w:instrText>
      </w:r>
      <w:r>
        <w:rPr>
          <w:rStyle w:val="LineNumber"/>
        </w:rPr>
        <w:fldChar w:fldCharType="end"/>
      </w:r>
      <w:bookmarkStart w:id="23" w:name="_Toc10727641"/>
      <w:r w:rsidR="00AC2EE3">
        <w:rPr>
          <w:rStyle w:val="LineNumber"/>
        </w:rPr>
        <w:t>F</w:t>
      </w:r>
      <w:r>
        <w:rPr>
          <w:rStyle w:val="LineNumber"/>
        </w:rPr>
        <w:t>acility code</w:t>
      </w:r>
      <w:bookmarkEnd w:id="23"/>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uniquely identifies a healthcare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facility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agency facility code, Hospital, HAF code, HAFC</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A healthcare facility is a place, which may be a permanent, temporary, or mobile </w:t>
            </w:r>
            <w:r w:rsidR="00150D1F">
              <w:rPr>
                <w:rStyle w:val="LineNumber"/>
              </w:rPr>
              <w:t>structure that</w:t>
            </w:r>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Appendix: Duplicate and Overlapping Event Checking rules.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Facility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Birth location</w:t>
            </w:r>
          </w:p>
          <w:p w:rsidR="00A516C2" w:rsidRDefault="00A516C2" w:rsidP="00A516C2">
            <w:pPr>
              <w:pStyle w:val="tabletext"/>
              <w:rPr>
                <w:rStyle w:val="LineNumber"/>
              </w:rPr>
            </w:pPr>
            <w:r>
              <w:rPr>
                <w:rStyle w:val="LineNumber"/>
              </w:rPr>
              <w:t>Facility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6709A8">
        <w:instrText>facility id</w:instrText>
      </w:r>
      <w:r>
        <w:instrText xml:space="preserve">" </w:instrText>
      </w:r>
      <w:r>
        <w:rPr>
          <w:rStyle w:val="LineNumber"/>
        </w:rPr>
        <w:fldChar w:fldCharType="end"/>
      </w:r>
      <w:bookmarkStart w:id="24" w:name="_Toc10727642"/>
      <w:r w:rsidR="00AC2EE3">
        <w:rPr>
          <w:rStyle w:val="LineNumber"/>
        </w:rPr>
        <w:t>F</w:t>
      </w:r>
      <w:r>
        <w:rPr>
          <w:rStyle w:val="LineNumber"/>
        </w:rPr>
        <w:t>acility id</w:t>
      </w:r>
      <w:bookmarkEnd w:id="2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facility_id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sidR="00AC2EE3">
        <w:rPr>
          <w:rStyle w:val="LineNumber"/>
        </w:rPr>
        <w:fldChar w:fldCharType="begin"/>
      </w:r>
      <w:r w:rsidR="00AC2EE3">
        <w:instrText xml:space="preserve"> XE "</w:instrText>
      </w:r>
      <w:r w:rsidR="00AC2EE3" w:rsidRPr="009D0DB0">
        <w:instrText>nmd condition onset required date from</w:instrText>
      </w:r>
      <w:r w:rsidR="00AC2EE3">
        <w:instrText xml:space="preserve">" </w:instrText>
      </w:r>
      <w:r w:rsidR="00AC2EE3">
        <w:rPr>
          <w:rStyle w:val="LineNumber"/>
        </w:rPr>
        <w:fldChar w:fldCharType="end"/>
      </w:r>
      <w:bookmarkStart w:id="25" w:name="_Toc10727643"/>
      <w:r w:rsidR="00AC2EE3">
        <w:rPr>
          <w:rStyle w:val="LineNumber"/>
        </w:rPr>
        <w:t xml:space="preserve">NMD </w:t>
      </w:r>
      <w:r>
        <w:rPr>
          <w:rStyle w:val="LineNumber"/>
        </w:rPr>
        <w:t>condition onset required date from</w:t>
      </w:r>
      <w:bookmarkEnd w:id="2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nmd_fac_cond_onset_rqd_frm_dte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6" w:name="_Toc10727644"/>
      <w:r>
        <w:rPr>
          <w:rStyle w:val="LineNumber"/>
        </w:rPr>
        <w:t>NMD Fact Diagnosis Procedure Table</w:t>
      </w:r>
      <w:bookmarkEnd w:id="2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Details relating to diagnoses and procedures associated with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Contains clinical information about the reason for admission to hospital, procedures carried out while in hospital, and incidental or concurrent diseases that were a factor in the treatment.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Also contains information about accidents that caused health events or occurred during a health event, including adverse reactions.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Diagnoses and procedures are held in multiple versions of the International Classification of Diseases. All events:</w:t>
            </w:r>
          </w:p>
          <w:p w:rsidR="00A516C2" w:rsidRDefault="00A516C2" w:rsidP="00A516C2">
            <w:pPr>
              <w:pStyle w:val="tabletext"/>
              <w:rPr>
                <w:rStyle w:val="LineNumber"/>
              </w:rPr>
            </w:pPr>
            <w:r>
              <w:rPr>
                <w:rStyle w:val="LineNumber"/>
              </w:rPr>
              <w:t xml:space="preserve">- are stored in ICD-9-CM-A </w:t>
            </w:r>
          </w:p>
          <w:p w:rsidR="00A516C2" w:rsidRDefault="00A516C2" w:rsidP="00A516C2">
            <w:pPr>
              <w:pStyle w:val="tabletext"/>
              <w:rPr>
                <w:rStyle w:val="LineNumber"/>
              </w:rPr>
            </w:pPr>
            <w:r>
              <w:rPr>
                <w:rStyle w:val="LineNumber"/>
              </w:rPr>
              <w:t xml:space="preserve">- with an Event end datetime on or after 1 July 1999 are stored in ICD-9-CM-A and ICD-10-AM 1st Edition </w:t>
            </w:r>
          </w:p>
          <w:p w:rsidR="00A516C2" w:rsidRDefault="00A516C2" w:rsidP="00A516C2">
            <w:pPr>
              <w:pStyle w:val="tabletext"/>
              <w:rPr>
                <w:rStyle w:val="LineNumber"/>
              </w:rPr>
            </w:pPr>
            <w:r>
              <w:rPr>
                <w:rStyle w:val="LineNumber"/>
              </w:rPr>
              <w:t xml:space="preserve">- with an Event end datetime on or after 1 July 2001 are stored in ICD-9-CM-A, ICD-10-AM 1st Edition, and ICD-10-AM 2nd Edition </w:t>
            </w:r>
          </w:p>
          <w:p w:rsidR="00A40326" w:rsidRDefault="00A516C2" w:rsidP="00A516C2">
            <w:pPr>
              <w:pStyle w:val="tabletext"/>
              <w:rPr>
                <w:rStyle w:val="LineNumber"/>
              </w:rPr>
            </w:pPr>
            <w:r>
              <w:rPr>
                <w:rStyle w:val="LineNumber"/>
              </w:rPr>
              <w:t>- with an Event end datetime on or after 1 July 2004 are stored in ICD-9-CM-A, ICD-10-AM 1st Edition, ICD-10-AM 2nd Edition- and ICD-10-AM 3rd Edition</w:t>
            </w:r>
          </w:p>
          <w:p w:rsidR="00A40326" w:rsidRDefault="00A40326" w:rsidP="00A40326">
            <w:pPr>
              <w:pStyle w:val="tabletext"/>
              <w:rPr>
                <w:rStyle w:val="LineNumber"/>
              </w:rPr>
            </w:pPr>
            <w:r>
              <w:rPr>
                <w:rStyle w:val="LineNumber"/>
              </w:rPr>
              <w:t xml:space="preserve">- with an Event end datetime on or after 1 July 2008 are stored in ICD-9-CM-A, ICD-10-AM 1st Edition, ICD-10-AM 2nd Edition,  ICD-10-AM 3rd Edition and ICD-10-AM 6th Edition </w:t>
            </w:r>
          </w:p>
          <w:p w:rsidR="00F637D6" w:rsidRDefault="00A40326" w:rsidP="00A516C2">
            <w:pPr>
              <w:pStyle w:val="tabletext"/>
              <w:rPr>
                <w:rStyle w:val="LineNumber"/>
              </w:rPr>
            </w:pPr>
            <w:r>
              <w:rPr>
                <w:rStyle w:val="LineNumber"/>
              </w:rPr>
              <w:t>- with an Event end datetime on or after 1 July 2014 are stored in ICD-9-CM-A, ICD-10-AM 1st Edition, ICD-10-AM 2nd Edition, ICD-10-AM 3rd Edition, ICD-10-AM 6</w:t>
            </w:r>
            <w:r w:rsidRPr="00A40326">
              <w:rPr>
                <w:rStyle w:val="LineNumber"/>
              </w:rPr>
              <w:t>th</w:t>
            </w:r>
            <w:r>
              <w:rPr>
                <w:rStyle w:val="LineNumber"/>
              </w:rPr>
              <w:t xml:space="preserve"> Edition and ICD-10-AM 8th Edition</w:t>
            </w:r>
          </w:p>
          <w:p w:rsidR="00A516C2" w:rsidRDefault="00F637D6" w:rsidP="00A516C2">
            <w:pPr>
              <w:pStyle w:val="tabletext"/>
              <w:rPr>
                <w:rStyle w:val="LineNumber"/>
              </w:rPr>
            </w:pPr>
            <w:r>
              <w:rPr>
                <w:rStyle w:val="LineNumber"/>
              </w:rPr>
              <w:t>-- with an Event end datetime on or after 1 July 2019 are stored in ICD-9-CM-A, ICD-10-AM 1st Edition, ICD-10-AM 2nd Edition, ICD-10-AM 3rd Edition, ICD-10-AM 6</w:t>
            </w:r>
            <w:r w:rsidRPr="00A40326">
              <w:rPr>
                <w:rStyle w:val="LineNumber"/>
              </w:rPr>
              <w:t>th</w:t>
            </w:r>
            <w:r>
              <w:rPr>
                <w:rStyle w:val="LineNumber"/>
              </w:rPr>
              <w:t xml:space="preserve"> Edition, ICD-10-AM 8th Edition and ICD-10-AM 11th Edition</w:t>
            </w:r>
            <w:r w:rsidR="00A40326">
              <w:rPr>
                <w:rStyle w:val="LineNumber"/>
              </w:rPr>
              <w:t xml:space="preserv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See Clinical code type for more information.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selection of codes are based on the guidelines provided in The Australian Coding Standards (ACS.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xml:space="preserve">- therapeutic treatment </w:t>
            </w:r>
          </w:p>
          <w:p w:rsidR="00A516C2" w:rsidRDefault="00A516C2" w:rsidP="00A516C2">
            <w:pPr>
              <w:pStyle w:val="tabletext"/>
              <w:rPr>
                <w:rStyle w:val="LineNumber"/>
              </w:rPr>
            </w:pPr>
            <w:r>
              <w:rPr>
                <w:rStyle w:val="LineNumber"/>
              </w:rPr>
              <w:t xml:space="preserve">- diagnostic procedures </w:t>
            </w:r>
          </w:p>
          <w:p w:rsidR="00A516C2" w:rsidRDefault="00A516C2" w:rsidP="00A516C2">
            <w:pPr>
              <w:pStyle w:val="tabletext"/>
              <w:rPr>
                <w:rStyle w:val="LineNumber"/>
              </w:rPr>
            </w:pPr>
            <w:r>
              <w:rPr>
                <w:rStyle w:val="LineNumber"/>
              </w:rPr>
              <w:t xml:space="preserve">- increased clinical care and/or monitoring.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Coding procedures carried out in Emergency Department (ED) before admission: </w:t>
            </w:r>
          </w:p>
          <w:p w:rsidR="00A516C2" w:rsidRDefault="00A516C2" w:rsidP="00A516C2">
            <w:pPr>
              <w:pStyle w:val="tabletext"/>
              <w:rPr>
                <w:rStyle w:val="LineNumber"/>
              </w:rPr>
            </w:pPr>
            <w:r>
              <w:rPr>
                <w:rStyle w:val="LineNumber"/>
              </w:rPr>
              <w:t>If the patient is admitted as an ED short stay (three hours or more) or is admitted to an inpatient ward, the time spent and the treatment carried out in ED are included in the short stay/inpatient event. Procedures carried out in ED meeting the criteria for clinical coding are to be coded on the relevant short stay/inpatient event record.</w:t>
            </w:r>
          </w:p>
          <w:p w:rsidR="00A516C2" w:rsidRDefault="00A516C2" w:rsidP="00A516C2">
            <w:pPr>
              <w:pStyle w:val="tabletext"/>
              <w:rPr>
                <w:rStyle w:val="LineNumber"/>
              </w:rPr>
            </w:pPr>
            <w:r>
              <w:rPr>
                <w:rStyle w:val="LineNumber"/>
              </w:rPr>
              <w:t xml:space="preserve"> All hours on mechanical ventilation in ED are to be included in the calculation of total hours on mechanical ventilation and have a procedure code assigned, whether the patient is intubated in ED or in the ambulance. If ventilation is commenced in the ambulance, it is counted only from the time of hospitalisation. </w:t>
            </w:r>
          </w:p>
          <w:p w:rsidR="00A516C2" w:rsidRDefault="00A516C2" w:rsidP="00A516C2">
            <w:pPr>
              <w:pStyle w:val="tabletext"/>
              <w:rPr>
                <w:rStyle w:val="LineNumber"/>
              </w:rPr>
            </w:pPr>
            <w:r>
              <w:rPr>
                <w:rStyle w:val="LineNumber"/>
              </w:rPr>
              <w:t xml:space="preserv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structure of this table has been significantly changed from 1 July 2004. </w:t>
            </w:r>
          </w:p>
          <w:p w:rsidR="00A516C2" w:rsidRDefault="00A516C2" w:rsidP="00A516C2">
            <w:pPr>
              <w:pStyle w:val="tabletext"/>
              <w:rPr>
                <w:rStyle w:val="LineNumber"/>
              </w:rPr>
            </w:pPr>
            <w:r>
              <w:rPr>
                <w:rStyle w:val="LineNumber"/>
              </w:rPr>
              <w:t xml:space="preserve">- Prior to this change, the structure held each submitted diagnosis record received from a provider in the same row in the table as any records mapped to other clinical coding classifications. This necessitated the existence of sets of columns specifically for the ICD9, ICD10v1 and ICD10v2 clinical code classifications and the ongoing need to add additional sets of columns each time a new clinical coding classification is to be implemented. </w:t>
            </w:r>
          </w:p>
          <w:p w:rsidR="00A516C2" w:rsidRDefault="00A516C2" w:rsidP="00A516C2">
            <w:pPr>
              <w:pStyle w:val="tabletext"/>
              <w:rPr>
                <w:rStyle w:val="LineNumber"/>
              </w:rPr>
            </w:pPr>
            <w:r>
              <w:rPr>
                <w:rStyle w:val="LineNumber"/>
              </w:rPr>
              <w:t xml:space="preserve">- From 1July 2004, only one level of clinical code classification will be held per row in the table. Each new 'submitted' record will be loaded into a new row in the table, then a new row will be created for each record produced by mapping to another clinical coding classification version. These groups of rows are linked by common event id and diagnosis sequence values. The original submitted record is identified by the submitted system id value. </w:t>
            </w:r>
          </w:p>
          <w:p w:rsidR="00A516C2" w:rsidRDefault="00A516C2" w:rsidP="00A516C2">
            <w:pPr>
              <w:pStyle w:val="tabletext"/>
              <w:rPr>
                <w:rStyle w:val="LineNumber"/>
              </w:rPr>
            </w:pPr>
            <w:r>
              <w:rPr>
                <w:rStyle w:val="LineNumber"/>
              </w:rPr>
              <w:t xml:space="preserve">- Note: The new database structure </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r>
              <w:rPr>
                <w:rStyle w:val="LineNumber"/>
              </w:rPr>
              <w:t>Refer to Guide for Use above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A94AC1">
        <w:instrText>Batch id</w:instrText>
      </w:r>
      <w:r>
        <w:instrText xml:space="preserve">" </w:instrText>
      </w:r>
      <w:r>
        <w:rPr>
          <w:rStyle w:val="LineNumber"/>
        </w:rPr>
        <w:fldChar w:fldCharType="end"/>
      </w:r>
      <w:bookmarkStart w:id="27" w:name="_Toc10727645"/>
      <w:r>
        <w:rPr>
          <w:rStyle w:val="LineNumber"/>
        </w:rPr>
        <w:t>Batch id</w:t>
      </w:r>
      <w:bookmarkEnd w:id="2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02B4C">
        <w:instrText>Clinical code</w:instrText>
      </w:r>
      <w:r>
        <w:instrText xml:space="preserve">" </w:instrText>
      </w:r>
      <w:r>
        <w:rPr>
          <w:rStyle w:val="LineNumber"/>
        </w:rPr>
        <w:fldChar w:fldCharType="end"/>
      </w:r>
      <w:bookmarkStart w:id="28" w:name="_Toc10727646"/>
      <w:r>
        <w:rPr>
          <w:rStyle w:val="LineNumber"/>
        </w:rPr>
        <w:t>Clinical code</w:t>
      </w:r>
      <w:bookmarkEnd w:id="2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classify the clinical description of a condition.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varchar2(8)</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Diagnosis/procedure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p w:rsidR="00A516C2" w:rsidRDefault="00A516C2" w:rsidP="00A516C2">
            <w:pPr>
              <w:pStyle w:val="tabletext"/>
              <w:rPr>
                <w:rStyle w:val="LineNumber"/>
              </w:rPr>
            </w:pPr>
            <w:r>
              <w:rPr>
                <w:rStyle w:val="LineNumber"/>
              </w:rPr>
              <w:t>Includes codes for diagnosis, injury, cause of intentional and unintentional injury, and procedure performed.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Must be a valid code in one of the clinical coding systems mentioned below.</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Clinical coding systems:</w:t>
            </w:r>
          </w:p>
          <w:p w:rsidR="00A516C2" w:rsidRDefault="00A516C2" w:rsidP="00A516C2">
            <w:pPr>
              <w:pStyle w:val="tabletext"/>
              <w:rPr>
                <w:rStyle w:val="LineNumber"/>
              </w:rPr>
            </w:pPr>
            <w:r>
              <w:rPr>
                <w:rStyle w:val="LineNumber"/>
              </w:rPr>
              <w:t>- ICD-9-CM-A 2nd Edition - Australian Version of The International Classification of Diseases, 9th Revision, Clinical Modification, 2nd Edition</w:t>
            </w:r>
          </w:p>
          <w:p w:rsidR="00A516C2" w:rsidRDefault="00A516C2" w:rsidP="00A516C2">
            <w:pPr>
              <w:pStyle w:val="tabletext"/>
              <w:rPr>
                <w:rStyle w:val="LineNumber"/>
              </w:rPr>
            </w:pPr>
            <w:r>
              <w:rPr>
                <w:rStyle w:val="LineNumber"/>
              </w:rPr>
              <w:t>- ICD-10-AM 1st Edition - The International Statistical Classification of Diseases and Related Health Problems, 10th Revision, Australian Modification, 1st Edition</w:t>
            </w:r>
          </w:p>
          <w:p w:rsidR="00A516C2" w:rsidRDefault="00A516C2" w:rsidP="00A516C2">
            <w:pPr>
              <w:pStyle w:val="tabletext"/>
              <w:rPr>
                <w:rStyle w:val="LineNumber"/>
              </w:rPr>
            </w:pPr>
            <w:r>
              <w:rPr>
                <w:rStyle w:val="LineNumber"/>
              </w:rPr>
              <w:t>- ICD-10-AM 2nd Edition - The International Statistical Classification of Diseases and Related Health Problems, 10th Revision, Australian Modification, 2nd Edition</w:t>
            </w:r>
          </w:p>
          <w:p w:rsidR="00A516C2" w:rsidRDefault="00A516C2" w:rsidP="00A516C2">
            <w:pPr>
              <w:pStyle w:val="tabletext"/>
              <w:rPr>
                <w:rStyle w:val="LineNumber"/>
              </w:rPr>
            </w:pPr>
            <w:r>
              <w:rPr>
                <w:rStyle w:val="LineNumber"/>
              </w:rPr>
              <w:t>- ICD-10-AM 3rd Edition - The International Statistical Classification of Diseases and Related Health Problems, 10th Revision, Australian Modification, 3rd Edition</w:t>
            </w:r>
          </w:p>
          <w:p w:rsidR="00A40326" w:rsidRDefault="00A516C2" w:rsidP="00A516C2">
            <w:pPr>
              <w:pStyle w:val="tabletext"/>
              <w:rPr>
                <w:rStyle w:val="LineNumber"/>
              </w:rPr>
            </w:pPr>
            <w:r>
              <w:rPr>
                <w:rStyle w:val="LineNumber"/>
              </w:rPr>
              <w:t>- ICD-10-AM 6th Edition - The International Statistical Classification of Diseases and Related Health Problems, 10th Revision, Australian Modification, 6th Edition</w:t>
            </w:r>
          </w:p>
          <w:p w:rsidR="00A40326" w:rsidRDefault="00A40326" w:rsidP="00A40326">
            <w:pPr>
              <w:pStyle w:val="tabletext"/>
              <w:rPr>
                <w:rStyle w:val="LineNumber"/>
              </w:rPr>
            </w:pPr>
            <w:r>
              <w:rPr>
                <w:rStyle w:val="LineNumber"/>
              </w:rPr>
              <w:t xml:space="preserve"> - ICD-10-AM 8th Edition - The International Statistical Classification of Diseases and Related Health Problems, 10th Revision, Australian Modification, 8th Edition</w:t>
            </w:r>
          </w:p>
          <w:p w:rsidR="00F637D6" w:rsidRDefault="00F637D6" w:rsidP="00F637D6">
            <w:pPr>
              <w:pStyle w:val="tabletext"/>
              <w:rPr>
                <w:rStyle w:val="LineNumber"/>
              </w:rPr>
            </w:pPr>
            <w:r>
              <w:rPr>
                <w:rStyle w:val="LineNumber"/>
              </w:rPr>
              <w:t>- ICD-10-AM 11th Edition - The International Statistical Classification of Diseases and Related Health Problems, 10th Revision, Australian Modification, 11th Edition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Depending on the context, this is also known as Diagnosis/procedure code (external cause).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From 1 July 1995, this field contains the Clinical code as supplied by the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 (TO 30 JUNE 1995)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ICD-9-CM all codes have at least 3 digits and most have 4 or 5. Standard practice was to use a filler 4th digit of '9' for codes with only 3 digits and for codes which have a 5th digit but no 4th digit.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ICD-9-CM-A (1 JULY 1995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1995 codes were mapped to ICD-9-CM-A, and the place of occurrence, which had been separate, was mapped onto the 5th digit of the 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Also, codes that only had 3 digits no longer required a filler digit: the fields for 4th and 5th digits could be left blank. ICD-9-CM-A codes which had a 5th digit but no 4th digit could have a filler 4th digit of '0' (zero) entered.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 codes were mandatory for codes between 800 and 999. The location field and code E849 were not used. Instead, the digit to indicate place of occurrence of external cause of injury was recorded as the 5th digit for the following ranges of 4 digit 'E' codes: E810-E829, E846-E848, E850-E869, E880-E928, E950-E958, E960-E968, E980-E988.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ICD-10-AM 1ST EDITION (1 JULY 1999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ICD-10-AM, codes V01 to Y98 were used to classify environmental events and circumstances as the external cause of injury, poisoning and other adverse effects. (It was intended that the nature of the condition would be indicated separately using the appropriate code, usually codes between S00 and T98.)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Place of Occurrence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following 4th-character subdivisions of the external cause code were used with categories W00 to Y34 (except Y06 and Y07) to identify where the external cause occurred: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home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residential institution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school, other institution, and public administrative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sports and athletics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street and highway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5 = trade and service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6 = industrial and construction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7 = farm</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other specified places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unspecified place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following 5th-character subdivision of the external cause code was used with categories V01 to Y34 to indicate the activity of the injured person at the time the event occurred. (This </w:t>
            </w:r>
            <w:r w:rsidR="00150D1F">
              <w:rPr>
                <w:rStyle w:val="LineNumber"/>
              </w:rPr>
              <w:t>sub classification</w:t>
            </w:r>
            <w:r>
              <w:rPr>
                <w:rStyle w:val="LineNumber"/>
              </w:rPr>
              <w:t xml:space="preserve"> was used in addition to the 4th-character subdivisions indicating place of occurrence of events classifiable to W00-Y34.)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while engaged in sports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while engaged in leisure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while working for income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while engaged in other types of work</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while resting, sleeping, eating or engaging in other vital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while engaged in other specified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during unspecified activity</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Example of the external cause code, place of occurrence and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Diagnosis type allocated by provider system - Description - ICD-10-AM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 # L shaft tibia and fibula, closed - S82.21</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Laceration L elbow - S51.0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Contusion scalp - S00.05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O - Closed reduction of # tibia and fibula - 47564-00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 Tripped over hose while gardening at home - W01.03* </w:t>
            </w:r>
          </w:p>
          <w:p w:rsidR="00A516C2" w:rsidRDefault="00A516C2" w:rsidP="00A516C2">
            <w:pPr>
              <w:pStyle w:val="tabletext"/>
              <w:rPr>
                <w:rStyle w:val="LineNumber"/>
              </w:rPr>
            </w:pPr>
          </w:p>
          <w:p w:rsidR="00A516C2" w:rsidRDefault="00A516C2" w:rsidP="00A516C2">
            <w:pPr>
              <w:pStyle w:val="tabletext"/>
              <w:rPr>
                <w:rStyle w:val="LineNumber"/>
              </w:rPr>
            </w:pPr>
          </w:p>
          <w:p w:rsidR="00154575" w:rsidRPr="005309CB" w:rsidRDefault="005309CB" w:rsidP="00154575">
            <w:pPr>
              <w:pStyle w:val="tabletext"/>
            </w:pPr>
            <w:r w:rsidRPr="005309CB">
              <w:t xml:space="preserve">* The 4th character represents ‘home’ as place of occurrence; the 5th character represents ‘gardening’ </w:t>
            </w:r>
            <w:r w:rsidR="00154575" w:rsidRPr="005309CB">
              <w:t>as activity.</w:t>
            </w:r>
          </w:p>
          <w:p w:rsidR="00A516C2" w:rsidRDefault="00A516C2" w:rsidP="00154575">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Diagnosis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r>
              <w:rPr>
                <w:rStyle w:val="LineNumber"/>
              </w:rPr>
              <w:t xml:space="preserve">Refer to the Official NCCH Australian Version of ICD-9-CM-A, Second Edition, Volumes 1 to 4, and the International Classification of Diseases for Oncology (ICD-O) Version 2.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ICD-10-AM, refer to ICD-10-AM, the International Statistical Classificati</w:t>
            </w:r>
            <w:r w:rsidR="00A40326">
              <w:rPr>
                <w:rStyle w:val="LineNumber"/>
              </w:rPr>
              <w:t>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29" w:name="_Toc10727647"/>
      <w:r w:rsidR="005F72CB">
        <w:rPr>
          <w:rStyle w:val="LineNumber"/>
        </w:rPr>
        <w:t>Clinical code system</w:t>
      </w:r>
      <w:bookmarkEnd w:id="29"/>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code identifying the clinical coding system used for diagnoses and procedures.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clinical_code_system</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varchar2(2)</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r>
              <w:rPr>
                <w:rStyle w:val="LineNumber"/>
              </w:rPr>
              <w:t>Clinical information.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r>
              <w:rPr>
                <w:rStyle w:val="LineNumber"/>
              </w:rPr>
              <w:t>NN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    ICD-9</w:t>
            </w:r>
          </w:p>
          <w:p w:rsidR="005F72CB" w:rsidRDefault="005F72CB" w:rsidP="005F72CB">
            <w:pPr>
              <w:pStyle w:val="tabletext"/>
              <w:rPr>
                <w:rStyle w:val="LineNumber"/>
              </w:rPr>
            </w:pPr>
            <w:r>
              <w:rPr>
                <w:rStyle w:val="LineNumber"/>
              </w:rPr>
              <w:t>02    ICD-9-CM</w:t>
            </w:r>
          </w:p>
          <w:p w:rsidR="005F72CB" w:rsidRDefault="005F72CB" w:rsidP="005F72CB">
            <w:pPr>
              <w:pStyle w:val="tabletext"/>
              <w:rPr>
                <w:rStyle w:val="LineNumber"/>
              </w:rPr>
            </w:pPr>
            <w:r>
              <w:rPr>
                <w:rStyle w:val="LineNumber"/>
              </w:rPr>
              <w:t>03    Read</w:t>
            </w:r>
          </w:p>
          <w:p w:rsidR="005F72CB" w:rsidRDefault="005F72CB" w:rsidP="005F72CB">
            <w:pPr>
              <w:pStyle w:val="tabletext"/>
              <w:rPr>
                <w:rStyle w:val="LineNumber"/>
              </w:rPr>
            </w:pPr>
            <w:r>
              <w:rPr>
                <w:rStyle w:val="LineNumber"/>
              </w:rPr>
              <w:t>04    ICPC</w:t>
            </w:r>
          </w:p>
          <w:p w:rsidR="005F72CB" w:rsidRDefault="005F72CB" w:rsidP="005F72CB">
            <w:pPr>
              <w:pStyle w:val="tabletext"/>
              <w:rPr>
                <w:rStyle w:val="LineNumber"/>
              </w:rPr>
            </w:pPr>
            <w:r>
              <w:rPr>
                <w:rStyle w:val="LineNumber"/>
              </w:rPr>
              <w:t>05    Old AMR codes</w:t>
            </w:r>
          </w:p>
          <w:p w:rsidR="005F72CB" w:rsidRDefault="005F72CB" w:rsidP="005F72CB">
            <w:pPr>
              <w:pStyle w:val="tabletext"/>
              <w:rPr>
                <w:rStyle w:val="LineNumber"/>
              </w:rPr>
            </w:pPr>
            <w:r>
              <w:rPr>
                <w:rStyle w:val="LineNumber"/>
              </w:rPr>
              <w:t>06    ICD-9-CM-A</w:t>
            </w:r>
          </w:p>
          <w:p w:rsidR="005F72CB" w:rsidRDefault="005F72CB" w:rsidP="005F72CB">
            <w:pPr>
              <w:pStyle w:val="tabletext"/>
              <w:rPr>
                <w:rStyle w:val="LineNumber"/>
              </w:rPr>
            </w:pPr>
            <w:r>
              <w:rPr>
                <w:rStyle w:val="LineNumber"/>
              </w:rPr>
              <w:t>07    DSM IV (for MHINC only)</w:t>
            </w:r>
          </w:p>
          <w:p w:rsidR="005F72CB" w:rsidRDefault="005F72CB" w:rsidP="005F72CB">
            <w:pPr>
              <w:pStyle w:val="tabletext"/>
              <w:rPr>
                <w:rStyle w:val="LineNumber"/>
              </w:rPr>
            </w:pPr>
            <w:r>
              <w:rPr>
                <w:rStyle w:val="LineNumber"/>
              </w:rPr>
              <w:t>10    ICD-10-AM 1st Edition</w:t>
            </w:r>
          </w:p>
          <w:p w:rsidR="005F72CB" w:rsidRDefault="005F72CB" w:rsidP="005F72CB">
            <w:pPr>
              <w:pStyle w:val="tabletext"/>
              <w:rPr>
                <w:rStyle w:val="LineNumber"/>
              </w:rPr>
            </w:pPr>
            <w:r>
              <w:rPr>
                <w:rStyle w:val="LineNumber"/>
              </w:rPr>
              <w:t>11    ICD-10-AM 2nd Edition</w:t>
            </w:r>
          </w:p>
          <w:p w:rsidR="005F72CB" w:rsidRDefault="005F72CB" w:rsidP="005F72CB">
            <w:pPr>
              <w:pStyle w:val="tabletext"/>
              <w:rPr>
                <w:rStyle w:val="LineNumber"/>
              </w:rPr>
            </w:pPr>
            <w:r>
              <w:rPr>
                <w:rStyle w:val="LineNumber"/>
              </w:rPr>
              <w:t>12    ICD-10-AM 3rd Edition</w:t>
            </w:r>
          </w:p>
          <w:p w:rsidR="00A40326" w:rsidRDefault="00A40326" w:rsidP="005F72CB">
            <w:pPr>
              <w:pStyle w:val="tabletext"/>
              <w:rPr>
                <w:rStyle w:val="LineNumber"/>
              </w:rPr>
            </w:pPr>
            <w:r>
              <w:rPr>
                <w:rStyle w:val="LineNumber"/>
              </w:rPr>
              <w:t>13    ICD-10-AM 6</w:t>
            </w:r>
            <w:r w:rsidRPr="00A40326">
              <w:rPr>
                <w:rStyle w:val="LineNumber"/>
              </w:rPr>
              <w:t>th</w:t>
            </w:r>
            <w:r>
              <w:rPr>
                <w:rStyle w:val="LineNumber"/>
              </w:rPr>
              <w:t xml:space="preserve"> Edition</w:t>
            </w:r>
          </w:p>
          <w:p w:rsidR="00A40326" w:rsidRDefault="00A40326" w:rsidP="005F72CB">
            <w:pPr>
              <w:pStyle w:val="tabletext"/>
              <w:rPr>
                <w:rStyle w:val="LineNumber"/>
              </w:rPr>
            </w:pPr>
            <w:r>
              <w:rPr>
                <w:rStyle w:val="LineNumber"/>
              </w:rPr>
              <w:t>14    ICD -10-AM 8</w:t>
            </w:r>
            <w:r w:rsidRPr="00A40326">
              <w:rPr>
                <w:rStyle w:val="LineNumber"/>
              </w:rPr>
              <w:t>th</w:t>
            </w:r>
            <w:r>
              <w:rPr>
                <w:rStyle w:val="LineNumber"/>
              </w:rPr>
              <w:t xml:space="preserve"> Edition</w:t>
            </w:r>
          </w:p>
          <w:p w:rsidR="00F637D6" w:rsidRDefault="00F637D6" w:rsidP="00F637D6">
            <w:pPr>
              <w:pStyle w:val="tabletext"/>
              <w:rPr>
                <w:rStyle w:val="LineNumber"/>
              </w:rPr>
            </w:pPr>
            <w:r>
              <w:rPr>
                <w:rStyle w:val="LineNumber"/>
              </w:rPr>
              <w:t>15    ICD -10-AM 11</w:t>
            </w:r>
            <w:r w:rsidRPr="00A40326">
              <w:rPr>
                <w:rStyle w:val="LineNumber"/>
              </w:rPr>
              <w:t>th</w:t>
            </w:r>
            <w:r>
              <w:rPr>
                <w:rStyle w:val="LineNumber"/>
              </w:rPr>
              <w:t xml:space="preserve"> Edition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Previously known as Diagnosis coding system code.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Code '03' (Read) is used for primary care and not reported in the NMDS.</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Code '02' (ICD-9-CM) was used between 1988 and 1995. When code '06' (ICD-9-CM-A) was introduced, the database was mapped to this new code. From July 1999 data was submitted in either ICD-9-CM-A or ICD-10-AM 1st Edition, and mapped so that it was held in both systems. Data for code '02' no longer exists in the database.  </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Between 1 July 2001 and 30 June 2004, data was submitted in '11' (ICD-10-AM 2nd Edition) and mapped to ICD-9-CM-A and '10' (ICD-10-AM 1st Edition).  All records in '10' continue to be mapped back to earlier classification versions where mappings exist.</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From 1 July 2004 data is submitted in '12' (ICD-10-AM 3rd Edition) and mapped to '11' (ICD-10-AM 2rd Edition).  Mappings from '11' to '10' and '10' or earlier classifications continues to be performed, where mappings exist.</w:t>
            </w:r>
          </w:p>
          <w:p w:rsidR="00A40326" w:rsidRDefault="00A40326" w:rsidP="005F72CB">
            <w:pPr>
              <w:pStyle w:val="tabletext"/>
              <w:rPr>
                <w:rStyle w:val="LineNumber"/>
              </w:rPr>
            </w:pPr>
          </w:p>
          <w:p w:rsidR="00A40326" w:rsidRDefault="00A40326" w:rsidP="00A40326">
            <w:pPr>
              <w:pStyle w:val="tabletext"/>
              <w:rPr>
                <w:rStyle w:val="LineNumber"/>
              </w:rPr>
            </w:pPr>
            <w:r>
              <w:rPr>
                <w:rStyle w:val="LineNumber"/>
              </w:rPr>
              <w:t>From 1 July 2008 data is submitted in '13' (ICD-10-AM 6th Edition) and mapped to '12' (ICD-10-AM 3rd Edition).  Mappings from '12' to '10' and '10' or earlier classifications continue to be performed, where mappings exist</w:t>
            </w:r>
          </w:p>
          <w:p w:rsidR="00A40326" w:rsidRDefault="00A40326" w:rsidP="00A40326">
            <w:pPr>
              <w:pStyle w:val="tabletext"/>
              <w:rPr>
                <w:rStyle w:val="LineNumber"/>
              </w:rPr>
            </w:pPr>
          </w:p>
          <w:p w:rsidR="00A40326" w:rsidRDefault="00A40326" w:rsidP="00A40326">
            <w:pPr>
              <w:pStyle w:val="tabletext"/>
              <w:rPr>
                <w:rStyle w:val="LineNumber"/>
              </w:rPr>
            </w:pPr>
            <w:r>
              <w:rPr>
                <w:rStyle w:val="LineNumber"/>
              </w:rPr>
              <w:t xml:space="preserve">From 1 July 2014 data is submitted in '14' (ICD-10-AM 8th Edition) and mapped to '13' (ICD-10-AM 6th Edition).  Mappings from '13' to '10' and '10' or earlier classifications continue to be </w:t>
            </w:r>
            <w:r w:rsidR="00F637D6">
              <w:rPr>
                <w:rStyle w:val="LineNumber"/>
              </w:rPr>
              <w:t>performed, where mappings exist</w:t>
            </w:r>
          </w:p>
          <w:p w:rsidR="00F637D6" w:rsidRDefault="00F637D6" w:rsidP="00A40326">
            <w:pPr>
              <w:pStyle w:val="tabletext"/>
              <w:rPr>
                <w:rStyle w:val="LineNumber"/>
              </w:rPr>
            </w:pPr>
          </w:p>
          <w:p w:rsidR="00F637D6" w:rsidRDefault="00F637D6" w:rsidP="00F637D6">
            <w:pPr>
              <w:pStyle w:val="tabletext"/>
              <w:rPr>
                <w:rStyle w:val="LineNumber"/>
              </w:rPr>
            </w:pPr>
            <w:r>
              <w:rPr>
                <w:rStyle w:val="LineNumber"/>
              </w:rPr>
              <w:t>From 1 July 2019 data is submitted in '15' (ICD-10-AM 11th Edition) and mapped to '14' (ICD-10-AM 8th Edition).  Mappings from '14' to '10' and '10' or earlier classifications continue to be performed, where mappings exist.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r>
              <w:rPr>
                <w:rStyle w:val="LineNumber"/>
              </w:rPr>
              <w:t>Must be a valid code in the Clinical Coding System code table.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Must form part of a valid combination of Clinical code, Clinical code type, and Clinical coding system ID.</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F637D6">
            <w:pPr>
              <w:pStyle w:val="tabletext"/>
              <w:rPr>
                <w:rStyle w:val="LineNumber"/>
              </w:rPr>
            </w:pPr>
            <w:r>
              <w:rPr>
                <w:rStyle w:val="LineNumber"/>
              </w:rPr>
              <w:t>From 1 July 20</w:t>
            </w:r>
            <w:r w:rsidR="00A40326">
              <w:rPr>
                <w:rStyle w:val="LineNumber"/>
              </w:rPr>
              <w:t>1</w:t>
            </w:r>
            <w:r w:rsidR="00F637D6">
              <w:rPr>
                <w:rStyle w:val="LineNumber"/>
              </w:rPr>
              <w:t>9</w:t>
            </w:r>
            <w:r>
              <w:rPr>
                <w:rStyle w:val="LineNumber"/>
              </w:rPr>
              <w:t xml:space="preserve"> data should be submitted using ICD-10-AM </w:t>
            </w:r>
            <w:r w:rsidR="00F637D6">
              <w:rPr>
                <w:rStyle w:val="LineNumber"/>
              </w:rPr>
              <w:t>11</w:t>
            </w:r>
            <w:r w:rsidR="00A40326">
              <w:rPr>
                <w:rStyle w:val="LineNumber"/>
              </w:rPr>
              <w:t>th</w:t>
            </w:r>
            <w:r>
              <w:rPr>
                <w:rStyle w:val="LineNumber"/>
              </w:rPr>
              <w:t xml:space="preserve"> Edition, that is, the Clinical coding system ID should be '1</w:t>
            </w:r>
            <w:r w:rsidR="00F637D6">
              <w:rPr>
                <w:rStyle w:val="LineNumber"/>
              </w:rPr>
              <w:t>5</w:t>
            </w:r>
            <w:r>
              <w:rPr>
                <w:rStyle w:val="LineNumber"/>
              </w:rPr>
              <w: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type</w:t>
            </w:r>
          </w:p>
          <w:p w:rsidR="005F72CB" w:rsidRDefault="005F72CB" w:rsidP="005F72CB">
            <w:pPr>
              <w:pStyle w:val="tabletext"/>
              <w:rPr>
                <w:rStyle w:val="LineNumber"/>
              </w:rPr>
            </w:pPr>
            <w:r>
              <w:rPr>
                <w:rStyle w:val="LineNumber"/>
              </w:rPr>
              <w:t>Clinical code type</w:t>
            </w:r>
          </w:p>
          <w:p w:rsidR="005F72CB" w:rsidRDefault="005F72CB" w:rsidP="005F72CB">
            <w:pPr>
              <w:pStyle w:val="tabletext"/>
              <w:rPr>
                <w:rStyle w:val="LineNumber"/>
              </w:rPr>
            </w:pPr>
            <w:r>
              <w:rPr>
                <w:rStyle w:val="LineNumber"/>
              </w:rPr>
              <w:t>Clinical code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r>
              <w:rPr>
                <w:rStyle w:val="LineNumber"/>
              </w:rPr>
              <w:t>Encoding software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r>
              <w:rPr>
                <w:rStyle w:val="LineNumber"/>
              </w:rPr>
              <w:t>Ministry of Health</w:t>
            </w:r>
          </w:p>
        </w:tc>
      </w:tr>
    </w:tbl>
    <w:p w:rsidR="00A516C2" w:rsidRDefault="005F72CB" w:rsidP="00A516C2">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2D45F1">
        <w:instrText>Clinical code type</w:instrText>
      </w:r>
      <w:r w:rsidR="00A516C2">
        <w:instrText xml:space="preserve">" </w:instrText>
      </w:r>
      <w:r w:rsidR="00A516C2">
        <w:rPr>
          <w:rStyle w:val="LineNumber"/>
        </w:rPr>
        <w:fldChar w:fldCharType="end"/>
      </w:r>
      <w:bookmarkStart w:id="30" w:name="_Toc10727648"/>
      <w:r w:rsidR="00A516C2">
        <w:rPr>
          <w:rStyle w:val="LineNumber"/>
        </w:rPr>
        <w:t>Clinical code type</w:t>
      </w:r>
      <w:bookmarkEnd w:id="3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denoting which section of the clinical code table the clinical code falls within.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 Diagnosis</w:t>
            </w:r>
          </w:p>
          <w:p w:rsidR="00A516C2" w:rsidRDefault="00A516C2" w:rsidP="00A516C2">
            <w:pPr>
              <w:pStyle w:val="tabletext"/>
              <w:rPr>
                <w:rStyle w:val="LineNumber"/>
              </w:rPr>
            </w:pPr>
            <w:r>
              <w:rPr>
                <w:rStyle w:val="LineNumber"/>
              </w:rPr>
              <w:t>'B' = Injury</w:t>
            </w:r>
          </w:p>
          <w:p w:rsidR="00A516C2" w:rsidRDefault="00A516C2" w:rsidP="00A516C2">
            <w:pPr>
              <w:pStyle w:val="tabletext"/>
              <w:rPr>
                <w:rStyle w:val="LineNumber"/>
              </w:rPr>
            </w:pPr>
            <w:r>
              <w:rPr>
                <w:rStyle w:val="LineNumber"/>
              </w:rPr>
              <w:t>'D' = DSM-IV</w:t>
            </w:r>
          </w:p>
          <w:p w:rsidR="00A516C2" w:rsidRDefault="00A516C2" w:rsidP="00A516C2">
            <w:pPr>
              <w:pStyle w:val="tabletext"/>
              <w:rPr>
                <w:rStyle w:val="LineNumber"/>
              </w:rPr>
            </w:pPr>
            <w:r>
              <w:rPr>
                <w:rStyle w:val="LineNumber"/>
              </w:rPr>
              <w:t>'E' = External cause of injury</w:t>
            </w:r>
          </w:p>
          <w:p w:rsidR="00A516C2" w:rsidRDefault="00A516C2" w:rsidP="00A516C2">
            <w:pPr>
              <w:pStyle w:val="tabletext"/>
              <w:rPr>
                <w:rStyle w:val="LineNumber"/>
              </w:rPr>
            </w:pPr>
            <w:r>
              <w:rPr>
                <w:rStyle w:val="LineNumber"/>
              </w:rPr>
              <w:t>'M' = Morphology (pathology)</w:t>
            </w:r>
          </w:p>
          <w:p w:rsidR="00A516C2" w:rsidRDefault="00A516C2" w:rsidP="00A516C2">
            <w:pPr>
              <w:pStyle w:val="tabletext"/>
              <w:rPr>
                <w:rStyle w:val="LineNumber"/>
              </w:rPr>
            </w:pPr>
            <w:r>
              <w:rPr>
                <w:rStyle w:val="LineNumber"/>
              </w:rPr>
              <w:t>'O' = Operation/procedure</w:t>
            </w:r>
          </w:p>
          <w:p w:rsidR="00A516C2" w:rsidRDefault="00A516C2" w:rsidP="00A516C2">
            <w:pPr>
              <w:pStyle w:val="tabletext"/>
              <w:rPr>
                <w:rStyle w:val="LineNumber"/>
              </w:rPr>
            </w:pPr>
            <w:r>
              <w:rPr>
                <w:rStyle w:val="LineNumber"/>
              </w:rPr>
              <w:t>'V' = Supplementary classification/health factors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Previously known as Clinical code table type.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field is required to differentiate between different sections of the clinical code table. In ICD-9-CM-A code values could be repeated in different sections of the table. For example, '0101' is a diagnosis code as well as a procedure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Note: M- Morphology (pathology) is historical and originally used for cancer diagnosis which has since been replaced with the introduction of the Cancer Registry data mart.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Clinical Code Type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92522">
        <w:instrText>Condition onset code</w:instrText>
      </w:r>
      <w:r>
        <w:instrText xml:space="preserve">" </w:instrText>
      </w:r>
      <w:r>
        <w:rPr>
          <w:rStyle w:val="LineNumber"/>
        </w:rPr>
        <w:fldChar w:fldCharType="end"/>
      </w:r>
      <w:bookmarkStart w:id="31" w:name="_Toc10727649"/>
      <w:r>
        <w:rPr>
          <w:rStyle w:val="LineNumber"/>
        </w:rPr>
        <w:t>Condition onset code</w:t>
      </w:r>
      <w:bookmarkEnd w:id="3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condition_onset_code is a means of differentiating between those conditions which arise during an admission from those that were present at the time of admission.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condition_onset_code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1 - condition with onset during episode of admitted patient care</w:t>
            </w:r>
          </w:p>
          <w:p w:rsidR="00A516C2" w:rsidRDefault="00A516C2" w:rsidP="00A516C2">
            <w:pPr>
              <w:pStyle w:val="tabletext"/>
              <w:rPr>
                <w:rStyle w:val="LineNumber"/>
              </w:rPr>
            </w:pPr>
            <w:r>
              <w:rPr>
                <w:rStyle w:val="LineNumber"/>
              </w:rPr>
              <w:t>2 - condition not noted as arising during the episode of care/unknown</w:t>
            </w:r>
          </w:p>
          <w:p w:rsidR="00A516C2" w:rsidRDefault="00A516C2" w:rsidP="00A516C2">
            <w:pPr>
              <w:pStyle w:val="tabletext"/>
              <w:rPr>
                <w:rStyle w:val="LineNumber"/>
              </w:rPr>
            </w:pPr>
            <w:r>
              <w:rPr>
                <w:rStyle w:val="LineNumber"/>
              </w:rPr>
              <w:t>9 - not reported (only for exempt facilities)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will be included on all mappings of clinical code systems, eg 12=ICD</w:t>
            </w:r>
            <w:r w:rsidR="00A40326">
              <w:rPr>
                <w:rStyle w:val="LineNumber"/>
              </w:rPr>
              <w:t>-10-AM-</w:t>
            </w:r>
            <w:r>
              <w:rPr>
                <w:rStyle w:val="LineNumber"/>
              </w:rPr>
              <w:t>10 Ed 3, 13=ICD</w:t>
            </w:r>
            <w:r w:rsidR="00A40326">
              <w:rPr>
                <w:rStyle w:val="LineNumber"/>
              </w:rPr>
              <w:t>-AM-</w:t>
            </w:r>
            <w:r>
              <w:rPr>
                <w:rStyle w:val="LineNumber"/>
              </w:rPr>
              <w:t>10 Ed 6</w:t>
            </w:r>
            <w:r w:rsidR="00A40326">
              <w:rPr>
                <w:rStyle w:val="LineNumber"/>
              </w:rPr>
              <w:t xml:space="preserve">, </w:t>
            </w:r>
            <w:r w:rsidR="002A401E">
              <w:rPr>
                <w:rStyle w:val="LineNumber"/>
              </w:rPr>
              <w:t>14=</w:t>
            </w:r>
            <w:r w:rsidR="00A40326">
              <w:rPr>
                <w:rStyle w:val="LineNumber"/>
              </w:rPr>
              <w:t>ICD-10-AM Ed 8</w:t>
            </w:r>
            <w:r w:rsidR="00F637D6">
              <w:rPr>
                <w:rStyle w:val="LineNumber"/>
              </w:rPr>
              <w:t>, 15=ICD-AM-10 Ed 11 etc.</w:t>
            </w:r>
          </w:p>
          <w:p w:rsidR="00F637D6" w:rsidRDefault="00F637D6" w:rsidP="00A516C2">
            <w:pPr>
              <w:pStyle w:val="tabletext"/>
              <w:rPr>
                <w:rStyle w:val="LineNumber"/>
              </w:rPr>
            </w:pPr>
          </w:p>
          <w:p w:rsidR="00A516C2" w:rsidRDefault="00A516C2" w:rsidP="00A516C2">
            <w:pPr>
              <w:pStyle w:val="tabletext"/>
              <w:rPr>
                <w:rStyle w:val="LineNumber"/>
              </w:rPr>
            </w:pPr>
            <w:r>
              <w:rPr>
                <w:rStyle w:val="LineNumber"/>
              </w:rPr>
              <w:t>Condition Onset Flag must be reported on diagnosis records (HD) with a clinical code type = A (diagnosis), B (injury), V (supplementary), E (external cause) or M (morphology</w:t>
            </w:r>
            <w:r w:rsidR="00150D1F">
              <w:rPr>
                <w:rStyle w:val="LineNumber"/>
              </w:rPr>
              <w:t xml:space="preserve">). </w:t>
            </w:r>
            <w:r>
              <w:rPr>
                <w:rStyle w:val="LineNumber"/>
              </w:rPr>
              <w:t xml:space="preserve">On all other diagnosis records (HD) with clinical code type O (Procedure) the COF field will be null. (note: Clinical Code Type = D (DSM-IV) are not reported to NMDS). </w:t>
            </w:r>
          </w:p>
          <w:p w:rsidR="00A516C2" w:rsidRDefault="00A516C2" w:rsidP="00A516C2">
            <w:pPr>
              <w:pStyle w:val="tabletext"/>
              <w:rPr>
                <w:rStyle w:val="LineNumber"/>
              </w:rPr>
            </w:pPr>
            <w:r>
              <w:rPr>
                <w:rStyle w:val="LineNumber"/>
              </w:rPr>
              <w:t>Some facilities may be exempt from the July 1 2012 implementation and will need to implement at a later date. A reference table of facilities and their COF implementation dates will be maintained.</w:t>
            </w:r>
          </w:p>
          <w:p w:rsidR="00A516C2" w:rsidRDefault="00A516C2" w:rsidP="00A516C2">
            <w:pPr>
              <w:pStyle w:val="tabletext"/>
              <w:rPr>
                <w:rStyle w:val="LineNumber"/>
              </w:rPr>
            </w:pPr>
            <w:r>
              <w:rPr>
                <w:rStyle w:val="LineNumber"/>
              </w:rPr>
              <w:t>Each facility will have a Condition Onset Flag implementation date.</w:t>
            </w:r>
          </w:p>
          <w:p w:rsidR="00A516C2" w:rsidRDefault="00A516C2" w:rsidP="00A516C2">
            <w:pPr>
              <w:pStyle w:val="tabletext"/>
              <w:rPr>
                <w:rStyle w:val="LineNumber"/>
              </w:rPr>
            </w:pPr>
            <w:r>
              <w:rPr>
                <w:rStyle w:val="LineNumber"/>
              </w:rPr>
              <w:t>For an event reported with an event end date less than the Condition Onset Flag implementation date the Condition Onset Flag may be 1, 2 or 9. This will allow events prior to implementation to be sent/resent either coded appropriately or as unreported.</w:t>
            </w:r>
          </w:p>
          <w:p w:rsidR="00A516C2" w:rsidRDefault="00A516C2" w:rsidP="00A516C2">
            <w:pPr>
              <w:pStyle w:val="tabletext"/>
              <w:rPr>
                <w:rStyle w:val="LineNumber"/>
              </w:rPr>
            </w:pPr>
            <w:r>
              <w:rPr>
                <w:rStyle w:val="LineNumber"/>
              </w:rPr>
              <w:t>For an event with an event end date greater than or equal to the Condition Onset Flag implementation date the Condition Onset Flag may be 1 or 2.</w:t>
            </w:r>
          </w:p>
          <w:p w:rsidR="00A516C2" w:rsidRDefault="00A516C2" w:rsidP="00A516C2">
            <w:pPr>
              <w:pStyle w:val="tabletext"/>
              <w:rPr>
                <w:rStyle w:val="LineNumber"/>
              </w:rPr>
            </w:pPr>
            <w:r>
              <w:rPr>
                <w:rStyle w:val="LineNumber"/>
              </w:rPr>
              <w:t>Where the event end date is not submitted the event start date will be used for the validation. Principal diagnosis should have a condition onset flag value of 2 (onset before the episode of care)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Condition Onset Flag will be reported in the new file version V015.0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DA36A1">
        <w:instrText>Diagnosis description</w:instrText>
      </w:r>
      <w:r>
        <w:instrText xml:space="preserve">" </w:instrText>
      </w:r>
      <w:r>
        <w:rPr>
          <w:rStyle w:val="LineNumber"/>
        </w:rPr>
        <w:fldChar w:fldCharType="end"/>
      </w:r>
      <w:bookmarkStart w:id="32" w:name="_Toc10727650"/>
      <w:r>
        <w:rPr>
          <w:rStyle w:val="LineNumber"/>
        </w:rPr>
        <w:t>Diagnosis description</w:t>
      </w:r>
      <w:bookmarkEnd w:id="3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free-text description of the diagnoses, injuries, external causes, and procedures performed. This should not be the standard description associated with the 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varchar2(100)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Free text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Depending on the context, this is also known as Diagnosis description (external cause), Accident description, Operation description, and Morphology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It is recommended that free text be used for this field, as this aids the research process and assists with the quality audit of data sent to the NMDS. Free text should always be used with external cause codes.</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Providers often automate this field using encoding programmes. This greatly detracts from the value of the data.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Agencies are encouraged to provide this information, particularly the description of the circumstances surrounding an injury, as it is used extensively in injury-prevention research. The Event supplementary information field may be used to expand the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standard descriptions sent to the Ministry of Health by hospitals are only 50 characters long, and often are the expanded description truncated at 50 characters. Many of these abbreviated descriptions are not specific, so their usefulness for research is limited. Your assistance is sought to report fully on the diagnosis, procedure, or circumstances of the injury in the Event supplementary information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33" w:name="_Toc10727651"/>
      <w:r w:rsidR="005F72CB">
        <w:rPr>
          <w:rStyle w:val="LineNumber"/>
        </w:rPr>
        <w:t>Diagnosis sequence</w:t>
      </w:r>
      <w:bookmarkEnd w:id="33"/>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sequencing number for clinical codes derived from the diagnosis number as part of the mapping process.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diagnosis_sequence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number(5)</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010 - 999</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When mapping diagnoses from one clinical coding system to another, the Diagnosis number is mapped to the Diagnosis sequence so that the order can be retained for many to one and one to many mappings. For example, if the original Diagnosis numbers were 1, 2, 3, 4, and diagnosis 2 mapped to 3 separate codes in the new clinical coding system, the Diagnosis sequence numbers would be 10, 20, 21, 22, 30, 40.</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number</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p>
        </w:tc>
      </w:tr>
    </w:tbl>
    <w:p w:rsidR="005F72CB" w:rsidRDefault="005F72CB" w:rsidP="005F72CB">
      <w:pPr>
        <w:rPr>
          <w:rStyle w:val="LineNumber"/>
        </w:rPr>
      </w:pPr>
    </w:p>
    <w:p w:rsidR="00A516C2" w:rsidRDefault="005F72CB" w:rsidP="005F72CB">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DF63A8">
        <w:instrText>Diagnosis number</w:instrText>
      </w:r>
      <w:r w:rsidR="00A516C2">
        <w:instrText xml:space="preserve">" </w:instrText>
      </w:r>
      <w:r w:rsidR="00A516C2">
        <w:rPr>
          <w:rStyle w:val="LineNumber"/>
        </w:rPr>
        <w:fldChar w:fldCharType="end"/>
      </w:r>
      <w:bookmarkStart w:id="34" w:name="_Toc10727652"/>
      <w:r w:rsidR="00A516C2">
        <w:rPr>
          <w:rStyle w:val="LineNumber"/>
        </w:rPr>
        <w:t>Diagnosis number</w:t>
      </w:r>
      <w:bookmarkEnd w:id="3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Sequential number for each clinical code in each event record to assist in unique identification.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01 - 99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This is the number hospitals send in for their ordering of diagnoses. When the NMDS began mapping between different classification versions (eg, ICD-9-CM to ICD-10-AM) multiple mappings were sometimes required for single codes. The Diagnosis sequence field was introduced, which is derived from this field but allows multiple mappings to be accommodated.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Up to 99 clinical codes may be provided with each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Used to calculate Diagnosis 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B41AB">
        <w:instrText>Diagnosis type</w:instrText>
      </w:r>
      <w:r>
        <w:instrText xml:space="preserve">" </w:instrText>
      </w:r>
      <w:r>
        <w:rPr>
          <w:rStyle w:val="LineNumber"/>
        </w:rPr>
        <w:fldChar w:fldCharType="end"/>
      </w:r>
      <w:bookmarkStart w:id="35" w:name="_Toc10727653"/>
      <w:r>
        <w:rPr>
          <w:rStyle w:val="LineNumber"/>
        </w:rPr>
        <w:t>Diagnosis type</w:t>
      </w:r>
      <w:bookmarkEnd w:id="3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groups clinical codes, or indicates the priority of a diagnosis.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 type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Principal diagnosis</w:t>
            </w:r>
          </w:p>
          <w:p w:rsidR="00A516C2" w:rsidRDefault="00A516C2" w:rsidP="00A516C2">
            <w:pPr>
              <w:pStyle w:val="tabletext"/>
              <w:rPr>
                <w:rStyle w:val="LineNumber"/>
              </w:rPr>
            </w:pPr>
            <w:r>
              <w:rPr>
                <w:rStyle w:val="LineNumber"/>
              </w:rPr>
              <w:t>B        Other relevant diagnosis</w:t>
            </w:r>
          </w:p>
          <w:p w:rsidR="00A516C2" w:rsidRDefault="00A516C2" w:rsidP="00A516C2">
            <w:pPr>
              <w:pStyle w:val="tabletext"/>
              <w:rPr>
                <w:rStyle w:val="LineNumber"/>
              </w:rPr>
            </w:pPr>
            <w:r>
              <w:rPr>
                <w:rStyle w:val="LineNumber"/>
              </w:rPr>
              <w:t>E        External cause of injury</w:t>
            </w:r>
          </w:p>
          <w:p w:rsidR="00A516C2" w:rsidRDefault="00A516C2" w:rsidP="00A516C2">
            <w:pPr>
              <w:pStyle w:val="tabletext"/>
              <w:rPr>
                <w:rStyle w:val="LineNumber"/>
              </w:rPr>
            </w:pPr>
            <w:r>
              <w:rPr>
                <w:rStyle w:val="LineNumber"/>
              </w:rPr>
              <w:t>M       Pathological nature of growth</w:t>
            </w:r>
          </w:p>
          <w:p w:rsidR="00A516C2" w:rsidRDefault="00A516C2" w:rsidP="00A516C2">
            <w:pPr>
              <w:pStyle w:val="tabletext"/>
              <w:rPr>
                <w:rStyle w:val="LineNumber"/>
              </w:rPr>
            </w:pPr>
            <w:r>
              <w:rPr>
                <w:rStyle w:val="LineNumber"/>
              </w:rPr>
              <w:t>O        Operation/procedure</w:t>
            </w:r>
          </w:p>
          <w:p w:rsidR="00A516C2" w:rsidRDefault="00A516C2" w:rsidP="00A516C2">
            <w:pPr>
              <w:pStyle w:val="tabletext"/>
              <w:rPr>
                <w:rStyle w:val="LineNumber"/>
              </w:rPr>
            </w:pPr>
            <w:r>
              <w:rPr>
                <w:rStyle w:val="LineNumber"/>
              </w:rPr>
              <w:t>P        Mental health provisional diagnosis (MHINC only)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codes 'A', 'B', 'E', 'M', 'O' and 'P' are found in the NMDS database.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It is expected that the codes will be allocated by provider systems at the time of sending data to the national system. </w:t>
            </w:r>
          </w:p>
          <w:p w:rsidR="00A516C2" w:rsidRDefault="00A516C2" w:rsidP="00A516C2">
            <w:pPr>
              <w:pStyle w:val="tabletext"/>
              <w:rPr>
                <w:rStyle w:val="LineNumber"/>
              </w:rPr>
            </w:pPr>
            <w:r>
              <w:rPr>
                <w:rStyle w:val="LineNumber"/>
              </w:rPr>
              <w:t xml:space="preserve">Up to 99 diagnosis/procedure codes may be provided. Every record must have one (and only one) clinical code type \'A' principal diagnosis and may have up to a further 98 diagnosis/procedure/ external cause/morphology codes which accompany the appropriate clinical code type. </w:t>
            </w: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therapeutic treatment  - diagnostic procedures  - increased nursing care and/or monitoring.</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Validation rules are held in the Event to Diagnosis Type table. Cardinality and optionality have been added. See Appendix</w:t>
            </w:r>
            <w:r w:rsidR="00E45334">
              <w:rPr>
                <w:rStyle w:val="LineNumber"/>
              </w:rPr>
              <w:t xml:space="preserve"> : </w:t>
            </w:r>
            <w:r>
              <w:rPr>
                <w:rStyle w:val="LineNumber"/>
              </w:rPr>
              <w:t>Enhanced Event Type/Event Diagnosis Type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Diagnosis Type code table. There must be one and only one type 'A' for each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 xml:space="preserve">Clinical code </w:t>
            </w:r>
          </w:p>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External cause date of occurrence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86D96">
        <w:instrText>Diagnosis type sequence</w:instrText>
      </w:r>
      <w:r>
        <w:instrText xml:space="preserve">" </w:instrText>
      </w:r>
      <w:r>
        <w:rPr>
          <w:rStyle w:val="LineNumber"/>
        </w:rPr>
        <w:fldChar w:fldCharType="end"/>
      </w:r>
      <w:bookmarkStart w:id="36" w:name="_Toc10727654"/>
      <w:r>
        <w:rPr>
          <w:rStyle w:val="LineNumber"/>
        </w:rPr>
        <w:t>Diagnosis type sequence</w:t>
      </w:r>
      <w:bookmarkEnd w:id="3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diagnosis_type_sequence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06F16">
        <w:instrText>Dim condition onset code key</w:instrText>
      </w:r>
      <w:r>
        <w:instrText xml:space="preserve">" </w:instrText>
      </w:r>
      <w:r>
        <w:rPr>
          <w:rStyle w:val="LineNumber"/>
        </w:rPr>
        <w:fldChar w:fldCharType="end"/>
      </w:r>
      <w:bookmarkStart w:id="37" w:name="_Toc10727655"/>
      <w:r>
        <w:rPr>
          <w:rStyle w:val="LineNumber"/>
        </w:rPr>
        <w:t>Dim condition onset code key</w:t>
      </w:r>
      <w:bookmarkEnd w:id="37"/>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dim_nmd_cndtn_onset_code_scd surrogate 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dim_condition_onset_code_key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number(38)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614925">
        <w:instrText>Event end date</w:instrText>
      </w:r>
      <w:r>
        <w:instrText xml:space="preserve">" </w:instrText>
      </w:r>
      <w:r>
        <w:rPr>
          <w:rStyle w:val="LineNumber"/>
        </w:rPr>
        <w:fldChar w:fldCharType="end"/>
      </w:r>
      <w:bookmarkStart w:id="38" w:name="_Toc10727656"/>
      <w:r>
        <w:rPr>
          <w:rStyle w:val="LineNumber"/>
        </w:rPr>
        <w:t>Event end date</w:t>
      </w:r>
      <w:bookmarkEnd w:id="3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and time on which a healthcare user is discharged from a facility (i.e. the date and time the heathcare event ended).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CC5E1D" w:rsidRDefault="00A516C2" w:rsidP="00CC5E1D">
      <w:pPr>
        <w:pStyle w:val="Heading2"/>
        <w:rPr>
          <w:rStyle w:val="LineNumber"/>
        </w:rPr>
      </w:pPr>
      <w:r>
        <w:rPr>
          <w:rStyle w:val="LineNumber"/>
        </w:rPr>
        <w:br w:type="page"/>
      </w:r>
      <w:bookmarkStart w:id="39" w:name="_Toc10727657"/>
      <w:r w:rsidR="00CC5E1D">
        <w:rPr>
          <w:rStyle w:val="LineNumber"/>
        </w:rPr>
        <w:t>Event id</w:t>
      </w:r>
      <w:bookmarkEnd w:id="39"/>
    </w:p>
    <w:tbl>
      <w:tblPr>
        <w:tblW w:w="0" w:type="auto"/>
        <w:tblCellMar>
          <w:bottom w:w="170" w:type="dxa"/>
        </w:tblCellMar>
        <w:tblLook w:val="04A0" w:firstRow="1" w:lastRow="0" w:firstColumn="1" w:lastColumn="0" w:noHBand="0" w:noVBand="1"/>
      </w:tblPr>
      <w:tblGrid>
        <w:gridCol w:w="2267"/>
        <w:gridCol w:w="5952"/>
      </w:tblGrid>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Definition</w:t>
            </w:r>
          </w:p>
        </w:tc>
        <w:tc>
          <w:tcPr>
            <w:tcW w:w="5952" w:type="dxa"/>
            <w:shd w:val="clear" w:color="auto" w:fill="auto"/>
          </w:tcPr>
          <w:p w:rsidR="00CC5E1D" w:rsidRDefault="00CC5E1D" w:rsidP="0080388A">
            <w:pPr>
              <w:pStyle w:val="tabletext"/>
              <w:rPr>
                <w:rStyle w:val="LineNumber"/>
              </w:rPr>
            </w:pPr>
            <w:r>
              <w:rPr>
                <w:rStyle w:val="LineNumber"/>
              </w:rPr>
              <w:t>An internal reference number that uniquely identifies a health event.</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Column name</w:t>
            </w:r>
          </w:p>
        </w:tc>
        <w:tc>
          <w:tcPr>
            <w:tcW w:w="5952" w:type="dxa"/>
            <w:shd w:val="clear" w:color="auto" w:fill="auto"/>
          </w:tcPr>
          <w:p w:rsidR="00CC5E1D" w:rsidRDefault="00CC5E1D" w:rsidP="0080388A">
            <w:pPr>
              <w:pStyle w:val="tabletext"/>
              <w:rPr>
                <w:rStyle w:val="LineNumber"/>
              </w:rPr>
            </w:pPr>
            <w:r>
              <w:rPr>
                <w:rStyle w:val="LineNumber"/>
              </w:rPr>
              <w:t>event_id</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Table name</w:t>
            </w:r>
          </w:p>
        </w:tc>
        <w:tc>
          <w:tcPr>
            <w:tcW w:w="5952" w:type="dxa"/>
            <w:shd w:val="clear" w:color="auto" w:fill="auto"/>
          </w:tcPr>
          <w:p w:rsidR="00CC5E1D" w:rsidRDefault="00CC5E1D" w:rsidP="0080388A">
            <w:pPr>
              <w:pStyle w:val="tabletext"/>
              <w:rPr>
                <w:rStyle w:val="LineNumber"/>
              </w:rPr>
            </w:pPr>
            <w:r>
              <w:rPr>
                <w:rStyle w:val="LineNumber"/>
              </w:rPr>
              <w:t>fact_nmd_diagnosis_procedure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type</w:t>
            </w:r>
          </w:p>
        </w:tc>
        <w:tc>
          <w:tcPr>
            <w:tcW w:w="5952" w:type="dxa"/>
            <w:shd w:val="clear" w:color="auto" w:fill="auto"/>
          </w:tcPr>
          <w:p w:rsidR="00CC5E1D" w:rsidRDefault="00CC5E1D" w:rsidP="0080388A">
            <w:pPr>
              <w:pStyle w:val="tabletext"/>
              <w:rPr>
                <w:rStyle w:val="LineNumber"/>
              </w:rPr>
            </w:pPr>
            <w:r>
              <w:rPr>
                <w:rStyle w:val="LineNumber"/>
              </w:rPr>
              <w:t>integer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Other names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Context</w:t>
            </w:r>
          </w:p>
        </w:tc>
        <w:tc>
          <w:tcPr>
            <w:tcW w:w="5952" w:type="dxa"/>
            <w:shd w:val="clear" w:color="auto" w:fill="auto"/>
          </w:tcPr>
          <w:p w:rsidR="00CC5E1D" w:rsidRDefault="00CC5E1D" w:rsidP="0080388A">
            <w:pPr>
              <w:pStyle w:val="tabletext"/>
              <w:rPr>
                <w:rStyle w:val="LineNumber"/>
              </w:rPr>
            </w:pPr>
            <w:r>
              <w:rPr>
                <w:rStyle w:val="LineNumber"/>
              </w:rPr>
              <w:t>Any event on the NMDS.</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Layout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domain</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Guide for use</w:t>
            </w:r>
          </w:p>
        </w:tc>
        <w:tc>
          <w:tcPr>
            <w:tcW w:w="5952" w:type="dxa"/>
            <w:shd w:val="clear" w:color="auto" w:fill="auto"/>
          </w:tcPr>
          <w:p w:rsidR="00CC5E1D" w:rsidRDefault="00CC5E1D" w:rsidP="0080388A">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CC5E1D" w:rsidRDefault="00CC5E1D" w:rsidP="0080388A">
            <w:pPr>
              <w:pStyle w:val="tabletext"/>
              <w:rPr>
                <w:rStyle w:val="LineNumber"/>
              </w:rPr>
            </w:pPr>
          </w:p>
          <w:p w:rsidR="00CC5E1D" w:rsidRDefault="00CC5E1D" w:rsidP="0080388A">
            <w:pPr>
              <w:pStyle w:val="tabletext"/>
              <w:rPr>
                <w:rStyle w:val="LineNumber"/>
              </w:rPr>
            </w:pPr>
            <w:r>
              <w:rPr>
                <w:rStyle w:val="LineNumber"/>
              </w:rPr>
              <w:t>Unique link between the main tables in the database.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Verification rules</w:t>
            </w:r>
          </w:p>
        </w:tc>
        <w:tc>
          <w:tcPr>
            <w:tcW w:w="5952" w:type="dxa"/>
            <w:shd w:val="clear" w:color="auto" w:fill="auto"/>
          </w:tcPr>
          <w:p w:rsidR="00CC5E1D" w:rsidRDefault="00CC5E1D" w:rsidP="0080388A">
            <w:pPr>
              <w:pStyle w:val="tabletext"/>
              <w:rPr>
                <w:rStyle w:val="LineNumber"/>
              </w:rPr>
            </w:pPr>
            <w:r>
              <w:rPr>
                <w:rStyle w:val="LineNumber"/>
              </w:rPr>
              <w:t>Add 1 to the previous maximum number.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Collection methods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Related data</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document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organisation</w:t>
            </w:r>
          </w:p>
        </w:tc>
        <w:tc>
          <w:tcPr>
            <w:tcW w:w="5952" w:type="dxa"/>
            <w:shd w:val="clear" w:color="auto" w:fill="auto"/>
          </w:tcPr>
          <w:p w:rsidR="00CC5E1D" w:rsidRDefault="00CC5E1D" w:rsidP="0080388A">
            <w:pPr>
              <w:pStyle w:val="tabletext"/>
              <w:rPr>
                <w:rStyle w:val="LineNumber"/>
              </w:rPr>
            </w:pPr>
          </w:p>
        </w:tc>
      </w:tr>
    </w:tbl>
    <w:p w:rsidR="00A516C2" w:rsidRDefault="00CC5E1D" w:rsidP="00A516C2">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941305">
        <w:instrText>Event start datetime</w:instrText>
      </w:r>
      <w:r w:rsidR="00A516C2">
        <w:instrText xml:space="preserve">" </w:instrText>
      </w:r>
      <w:r w:rsidR="00A516C2">
        <w:rPr>
          <w:rStyle w:val="LineNumber"/>
        </w:rPr>
        <w:fldChar w:fldCharType="end"/>
      </w:r>
      <w:bookmarkStart w:id="40" w:name="_Toc10727658"/>
      <w:r w:rsidR="00A516C2">
        <w:rPr>
          <w:rStyle w:val="LineNumber"/>
        </w:rPr>
        <w:t>Event start datetime</w:t>
      </w:r>
      <w:bookmarkEnd w:id="4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admission date and time on which a healthcare event began.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D930E6">
        <w:instrText>Private hospital flag</w:instrText>
      </w:r>
      <w:r>
        <w:instrText xml:space="preserve">" </w:instrText>
      </w:r>
      <w:r>
        <w:rPr>
          <w:rStyle w:val="LineNumber"/>
        </w:rPr>
        <w:fldChar w:fldCharType="end"/>
      </w:r>
      <w:bookmarkStart w:id="41" w:name="_Toc10727659"/>
      <w:r>
        <w:rPr>
          <w:rStyle w:val="LineNumber"/>
        </w:rPr>
        <w:t>Private hospital flag</w:t>
      </w:r>
      <w:bookmarkEnd w:id="4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9565E">
        <w:instrText>Procedure ACC date</w:instrText>
      </w:r>
      <w:r>
        <w:instrText xml:space="preserve">" </w:instrText>
      </w:r>
      <w:r>
        <w:rPr>
          <w:rStyle w:val="LineNumber"/>
        </w:rPr>
        <w:fldChar w:fldCharType="end"/>
      </w:r>
      <w:bookmarkStart w:id="42" w:name="_Toc10727660"/>
      <w:r>
        <w:rPr>
          <w:rStyle w:val="LineNumber"/>
        </w:rPr>
        <w:t>Procedure ACC date</w:t>
      </w:r>
      <w:bookmarkEnd w:id="4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when the accident/injury occurred.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Accident date, Injury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Partial dates are permissible. Incomplete dates are stored as 'ccyy0101' or 'ccyymm01' and a partial date flag associated with the date is set to the appropriate value.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External cause date of occurrence and Operation/procedure date are sent in separately but both stored in the same field. If the diagnosis type is 'E' (</w:t>
            </w:r>
            <w:r w:rsidR="00150D1F">
              <w:rPr>
                <w:rStyle w:val="LineNumber"/>
              </w:rPr>
              <w:t>i.e.</w:t>
            </w:r>
            <w:r>
              <w:rPr>
                <w:rStyle w:val="LineNumber"/>
              </w:rPr>
              <w:t>, external cause event), the date is 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Optional.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This field is optional for ICD-10-AM 2nd Edition (and onwards) place of occurrence codes (Y92.x) and activity codes (Y93.x).</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Accident date 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A0593">
        <w:instrText>Procedure ACC date flag</w:instrText>
      </w:r>
      <w:r>
        <w:instrText xml:space="preserve">" </w:instrText>
      </w:r>
      <w:r>
        <w:rPr>
          <w:rStyle w:val="LineNumber"/>
        </w:rPr>
        <w:fldChar w:fldCharType="end"/>
      </w:r>
      <w:bookmarkStart w:id="43" w:name="_Toc10727661"/>
      <w:r>
        <w:rPr>
          <w:rStyle w:val="LineNumber"/>
        </w:rPr>
        <w:t>Procedure ACC date flag</w:t>
      </w:r>
      <w:bookmarkEnd w:id="4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Indicates whether the External cause date of occurrence stored is a partial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D    where the day portion of the date is missing, default to '01'</w:t>
            </w:r>
          </w:p>
          <w:p w:rsidR="00A516C2" w:rsidRDefault="00A516C2" w:rsidP="00A516C2">
            <w:pPr>
              <w:pStyle w:val="tabletext"/>
              <w:rPr>
                <w:rStyle w:val="LineNumber"/>
              </w:rPr>
            </w:pPr>
            <w:r>
              <w:rPr>
                <w:rStyle w:val="LineNumber"/>
              </w:rPr>
              <w:t>M    where both day and month portions of the date are missing, default to '01/01'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A partial date flag, set automatically.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As the system allows partial dates to be entered, this identifies what field(s) are missing if a partial date is entered.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example, if a date is entered as '00/00/2005', then the date is stored as '01/01/2005' and the partial indicator would be set to 'M'.</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72690">
        <w:instrText>Submitted system id</w:instrText>
      </w:r>
      <w:r>
        <w:instrText xml:space="preserve">" </w:instrText>
      </w:r>
      <w:r>
        <w:rPr>
          <w:rStyle w:val="LineNumber"/>
        </w:rPr>
        <w:fldChar w:fldCharType="end"/>
      </w:r>
      <w:bookmarkStart w:id="44" w:name="_Toc10727662"/>
      <w:r>
        <w:rPr>
          <w:rStyle w:val="LineNumber"/>
        </w:rPr>
        <w:t>Submitted system id</w:t>
      </w:r>
      <w:bookmarkEnd w:id="4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clinical coding system ID used by the provider when submitting their diagnosis record.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submitted_system_id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Refer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This field </w:t>
            </w:r>
            <w:r w:rsidR="00150D1F">
              <w:rPr>
                <w:rStyle w:val="LineNumber"/>
              </w:rPr>
              <w:t>identifies</w:t>
            </w:r>
            <w:r>
              <w:rPr>
                <w:rStyle w:val="LineNumber"/>
              </w:rPr>
              <w:t xml:space="preserve"> the system ID used on a diagnosis record submitted by the health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value is repeated onto each diagnosis record that is mapped to another clinical code classification from the submitted record.  This enables the source (submitted) record and system ID level to be identified.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F31A6">
        <w:instrText>Transaction id</w:instrText>
      </w:r>
      <w:r>
        <w:instrText xml:space="preserve">" </w:instrText>
      </w:r>
      <w:r>
        <w:rPr>
          <w:rStyle w:val="LineNumber"/>
        </w:rPr>
        <w:fldChar w:fldCharType="end"/>
      </w:r>
      <w:bookmarkStart w:id="45" w:name="_Toc10727663"/>
      <w:r>
        <w:rPr>
          <w:rStyle w:val="LineNumber"/>
        </w:rPr>
        <w:t>Transaction id</w:t>
      </w:r>
      <w:bookmarkEnd w:id="4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sequential number within the batch. With the Batch ID, this forms a unique identifier for each transaction.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rPr>
          <w:rStyle w:val="LineNumber"/>
        </w:rPr>
      </w:pPr>
      <w:r>
        <w:rPr>
          <w:rStyle w:val="LineNumber"/>
        </w:rPr>
        <w:fldChar w:fldCharType="begin"/>
      </w:r>
      <w:r>
        <w:instrText xml:space="preserve"> XE "</w:instrText>
      </w:r>
      <w:r w:rsidRPr="00D076D9">
        <w:instrText>clinical code system</w:instrText>
      </w:r>
      <w:r>
        <w:instrText xml:space="preserve">" </w:instrText>
      </w:r>
      <w:r>
        <w:rPr>
          <w:rStyle w:val="LineNumber"/>
        </w:rPr>
        <w:fldChar w:fldCharType="end"/>
      </w:r>
      <w:r>
        <w:rPr>
          <w:rStyle w:val="LineNumber"/>
        </w:rPr>
        <w:fldChar w:fldCharType="begin"/>
      </w:r>
      <w:r>
        <w:instrText xml:space="preserve"> XE "</w:instrText>
      </w:r>
      <w:r w:rsidRPr="00290F37">
        <w:instrText>diagnosis sequence</w:instrText>
      </w:r>
      <w:r>
        <w:instrText xml:space="preserve">" </w:instrText>
      </w:r>
      <w:r>
        <w:rPr>
          <w:rStyle w:val="LineNumber"/>
        </w:rPr>
        <w:fldChar w:fldCharType="end"/>
      </w:r>
      <w:r>
        <w:rPr>
          <w:rStyle w:val="LineNumber"/>
        </w:rPr>
        <w:fldChar w:fldCharType="begin"/>
      </w:r>
      <w:r>
        <w:instrText xml:space="preserve"> XE "</w:instrText>
      </w:r>
      <w:r w:rsidRPr="00B65D9C">
        <w:instrText>event id</w:instrText>
      </w:r>
      <w:r>
        <w:instrText xml:space="preserve">" </w:instrText>
      </w:r>
      <w:r>
        <w:rPr>
          <w:rStyle w:val="LineNumber"/>
        </w:rPr>
        <w:fldChar w:fldCharType="end"/>
      </w:r>
    </w:p>
    <w:p w:rsidR="00A516C2" w:rsidRDefault="00A516C2" w:rsidP="00A516C2">
      <w:pPr>
        <w:pStyle w:val="Heading1"/>
        <w:rPr>
          <w:rStyle w:val="LineNumber"/>
        </w:rPr>
      </w:pPr>
      <w:r>
        <w:rPr>
          <w:rStyle w:val="LineNumber"/>
        </w:rPr>
        <w:br w:type="page"/>
      </w:r>
      <w:bookmarkStart w:id="46" w:name="_Toc10727664"/>
      <w:r>
        <w:rPr>
          <w:rStyle w:val="LineNumber"/>
        </w:rPr>
        <w:t>NMD Fact Event Legal Status table</w:t>
      </w:r>
      <w:bookmarkEnd w:id="4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legal status of a healthcare user. </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Guide for Use.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 legal_status_code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legal status of a healthcare user under the appropriate section of the Mental Health (Compulsory Assessment and Treatment) Act 1992, the Alcoholism and Drug Addiction Act 1966, the Intellectual Disability (Compulsory Care and Rehabilitation) Act 2003, or the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Links to the Fact NMD Health Event table through Event ID.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Reported in accordance with the relevant Act.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Legal status must be supplied for inpatient mental health events. The reporting timeframe for this information is 21 days post month of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definition of a mental health patient is 'a patient who has a mental illness diagnosis'. Patients with an intellectual disability are no longer regarded as mental health patients. Mental health inpatient and day patient events are to be reported with the relevant health specialty codes.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An event type code of ID can be used for day patients. A legal status code and leave details must also be supplied for these patients if relevant. The default for legal status is 'I' (Voluntary).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All changes to legal status made during the course of an inpatient event must be reported to Ministry of Health.</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Admission information for mental health inpatients is required to be supplied with legal status and provisional diagnoses. It is a requirement to update leave/discharge data, legal status and principal diagnosis as they are obtained. Those facilities with electronic transfer should update legal status changes immediately they occur.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table only contains legal statuses pertaining to inpatient and day patient events. For more complete legal status histories, see the Mental Health Information National Collection.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01B8">
        <w:instrText>Batch id</w:instrText>
      </w:r>
      <w:r>
        <w:instrText xml:space="preserve">" </w:instrText>
      </w:r>
      <w:r>
        <w:rPr>
          <w:rStyle w:val="LineNumber"/>
        </w:rPr>
        <w:fldChar w:fldCharType="end"/>
      </w:r>
      <w:bookmarkStart w:id="47" w:name="_Toc10727665"/>
      <w:r>
        <w:rPr>
          <w:rStyle w:val="LineNumber"/>
        </w:rPr>
        <w:t>Batch id</w:t>
      </w:r>
      <w:bookmarkEnd w:id="4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1C0892">
        <w:instrText>Event id</w:instrText>
      </w:r>
      <w:r>
        <w:instrText xml:space="preserve">" </w:instrText>
      </w:r>
      <w:r>
        <w:rPr>
          <w:rStyle w:val="LineNumber"/>
        </w:rPr>
        <w:fldChar w:fldCharType="end"/>
      </w:r>
      <w:bookmarkStart w:id="48" w:name="_Toc10727666"/>
      <w:r>
        <w:rPr>
          <w:rStyle w:val="LineNumber"/>
        </w:rPr>
        <w:t>Event id</w:t>
      </w:r>
      <w:bookmarkEnd w:id="4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An internal reference number that uniquely identifies a health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Any event on the NMDS.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Unique link between the main tables in the database.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Add 1 to the previous maximum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E54AEF">
        <w:instrText>Legal status code</w:instrText>
      </w:r>
      <w:r>
        <w:instrText xml:space="preserve">" </w:instrText>
      </w:r>
      <w:r>
        <w:rPr>
          <w:rStyle w:val="LineNumber"/>
        </w:rPr>
        <w:fldChar w:fldCharType="end"/>
      </w:r>
      <w:bookmarkStart w:id="49" w:name="_Toc10727667"/>
      <w:r>
        <w:rPr>
          <w:rStyle w:val="LineNumber"/>
        </w:rPr>
        <w:t>Legal status code</w:t>
      </w:r>
      <w:bookmarkEnd w:id="4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Code describing a healthcare user's legal status under the appropriate section of any of a number of Acts (see Guide for Use).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 xml:space="preserve">Used for mental health healthcare users in respect of the current period of institutional care.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Defines a healthcare user's standing in terms of the Mental Health (Compulsory Assessment &amp; Treatment) Act 1992,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 (or A and a space)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Legal Status code table on the Ministry of Health web site at http://www.health.govt.nz/nz-health-statistics/data-references/code-tables/common-code-tables. For further information or a printed copy of the code table, contact Analytical Services.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Mental Health (Compulsory Assessment and Treatment) Act 1992</w:t>
            </w:r>
          </w:p>
          <w:p w:rsidR="00A516C2" w:rsidRDefault="00A516C2" w:rsidP="00A516C2">
            <w:pPr>
              <w:pStyle w:val="tabletext"/>
              <w:rPr>
                <w:rStyle w:val="LineNumber"/>
              </w:rPr>
            </w:pPr>
            <w:r>
              <w:rPr>
                <w:rStyle w:val="LineNumber"/>
              </w:rPr>
              <w:t>- Alcoholism and Drug Addiction Act 1966</w:t>
            </w:r>
          </w:p>
          <w:p w:rsidR="00A516C2" w:rsidRDefault="00A516C2" w:rsidP="00A516C2">
            <w:pPr>
              <w:pStyle w:val="tabletext"/>
              <w:rPr>
                <w:rStyle w:val="LineNumber"/>
              </w:rPr>
            </w:pPr>
            <w:r>
              <w:rPr>
                <w:rStyle w:val="LineNumber"/>
              </w:rPr>
              <w:t>- Intellectual Disability (Compulsory Care and Rehabilitation) Act 2003</w:t>
            </w:r>
          </w:p>
          <w:p w:rsidR="00A516C2" w:rsidRDefault="00A516C2" w:rsidP="00A516C2">
            <w:pPr>
              <w:pStyle w:val="tabletext"/>
              <w:rPr>
                <w:rStyle w:val="LineNumber"/>
              </w:rPr>
            </w:pPr>
            <w:r>
              <w:rPr>
                <w:rStyle w:val="LineNumber"/>
              </w:rPr>
              <w:t xml:space="preserve"> -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Used only in</w:t>
            </w:r>
            <w:r w:rsidR="00154575">
              <w:rPr>
                <w:rStyle w:val="LineNumber"/>
              </w:rPr>
              <w:t xml:space="preserve"> </w:t>
            </w:r>
            <w:r w:rsidR="00154575">
              <w:rPr>
                <w:color w:val="000000"/>
              </w:rPr>
              <w:t>the context of mental health admissions.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code is required for each Legal status date provided.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A01AFE">
        <w:instrText>Legal status date</w:instrText>
      </w:r>
      <w:r>
        <w:instrText xml:space="preserve">" </w:instrText>
      </w:r>
      <w:r>
        <w:rPr>
          <w:rStyle w:val="LineNumber"/>
        </w:rPr>
        <w:fldChar w:fldCharType="end"/>
      </w:r>
      <w:bookmarkStart w:id="50" w:name="_Toc10727668"/>
      <w:r>
        <w:rPr>
          <w:rStyle w:val="LineNumber"/>
        </w:rPr>
        <w:t>Legal status date</w:t>
      </w:r>
      <w:bookmarkEnd w:id="5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from which a healthcare user's legal status applies.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event 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Defines a healthcare user's standing under the appropriate section of the Mental Health (Compulsory Assessment &amp; Treatment),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used in the context of mental health admissions.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From 1 July 1999 legal status can be reported with ID and IP events as well as IM event types.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More than one legal status can be entered for a health event, but the Legal status code and the Legal status date must form a unique combination for that health event. </w:t>
            </w:r>
          </w:p>
          <w:p w:rsidR="00A516C2" w:rsidRDefault="00A516C2" w:rsidP="00A516C2">
            <w:pPr>
              <w:pStyle w:val="tabletext"/>
              <w:rPr>
                <w:rStyle w:val="LineNumber"/>
              </w:rPr>
            </w:pPr>
          </w:p>
          <w:p w:rsidR="00A516C2" w:rsidRDefault="00A516C2" w:rsidP="00004316">
            <w:pPr>
              <w:pStyle w:val="tabletext"/>
              <w:rPr>
                <w:rStyle w:val="LineNumber"/>
              </w:rPr>
            </w:pPr>
            <w:r>
              <w:rPr>
                <w:rStyle w:val="LineNumber"/>
              </w:rPr>
              <w:t>Legal status can be reported outside of the period of an event. If this is done, all Legal status codes for the event will be taken into account when determining the DRG code.  Any non-voluntary Legal status code changes the DRG version 4.1, 4.2, 5.0</w:t>
            </w:r>
            <w:r w:rsidR="00A40326">
              <w:rPr>
                <w:rStyle w:val="LineNumber"/>
              </w:rPr>
              <w:t>,</w:t>
            </w:r>
            <w:r>
              <w:rPr>
                <w:rStyle w:val="LineNumber"/>
              </w:rPr>
              <w:t xml:space="preserve"> 6.0</w:t>
            </w:r>
            <w:r w:rsidR="00004316">
              <w:rPr>
                <w:rStyle w:val="LineNumber"/>
              </w:rPr>
              <w:t xml:space="preserve">, </w:t>
            </w:r>
            <w:r w:rsidR="00A40326">
              <w:rPr>
                <w:rStyle w:val="LineNumber"/>
              </w:rPr>
              <w:t xml:space="preserve">6.0x </w:t>
            </w:r>
            <w:r w:rsidR="00004316">
              <w:rPr>
                <w:rStyle w:val="LineNumber"/>
              </w:rPr>
              <w:t xml:space="preserve">or 7.0 </w:t>
            </w:r>
            <w:r>
              <w:rPr>
                <w:rStyle w:val="LineNumber"/>
              </w:rPr>
              <w:t>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 xml:space="preserve">Partial dates not allowed.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date is required for each Legal status code supplied.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7262AC">
        <w:instrText>Private hospital flag</w:instrText>
      </w:r>
      <w:r>
        <w:instrText xml:space="preserve">" </w:instrText>
      </w:r>
      <w:r>
        <w:rPr>
          <w:rStyle w:val="LineNumber"/>
        </w:rPr>
        <w:fldChar w:fldCharType="end"/>
      </w:r>
      <w:bookmarkStart w:id="51" w:name="_Toc10727669"/>
      <w:r>
        <w:rPr>
          <w:rStyle w:val="LineNumber"/>
        </w:rPr>
        <w:t>Private hospital flag</w:t>
      </w:r>
      <w:bookmarkEnd w:id="5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EA193A">
        <w:instrText>Transaction id</w:instrText>
      </w:r>
      <w:r>
        <w:instrText xml:space="preserve">" </w:instrText>
      </w:r>
      <w:r>
        <w:rPr>
          <w:rStyle w:val="LineNumber"/>
        </w:rPr>
        <w:fldChar w:fldCharType="end"/>
      </w:r>
      <w:bookmarkStart w:id="52" w:name="_Toc10727670"/>
      <w:r>
        <w:rPr>
          <w:rStyle w:val="LineNumber"/>
        </w:rPr>
        <w:t>Transaction id</w:t>
      </w:r>
      <w:bookmarkEnd w:id="5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14357A" w:rsidRDefault="0014357A" w:rsidP="00A516C2">
      <w:pPr>
        <w:rPr>
          <w:rStyle w:val="LineNumber"/>
        </w:rPr>
      </w:pPr>
    </w:p>
    <w:p w:rsidR="0014357A" w:rsidRDefault="0014357A" w:rsidP="0014357A">
      <w:pPr>
        <w:pStyle w:val="Heading1"/>
        <w:rPr>
          <w:rStyle w:val="LineNumber"/>
        </w:rPr>
      </w:pPr>
      <w:r>
        <w:rPr>
          <w:rStyle w:val="LineNumber"/>
        </w:rPr>
        <w:br w:type="page"/>
      </w:r>
      <w:bookmarkStart w:id="53" w:name="_Toc10727671"/>
      <w:r>
        <w:rPr>
          <w:rStyle w:val="LineNumber"/>
        </w:rPr>
        <w:t>NMD Fact Health Event table</w:t>
      </w:r>
      <w:bookmarkEnd w:id="5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Contains data for inpatient and day patient health events - non-diagnostic information about a patient's stay in hospital, such as demographic, administrative, and some summarised/grouped clinical and contracting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hospital inpatient event is a contact between a healthcare user and an agency which involves the healthcare user being admitted and discharged. </w:t>
            </w:r>
          </w:p>
          <w:p w:rsidR="0014357A" w:rsidRDefault="0014357A" w:rsidP="0014357A">
            <w:pPr>
              <w:pStyle w:val="tabletext"/>
              <w:rPr>
                <w:rStyle w:val="LineNumber"/>
              </w:rPr>
            </w:pPr>
            <w:r>
              <w:rPr>
                <w:rStyle w:val="LineNumber"/>
              </w:rPr>
              <w:t xml:space="preserve">NMDS contains secondary care events (that is, hospital inpatient and day-patient events), and some ambulatory care events. NMDS also incorporates events from psychiatric hospitals, and some private hospital events since 1996.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RELATIONAL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KEY:                                         </w:t>
            </w:r>
            <w:r>
              <w:rPr>
                <w:rStyle w:val="LineNumber"/>
              </w:rPr>
              <w:tab/>
              <w:t>LINKED TO:</w:t>
            </w:r>
          </w:p>
          <w:p w:rsidR="0014357A" w:rsidRDefault="0014357A" w:rsidP="0014357A">
            <w:pPr>
              <w:pStyle w:val="tabletext"/>
              <w:rPr>
                <w:rStyle w:val="LineNumber"/>
              </w:rPr>
            </w:pPr>
            <w:r>
              <w:rPr>
                <w:rStyle w:val="LineNumber"/>
              </w:rPr>
              <w:t xml:space="preserve">Dim admission age key              </w:t>
            </w:r>
            <w:r>
              <w:rPr>
                <w:rStyle w:val="LineNumber"/>
              </w:rPr>
              <w:tab/>
              <w:t>dim_admission_age (dim_global_time)</w:t>
            </w:r>
          </w:p>
          <w:p w:rsidR="0014357A" w:rsidRDefault="0014357A" w:rsidP="0014357A">
            <w:pPr>
              <w:pStyle w:val="tabletext"/>
              <w:rPr>
                <w:rStyle w:val="LineNumber"/>
              </w:rPr>
            </w:pPr>
            <w:r>
              <w:rPr>
                <w:rStyle w:val="LineNumber"/>
              </w:rPr>
              <w:t xml:space="preserve">Dim admission type key             </w:t>
            </w:r>
            <w:r>
              <w:rPr>
                <w:rStyle w:val="LineNumber"/>
              </w:rPr>
              <w:tab/>
              <w:t>dim_admission_type</w:t>
            </w:r>
          </w:p>
          <w:p w:rsidR="0014357A" w:rsidRDefault="0014357A" w:rsidP="0014357A">
            <w:pPr>
              <w:pStyle w:val="tabletext"/>
              <w:rPr>
                <w:rStyle w:val="LineNumber"/>
              </w:rPr>
            </w:pPr>
            <w:r>
              <w:rPr>
                <w:rStyle w:val="LineNumber"/>
              </w:rPr>
              <w:t xml:space="preserve">Dim admission source key         </w:t>
            </w:r>
            <w:r>
              <w:rPr>
                <w:rStyle w:val="LineNumber"/>
              </w:rPr>
              <w:tab/>
              <w:t>dim_admission_source</w:t>
            </w:r>
          </w:p>
          <w:p w:rsidR="0014357A" w:rsidRDefault="0014357A" w:rsidP="0014357A">
            <w:pPr>
              <w:pStyle w:val="tabletext"/>
              <w:rPr>
                <w:rStyle w:val="LineNumber"/>
              </w:rPr>
            </w:pPr>
            <w:r>
              <w:rPr>
                <w:rStyle w:val="LineNumber"/>
              </w:rPr>
              <w:t>Dim affiliation key</w:t>
            </w:r>
            <w:r>
              <w:rPr>
                <w:rStyle w:val="LineNumber"/>
              </w:rPr>
              <w:tab/>
              <w:t xml:space="preserve">                     </w:t>
            </w:r>
            <w:r>
              <w:rPr>
                <w:rStyle w:val="LineNumber"/>
              </w:rPr>
              <w:tab/>
              <w:t>dim_affiliation</w:t>
            </w:r>
          </w:p>
          <w:p w:rsidR="0014357A" w:rsidRDefault="0014357A" w:rsidP="0014357A">
            <w:pPr>
              <w:pStyle w:val="tabletext"/>
              <w:rPr>
                <w:rStyle w:val="LineNumber"/>
              </w:rPr>
            </w:pPr>
            <w:r>
              <w:rPr>
                <w:rStyle w:val="LineNumber"/>
              </w:rPr>
              <w:t>Dim agency facility key</w:t>
            </w:r>
            <w:r>
              <w:rPr>
                <w:rStyle w:val="LineNumber"/>
              </w:rPr>
              <w:tab/>
              <w:t xml:space="preserve">             </w:t>
            </w:r>
            <w:r>
              <w:rPr>
                <w:rStyle w:val="LineNumber"/>
              </w:rPr>
              <w:tab/>
              <w:t>dim_agency_facility</w:t>
            </w:r>
          </w:p>
          <w:p w:rsidR="0014357A" w:rsidRDefault="0014357A" w:rsidP="0014357A">
            <w:pPr>
              <w:pStyle w:val="tabletext"/>
              <w:rPr>
                <w:rStyle w:val="LineNumber"/>
              </w:rPr>
            </w:pPr>
            <w:r>
              <w:rPr>
                <w:rStyle w:val="LineNumber"/>
              </w:rPr>
              <w:t>Dim birth date key</w:t>
            </w:r>
            <w:r>
              <w:rPr>
                <w:rStyle w:val="LineNumber"/>
              </w:rPr>
              <w:tab/>
              <w:t xml:space="preserve">               dim_birth_date (dim_global_time)</w:t>
            </w:r>
          </w:p>
          <w:p w:rsidR="0014357A" w:rsidRDefault="0014357A" w:rsidP="0014357A">
            <w:pPr>
              <w:pStyle w:val="tabletext"/>
              <w:rPr>
                <w:rStyle w:val="LineNumber"/>
              </w:rPr>
            </w:pPr>
            <w:r>
              <w:rPr>
                <w:rStyle w:val="LineNumber"/>
              </w:rPr>
              <w:t>Dim country key</w:t>
            </w:r>
            <w:r>
              <w:rPr>
                <w:rStyle w:val="LineNumber"/>
              </w:rPr>
              <w:tab/>
              <w:t xml:space="preserve">                       </w:t>
            </w:r>
            <w:r>
              <w:rPr>
                <w:rStyle w:val="LineNumber"/>
              </w:rPr>
              <w:tab/>
              <w:t>dim_country</w:t>
            </w:r>
          </w:p>
          <w:p w:rsidR="0014357A" w:rsidRDefault="0014357A" w:rsidP="0014357A">
            <w:pPr>
              <w:pStyle w:val="tabletext"/>
              <w:rPr>
                <w:rStyle w:val="LineNumber"/>
              </w:rPr>
            </w:pPr>
            <w:r>
              <w:rPr>
                <w:rStyle w:val="LineNumber"/>
              </w:rPr>
              <w:t>Dim discharge age key</w:t>
            </w:r>
            <w:r>
              <w:rPr>
                <w:rStyle w:val="LineNumber"/>
              </w:rPr>
              <w:tab/>
              <w:t xml:space="preserve">             </w:t>
            </w:r>
            <w:r>
              <w:rPr>
                <w:rStyle w:val="LineNumber"/>
              </w:rPr>
              <w:tab/>
              <w:t>dim_dischared_age (dim_age_band)</w:t>
            </w:r>
          </w:p>
          <w:p w:rsidR="0014357A" w:rsidRDefault="0014357A" w:rsidP="0014357A">
            <w:pPr>
              <w:pStyle w:val="tabletext"/>
              <w:rPr>
                <w:rStyle w:val="LineNumber"/>
              </w:rPr>
            </w:pPr>
            <w:r>
              <w:rPr>
                <w:rStyle w:val="LineNumber"/>
              </w:rPr>
              <w:t>Dim DRG key</w:t>
            </w:r>
            <w:r>
              <w:rPr>
                <w:rStyle w:val="LineNumber"/>
              </w:rPr>
              <w:tab/>
              <w:t xml:space="preserve">                           </w:t>
            </w:r>
            <w:r>
              <w:rPr>
                <w:rStyle w:val="LineNumber"/>
              </w:rPr>
              <w:tab/>
              <w:t>dim_drg</w:t>
            </w:r>
          </w:p>
          <w:p w:rsidR="0014357A" w:rsidRDefault="0014357A" w:rsidP="0014357A">
            <w:pPr>
              <w:pStyle w:val="tabletext"/>
              <w:rPr>
                <w:rStyle w:val="LineNumber"/>
              </w:rPr>
            </w:pPr>
            <w:r>
              <w:rPr>
                <w:rStyle w:val="LineNumber"/>
              </w:rPr>
              <w:t>Dim DRG V31 key</w:t>
            </w:r>
            <w:r>
              <w:rPr>
                <w:rStyle w:val="LineNumber"/>
              </w:rPr>
              <w:tab/>
              <w:t xml:space="preserve">               dim_drg_v31</w:t>
            </w:r>
          </w:p>
          <w:p w:rsidR="0014357A" w:rsidRDefault="0014357A" w:rsidP="0014357A">
            <w:pPr>
              <w:pStyle w:val="tabletext"/>
              <w:rPr>
                <w:rStyle w:val="LineNumber"/>
              </w:rPr>
            </w:pPr>
            <w:r>
              <w:rPr>
                <w:rStyle w:val="LineNumber"/>
              </w:rPr>
              <w:t>Dim event agency key</w:t>
            </w:r>
            <w:r>
              <w:rPr>
                <w:rStyle w:val="LineNumber"/>
              </w:rPr>
              <w:tab/>
              <w:t xml:space="preserve">            </w:t>
            </w:r>
            <w:r>
              <w:rPr>
                <w:rStyle w:val="LineNumber"/>
              </w:rPr>
              <w:tab/>
              <w:t>dim_event_agency</w:t>
            </w:r>
          </w:p>
          <w:p w:rsidR="0014357A" w:rsidRDefault="0014357A" w:rsidP="0014357A">
            <w:pPr>
              <w:pStyle w:val="tabletext"/>
              <w:rPr>
                <w:rStyle w:val="LineNumber"/>
              </w:rPr>
            </w:pPr>
            <w:r>
              <w:rPr>
                <w:rStyle w:val="LineNumber"/>
              </w:rPr>
              <w:t>Dim event end date key</w:t>
            </w:r>
            <w:r>
              <w:rPr>
                <w:rStyle w:val="LineNumber"/>
              </w:rPr>
              <w:tab/>
              <w:t xml:space="preserve">          </w:t>
            </w:r>
            <w:r>
              <w:rPr>
                <w:rStyle w:val="LineNumber"/>
              </w:rPr>
              <w:tab/>
              <w:t>dim_event_end_date (dim_global_time)</w:t>
            </w:r>
            <w:r>
              <w:rPr>
                <w:rStyle w:val="LineNumber"/>
              </w:rPr>
              <w:tab/>
            </w:r>
          </w:p>
          <w:p w:rsidR="0014357A" w:rsidRDefault="0014357A" w:rsidP="0014357A">
            <w:pPr>
              <w:pStyle w:val="tabletext"/>
              <w:rPr>
                <w:rStyle w:val="LineNumber"/>
              </w:rPr>
            </w:pPr>
            <w:r>
              <w:rPr>
                <w:rStyle w:val="LineNumber"/>
              </w:rPr>
              <w:t>Dim event end type key</w:t>
            </w:r>
            <w:r>
              <w:rPr>
                <w:rStyle w:val="LineNumber"/>
              </w:rPr>
              <w:tab/>
              <w:t xml:space="preserve">          </w:t>
            </w:r>
            <w:r>
              <w:rPr>
                <w:rStyle w:val="LineNumber"/>
              </w:rPr>
              <w:tab/>
              <w:t>dim_event_type</w:t>
            </w:r>
          </w:p>
          <w:p w:rsidR="0014357A" w:rsidRDefault="0014357A" w:rsidP="0014357A">
            <w:pPr>
              <w:pStyle w:val="tabletext"/>
              <w:rPr>
                <w:rStyle w:val="LineNumber"/>
              </w:rPr>
            </w:pPr>
            <w:r>
              <w:rPr>
                <w:rStyle w:val="LineNumber"/>
              </w:rPr>
              <w:t>Dim event facility transfer from key</w:t>
            </w:r>
            <w:r>
              <w:rPr>
                <w:rStyle w:val="LineNumber"/>
              </w:rPr>
              <w:tab/>
              <w:t>dim_facility_transfer_from (dim_agency_facility)</w:t>
            </w:r>
          </w:p>
          <w:p w:rsidR="0014357A" w:rsidRDefault="0014357A" w:rsidP="0014357A">
            <w:pPr>
              <w:pStyle w:val="tabletext"/>
              <w:rPr>
                <w:rStyle w:val="LineNumber"/>
              </w:rPr>
            </w:pPr>
            <w:r>
              <w:rPr>
                <w:rStyle w:val="LineNumber"/>
              </w:rPr>
              <w:t>Dim event facility transfer to key</w:t>
            </w:r>
            <w:r>
              <w:rPr>
                <w:rStyle w:val="LineNumber"/>
              </w:rPr>
              <w:tab/>
              <w:t>dim_facility_transfer_to (dim_agency_facility)</w:t>
            </w:r>
          </w:p>
          <w:p w:rsidR="0014357A" w:rsidRDefault="0014357A" w:rsidP="0014357A">
            <w:pPr>
              <w:pStyle w:val="tabletext"/>
              <w:rPr>
                <w:rStyle w:val="LineNumber"/>
              </w:rPr>
            </w:pPr>
            <w:r>
              <w:rPr>
                <w:rStyle w:val="LineNumber"/>
              </w:rPr>
              <w:t>Dim event start date key</w:t>
            </w:r>
            <w:r>
              <w:rPr>
                <w:rStyle w:val="LineNumber"/>
              </w:rPr>
              <w:tab/>
              <w:t xml:space="preserve">         </w:t>
            </w:r>
            <w:r>
              <w:rPr>
                <w:rStyle w:val="LineNumber"/>
              </w:rPr>
              <w:tab/>
              <w:t>dim_event_start_date (dim_global_time)</w:t>
            </w:r>
          </w:p>
          <w:p w:rsidR="0014357A" w:rsidRDefault="0014357A" w:rsidP="0014357A">
            <w:pPr>
              <w:pStyle w:val="tabletext"/>
              <w:rPr>
                <w:rStyle w:val="LineNumber"/>
              </w:rPr>
            </w:pPr>
            <w:r>
              <w:rPr>
                <w:rStyle w:val="LineNumber"/>
              </w:rPr>
              <w:t>Dim event type key</w:t>
            </w:r>
            <w:r>
              <w:rPr>
                <w:rStyle w:val="LineNumber"/>
              </w:rPr>
              <w:tab/>
              <w:t xml:space="preserve">               dim_event_type</w:t>
            </w:r>
          </w:p>
          <w:p w:rsidR="0014357A" w:rsidRDefault="0014357A" w:rsidP="0014357A">
            <w:pPr>
              <w:pStyle w:val="tabletext"/>
              <w:rPr>
                <w:rStyle w:val="LineNumber"/>
              </w:rPr>
            </w:pPr>
            <w:r>
              <w:rPr>
                <w:rStyle w:val="LineNumber"/>
              </w:rPr>
              <w:t>Dim excluded purchase unit key</w:t>
            </w:r>
            <w:r>
              <w:rPr>
                <w:rStyle w:val="LineNumber"/>
              </w:rPr>
              <w:tab/>
              <w:t>dim_exclu_purchase_unit (dim_purchase_unit)</w:t>
            </w:r>
          </w:p>
          <w:p w:rsidR="0014357A" w:rsidRDefault="0014357A" w:rsidP="0014357A">
            <w:pPr>
              <w:pStyle w:val="tabletext"/>
              <w:rPr>
                <w:rStyle w:val="LineNumber"/>
              </w:rPr>
            </w:pPr>
            <w:r>
              <w:rPr>
                <w:rStyle w:val="LineNumber"/>
              </w:rPr>
              <w:t>Dim first consult date key</w:t>
            </w:r>
            <w:r>
              <w:rPr>
                <w:rStyle w:val="LineNumber"/>
              </w:rPr>
              <w:tab/>
              <w:t xml:space="preserve">        </w:t>
            </w:r>
            <w:r>
              <w:rPr>
                <w:rStyle w:val="LineNumber"/>
              </w:rPr>
              <w:tab/>
              <w:t>dim_first_consult_date (dim_global_time)</w:t>
            </w:r>
          </w:p>
          <w:p w:rsidR="0014357A" w:rsidRDefault="0014357A" w:rsidP="0014357A">
            <w:pPr>
              <w:pStyle w:val="tabletext"/>
              <w:rPr>
                <w:rStyle w:val="LineNumber"/>
              </w:rPr>
            </w:pPr>
            <w:r>
              <w:rPr>
                <w:rStyle w:val="LineNumber"/>
              </w:rPr>
              <w:t>Dim geo key</w:t>
            </w:r>
            <w:r>
              <w:rPr>
                <w:rStyle w:val="LineNumber"/>
              </w:rPr>
              <w:tab/>
              <w:t xml:space="preserve">                           </w:t>
            </w:r>
            <w:r>
              <w:rPr>
                <w:rStyle w:val="LineNumber"/>
              </w:rPr>
              <w:tab/>
              <w:t>dim_geo</w:t>
            </w:r>
          </w:p>
          <w:p w:rsidR="0014357A" w:rsidRDefault="0014357A" w:rsidP="0014357A">
            <w:pPr>
              <w:pStyle w:val="tabletext"/>
              <w:rPr>
                <w:rStyle w:val="LineNumber"/>
              </w:rPr>
            </w:pPr>
            <w:r>
              <w:rPr>
                <w:rStyle w:val="LineNumber"/>
              </w:rPr>
              <w:t>Dim health care user key</w:t>
            </w:r>
            <w:r>
              <w:rPr>
                <w:rStyle w:val="LineNumber"/>
              </w:rPr>
              <w:tab/>
              <w:t xml:space="preserve">        </w:t>
            </w:r>
            <w:r>
              <w:rPr>
                <w:rStyle w:val="LineNumber"/>
              </w:rPr>
              <w:tab/>
              <w:t>dim_health_care_user</w:t>
            </w:r>
          </w:p>
          <w:p w:rsidR="0014357A" w:rsidRDefault="0014357A" w:rsidP="0014357A">
            <w:pPr>
              <w:pStyle w:val="tabletext"/>
              <w:rPr>
                <w:rStyle w:val="LineNumber"/>
              </w:rPr>
            </w:pPr>
            <w:r>
              <w:rPr>
                <w:rStyle w:val="LineNumber"/>
              </w:rPr>
              <w:t>Dim health specialty key</w:t>
            </w:r>
            <w:r>
              <w:rPr>
                <w:rStyle w:val="LineNumber"/>
              </w:rPr>
              <w:tab/>
              <w:t xml:space="preserve">         </w:t>
            </w:r>
            <w:r>
              <w:rPr>
                <w:rStyle w:val="LineNumber"/>
              </w:rPr>
              <w:tab/>
              <w:t>dim_health_specialty</w:t>
            </w:r>
          </w:p>
          <w:p w:rsidR="0014357A" w:rsidRDefault="0014357A" w:rsidP="0014357A">
            <w:pPr>
              <w:pStyle w:val="tabletext"/>
              <w:rPr>
                <w:rStyle w:val="LineNumber"/>
              </w:rPr>
            </w:pPr>
            <w:r>
              <w:rPr>
                <w:rStyle w:val="LineNumber"/>
              </w:rPr>
              <w:t>Dim last updated date key</w:t>
            </w:r>
            <w:r>
              <w:rPr>
                <w:rStyle w:val="LineNumber"/>
              </w:rPr>
              <w:tab/>
              <w:t xml:space="preserve">      </w:t>
            </w:r>
            <w:r>
              <w:rPr>
                <w:rStyle w:val="LineNumber"/>
              </w:rPr>
              <w:tab/>
              <w:t>dim_last_updated_date</w:t>
            </w:r>
          </w:p>
          <w:p w:rsidR="0014357A" w:rsidRDefault="0014357A" w:rsidP="0014357A">
            <w:pPr>
              <w:pStyle w:val="tabletext"/>
              <w:rPr>
                <w:rStyle w:val="LineNumber"/>
              </w:rPr>
            </w:pPr>
            <w:r>
              <w:rPr>
                <w:rStyle w:val="LineNumber"/>
              </w:rPr>
              <w:t>Dim mothers age key</w:t>
            </w:r>
            <w:r>
              <w:rPr>
                <w:rStyle w:val="LineNumber"/>
              </w:rPr>
              <w:tab/>
              <w:t xml:space="preserve">             </w:t>
            </w:r>
            <w:r>
              <w:rPr>
                <w:rStyle w:val="LineNumber"/>
              </w:rPr>
              <w:tab/>
              <w:t>dim_mothers_age</w:t>
            </w:r>
          </w:p>
          <w:p w:rsidR="0014357A" w:rsidRDefault="0014357A" w:rsidP="0014357A">
            <w:pPr>
              <w:pStyle w:val="tabletext"/>
              <w:rPr>
                <w:rStyle w:val="LineNumber"/>
              </w:rPr>
            </w:pPr>
            <w:r>
              <w:rPr>
                <w:rStyle w:val="LineNumber"/>
              </w:rPr>
              <w:t>Dim occupation key</w:t>
            </w:r>
            <w:r>
              <w:rPr>
                <w:rStyle w:val="LineNumber"/>
              </w:rPr>
              <w:tab/>
              <w:t xml:space="preserve">              dim_occupation</w:t>
            </w:r>
          </w:p>
          <w:p w:rsidR="0014357A" w:rsidRDefault="0014357A" w:rsidP="0014357A">
            <w:pPr>
              <w:pStyle w:val="tabletext"/>
              <w:rPr>
                <w:rStyle w:val="LineNumber"/>
              </w:rPr>
            </w:pPr>
            <w:r>
              <w:rPr>
                <w:rStyle w:val="LineNumber"/>
              </w:rPr>
              <w:t>Dim psych lv end date key</w:t>
            </w:r>
            <w:r>
              <w:rPr>
                <w:rStyle w:val="LineNumber"/>
              </w:rPr>
              <w:tab/>
              <w:t xml:space="preserve">     </w:t>
            </w:r>
            <w:r>
              <w:rPr>
                <w:rStyle w:val="LineNumber"/>
              </w:rPr>
              <w:tab/>
              <w:t>dim_psych_leave_end_date (dim_global_time)</w:t>
            </w:r>
          </w:p>
          <w:p w:rsidR="0014357A" w:rsidRDefault="0014357A" w:rsidP="0014357A">
            <w:pPr>
              <w:pStyle w:val="tabletext"/>
              <w:rPr>
                <w:rStyle w:val="LineNumber"/>
              </w:rPr>
            </w:pPr>
            <w:r>
              <w:rPr>
                <w:rStyle w:val="LineNumber"/>
              </w:rPr>
              <w:t>Dim purchase unit key</w:t>
            </w:r>
            <w:r>
              <w:rPr>
                <w:rStyle w:val="LineNumber"/>
              </w:rPr>
              <w:tab/>
              <w:t xml:space="preserve">            </w:t>
            </w:r>
            <w:r>
              <w:rPr>
                <w:rStyle w:val="LineNumber"/>
              </w:rPr>
              <w:tab/>
              <w:t>dim_purchase_unit</w:t>
            </w:r>
          </w:p>
          <w:p w:rsidR="0014357A" w:rsidRDefault="0014357A" w:rsidP="0014357A">
            <w:pPr>
              <w:pStyle w:val="tabletext"/>
              <w:rPr>
                <w:rStyle w:val="LineNumber"/>
              </w:rPr>
            </w:pPr>
            <w:r>
              <w:rPr>
                <w:rStyle w:val="LineNumber"/>
              </w:rPr>
              <w:t>Dim purchaser code key</w:t>
            </w:r>
            <w:r>
              <w:rPr>
                <w:rStyle w:val="LineNumber"/>
              </w:rPr>
              <w:tab/>
              <w:t xml:space="preserve">        </w:t>
            </w:r>
            <w:r>
              <w:rPr>
                <w:rStyle w:val="LineNumber"/>
              </w:rPr>
              <w:tab/>
              <w:t>dim_purchaser_code</w:t>
            </w:r>
          </w:p>
          <w:p w:rsidR="0014357A" w:rsidRDefault="0014357A" w:rsidP="0014357A">
            <w:pPr>
              <w:pStyle w:val="tabletext"/>
              <w:rPr>
                <w:rStyle w:val="LineNumber"/>
              </w:rPr>
            </w:pPr>
            <w:r>
              <w:rPr>
                <w:rStyle w:val="LineNumber"/>
              </w:rPr>
              <w:t>Dim referral date key</w:t>
            </w:r>
            <w:r>
              <w:rPr>
                <w:rStyle w:val="LineNumber"/>
              </w:rPr>
              <w:tab/>
              <w:t xml:space="preserve">             </w:t>
            </w:r>
            <w:r>
              <w:rPr>
                <w:rStyle w:val="LineNumber"/>
              </w:rPr>
              <w:tab/>
              <w:t>dim_referral_date (dim_global_time)</w:t>
            </w:r>
          </w:p>
          <w:p w:rsidR="0014357A" w:rsidRDefault="0014357A" w:rsidP="0014357A">
            <w:pPr>
              <w:pStyle w:val="tabletext"/>
              <w:rPr>
                <w:rStyle w:val="LineNumber"/>
              </w:rPr>
            </w:pPr>
            <w:r>
              <w:rPr>
                <w:rStyle w:val="LineNumber"/>
              </w:rPr>
              <w:t>Dim surg decided date key</w:t>
            </w:r>
            <w:r>
              <w:rPr>
                <w:rStyle w:val="LineNumber"/>
              </w:rPr>
              <w:tab/>
              <w:t xml:space="preserve">    </w:t>
            </w:r>
            <w:r>
              <w:rPr>
                <w:rStyle w:val="LineNumber"/>
              </w:rPr>
              <w:tab/>
              <w:t>dim_surgery_decided_date</w:t>
            </w:r>
          </w:p>
          <w:p w:rsidR="0014357A" w:rsidRDefault="0014357A" w:rsidP="0014357A">
            <w:pPr>
              <w:pStyle w:val="tabletext"/>
              <w:rPr>
                <w:rStyle w:val="LineNumber"/>
              </w:rPr>
            </w:pPr>
            <w:r>
              <w:rPr>
                <w:rStyle w:val="LineNumber"/>
              </w:rPr>
              <w:t>Event ID</w:t>
            </w:r>
            <w:r>
              <w:rPr>
                <w:rStyle w:val="LineNumber"/>
              </w:rPr>
              <w:tab/>
              <w:t xml:space="preserve">                               </w:t>
            </w:r>
            <w:r>
              <w:rPr>
                <w:rStyle w:val="LineNumber"/>
              </w:rPr>
              <w:tab/>
            </w:r>
            <w:r>
              <w:rPr>
                <w:rStyle w:val="LineNumber"/>
              </w:rPr>
              <w:tab/>
              <w:t xml:space="preserve">fact_nmd_diagnosis_procedure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r>
              <w:rPr>
                <w:rStyle w:val="LineNumber"/>
              </w:rPr>
              <w:t>Refer to Guide for Use above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61CA8">
        <w:instrText>ACC claim number</w:instrText>
      </w:r>
      <w:r>
        <w:instrText xml:space="preserve">" </w:instrText>
      </w:r>
      <w:r>
        <w:rPr>
          <w:rStyle w:val="LineNumber"/>
        </w:rPr>
        <w:fldChar w:fldCharType="end"/>
      </w:r>
      <w:bookmarkStart w:id="54" w:name="_Toc10727672"/>
      <w:r>
        <w:rPr>
          <w:rStyle w:val="LineNumber"/>
        </w:rPr>
        <w:t>ACC claim number</w:t>
      </w:r>
      <w:bookmarkEnd w:id="54"/>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is a separate field to record the M46/45, ACC45 or AITC claim number for the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acc_claim_number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This is a free-text field to allow historical claim numbers, which come in a variety of formats, to be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This field is used to report the Accident Insurance Treatment Certificate (AITC) form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first character of the Principal health service purchaser code is 'A' (eg, 'A0', 'A1', etc) then the Accident flag should be set to 'Y'.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Accident flag is set to 'Y' (for any Principal health service purchaser code), then the ACC Claim Number field must be populated.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ACC claim number field is populated and the injury date is before the admission date then the accident flag must be set to Y.</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If the injury date is between the admission and discharge date (</w:t>
            </w:r>
            <w:r w:rsidR="00150D1F">
              <w:rPr>
                <w:rStyle w:val="LineNumber"/>
              </w:rPr>
              <w:t>i.e.</w:t>
            </w:r>
            <w:r>
              <w:rPr>
                <w:rStyle w:val="LineNumber"/>
              </w:rPr>
              <w:t xml:space="preserve"> the accident happened while the patient was in hospital) then the ACC flag can be N and the ACC45 field populated.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p w:rsidR="0014357A" w:rsidRDefault="0014357A" w:rsidP="0014357A">
            <w:pPr>
              <w:pStyle w:val="tabletext"/>
              <w:rPr>
                <w:rStyle w:val="LineNumber"/>
              </w:rPr>
            </w:pPr>
            <w:r>
              <w:rPr>
                <w:rStyle w:val="LineNumber"/>
              </w:rPr>
              <w:t>Principal health service purchaser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Accident Compensation Corporation</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5259D">
        <w:instrText>Accident flag</w:instrText>
      </w:r>
      <w:r>
        <w:instrText xml:space="preserve">" </w:instrText>
      </w:r>
      <w:r>
        <w:rPr>
          <w:rStyle w:val="LineNumber"/>
        </w:rPr>
        <w:fldChar w:fldCharType="end"/>
      </w:r>
      <w:bookmarkStart w:id="55" w:name="_Toc10727673"/>
      <w:r>
        <w:rPr>
          <w:rStyle w:val="LineNumber"/>
        </w:rPr>
        <w:t>Accident flag</w:t>
      </w:r>
      <w:bookmarkEnd w:id="5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that denotes whether a person is receiving care or treatment as the result of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ACC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The health event/treatment is assumed to be or is assessed as the result of an accident</w:t>
            </w:r>
          </w:p>
          <w:p w:rsidR="0014357A" w:rsidRDefault="0014357A" w:rsidP="0014357A">
            <w:pPr>
              <w:pStyle w:val="tabletext"/>
              <w:rPr>
                <w:rStyle w:val="LineNumber"/>
              </w:rPr>
            </w:pPr>
            <w:r>
              <w:rPr>
                <w:rStyle w:val="LineNumber"/>
              </w:rPr>
              <w:t>N        The health event/treatment is the result of an illness.</w:t>
            </w:r>
          </w:p>
          <w:p w:rsidR="0014357A" w:rsidRDefault="0014357A" w:rsidP="0014357A">
            <w:pPr>
              <w:pStyle w:val="tabletext"/>
              <w:rPr>
                <w:rStyle w:val="LineNumber"/>
              </w:rPr>
            </w:pPr>
            <w:r>
              <w:rPr>
                <w:rStyle w:val="LineNumber"/>
              </w:rPr>
              <w:t>U        Unknown.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For this accident flag to be 'Y', the healthcare user should be admitted as a result of an accident. This would be either an acute case or someone returning for treatment (in which case an Accident Claim Number would be required).</w:t>
            </w:r>
          </w:p>
          <w:p w:rsidR="0014357A" w:rsidRDefault="0014357A" w:rsidP="0014357A">
            <w:pPr>
              <w:pStyle w:val="tabletext"/>
              <w:rPr>
                <w:rStyle w:val="LineNumber"/>
              </w:rPr>
            </w:pPr>
            <w:r>
              <w:rPr>
                <w:rStyle w:val="LineNumber"/>
              </w:rPr>
              <w:tab/>
            </w:r>
          </w:p>
          <w:p w:rsidR="0014357A" w:rsidRDefault="0014357A" w:rsidP="0014357A">
            <w:pPr>
              <w:pStyle w:val="tabletext"/>
              <w:rPr>
                <w:rStyle w:val="LineNumber"/>
              </w:rPr>
            </w:pPr>
            <w:r>
              <w:rPr>
                <w:rStyle w:val="LineNumber"/>
              </w:rPr>
              <w:t xml:space="preserve">The accident flag can be set to N and an Accident Claim Number reported if a patient has an accident in hospital.  In this case the injury date must be between the Event start datetime and Event end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Events where the accident flag is set to 'Y' may or may not have claims that are supported by Accident Compensation Corporation (ACC)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Clinical code (classifies the injuries and cause of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6732F">
        <w:instrText>Admission source code</w:instrText>
      </w:r>
      <w:r>
        <w:instrText xml:space="preserve">" </w:instrText>
      </w:r>
      <w:r>
        <w:rPr>
          <w:rStyle w:val="LineNumber"/>
        </w:rPr>
        <w:fldChar w:fldCharType="end"/>
      </w:r>
      <w:bookmarkStart w:id="56" w:name="_Toc10727674"/>
      <w:r>
        <w:rPr>
          <w:rStyle w:val="LineNumber"/>
        </w:rPr>
        <w:t>Admission source code</w:t>
      </w:r>
      <w:bookmarkEnd w:id="5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nature of admission (routine or transfer) for a hospital inpatient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admission_source_code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Hospital inpatient or day 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 admission</w:t>
            </w:r>
          </w:p>
          <w:p w:rsidR="0014357A" w:rsidRDefault="0014357A" w:rsidP="0014357A">
            <w:pPr>
              <w:pStyle w:val="tabletext"/>
              <w:rPr>
                <w:rStyle w:val="LineNumber"/>
              </w:rPr>
            </w:pPr>
            <w:r>
              <w:rPr>
                <w:rStyle w:val="LineNumber"/>
              </w:rPr>
              <w:t>T        Transfer from another hospital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Patients admitted from rest homes where the rest home is their usual place of residence are routine admissions, not transfers. </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Patients transferred using DW or DF event end type codes within the same facility should be readmitted with an admission source code of 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Admission Source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D7DE2">
        <w:instrText>Admission type</w:instrText>
      </w:r>
      <w:r>
        <w:instrText xml:space="preserve">" </w:instrText>
      </w:r>
      <w:r>
        <w:rPr>
          <w:rStyle w:val="LineNumber"/>
        </w:rPr>
        <w:fldChar w:fldCharType="end"/>
      </w:r>
      <w:bookmarkStart w:id="57" w:name="_Toc10727675"/>
      <w:r>
        <w:rPr>
          <w:rStyle w:val="LineNumber"/>
        </w:rPr>
        <w:t>Admission type</w:t>
      </w:r>
      <w:bookmarkEnd w:id="57"/>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type of admission for a hospital healthcare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AA</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Admission Type code table on the Ministry of Health web site at http://www.health.govt.nz/nz-health-statistics/data-references/code-tables/common-code-tables. For further information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From July 2004, Admission types 'ZA', 'ZC', ZP' and 'ZW' were retired, and ACC cases should be </w:t>
            </w:r>
            <w:r w:rsidR="00150D1F">
              <w:rPr>
                <w:rStyle w:val="LineNumber"/>
              </w:rPr>
              <w:t>identified</w:t>
            </w:r>
            <w:r>
              <w:rPr>
                <w:rStyle w:val="LineNumber"/>
              </w:rPr>
              <w:t xml:space="preserve"> by the use of the Accident Flag.</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AA - ARRANGED ADMISSION (introduced in 1995)</w:t>
            </w:r>
          </w:p>
          <w:p w:rsidR="0014357A" w:rsidRDefault="0014357A" w:rsidP="0014357A">
            <w:pPr>
              <w:pStyle w:val="tabletext"/>
              <w:rPr>
                <w:rStyle w:val="LineNumber"/>
              </w:rPr>
            </w:pPr>
            <w:r>
              <w:rPr>
                <w:rStyle w:val="LineNumber"/>
              </w:rPr>
              <w:t>A planned admission where:</w:t>
            </w:r>
          </w:p>
          <w:p w:rsidR="0014357A" w:rsidRDefault="0014357A" w:rsidP="0014357A">
            <w:pPr>
              <w:pStyle w:val="tabletext"/>
              <w:rPr>
                <w:rStyle w:val="LineNumber"/>
              </w:rPr>
            </w:pPr>
            <w:r>
              <w:rPr>
                <w:rStyle w:val="LineNumber"/>
              </w:rPr>
              <w:t>- the admission date is less than seven days after the date the decision was made by the specialist that this admission was necessary, or</w:t>
            </w:r>
          </w:p>
          <w:p w:rsidR="0014357A" w:rsidRDefault="0014357A" w:rsidP="0014357A">
            <w:pPr>
              <w:pStyle w:val="tabletext"/>
              <w:rPr>
                <w:rStyle w:val="LineNumber"/>
              </w:rPr>
            </w:pPr>
            <w:r>
              <w:rPr>
                <w:rStyle w:val="LineNumber"/>
              </w:rPr>
              <w:t xml:space="preserve">- the admission relates to normal maternity cases, 36 to 42 weeks gestation, delivered during the event. In these cases, patients will have been booked into the admitting facility and the health specialty code for records where the date portion </w:t>
            </w:r>
            <w:r w:rsidR="00150D1F">
              <w:rPr>
                <w:rStyle w:val="LineNumber"/>
              </w:rPr>
              <w:t>of Event</w:t>
            </w:r>
            <w:r>
              <w:rPr>
                <w:rStyle w:val="LineNumber"/>
              </w:rPr>
              <w:t xml:space="preserve"> end datetime is before 1 July 2008 will always be P10 Delivery Services (Mothers). For records where the date portion of  Event end datetime is on or after 1 July 2008 the health specialty code will always be P60 Maternity Services-Mother (no community LMC) or P70 Maternity Services-Mother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AC - ACUTE ADMISSION (introduced in 1994)</w:t>
            </w:r>
          </w:p>
          <w:p w:rsidR="0014357A" w:rsidRDefault="0014357A" w:rsidP="0014357A">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AP - ELECTIVE (introduced in 1996)</w:t>
            </w:r>
          </w:p>
          <w:p w:rsidR="0014357A" w:rsidRDefault="0014357A" w:rsidP="0014357A">
            <w:pPr>
              <w:pStyle w:val="tabletext"/>
              <w:rPr>
                <w:rStyle w:val="LineNumber"/>
              </w:rPr>
            </w:pPr>
            <w:r>
              <w:rPr>
                <w:rStyle w:val="LineNumber"/>
              </w:rPr>
              <w:t>Elective admission of a privately funded patient in either a public or private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RL - PSYCHIATRIC PATIENT RETURNED FROM LEAVE (introduced in 1994)</w:t>
            </w:r>
          </w:p>
          <w:p w:rsidR="0014357A" w:rsidRDefault="0014357A" w:rsidP="0014357A">
            <w:pPr>
              <w:pStyle w:val="tabletext"/>
              <w:rPr>
                <w:rStyle w:val="LineNumber"/>
              </w:rPr>
            </w:pPr>
            <w:r>
              <w:rPr>
                <w:rStyle w:val="LineNumber"/>
              </w:rPr>
              <w:t>A sectioned mental health patient, returning from more than 14 days leave.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WN - WAITING LIST/BOOKING LIST (introduced in 1994)</w:t>
            </w:r>
          </w:p>
          <w:p w:rsidR="0014357A" w:rsidRDefault="0014357A" w:rsidP="0014357A">
            <w:pPr>
              <w:pStyle w:val="tabletext"/>
              <w:rPr>
                <w:rStyle w:val="LineNumber"/>
              </w:rPr>
            </w:pPr>
            <w:r>
              <w:rPr>
                <w:rStyle w:val="LineNumber"/>
              </w:rPr>
              <w:t>A planned admission where the admission date is seven or more days after the date the decision was made by the specialist that this admission was necessary.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'WU' (Waiting list - urgent) code not used from 20 August 1993.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Code must be present in the Admission Type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date portion of Event End Datetime must be on or prior to the Admission type end date (if populated).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As from 1 July 2004, using a retired code will generate an error message.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12EAE">
        <w:instrText>Age at admission</w:instrText>
      </w:r>
      <w:r>
        <w:instrText xml:space="preserve">" </w:instrText>
      </w:r>
      <w:r>
        <w:rPr>
          <w:rStyle w:val="LineNumber"/>
        </w:rPr>
        <w:fldChar w:fldCharType="end"/>
      </w:r>
      <w:bookmarkStart w:id="58" w:name="_Toc10727676"/>
      <w:r>
        <w:rPr>
          <w:rStyle w:val="LineNumber"/>
        </w:rPr>
        <w:t>Age at admission</w:t>
      </w:r>
      <w:bookmarkEnd w:id="5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admission to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start datetime minus date of birth, expressed in completed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used in official Ministry of Health publications from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C0B8D">
        <w:instrText>Age at discharge</w:instrText>
      </w:r>
      <w:r>
        <w:instrText xml:space="preserve">" </w:instrText>
      </w:r>
      <w:r>
        <w:rPr>
          <w:rStyle w:val="LineNumber"/>
        </w:rPr>
        <w:fldChar w:fldCharType="end"/>
      </w:r>
      <w:bookmarkStart w:id="59" w:name="_Toc10727677"/>
      <w:r>
        <w:rPr>
          <w:rStyle w:val="LineNumber"/>
        </w:rPr>
        <w:t>Age at discharge</w:t>
      </w:r>
      <w:bookmarkEnd w:id="5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discharge from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age_at_discharge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 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end datetime minus date of birth expressed in completed years. If the event end datetime is not entered then this field will contain 'XXX'.</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the age most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761D8">
        <w:instrText>Age of mother</w:instrText>
      </w:r>
      <w:r>
        <w:instrText xml:space="preserve">" </w:instrText>
      </w:r>
      <w:r>
        <w:rPr>
          <w:rStyle w:val="LineNumber"/>
        </w:rPr>
        <w:fldChar w:fldCharType="end"/>
      </w:r>
      <w:bookmarkStart w:id="60" w:name="_Toc10727678"/>
      <w:r>
        <w:rPr>
          <w:rStyle w:val="LineNumber"/>
        </w:rPr>
        <w:t>Age of mother</w:t>
      </w:r>
      <w:bookmarkEnd w:id="6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Age of mother in years at time of birth of infant.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age_of_mother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00 - 99</w:t>
            </w:r>
          </w:p>
          <w:p w:rsidR="0014357A" w:rsidRDefault="0014357A" w:rsidP="0014357A">
            <w:pPr>
              <w:pStyle w:val="tabletext"/>
              <w:rPr>
                <w:rStyle w:val="LineNumber"/>
              </w:rPr>
            </w:pPr>
            <w:r>
              <w:rPr>
                <w:rStyle w:val="LineNumber"/>
              </w:rPr>
              <w:t>00 is default value if mother's age is not 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If outside 12 to 60 years, will only be accepted on confirmation.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babies born in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Found only on the baby's 'BT' (birth)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30917">
        <w:instrText>Agency code</w:instrText>
      </w:r>
      <w:r>
        <w:instrText xml:space="preserve">" </w:instrText>
      </w:r>
      <w:r>
        <w:rPr>
          <w:rStyle w:val="LineNumber"/>
        </w:rPr>
        <w:fldChar w:fldCharType="end"/>
      </w:r>
      <w:bookmarkStart w:id="61" w:name="_Toc10727679"/>
      <w:r>
        <w:rPr>
          <w:rStyle w:val="LineNumber"/>
        </w:rPr>
        <w:t>Agency code</w:t>
      </w:r>
      <w:bookmarkEnd w:id="6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an agency. An agency is an organisation, institution or group of institutions that contracts directly with the principal health service purchaser to deliver healthcare services to the community.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agency_code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code, DHB</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Historically, also known as CHE (Crown Health Enterprise), HHS (Hospitals and Health Services) and AHB (Area Health Board).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Between 1988 and 1993 the Agency code was assigned based on the original 1993 agency groupings.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facility on an event does not belong to the agency, it means that the agency has contracted a facility belonging to a different agency to treat the patient.  </w:t>
            </w:r>
          </w:p>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Data Access Policy on the Ministry of Health web site at http://www.health.govt.nz/nz-health-statistics/access-and-use.</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This is a key field for allocating purchase units.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agencies merge, a new code may be assigned or the new agency can negotiate with the Ministry of Health to maintain the existing codes.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of Health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Agency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575F5">
        <w:instrText>Batch id</w:instrText>
      </w:r>
      <w:r>
        <w:instrText xml:space="preserve">" </w:instrText>
      </w:r>
      <w:r>
        <w:rPr>
          <w:rStyle w:val="LineNumber"/>
        </w:rPr>
        <w:fldChar w:fldCharType="end"/>
      </w:r>
      <w:bookmarkStart w:id="62" w:name="_Toc10727680"/>
      <w:r>
        <w:rPr>
          <w:rStyle w:val="LineNumber"/>
        </w:rPr>
        <w:t>Batch id</w:t>
      </w:r>
      <w:bookmarkEnd w:id="6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each batch.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batch_id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 to the file in which this record was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Batch ID is used in place of the batch filename.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9044F">
        <w:instrText>Birth status</w:instrText>
      </w:r>
      <w:r>
        <w:instrText xml:space="preserve">" </w:instrText>
      </w:r>
      <w:r>
        <w:rPr>
          <w:rStyle w:val="LineNumber"/>
        </w:rPr>
        <w:fldChar w:fldCharType="end"/>
      </w:r>
      <w:bookmarkStart w:id="63" w:name="_Toc10727681"/>
      <w:r>
        <w:rPr>
          <w:rStyle w:val="LineNumber"/>
        </w:rPr>
        <w:t>Birth status</w:t>
      </w:r>
      <w:bookmarkEnd w:id="6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which records whether an infant was still or liveborn.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'L' = Liveborn</w:t>
            </w:r>
          </w:p>
          <w:p w:rsidR="0014357A" w:rsidRDefault="0014357A" w:rsidP="0014357A">
            <w:pPr>
              <w:pStyle w:val="tabletext"/>
              <w:rPr>
                <w:rStyle w:val="LineNumber"/>
              </w:rPr>
            </w:pPr>
            <w:r>
              <w:rPr>
                <w:rStyle w:val="LineNumber"/>
              </w:rPr>
              <w:t>'S' = Stillborn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Effectively only livebirths are reported 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about fetal deaths (still births) is obtained from death registration records, death certificates and autopsy reports, and is entered directly by the Ministry of Health staff. Provider systems will therefore only report information about livebirths that occur in their facilities. Provider systems may default to 'L'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World Health Organization definition of a livebirth is: </w:t>
            </w:r>
          </w:p>
          <w:p w:rsidR="0014357A" w:rsidRDefault="0014357A" w:rsidP="0014357A">
            <w:pPr>
              <w:pStyle w:val="tabletext"/>
              <w:rPr>
                <w:rStyle w:val="LineNumber"/>
              </w:rPr>
            </w:pPr>
            <w:r>
              <w:rPr>
                <w:rStyle w:val="LineNumber"/>
              </w:rPr>
              <w:t xml:space="preserve">'The complete expulsion or extraction from its mother of a product of conception, irrespective of the duration of the pregnancy, which after such separation, breathes or shows other evidence of life, such as beating of the heart, pulsation of the umbilical cord, or definite movement of voluntary muscles, whether or not the umbilical cord has been cut or the placenta is attached. Each product of such a birth is considered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liveborn infants who die in hospital without ever going home, record the mother's address.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03B1A">
        <w:instrText>Birth weight</w:instrText>
      </w:r>
      <w:r>
        <w:instrText xml:space="preserve">" </w:instrText>
      </w:r>
      <w:r>
        <w:rPr>
          <w:rStyle w:val="LineNumber"/>
        </w:rPr>
        <w:fldChar w:fldCharType="end"/>
      </w:r>
      <w:bookmarkStart w:id="64" w:name="_Toc10727682"/>
      <w:r>
        <w:rPr>
          <w:rStyle w:val="LineNumber"/>
        </w:rPr>
        <w:t>Birth weight</w:t>
      </w:r>
      <w:bookmarkEnd w:id="6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Weight of infant at time of birth, in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Records reporting 0001 to 0399 grams will be returned with a warning message that birthweight is unusually low. Hospitals will need to confirm this value before the record will be loaded into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Record as soon as practicable after the birth event. If not known, the default is '9000'.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birth events, Weight on admission will be identical to the Birthweight.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Weight on 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1B65">
        <w:instrText>Client system identifier</w:instrText>
      </w:r>
      <w:r>
        <w:instrText xml:space="preserve">" </w:instrText>
      </w:r>
      <w:r>
        <w:rPr>
          <w:rStyle w:val="LineNumber"/>
        </w:rPr>
        <w:fldChar w:fldCharType="end"/>
      </w:r>
      <w:bookmarkStart w:id="65" w:name="_Toc10727683"/>
      <w:r>
        <w:rPr>
          <w:rStyle w:val="LineNumber"/>
        </w:rPr>
        <w:t>Client system identifier</w:t>
      </w:r>
      <w:bookmarkEnd w:id="6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the record stored within the health provider's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client_system_identifier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484540" w:rsidP="0014357A">
            <w:pPr>
              <w:pStyle w:val="tabletext"/>
              <w:rPr>
                <w:color w:val="000000"/>
              </w:rPr>
            </w:pPr>
            <w:r>
              <w:rPr>
                <w:color w:val="000000"/>
              </w:rPr>
              <w:t>U</w:t>
            </w:r>
            <w:r w:rsidRPr="007E0BBE">
              <w:rPr>
                <w:color w:val="000000"/>
              </w:rPr>
              <w:t>sed to store any record level identification that a provider’s system may require in addition to</w:t>
            </w:r>
            <w:r>
              <w:rPr>
                <w:color w:val="000000"/>
              </w:rPr>
              <w:t xml:space="preserve"> </w:t>
            </w:r>
            <w:r w:rsidRPr="007E0BBE">
              <w:rPr>
                <w:color w:val="000000"/>
              </w:rPr>
              <w:t>the</w:t>
            </w:r>
            <w:r>
              <w:rPr>
                <w:color w:val="000000"/>
              </w:rPr>
              <w:t xml:space="preserve"> </w:t>
            </w:r>
            <w:r w:rsidRPr="007E0BBE">
              <w:rPr>
                <w:color w:val="000000"/>
              </w:rPr>
              <w:t>PMS unique identifier.</w:t>
            </w:r>
            <w:r>
              <w:rPr>
                <w:color w:val="000000"/>
              </w:rPr>
              <w:t xml:space="preserve"> </w:t>
            </w:r>
          </w:p>
          <w:p w:rsidR="00484540" w:rsidRDefault="00484540" w:rsidP="0014357A">
            <w:pPr>
              <w:pStyle w:val="tabletext"/>
              <w:rPr>
                <w:rStyle w:val="LineNumber"/>
              </w:rPr>
            </w:pPr>
          </w:p>
          <w:p w:rsidR="0014357A" w:rsidRDefault="0014357A" w:rsidP="0014357A">
            <w:pPr>
              <w:pStyle w:val="tabletext"/>
              <w:rPr>
                <w:rStyle w:val="LineNumber"/>
              </w:rPr>
            </w:pPr>
            <w:r>
              <w:rPr>
                <w:rStyle w:val="LineNumber"/>
              </w:rPr>
              <w:t>This field is used as a reference field for checking data quality.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Related to PMS unique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935A1">
        <w:instrText>Complication and comorbidity level (CCL)</w:instrText>
      </w:r>
      <w:r>
        <w:instrText xml:space="preserve">" </w:instrText>
      </w:r>
      <w:r>
        <w:rPr>
          <w:rStyle w:val="LineNumber"/>
        </w:rPr>
        <w:fldChar w:fldCharType="end"/>
      </w:r>
      <w:bookmarkStart w:id="66" w:name="_Toc10727684"/>
      <w:r>
        <w:rPr>
          <w:rStyle w:val="LineNumber"/>
        </w:rPr>
        <w:t>Complication and comorbidity level (CCL)</w:t>
      </w:r>
      <w:bookmarkEnd w:id="6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CCL - Complication/co-morbidity class level. This comes out of the DRG grouper program and identifies the clinical severity within a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DRG version 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        minor CC or non-CC</w:t>
            </w:r>
          </w:p>
          <w:p w:rsidR="0014357A" w:rsidRDefault="0014357A" w:rsidP="0014357A">
            <w:pPr>
              <w:pStyle w:val="tabletext"/>
              <w:rPr>
                <w:rStyle w:val="LineNumber"/>
              </w:rPr>
            </w:pPr>
            <w:r>
              <w:rPr>
                <w:rStyle w:val="LineNumber"/>
              </w:rPr>
              <w:t>2        moderate CC</w:t>
            </w:r>
          </w:p>
          <w:p w:rsidR="0014357A" w:rsidRDefault="0014357A" w:rsidP="0014357A">
            <w:pPr>
              <w:pStyle w:val="tabletext"/>
              <w:rPr>
                <w:rStyle w:val="LineNumber"/>
              </w:rPr>
            </w:pPr>
            <w:r>
              <w:rPr>
                <w:rStyle w:val="LineNumber"/>
              </w:rPr>
              <w:t>3        major CC</w:t>
            </w:r>
          </w:p>
          <w:p w:rsidR="0014357A" w:rsidRDefault="0014357A" w:rsidP="0014357A">
            <w:pPr>
              <w:pStyle w:val="tabletext"/>
              <w:rPr>
                <w:rStyle w:val="LineNumber"/>
              </w:rPr>
            </w:pPr>
            <w:r>
              <w:rPr>
                <w:rStyle w:val="LineNumber"/>
              </w:rPr>
              <w:t>4        extreme 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3.0 and 3.1.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3.0 and 3.1 as PCCL does for DRG Grouper clinical versions 4.1, 4.2 and 5.0.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AR-DRG v4.1 Definitions Manual says CCLs 'are severity weights given to ALL additional diagnoses. They range in value from 0 to 4 for surgical and neonate episodes, and from 0 to 3 for medical episodes, and have been developed through a combination of medical judgement and statistical analysis. CCL values can vary between adjacent DRGs.'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version 3.1</w:t>
            </w:r>
          </w:p>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the AN-DRG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A925F4">
        <w:instrText>Cost weight</w:instrText>
      </w:r>
      <w:r>
        <w:instrText xml:space="preserve">" </w:instrText>
      </w:r>
      <w:r>
        <w:rPr>
          <w:rStyle w:val="LineNumber"/>
        </w:rPr>
        <w:fldChar w:fldCharType="end"/>
      </w:r>
      <w:bookmarkStart w:id="67" w:name="_Toc10727685"/>
      <w:r>
        <w:rPr>
          <w:rStyle w:val="LineNumber"/>
        </w:rPr>
        <w:t>Cost weight</w:t>
      </w:r>
      <w:bookmarkEnd w:id="6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Calculated value designed to weight a base rate payment.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number(9,4)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Cost weight, Case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Costweight is calculated using the Weighted Inlier Equivalent Separation (WIES) method, according to different schedules each financial year. The Costweight code indicates the schedule. Costweights in use from 1 July 2008 have been developed from New Zealand costs.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Every event is given a Costweight, calculated from:</w:t>
            </w:r>
          </w:p>
          <w:p w:rsidR="0014357A" w:rsidRDefault="0014357A" w:rsidP="0014357A">
            <w:pPr>
              <w:pStyle w:val="tabletext"/>
              <w:rPr>
                <w:rStyle w:val="LineNumber"/>
              </w:rPr>
            </w:pPr>
            <w:r>
              <w:rPr>
                <w:rStyle w:val="LineNumber"/>
              </w:rPr>
              <w:t>- the DRG code and associated variables</w:t>
            </w:r>
          </w:p>
          <w:p w:rsidR="0014357A" w:rsidRDefault="0014357A" w:rsidP="0014357A">
            <w:pPr>
              <w:pStyle w:val="tabletext"/>
              <w:rPr>
                <w:rStyle w:val="LineNumber"/>
              </w:rPr>
            </w:pPr>
            <w:r>
              <w:rPr>
                <w:rStyle w:val="LineNumber"/>
              </w:rPr>
              <w:t>- Length of stay</w:t>
            </w:r>
          </w:p>
          <w:p w:rsidR="0014357A" w:rsidRDefault="0014357A" w:rsidP="0014357A">
            <w:pPr>
              <w:pStyle w:val="tabletext"/>
              <w:rPr>
                <w:rStyle w:val="LineNumber"/>
              </w:rPr>
            </w:pPr>
            <w:r>
              <w:rPr>
                <w:rStyle w:val="LineNumber"/>
              </w:rPr>
              <w:t>- Total hours on mechanical ventilation</w:t>
            </w:r>
          </w:p>
          <w:p w:rsidR="0014357A" w:rsidRDefault="0014357A" w:rsidP="0014357A">
            <w:pPr>
              <w:pStyle w:val="tabletext"/>
              <w:rPr>
                <w:rStyle w:val="LineNumber"/>
              </w:rPr>
            </w:pPr>
            <w:r>
              <w:rPr>
                <w:rStyle w:val="LineNumber"/>
              </w:rPr>
              <w:t>- some procedure codes and diagnosis codes.</w:t>
            </w:r>
          </w:p>
          <w:p w:rsidR="0014357A" w:rsidRDefault="0014357A" w:rsidP="0014357A">
            <w:pPr>
              <w:pStyle w:val="tabletext"/>
              <w:rPr>
                <w:rStyle w:val="LineNumber"/>
              </w:rPr>
            </w:pPr>
            <w:r>
              <w:rPr>
                <w:rStyle w:val="LineNumber"/>
              </w:rPr>
              <w:t xml:space="preserve">For details, see the Technical Documentation page on  </w:t>
            </w:r>
            <w:hyperlink r:id="rId15" w:history="1">
              <w:r w:rsidR="00F47DC3" w:rsidRPr="00F47DC3">
                <w:rPr>
                  <w:rStyle w:val="Hyperlink"/>
                  <w:lang w:val="en-NZ"/>
                </w:rPr>
                <w:t>https://www.health.govt.nz/nz-health-statistics/data-references/weighted-inlier-equivalent-separations</w:t>
              </w:r>
            </w:hyperlink>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It is used with the Financial year for calculating payments based on the year of Event end datetime 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DRG grouper type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http://www.health.govt.nz.</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Centre for Classification in Health, University of Sydney, Australia (modified for New Zealand contracting)</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F4F50">
        <w:instrText>Cost weight code</w:instrText>
      </w:r>
      <w:r>
        <w:instrText xml:space="preserve">" </w:instrText>
      </w:r>
      <w:r>
        <w:rPr>
          <w:rStyle w:val="LineNumber"/>
        </w:rPr>
        <w:fldChar w:fldCharType="end"/>
      </w:r>
      <w:bookmarkStart w:id="68" w:name="_Toc10727686"/>
      <w:r>
        <w:rPr>
          <w:rStyle w:val="LineNumber"/>
        </w:rPr>
        <w:t>Cost weight code</w:t>
      </w:r>
      <w:bookmarkEnd w:id="6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the schedule by which the Costweight and Purchase unit are calculated for that 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Purchase 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DHBNZ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17DFF">
        <w:instrText>Country code</w:instrText>
      </w:r>
      <w:r>
        <w:instrText xml:space="preserve">" </w:instrText>
      </w:r>
      <w:r>
        <w:rPr>
          <w:rStyle w:val="LineNumber"/>
        </w:rPr>
        <w:fldChar w:fldCharType="end"/>
      </w:r>
      <w:bookmarkStart w:id="69" w:name="_Toc10727687"/>
      <w:r>
        <w:rPr>
          <w:rStyle w:val="LineNumber"/>
        </w:rPr>
        <w:t>Country code</w:t>
      </w:r>
      <w:bookmarkEnd w:id="6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Coded value for the country of birth as assigned from the Statistics NZ Country Code list (NZSCC86).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country_code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Primarily used for epidemiological studies.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004 - 999.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the Country of Birth code table on the Ministry of Health web site at http://www.health.govt.nz/nz-health-statistics/data-references/code-tables/common-code-tables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Mandatory for cancer patients until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the Cancer Registry Act, pathologists were given responsibility to ensure that all specified primary cancer cases are reported, and the pathology report became the principal source of information identifying new cases of primary cancer.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pathology reports do not contain all the information required to complete cancer registrations, Section 6 of the legislation also authorises the Cancer Registry to seek additional information from medical practitioners or hospitals. Information not available from laboratories is: Occupation code, Country of birth code, and Extent of cancer disease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27BCD">
        <w:instrText>Date of birth</w:instrText>
      </w:r>
      <w:r>
        <w:instrText xml:space="preserve">" </w:instrText>
      </w:r>
      <w:r>
        <w:rPr>
          <w:rStyle w:val="LineNumber"/>
        </w:rPr>
        <w:fldChar w:fldCharType="end"/>
      </w:r>
      <w:bookmarkStart w:id="70" w:name="_Toc10727688"/>
      <w:r>
        <w:rPr>
          <w:rStyle w:val="LineNumber"/>
        </w:rPr>
        <w:t>Date of birth</w:t>
      </w:r>
      <w:bookmarkEnd w:id="7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person was 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DOB, HCU date of birth, Birth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to derive age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 1993 the option to submit partial dates using the partial date flag was introduced.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events before 1993, there was no partial date option or partial date flag. The default date was 15/6 or 15/month (if the month was known). The 15/6 model of partial dates should only occur in data before 1994/1995.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Used, for example, for analysis by age at a point in time and for use to derive a Diagnosis Related Group (for admitted patients).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Must be on or before the date portion </w:t>
            </w:r>
            <w:r w:rsidR="00150D1F">
              <w:rPr>
                <w:rStyle w:val="LineNumber"/>
              </w:rPr>
              <w:t>of Event</w:t>
            </w:r>
            <w:r>
              <w:rPr>
                <w:rStyle w:val="LineNumber"/>
              </w:rPr>
              <w:t xml:space="preserve"> start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consistent with diagnoses and procedure codes for the record to be loaded. Otherwise it will result in a warning.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At a minimum the century and year must be supplied. If day is provided but month is omitted then the day will not be recorded.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Date of birth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63DA8">
        <w:instrText>Date of birth flag</w:instrText>
      </w:r>
      <w:r>
        <w:instrText xml:space="preserve">" </w:instrText>
      </w:r>
      <w:r>
        <w:rPr>
          <w:rStyle w:val="LineNumber"/>
        </w:rPr>
        <w:fldChar w:fldCharType="end"/>
      </w:r>
      <w:bookmarkStart w:id="71" w:name="_Toc10727689"/>
      <w:r>
        <w:rPr>
          <w:rStyle w:val="LineNumber"/>
        </w:rPr>
        <w:t>Date of birth flag</w:t>
      </w:r>
      <w:bookmarkEnd w:id="7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whether the date of birth stored is a partial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where the day portion of the date is missing, default to '01'</w:t>
            </w:r>
          </w:p>
          <w:p w:rsidR="0014357A" w:rsidRDefault="0014357A" w:rsidP="0014357A">
            <w:pPr>
              <w:pStyle w:val="tabletext"/>
              <w:rPr>
                <w:rStyle w:val="LineNumber"/>
              </w:rPr>
            </w:pPr>
            <w:r>
              <w:rPr>
                <w:rStyle w:val="LineNumber"/>
              </w:rPr>
              <w:t>M    where both day and month portions of the date are missing, default to '01/01'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partial date flag, set automatically.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As the system allows partial dates to be entered, this identifies what field(s) are missing if a partial date is entered.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example, if a date is entered as '00/00/2005', then the date is stored as '01/01/2005' and the partial indicator would be set to 'M'.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5376A">
        <w:instrText>Date psychiatric leave ends</w:instrText>
      </w:r>
      <w:r>
        <w:instrText xml:space="preserve">" </w:instrText>
      </w:r>
      <w:r>
        <w:rPr>
          <w:rStyle w:val="LineNumber"/>
        </w:rPr>
        <w:fldChar w:fldCharType="end"/>
      </w:r>
      <w:bookmarkStart w:id="72" w:name="_Toc10727690"/>
      <w:r>
        <w:rPr>
          <w:rStyle w:val="LineNumber"/>
        </w:rPr>
        <w:t>Date psychiatric leave ends</w:t>
      </w:r>
      <w:bookmarkEnd w:id="7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a committed mental health patient's period of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date_psychiatric_leave_ends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Date psychiatric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not allowed.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when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committed patients who go on leave for a period of 14 days or more. The data should be provided when leave has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F5FC5">
        <w:instrText>Date surgery decided</w:instrText>
      </w:r>
      <w:r>
        <w:instrText xml:space="preserve">" </w:instrText>
      </w:r>
      <w:r>
        <w:rPr>
          <w:rStyle w:val="LineNumber"/>
        </w:rPr>
        <w:fldChar w:fldCharType="end"/>
      </w:r>
      <w:bookmarkStart w:id="73" w:name="_Toc10727691"/>
      <w:r>
        <w:rPr>
          <w:rStyle w:val="LineNumber"/>
        </w:rPr>
        <w:t>Date surgery decided</w:t>
      </w:r>
      <w:bookmarkEnd w:id="7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healthcare user was assessed as requiring surgery.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date_surgery_decided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 longer reported to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certainty given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Surgical 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74" w:name="_Toc10727692"/>
      <w:r w:rsidR="00CA2DA4">
        <w:rPr>
          <w:rStyle w:val="LineNumber"/>
        </w:rPr>
        <w:t>Dim_funding_agency_code_key</w:t>
      </w:r>
      <w:bookmarkEnd w:id="74"/>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dim_agency_facility surrogate 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dim_funding_agency_code_key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number(38)</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2A327E">
        <w:instrText>Domicile code</w:instrText>
      </w:r>
      <w:r w:rsidR="0014357A">
        <w:instrText xml:space="preserve">" </w:instrText>
      </w:r>
      <w:r w:rsidR="0014357A">
        <w:rPr>
          <w:rStyle w:val="LineNumber"/>
        </w:rPr>
        <w:fldChar w:fldCharType="end"/>
      </w:r>
      <w:bookmarkStart w:id="75" w:name="_Toc10727693"/>
      <w:r w:rsidR="0014357A">
        <w:rPr>
          <w:rStyle w:val="LineNumber"/>
        </w:rPr>
        <w:t>Domicile code</w:t>
      </w:r>
      <w:bookmarkEnd w:id="75"/>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Statistics NZ Health Domicile Code representing a person's usual residential address. Also used for facility addresses.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domicile_code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 Domicile codes are key variables for determining the characteristics of the population that are using the health sector.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Domicile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A40326" w:rsidP="0014357A">
            <w:pPr>
              <w:pStyle w:val="tabletext"/>
              <w:rPr>
                <w:rStyle w:val="LineNumber"/>
              </w:rPr>
            </w:pPr>
            <w:r w:rsidRPr="00A40326">
              <w:rPr>
                <w:rStyle w:val="LineNumber"/>
              </w:rPr>
              <w:t>Usual residential address is defined as the address of the dwelling where a person considers himself or herself to usually reside. (Statistics NZ definition of 'usually resident'.)</w:t>
            </w:r>
            <w:r w:rsidR="0014357A">
              <w:rPr>
                <w:rStyle w:val="LineNumber"/>
              </w:rPr>
              <w:t>If a person usually lives in a rest home or a hospital, that is considered their usual residential address.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Domicile code used for health collections is a four-digit Health Domicile Code specially created by Statistics NZ from their six-digit Census Area Unit Code. This field contains 3 versions of this Domicile code, one for each of the 1991, 1996 and 2001 censuses. The code table contains current and retired codes (see status column: C = current and R = retired).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July 1993, domicile was coded using the 1986 census Domicile codes. This data has been mapped to the 1991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Care needs to be exercised when analysing pre-1993 data in terms of population, as the 1991 census split a large number of the 1986 codes into two or more new Domicile codes. As it was not possible to accurately attribute particular events to the correct new code, only one of the new multiple codes could be chosen for each old code. This can result in some areas showing no events for one code and an over-representation of events for the other domicile.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1996, Domicile code has been automatically assigned on the NHI database using the address provided. This can result in rural addresses being assigned to an urban Domicile code where there is insufficient data to generate the correct code. This is because the automated software relies on generating a post code in order to determine where in a related table it should look to find the code. Most events in the NMDS contain a Domicile code that has been generated in this manner.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The 1991 code was used from 1988 to 30 June 1998. (1986 codes were converted to 1991 codes on migration into NMDS in 1993.)</w:t>
            </w:r>
          </w:p>
          <w:p w:rsidR="0014357A" w:rsidRDefault="0014357A" w:rsidP="0014357A">
            <w:pPr>
              <w:pStyle w:val="tabletext"/>
              <w:rPr>
                <w:rStyle w:val="LineNumber"/>
              </w:rPr>
            </w:pPr>
            <w:r>
              <w:rPr>
                <w:rStyle w:val="LineNumber"/>
              </w:rPr>
              <w:t>- The 1996 code was used from 1 July 1998 to 30 June 2003.</w:t>
            </w:r>
          </w:p>
          <w:p w:rsidR="0014357A" w:rsidRDefault="0014357A" w:rsidP="0014357A">
            <w:pPr>
              <w:pStyle w:val="tabletext"/>
              <w:rPr>
                <w:rStyle w:val="LineNumber"/>
              </w:rPr>
            </w:pPr>
            <w:r>
              <w:rPr>
                <w:rStyle w:val="LineNumber"/>
              </w:rPr>
              <w:t>- The 2001 code was used from 1 July 2003 to 30 June 2008.</w:t>
            </w:r>
          </w:p>
          <w:p w:rsidR="0014357A" w:rsidRDefault="0014357A" w:rsidP="0014357A">
            <w:pPr>
              <w:pStyle w:val="tabletext"/>
              <w:rPr>
                <w:rStyle w:val="LineNumber"/>
              </w:rPr>
            </w:pPr>
            <w:r>
              <w:rPr>
                <w:rStyle w:val="LineNumber"/>
              </w:rPr>
              <w:t xml:space="preserve">- The 2006 code </w:t>
            </w:r>
            <w:r w:rsidR="0018071A">
              <w:rPr>
                <w:rStyle w:val="LineNumber"/>
              </w:rPr>
              <w:t>was used from</w:t>
            </w:r>
            <w:r>
              <w:rPr>
                <w:rStyle w:val="LineNumber"/>
              </w:rPr>
              <w:t xml:space="preserve"> 1 July 2008</w:t>
            </w:r>
            <w:r w:rsidR="0018071A">
              <w:rPr>
                <w:rStyle w:val="LineNumber"/>
              </w:rPr>
              <w:t xml:space="preserve"> to 30 June 2015</w:t>
            </w:r>
            <w:r>
              <w:rPr>
                <w:rStyle w:val="LineNumber"/>
              </w:rPr>
              <w:t>.</w:t>
            </w:r>
          </w:p>
          <w:p w:rsidR="0018071A" w:rsidRDefault="0018071A" w:rsidP="0014357A">
            <w:pPr>
              <w:pStyle w:val="tabletext"/>
              <w:rPr>
                <w:rStyle w:val="LineNumber"/>
              </w:rPr>
            </w:pPr>
            <w:r>
              <w:rPr>
                <w:rStyle w:val="LineNumber"/>
              </w:rPr>
              <w:t>- The 2013 code has been in use since 1 July 2015.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 The series of Domicile codes used depends on the date portion of Event end datetime. If an event does not have an end date, the date portion </w:t>
            </w:r>
            <w:r w:rsidR="00150D1F">
              <w:rPr>
                <w:rStyle w:val="LineNumber"/>
              </w:rPr>
              <w:t>of Event</w:t>
            </w:r>
            <w:r>
              <w:rPr>
                <w:rStyle w:val="LineNumber"/>
              </w:rPr>
              <w:t xml:space="preserve"> start datetime is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general codes have been added for DHBs from 1 July 2001. General DHB codes should be a last resort, used only if the correct Domicile code cannot be determined.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Domicile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Care should be taken to record accurate and useful residential addresses, since Domicile codes may be automatically assigned using this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TLA of domicile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3001E">
        <w:instrText>Drg code current</w:instrText>
      </w:r>
      <w:r>
        <w:instrText xml:space="preserve">" </w:instrText>
      </w:r>
      <w:r>
        <w:rPr>
          <w:rStyle w:val="LineNumber"/>
        </w:rPr>
        <w:fldChar w:fldCharType="end"/>
      </w:r>
      <w:bookmarkStart w:id="76" w:name="_Toc10727694"/>
      <w:r>
        <w:rPr>
          <w:rStyle w:val="LineNumber"/>
        </w:rPr>
        <w:t>D</w:t>
      </w:r>
      <w:r w:rsidR="00AC2EE3">
        <w:rPr>
          <w:rStyle w:val="LineNumber"/>
        </w:rPr>
        <w:t xml:space="preserve">RG </w:t>
      </w:r>
      <w:r>
        <w:rPr>
          <w:rStyle w:val="LineNumber"/>
        </w:rPr>
        <w:t>code current</w:t>
      </w:r>
      <w:bookmarkEnd w:id="76"/>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004316">
            <w:pPr>
              <w:pStyle w:val="tabletext"/>
              <w:rPr>
                <w:rStyle w:val="LineNumber"/>
              </w:rPr>
            </w:pPr>
            <w:r>
              <w:rPr>
                <w:rStyle w:val="LineNumber"/>
              </w:rPr>
              <w:t xml:space="preserve">A diagnosis-related group (DRG) code produced by the current DRG grouper program version </w:t>
            </w:r>
            <w:r w:rsidR="00004316">
              <w:rPr>
                <w:rStyle w:val="LineNumber"/>
              </w:rPr>
              <w:t>7.0</w:t>
            </w:r>
            <w:r>
              <w:rPr>
                <w:rStyle w:val="LineNumber"/>
              </w:rPr>
              <w: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drg_code_current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004316">
              <w:rPr>
                <w:rStyle w:val="LineNumber"/>
              </w:rPr>
              <w:t xml:space="preserve">, </w:t>
            </w:r>
            <w:r>
              <w:rPr>
                <w:rStyle w:val="LineNumber"/>
              </w:rPr>
              <w:t>6.0</w:t>
            </w:r>
            <w:r w:rsidR="00A40326">
              <w:rPr>
                <w:rStyle w:val="LineNumber"/>
              </w:rPr>
              <w:t>x</w:t>
            </w:r>
            <w:r w:rsidR="00004316">
              <w:rPr>
                <w:rStyle w:val="LineNumber"/>
              </w:rPr>
              <w:t xml:space="preserve"> or 7.0</w:t>
            </w:r>
            <w:r>
              <w:rPr>
                <w:rStyle w:val="LineNumber"/>
              </w:rPr>
              <w:t xml:space="preserve"> produced by the current DRG grouper program version </w:t>
            </w:r>
            <w:r w:rsidR="00004316">
              <w:rPr>
                <w:rStyle w:val="LineNumber"/>
              </w:rPr>
              <w:t>7</w:t>
            </w:r>
            <w:r>
              <w:rPr>
                <w:rStyle w:val="LineNumber"/>
              </w:rPr>
              <w:t xml:space="preserve">.0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2002 and 30 June 2004, this field contains a DRG code of clinical version 4.2.</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150D1F">
              <w:rPr>
                <w:rStyle w:val="LineNumber"/>
              </w:rPr>
              <w:t>between 1</w:t>
            </w:r>
            <w:r>
              <w:rPr>
                <w:rStyle w:val="LineNumber"/>
              </w:rPr>
              <w:t xml:space="preserve"> July 200</w:t>
            </w:r>
            <w:r w:rsidR="00A40326">
              <w:rPr>
                <w:rStyle w:val="LineNumber"/>
              </w:rPr>
              <w:t>4 and 30 June 2011</w:t>
            </w:r>
            <w:r>
              <w:rPr>
                <w:rStyle w:val="LineNumber"/>
              </w:rPr>
              <w:t>, this field contains a DRG code of clinical version 5.0.</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date portion of Event end datetime is between 1 July 2011 and 30 June 2013, this field contains a DRG code of clinical version 6.0.</w:t>
            </w:r>
          </w:p>
          <w:p w:rsidR="00A40326" w:rsidRDefault="00A40326" w:rsidP="0014357A">
            <w:pPr>
              <w:pStyle w:val="tabletext"/>
              <w:rPr>
                <w:rStyle w:val="LineNumber"/>
              </w:rPr>
            </w:pPr>
          </w:p>
          <w:p w:rsidR="00A40326" w:rsidRDefault="00A40326" w:rsidP="00A40326">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004316">
              <w:rPr>
                <w:rStyle w:val="LineNumber"/>
              </w:rPr>
              <w:t>between</w:t>
            </w:r>
            <w:r>
              <w:rPr>
                <w:rStyle w:val="LineNumber"/>
              </w:rPr>
              <w:t xml:space="preserve"> 1 July 2013</w:t>
            </w:r>
            <w:r w:rsidR="00004316">
              <w:rPr>
                <w:rStyle w:val="LineNumber"/>
              </w:rPr>
              <w:t xml:space="preserve"> and</w:t>
            </w:r>
            <w:r>
              <w:rPr>
                <w:rStyle w:val="LineNumber"/>
              </w:rPr>
              <w:t xml:space="preserve"> </w:t>
            </w:r>
            <w:r w:rsidR="00004316">
              <w:rPr>
                <w:rStyle w:val="LineNumber"/>
              </w:rPr>
              <w:t xml:space="preserve">30 June 2017, </w:t>
            </w:r>
            <w:r>
              <w:rPr>
                <w:rStyle w:val="LineNumber"/>
              </w:rPr>
              <w:t>this field contains a DRG code of clinical version 6.0x.</w:t>
            </w:r>
          </w:p>
          <w:p w:rsidR="00004316" w:rsidRDefault="00004316" w:rsidP="00A40326">
            <w:pPr>
              <w:pStyle w:val="tabletext"/>
              <w:rPr>
                <w:rStyle w:val="LineNumber"/>
              </w:rPr>
            </w:pPr>
          </w:p>
          <w:p w:rsidR="00004316" w:rsidRDefault="00004316" w:rsidP="00004316">
            <w:pPr>
              <w:pStyle w:val="tabletext"/>
              <w:rPr>
                <w:rStyle w:val="LineNumber"/>
              </w:rPr>
            </w:pPr>
            <w:r>
              <w:rPr>
                <w:rStyle w:val="LineNumber"/>
              </w:rPr>
              <w:t>If the date portion of Event end datetime is on or after 1 July 2017, this field contains a DRG code of clinical version 7.0.</w:t>
            </w:r>
          </w:p>
          <w:p w:rsidR="00004316" w:rsidRDefault="00004316" w:rsidP="00A40326">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rsidR="00003DC6" w:rsidRDefault="00003DC6" w:rsidP="00003DC6">
            <w:pPr>
              <w:pStyle w:val="tabletext"/>
              <w:rPr>
                <w:rStyle w:val="LineNumber"/>
              </w:rPr>
            </w:pPr>
            <w:r>
              <w:rPr>
                <w:rStyle w:val="LineNumber"/>
              </w:rPr>
              <w:t xml:space="preserve">- </w:t>
            </w:r>
            <w:r w:rsidR="00004316">
              <w:rPr>
                <w:rStyle w:val="LineNumber"/>
              </w:rPr>
              <w:t>Between</w:t>
            </w:r>
            <w:r>
              <w:rPr>
                <w:rStyle w:val="LineNumber"/>
              </w:rPr>
              <w:t xml:space="preserve"> 1 July 2014</w:t>
            </w:r>
            <w:r w:rsidR="00004316">
              <w:rPr>
                <w:rStyle w:val="LineNumber"/>
              </w:rPr>
              <w:t xml:space="preserve"> and 30 June 2017</w:t>
            </w:r>
            <w:r>
              <w:rPr>
                <w:rStyle w:val="LineNumber"/>
              </w:rPr>
              <w:t>, the field contains a DRG from AR-DRG version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004316" w:rsidRDefault="00004316" w:rsidP="00004316">
            <w:pPr>
              <w:pStyle w:val="tabletext"/>
              <w:rPr>
                <w:rStyle w:val="LineNumber"/>
              </w:rPr>
            </w:pPr>
            <w:r>
              <w:rPr>
                <w:rStyle w:val="LineNumber"/>
              </w:rPr>
              <w:t>-From 1 July 201</w:t>
            </w:r>
            <w:r w:rsidR="00172A81">
              <w:rPr>
                <w:rStyle w:val="LineNumber"/>
              </w:rPr>
              <w:t>7</w:t>
            </w:r>
            <w:r>
              <w:rPr>
                <w:rStyle w:val="LineNumber"/>
              </w:rPr>
              <w:t>, the field contains a DRG from AR-DRG version 7.0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F637D6" w:rsidRDefault="00F637D6" w:rsidP="00F637D6">
            <w:pPr>
              <w:pStyle w:val="tabletext"/>
              <w:rPr>
                <w:rStyle w:val="LineNumber"/>
              </w:rPr>
            </w:pPr>
            <w:r>
              <w:rPr>
                <w:rStyle w:val="LineNumber"/>
              </w:rPr>
              <w:t>From 1 July 2019, the field contains a DRG from AR-DRG version 7.0 derived, if necessary, by mapping ICD-10-AM 11</w:t>
            </w:r>
            <w:r w:rsidRPr="00003DC6">
              <w:rPr>
                <w:rStyle w:val="LineNumber"/>
                <w:vertAlign w:val="superscript"/>
              </w:rPr>
              <w:t>th</w:t>
            </w:r>
            <w:r>
              <w:rPr>
                <w:rStyle w:val="LineNumber"/>
              </w:rPr>
              <w:t xml:space="preserve"> Edition codes back to ICD-10-AM 8</w:t>
            </w:r>
            <w:r w:rsidRPr="00003DC6">
              <w:rPr>
                <w:rStyle w:val="LineNumber"/>
                <w:vertAlign w:val="superscript"/>
              </w:rPr>
              <w:t>th</w:t>
            </w:r>
            <w:r>
              <w:rPr>
                <w:rStyle w:val="LineNumber"/>
              </w:rPr>
              <w:t xml:space="preserve"> Edition codes.</w:t>
            </w:r>
          </w:p>
          <w:p w:rsidR="00F637D6" w:rsidRDefault="00F637D6" w:rsidP="00004316">
            <w:pPr>
              <w:pStyle w:val="tabletext"/>
              <w:rPr>
                <w:rStyle w:val="LineNumber"/>
              </w:rPr>
            </w:pPr>
          </w:p>
          <w:p w:rsidR="00004316" w:rsidRDefault="00004316" w:rsidP="00003DC6">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85B75">
        <w:instrText>Drg code v30</w:instrText>
      </w:r>
      <w:r>
        <w:instrText xml:space="preserve">" </w:instrText>
      </w:r>
      <w:r>
        <w:rPr>
          <w:rStyle w:val="LineNumber"/>
        </w:rPr>
        <w:fldChar w:fldCharType="end"/>
      </w:r>
      <w:bookmarkStart w:id="77" w:name="_Toc10727695"/>
      <w:r>
        <w:rPr>
          <w:rStyle w:val="LineNumber"/>
        </w:rPr>
        <w:t>D</w:t>
      </w:r>
      <w:r w:rsidR="00AC2EE3">
        <w:rPr>
          <w:rStyle w:val="LineNumber"/>
        </w:rPr>
        <w:t>RG</w:t>
      </w:r>
      <w:r>
        <w:rPr>
          <w:rStyle w:val="LineNumber"/>
        </w:rPr>
        <w:t xml:space="preserve"> code v30</w:t>
      </w:r>
      <w:bookmarkEnd w:id="7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version 3.0 of AN-DRG.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469C2">
        <w:instrText>Drg code v31</w:instrText>
      </w:r>
      <w:r>
        <w:instrText xml:space="preserve">" </w:instrText>
      </w:r>
      <w:r>
        <w:rPr>
          <w:rStyle w:val="LineNumber"/>
        </w:rPr>
        <w:fldChar w:fldCharType="end"/>
      </w:r>
      <w:bookmarkStart w:id="78" w:name="_Toc10727696"/>
      <w:r>
        <w:rPr>
          <w:rStyle w:val="LineNumber"/>
        </w:rPr>
        <w:t>D</w:t>
      </w:r>
      <w:r w:rsidR="00AC2EE3">
        <w:rPr>
          <w:rStyle w:val="LineNumber"/>
        </w:rPr>
        <w:t>RG</w:t>
      </w:r>
      <w:r>
        <w:rPr>
          <w:rStyle w:val="LineNumber"/>
        </w:rPr>
        <w:t xml:space="preserve"> code v31</w:t>
      </w:r>
      <w:bookmarkEnd w:id="7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clinical version 3.1 of AN-DRG Grouper.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001 - 956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produced by invoking a DRG program that compares all diagnostic codes in a health event and assigns a DRG code based on a complex series of decision trees.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classifies the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Until 1 July 2001 the clinical version of AN-DRG 3.1 was produced by running 3M version 3.1 AN-DRG Grouper Program over ICD-9-CM-A version II diagnosis and procedure codes. Since July 2001, 3M AR-DRG version 4.2 of the Grouper Program has been used to generate clinical version 3.1 codes in this field.  The current version (4.2) uses up to 20 diagnoses and 20 procedure codes. The previous version (3.1) used up to 15 diagnoses and 15 procedures.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1 July 1995 for DRG v3.1 data providers mostly reported only 4 diagnosis and 3 procedure codes, so that was all that was available for DRG assignment.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DRG codes of clinical version 3.1 are stored for all events, as this field is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CCL</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E21908">
        <w:instrText>Drg grouper type</w:instrText>
      </w:r>
      <w:r>
        <w:instrText xml:space="preserve">" </w:instrText>
      </w:r>
      <w:r>
        <w:rPr>
          <w:rStyle w:val="LineNumber"/>
        </w:rPr>
        <w:fldChar w:fldCharType="end"/>
      </w:r>
      <w:bookmarkStart w:id="79" w:name="_Toc10727697"/>
      <w:r>
        <w:rPr>
          <w:rStyle w:val="LineNumber"/>
        </w:rPr>
        <w:t>D</w:t>
      </w:r>
      <w:r w:rsidR="00AC2EE3">
        <w:rPr>
          <w:rStyle w:val="LineNumber"/>
        </w:rPr>
        <w:t>RG</w:t>
      </w:r>
      <w:r>
        <w:rPr>
          <w:rStyle w:val="LineNumber"/>
        </w:rPr>
        <w:t xml:space="preserve"> grouper type</w:t>
      </w:r>
      <w:bookmarkEnd w:id="7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drg_grouper_type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01        Medicare version 4.0 Secondary Care (retired)</w:t>
            </w:r>
          </w:p>
          <w:p w:rsidR="0014357A" w:rsidRDefault="0014357A" w:rsidP="0014357A">
            <w:pPr>
              <w:pStyle w:val="tabletext"/>
              <w:rPr>
                <w:rStyle w:val="LineNumber"/>
              </w:rPr>
            </w:pPr>
            <w:r>
              <w:rPr>
                <w:rStyle w:val="LineNumber"/>
              </w:rPr>
              <w:t>02        AN-DRG version 3.1</w:t>
            </w:r>
          </w:p>
          <w:p w:rsidR="0014357A" w:rsidRDefault="0014357A" w:rsidP="0014357A">
            <w:pPr>
              <w:pStyle w:val="tabletext"/>
              <w:rPr>
                <w:rStyle w:val="LineNumber"/>
              </w:rPr>
            </w:pPr>
            <w:r>
              <w:rPr>
                <w:rStyle w:val="LineNumber"/>
              </w:rPr>
              <w:t>03        AR-DRG version 4.1</w:t>
            </w:r>
          </w:p>
          <w:p w:rsidR="0014357A" w:rsidRDefault="0014357A" w:rsidP="0014357A">
            <w:pPr>
              <w:pStyle w:val="tabletext"/>
              <w:rPr>
                <w:rStyle w:val="LineNumber"/>
              </w:rPr>
            </w:pPr>
            <w:r>
              <w:rPr>
                <w:rStyle w:val="LineNumber"/>
              </w:rPr>
              <w:t>04        AR-DRG version 4.2</w:t>
            </w:r>
          </w:p>
          <w:p w:rsidR="0014357A" w:rsidRDefault="0014357A" w:rsidP="0014357A">
            <w:pPr>
              <w:pStyle w:val="tabletext"/>
              <w:rPr>
                <w:rStyle w:val="LineNumber"/>
              </w:rPr>
            </w:pPr>
            <w:r>
              <w:rPr>
                <w:rStyle w:val="LineNumber"/>
              </w:rPr>
              <w:t>05        AR-DRG version 5.0</w:t>
            </w:r>
          </w:p>
          <w:p w:rsidR="00A40326" w:rsidRDefault="00A40326" w:rsidP="0014357A">
            <w:pPr>
              <w:pStyle w:val="tabletext"/>
              <w:rPr>
                <w:rStyle w:val="LineNumber"/>
              </w:rPr>
            </w:pPr>
            <w:r>
              <w:rPr>
                <w:rStyle w:val="LineNumber"/>
              </w:rPr>
              <w:t>06        AR-DRG version 6.0</w:t>
            </w:r>
          </w:p>
          <w:p w:rsidR="00A40326" w:rsidRDefault="00A40326" w:rsidP="0014357A">
            <w:pPr>
              <w:pStyle w:val="tabletext"/>
              <w:rPr>
                <w:rStyle w:val="LineNumber"/>
              </w:rPr>
            </w:pPr>
            <w:r>
              <w:rPr>
                <w:rStyle w:val="LineNumber"/>
              </w:rPr>
              <w:t>07        AR-DRG version 6.0x</w:t>
            </w:r>
          </w:p>
          <w:p w:rsidR="00004316" w:rsidRDefault="00004316" w:rsidP="0014357A">
            <w:pPr>
              <w:pStyle w:val="tabletext"/>
              <w:rPr>
                <w:rStyle w:val="LineNumber"/>
              </w:rPr>
            </w:pPr>
            <w:r>
              <w:rPr>
                <w:rStyle w:val="LineNumber"/>
              </w:rPr>
              <w:t>08        AR-DRG Version 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DRG grouper type code should be the same as the MDC type.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'02' was used until 30 June 2000.</w:t>
            </w:r>
          </w:p>
          <w:p w:rsidR="0014357A" w:rsidRDefault="0014357A" w:rsidP="0014357A">
            <w:pPr>
              <w:pStyle w:val="tabletext"/>
              <w:rPr>
                <w:rStyle w:val="LineNumber"/>
              </w:rPr>
            </w:pPr>
            <w:r>
              <w:rPr>
                <w:rStyle w:val="LineNumber"/>
              </w:rPr>
              <w:t>'03' was used between 1 July 2000 and 30 June 2002.</w:t>
            </w:r>
          </w:p>
          <w:p w:rsidR="0014357A" w:rsidRDefault="0014357A" w:rsidP="0014357A">
            <w:pPr>
              <w:pStyle w:val="tabletext"/>
              <w:rPr>
                <w:rStyle w:val="LineNumber"/>
              </w:rPr>
            </w:pPr>
            <w:r>
              <w:rPr>
                <w:rStyle w:val="LineNumber"/>
              </w:rPr>
              <w:t>'04' was used between 1 July 2002 and 30 June 2005</w:t>
            </w:r>
          </w:p>
          <w:p w:rsidR="0014357A" w:rsidRDefault="0014357A" w:rsidP="0014357A">
            <w:pPr>
              <w:pStyle w:val="tabletext"/>
              <w:rPr>
                <w:rStyle w:val="LineNumber"/>
              </w:rPr>
            </w:pPr>
            <w:r>
              <w:rPr>
                <w:rStyle w:val="LineNumber"/>
              </w:rPr>
              <w:t xml:space="preserve">'05' </w:t>
            </w:r>
            <w:r w:rsidR="00A40326">
              <w:rPr>
                <w:rStyle w:val="LineNumber"/>
              </w:rPr>
              <w:t xml:space="preserve">was </w:t>
            </w:r>
            <w:r>
              <w:rPr>
                <w:rStyle w:val="LineNumber"/>
              </w:rPr>
              <w:t>used</w:t>
            </w:r>
            <w:r w:rsidR="00A40326">
              <w:rPr>
                <w:rStyle w:val="LineNumber"/>
              </w:rPr>
              <w:t xml:space="preserve"> between</w:t>
            </w:r>
            <w:r>
              <w:rPr>
                <w:rStyle w:val="LineNumber"/>
              </w:rPr>
              <w:t xml:space="preserve"> 1 July 2005</w:t>
            </w:r>
            <w:r w:rsidR="00A40326">
              <w:rPr>
                <w:rStyle w:val="LineNumber"/>
              </w:rPr>
              <w:t xml:space="preserve"> and 30 June 2012</w:t>
            </w:r>
            <w:r>
              <w:rPr>
                <w:rStyle w:val="LineNumber"/>
              </w:rPr>
              <w:t>.</w:t>
            </w:r>
          </w:p>
          <w:p w:rsidR="0014357A" w:rsidRDefault="00A40326" w:rsidP="0014357A">
            <w:pPr>
              <w:pStyle w:val="tabletext"/>
              <w:rPr>
                <w:rStyle w:val="LineNumber"/>
              </w:rPr>
            </w:pPr>
            <w:r>
              <w:rPr>
                <w:rStyle w:val="LineNumber"/>
              </w:rPr>
              <w:t>‘06’ was used between 1 July 2012 and 30 June 2013</w:t>
            </w:r>
          </w:p>
          <w:p w:rsidR="00A40326" w:rsidRDefault="00A40326" w:rsidP="0014357A">
            <w:pPr>
              <w:pStyle w:val="tabletext"/>
              <w:rPr>
                <w:rStyle w:val="LineNumber"/>
              </w:rPr>
            </w:pPr>
            <w:r>
              <w:rPr>
                <w:rStyle w:val="LineNumber"/>
              </w:rPr>
              <w:t xml:space="preserve">‘07’ </w:t>
            </w:r>
            <w:r w:rsidR="00004316">
              <w:rPr>
                <w:rStyle w:val="LineNumber"/>
              </w:rPr>
              <w:t>was</w:t>
            </w:r>
            <w:r>
              <w:rPr>
                <w:rStyle w:val="LineNumber"/>
              </w:rPr>
              <w:t xml:space="preserve"> used </w:t>
            </w:r>
            <w:r w:rsidR="00004316">
              <w:rPr>
                <w:rStyle w:val="LineNumber"/>
              </w:rPr>
              <w:t>between</w:t>
            </w:r>
            <w:r>
              <w:rPr>
                <w:rStyle w:val="LineNumber"/>
              </w:rPr>
              <w:t xml:space="preserve"> 1 July 2013</w:t>
            </w:r>
            <w:r w:rsidR="00004316">
              <w:rPr>
                <w:rStyle w:val="LineNumber"/>
              </w:rPr>
              <w:t xml:space="preserve"> and 30 June 2017</w:t>
            </w:r>
          </w:p>
          <w:p w:rsidR="00004316" w:rsidRDefault="00004316" w:rsidP="0014357A">
            <w:pPr>
              <w:pStyle w:val="tabletext"/>
              <w:rPr>
                <w:rStyle w:val="LineNumber"/>
              </w:rPr>
            </w:pPr>
            <w:r>
              <w:rPr>
                <w:rStyle w:val="LineNumber"/>
              </w:rPr>
              <w:t>‘08’ is used after 1 July 2017</w:t>
            </w:r>
          </w:p>
          <w:p w:rsidR="00A40326" w:rsidRDefault="00A40326" w:rsidP="0014357A">
            <w:pPr>
              <w:pStyle w:val="tabletext"/>
              <w:rPr>
                <w:rStyle w:val="LineNumber"/>
              </w:rPr>
            </w:pPr>
          </w:p>
          <w:p w:rsidR="0014357A" w:rsidRDefault="0014357A" w:rsidP="00004316">
            <w:pPr>
              <w:pStyle w:val="tabletext"/>
              <w:rPr>
                <w:rStyle w:val="LineNumber"/>
              </w:rPr>
            </w:pPr>
            <w:r>
              <w:rPr>
                <w:rStyle w:val="LineNumber"/>
              </w:rPr>
              <w:t xml:space="preserve">The grouper software version produce a number of clinical versions. Ministry of Health is currently using software version </w:t>
            </w:r>
            <w:r w:rsidR="00004316">
              <w:rPr>
                <w:rStyle w:val="LineNumber"/>
              </w:rPr>
              <w:t>7.0</w:t>
            </w:r>
            <w:r>
              <w:rPr>
                <w:rStyle w:val="LineNumber"/>
              </w:rPr>
              <w:t xml:space="preserve"> to produce DRG codes of clinical versions 3.1, 4.1, 4.2</w:t>
            </w:r>
            <w:r w:rsidR="00A40326">
              <w:rPr>
                <w:rStyle w:val="LineNumber"/>
              </w:rPr>
              <w:t>, 5.0, 6.0</w:t>
            </w:r>
            <w:r w:rsidR="00004316">
              <w:rPr>
                <w:rStyle w:val="LineNumber"/>
              </w:rPr>
              <w:t>,</w:t>
            </w:r>
            <w:r>
              <w:rPr>
                <w:rStyle w:val="LineNumber"/>
              </w:rPr>
              <w:t xml:space="preserve"> </w:t>
            </w:r>
            <w:r w:rsidR="00A40326">
              <w:rPr>
                <w:rStyle w:val="LineNumber"/>
              </w:rPr>
              <w:t>6</w:t>
            </w:r>
            <w:r>
              <w:rPr>
                <w:rStyle w:val="LineNumber"/>
              </w:rPr>
              <w:t>.0</w:t>
            </w:r>
            <w:r w:rsidR="00A40326">
              <w:rPr>
                <w:rStyle w:val="LineNumber"/>
              </w:rPr>
              <w:t>x</w:t>
            </w:r>
            <w:r w:rsidR="00004316">
              <w:rPr>
                <w:rStyle w:val="LineNumber"/>
              </w:rPr>
              <w:t xml:space="preserve"> and 7.0</w:t>
            </w:r>
            <w:r>
              <w:rPr>
                <w:rStyle w:val="LineNumber"/>
              </w:rPr>
              <w:t>. This field describes the clinical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MDC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97A8D">
        <w:instrText>Encrypted hcu id</w:instrText>
      </w:r>
      <w:r>
        <w:instrText xml:space="preserve">" </w:instrText>
      </w:r>
      <w:r>
        <w:rPr>
          <w:rStyle w:val="LineNumber"/>
        </w:rPr>
        <w:fldChar w:fldCharType="end"/>
      </w:r>
      <w:bookmarkStart w:id="80" w:name="_Toc10727698"/>
      <w:r>
        <w:rPr>
          <w:rStyle w:val="LineNumber"/>
        </w:rPr>
        <w:t>Encrypted hcu id</w:t>
      </w:r>
      <w:bookmarkEnd w:id="80"/>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NHI number in encrypted form.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encrypted_hcu_id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Encrypted HCU identifier, Encrypted NHI, etc. See other names for the NHI number under 'Guide for use' below.</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unique 7-character identification number assigned to a healthcare user by the National Health Index (NHI) database. It is encrypted in the NMDS to ensure privacy of individual records.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NHI number is the cornerstone of the Ministry of Health's data collections. The NHI number uniquely identifies healthcare users, and allows linking between different data collections.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is also known as National Health Index, HCU identifier, NHI, HCU, HCU Number, Healthcare User identifier, HCU identification number, NMPI number, Hospital Number, Patient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duplicate records for a healthcare user are merged, one of their NHI numbers will be deemed to be the master (or primary), and the others become event (or secondary) NHI numbers. This does not affect which NHI numbers are used in local systems.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 the NMDS, the NHI number that is sent in by the data provider is encrypted during the loading process. Only this encrypted NHI number is stored.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the analysis of healthcare information relating to a unique individual, the master NHI number should be used. Please </w:t>
            </w:r>
            <w:r w:rsidR="00150D1F">
              <w:rPr>
                <w:rStyle w:val="LineNumber"/>
              </w:rPr>
              <w:t>contact Analytical</w:t>
            </w:r>
            <w:r>
              <w:rPr>
                <w:rStyle w:val="LineNumber"/>
              </w:rPr>
              <w:t xml:space="preserve"> Services for further information on how to obtain the master encrypted NHI number if you are performing your own data extraction.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Privacy Commissioner considers the NHI number to be personally identifying information (like name and address) so, if it is linked to clinical information, it must be held securely and the healthcare user's privacy protected. The Encrypted NHI number is not considered personally identifying.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will return data containing unencrypted NHI numbers to providers who have sent it in. Information with unencrypted NHI numbers may be disclosed to researchers on a case-by-case basis.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There is a verification algorithm which ensures that the NHI number is in the correct format and is valid.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6A28D1" w:rsidP="0014357A">
            <w:pPr>
              <w:pStyle w:val="tabletext"/>
              <w:rPr>
                <w:rStyle w:val="LineNumber"/>
              </w:rPr>
            </w:pPr>
            <w:r w:rsidRPr="006A28D1">
              <w:rPr>
                <w:rStyle w:val="LineNumber"/>
              </w:rPr>
              <w:t>http://www.health.govt.nz/our-work/health-identity/national-health-index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959BF">
        <w:instrText>Ethnic code</w:instrText>
      </w:r>
      <w:r>
        <w:instrText xml:space="preserve">" </w:instrText>
      </w:r>
      <w:r>
        <w:rPr>
          <w:rStyle w:val="LineNumber"/>
        </w:rPr>
        <w:fldChar w:fldCharType="end"/>
      </w:r>
      <w:bookmarkStart w:id="81" w:name="_Toc10727699"/>
      <w:r>
        <w:rPr>
          <w:rStyle w:val="LineNumber"/>
        </w:rPr>
        <w:t>Ethnic code</w:t>
      </w:r>
      <w:bookmarkEnd w:id="8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Ethnic affiliation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ethnic_code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Group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Information on ethnicity is collected for planning and service delivery purposes and for monitoring health status across different ethnic groups. Ethnic group codes are key variables for determining the characteristics of the population that are using the health sector.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From 1 July 1996 up to 3 Ethnic group codes can be collected for each healthcare user and each event. Where more than 3 Ethnic group codes are reported, the Statistics NZ prioritisation algorithm is used to report only 3 values.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ethnicity is self-identified, it can change over time. This is why Ministry of Health collects ethnicity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Use of the code '54' (Other) is limited to only about 5 ethnic groups. It must not be used as a generic 'other' code. If a person chooses not to answer the ethnicity question, record their ethnicity as 'not stated'. See </w:t>
            </w:r>
            <w:r w:rsidR="001D7825">
              <w:rPr>
                <w:rStyle w:val="LineNumber"/>
              </w:rPr>
              <w:t>Appendix:</w:t>
            </w:r>
            <w:r>
              <w:rPr>
                <w:rStyle w:val="LineNumber"/>
              </w:rPr>
              <w:t xml:space="preserve"> Collection of Ethnicity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Ethnicity 1 is mandatory.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and Ethnicity 3 are optional.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cannot be the same as Ethnicity 1 or 3. Ethnicity 3 cannot be the same as Ethnicity 2 or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Ethnic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Ethnicity should be self-identified wherever possible. If the Ethnic group code changes for this event, please update the NHI.</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Prioritised 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Smith, Anthony. 1981. The Ethnic Revival. Cambridge University Press.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D25E4">
        <w:instrText>Event elapsed time in minutes</w:instrText>
      </w:r>
      <w:r>
        <w:instrText xml:space="preserve">" </w:instrText>
      </w:r>
      <w:r>
        <w:rPr>
          <w:rStyle w:val="LineNumber"/>
        </w:rPr>
        <w:fldChar w:fldCharType="end"/>
      </w:r>
      <w:bookmarkStart w:id="82" w:name="_Toc10727700"/>
      <w:r>
        <w:rPr>
          <w:rStyle w:val="LineNumber"/>
        </w:rPr>
        <w:t>Event elapsed time in minutes</w:t>
      </w:r>
      <w:bookmarkEnd w:id="8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event_elapsed_time_in_minutes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A14AC">
        <w:instrText>Event end datetime</w:instrText>
      </w:r>
      <w:r>
        <w:instrText xml:space="preserve">" </w:instrText>
      </w:r>
      <w:r>
        <w:rPr>
          <w:rStyle w:val="LineNumber"/>
        </w:rPr>
        <w:fldChar w:fldCharType="end"/>
      </w:r>
      <w:bookmarkStart w:id="83" w:name="_Toc10727701"/>
      <w:r>
        <w:rPr>
          <w:rStyle w:val="LineNumber"/>
        </w:rPr>
        <w:t>Event end datetime</w:t>
      </w:r>
      <w:bookmarkEnd w:id="8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and time on which a healthcare user is discharged from a facility (</w:t>
            </w:r>
            <w:r w:rsidR="00150D1F">
              <w:rPr>
                <w:rStyle w:val="LineNumber"/>
              </w:rPr>
              <w:t>i.e.</w:t>
            </w:r>
            <w:r>
              <w:rPr>
                <w:rStyle w:val="LineNumber"/>
              </w:rPr>
              <w:t>, the date and time the heathcare event ended) or the date and time on which a sectioned mental health patient is discharged to leave.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date, Event end/leave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Partial dates not allowed.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psychiatric inpatient events. Mandatory for births, intended day cases and non-psychiatric inpatient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type code</w:t>
            </w:r>
          </w:p>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Length of stay</w:t>
            </w:r>
          </w:p>
          <w:p w:rsidR="0014357A" w:rsidRDefault="0014357A" w:rsidP="0014357A">
            <w:pPr>
              <w:pStyle w:val="tabletext"/>
              <w:rPr>
                <w:rStyle w:val="LineNumber"/>
              </w:rPr>
            </w:pPr>
            <w:r>
              <w:rPr>
                <w:rStyle w:val="LineNumber"/>
              </w:rPr>
              <w:t>Year of data</w:t>
            </w:r>
          </w:p>
          <w:p w:rsidR="0014357A" w:rsidRDefault="0014357A" w:rsidP="0014357A">
            <w:pPr>
              <w:pStyle w:val="tabletext"/>
              <w:rPr>
                <w:rStyle w:val="LineNumber"/>
              </w:rPr>
            </w:pPr>
            <w:r>
              <w:rPr>
                <w:rStyle w:val="LineNumber"/>
              </w:rPr>
              <w:t>Month of data</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A6325">
        <w:instrText>Event end type</w:instrText>
      </w:r>
      <w:r>
        <w:instrText xml:space="preserve">" </w:instrText>
      </w:r>
      <w:r>
        <w:rPr>
          <w:rStyle w:val="LineNumber"/>
        </w:rPr>
        <w:fldChar w:fldCharType="end"/>
      </w:r>
      <w:bookmarkStart w:id="84" w:name="_Toc10727702"/>
      <w:r>
        <w:rPr>
          <w:rStyle w:val="LineNumber"/>
        </w:rPr>
        <w:t>Event end type</w:t>
      </w:r>
      <w:bookmarkEnd w:id="8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how a healthcare event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End Type code table on the MoH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'RO' was superseded on 1 July 1994.</w:t>
            </w:r>
          </w:p>
          <w:p w:rsidR="0014357A" w:rsidRDefault="0014357A" w:rsidP="0014357A">
            <w:pPr>
              <w:pStyle w:val="tabletext"/>
              <w:rPr>
                <w:rStyle w:val="LineNumber"/>
              </w:rPr>
            </w:pPr>
            <w:r>
              <w:rPr>
                <w:rStyle w:val="LineNumber"/>
              </w:rPr>
              <w:t xml:space="preserve">'DA' and 'DW' were introduced in 1995. </w:t>
            </w:r>
          </w:p>
          <w:p w:rsidR="0014357A" w:rsidRDefault="0014357A" w:rsidP="0014357A">
            <w:pPr>
              <w:pStyle w:val="tabletext"/>
              <w:rPr>
                <w:rStyle w:val="LineNumber"/>
              </w:rPr>
            </w:pPr>
            <w:r>
              <w:rPr>
                <w:rStyle w:val="LineNumber"/>
              </w:rPr>
              <w:t xml:space="preserve">'DO' was introduced in 1997. </w:t>
            </w:r>
          </w:p>
          <w:p w:rsidR="0014357A" w:rsidRDefault="0014357A" w:rsidP="0014357A">
            <w:pPr>
              <w:pStyle w:val="tabletext"/>
              <w:rPr>
                <w:rStyle w:val="LineNumber"/>
              </w:rPr>
            </w:pPr>
            <w:r>
              <w:rPr>
                <w:rStyle w:val="LineNumber"/>
              </w:rPr>
              <w:t>'DF' was introduced in 2000.</w:t>
            </w:r>
          </w:p>
          <w:p w:rsidR="0014357A" w:rsidRDefault="0014357A" w:rsidP="0014357A">
            <w:pPr>
              <w:pStyle w:val="tabletext"/>
              <w:rPr>
                <w:rStyle w:val="LineNumber"/>
              </w:rPr>
            </w:pPr>
            <w:r>
              <w:rPr>
                <w:rStyle w:val="LineNumber"/>
              </w:rPr>
              <w:t>EA, ED, EI, ER, ES and ET were introduced in 1 July 2007</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See </w:t>
            </w:r>
            <w:r w:rsidR="001D7825">
              <w:rPr>
                <w:rStyle w:val="LineNumber"/>
              </w:rPr>
              <w:t>Appendix for</w:t>
            </w:r>
            <w:r>
              <w:rPr>
                <w:rStyle w:val="LineNumber"/>
              </w:rPr>
              <w:t xml:space="preserve"> the allocation Guide for Use of NMDS Emergency Department (ED) Event End Type Codes, Emergency Department scenarios and Event End Type Code mappings for 3M CodefinderTM.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End Type code table.</w:t>
            </w:r>
          </w:p>
          <w:p w:rsidR="0014357A" w:rsidRDefault="0014357A" w:rsidP="0014357A">
            <w:pPr>
              <w:pStyle w:val="tabletext"/>
              <w:rPr>
                <w:rStyle w:val="LineNumber"/>
              </w:rPr>
            </w:pPr>
            <w:r>
              <w:rPr>
                <w:rStyle w:val="LineNumber"/>
              </w:rPr>
              <w:t xml:space="preserve">Optional for psychiatric inpatient events. </w:t>
            </w:r>
          </w:p>
          <w:p w:rsidR="0014357A" w:rsidRDefault="0014357A" w:rsidP="0014357A">
            <w:pPr>
              <w:pStyle w:val="tabletext"/>
              <w:rPr>
                <w:rStyle w:val="LineNumber"/>
              </w:rPr>
            </w:pPr>
            <w:r>
              <w:rPr>
                <w:rStyle w:val="LineNumber"/>
              </w:rPr>
              <w:t>Mandatory for all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Refer to notes in the National Minimum Dataset (Hospital Events) Data Dictionary on the Ministry of Health web site at http://www.health.govt.nz/publication/national-minimum-dataset-hospital-events-data-dictionary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event_end_date, event_end_description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47565">
        <w:instrText>Event extra information</w:instrText>
      </w:r>
      <w:r>
        <w:instrText xml:space="preserve">" </w:instrText>
      </w:r>
      <w:r>
        <w:rPr>
          <w:rStyle w:val="LineNumber"/>
        </w:rPr>
        <w:fldChar w:fldCharType="end"/>
      </w:r>
      <w:bookmarkStart w:id="85" w:name="_Toc10727703"/>
      <w:r>
        <w:rPr>
          <w:rStyle w:val="LineNumber"/>
        </w:rPr>
        <w:t>Event extra information</w:t>
      </w:r>
      <w:bookmarkEnd w:id="8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Enables extra information concerning an event to be recorded in a free-text format.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event_extra_information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varchar2(90)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Comment field, Free text field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field is currently used primarily for cancer events, as a place to record extra information about primary tumours. It may also be used to supply extra information for external cause of injury where the diagnosis description field is not long enough.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B1401">
        <w:instrText>Event id</w:instrText>
      </w:r>
      <w:r>
        <w:instrText xml:space="preserve">" </w:instrText>
      </w:r>
      <w:r>
        <w:rPr>
          <w:rStyle w:val="LineNumber"/>
        </w:rPr>
        <w:fldChar w:fldCharType="end"/>
      </w:r>
      <w:bookmarkStart w:id="86" w:name="_Toc10727704"/>
      <w:r>
        <w:rPr>
          <w:rStyle w:val="LineNumber"/>
        </w:rPr>
        <w:t>Event id</w:t>
      </w:r>
      <w:bookmarkEnd w:id="8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An internal reference number that uniquely identifies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Any event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Serves as the primary key for all data tables. Event ID is assigned by the Ministry of Health on load, so if an event is deleted and then reloaded, a new Event ID will be assigned.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Unique link between the main tables in the database.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Add 1 to the previous maximum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474AD">
        <w:instrText>Event leave days</w:instrText>
      </w:r>
      <w:r>
        <w:instrText xml:space="preserve">" </w:instrText>
      </w:r>
      <w:r>
        <w:rPr>
          <w:rStyle w:val="LineNumber"/>
        </w:rPr>
        <w:fldChar w:fldCharType="end"/>
      </w:r>
      <w:bookmarkStart w:id="87" w:name="_Toc10727705"/>
      <w:r>
        <w:rPr>
          <w:rStyle w:val="LineNumber"/>
        </w:rPr>
        <w:t>Event leave days</w:t>
      </w:r>
      <w:bookmarkEnd w:id="8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number of days an inpatient on leave is absent from the hospital at midnight, up to a maximum of three days (midnights) for non-psychiatric hospital inpatients for any one leave episode.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event_leave_days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 Where there is more than one period of leave during an episode, accumulated leave days should be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how leave is calculated for sectioned mental health patients, and their leave days should not be accumulated under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after three days for non-psychiatric hospital inpatients or 14 days for informal mental health inpatients the patient has not returned to care, discharge is effective on the date of leaving hospital. These days should not be recorded as Event leave days in this case.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r>
              <w:rPr>
                <w:rStyle w:val="LineNumber"/>
              </w:rPr>
              <w:t>Event leave days must be null or greater than zero.</w:t>
            </w:r>
          </w:p>
          <w:p w:rsidR="0014357A" w:rsidRDefault="0014357A" w:rsidP="0014357A">
            <w:pPr>
              <w:pStyle w:val="tabletext"/>
              <w:rPr>
                <w:rStyle w:val="LineNumber"/>
              </w:rPr>
            </w:pPr>
            <w:r>
              <w:rPr>
                <w:rStyle w:val="LineNumber"/>
              </w:rPr>
              <w:t>Event leave days must not be greater than the difference in days between Event start datetime and 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Length of 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57337">
        <w:instrText>Event local id</w:instrText>
      </w:r>
      <w:r>
        <w:instrText xml:space="preserve">" </w:instrText>
      </w:r>
      <w:r>
        <w:rPr>
          <w:rStyle w:val="LineNumber"/>
        </w:rPr>
        <w:fldChar w:fldCharType="end"/>
      </w:r>
      <w:bookmarkStart w:id="88" w:name="_Toc10727706"/>
      <w:r>
        <w:rPr>
          <w:rStyle w:val="LineNumber"/>
        </w:rPr>
        <w:t>Event local id</w:t>
      </w:r>
      <w:bookmarkEnd w:id="8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Local system-generated number to distinguish two or more events of the same type occurring on the same day at the same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event_local_id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Local 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1-Sep</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Use 9 first then ' 8,7, ...,1'.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A483C">
        <w:instrText>Event start datetime</w:instrText>
      </w:r>
      <w:r>
        <w:instrText xml:space="preserve">" </w:instrText>
      </w:r>
      <w:r>
        <w:rPr>
          <w:rStyle w:val="LineNumber"/>
        </w:rPr>
        <w:fldChar w:fldCharType="end"/>
      </w:r>
      <w:bookmarkStart w:id="89" w:name="_Toc10727707"/>
      <w:r>
        <w:rPr>
          <w:rStyle w:val="LineNumber"/>
        </w:rPr>
        <w:t>Event start datetime</w:t>
      </w:r>
      <w:bookmarkEnd w:id="89"/>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admission date on which a healthcare event began.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event_start_date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Admitted patients.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6C1229" w:rsidP="0014357A">
            <w:pPr>
              <w:pStyle w:val="tabletext"/>
              <w:rPr>
                <w:rStyle w:val="LineNumber"/>
              </w:rPr>
            </w:pPr>
            <w:r>
              <w:rPr>
                <w:color w:val="000000"/>
              </w:rPr>
              <w:t>CCYYMMDDhhmm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p w:rsidR="0014357A" w:rsidRDefault="0014357A" w:rsidP="0014357A">
            <w:pPr>
              <w:pStyle w:val="tabletext"/>
              <w:rPr>
                <w:rStyle w:val="LineNumber"/>
              </w:rPr>
            </w:pPr>
            <w:r>
              <w:rPr>
                <w:rStyle w:val="LineNumber"/>
              </w:rPr>
              <w:t>Hours is in the range 00 to 23</w:t>
            </w:r>
          </w:p>
          <w:p w:rsidR="0014357A" w:rsidRDefault="0014357A" w:rsidP="0014357A">
            <w:pPr>
              <w:pStyle w:val="tabletext"/>
              <w:rPr>
                <w:rStyle w:val="LineNumber"/>
              </w:rPr>
            </w:pPr>
            <w:r>
              <w:rPr>
                <w:rStyle w:val="LineNumber"/>
              </w:rPr>
              <w:t>Minutes is in the range 00 to 59</w:t>
            </w:r>
          </w:p>
          <w:p w:rsidR="0014357A" w:rsidRDefault="0014357A" w:rsidP="0014357A">
            <w:pPr>
              <w:pStyle w:val="tabletext"/>
              <w:rPr>
                <w:rStyle w:val="LineNumber"/>
              </w:rPr>
            </w:pPr>
            <w:r>
              <w:rPr>
                <w:rStyle w:val="LineNumber"/>
              </w:rPr>
              <w:t xml:space="preserve">Midnight is the beginning of the calendar day </w:t>
            </w:r>
            <w:r w:rsidR="006E69D8">
              <w:rPr>
                <w:rStyle w:val="LineNumber"/>
              </w:rPr>
              <w:t>i.e.</w:t>
            </w:r>
            <w:r>
              <w:rPr>
                <w:rStyle w:val="LineNumber"/>
              </w:rPr>
              <w:t xml:space="preserve"> 201101280000 (which equates to 24:00 of 27/01/2011).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time portion of Event start datetime has only been collected since 1 July 2011.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 start time (Admission time):</w:t>
            </w:r>
          </w:p>
          <w:p w:rsidR="0014357A" w:rsidRDefault="0014357A" w:rsidP="0014357A">
            <w:pPr>
              <w:pStyle w:val="tabletext"/>
              <w:rPr>
                <w:rStyle w:val="LineNumber"/>
              </w:rPr>
            </w:pPr>
            <w:r>
              <w:rPr>
                <w:rStyle w:val="LineNumber"/>
              </w:rPr>
              <w:t xml:space="preserve">- For acute events meeting the three hour admission rule the event start time is when the patient is first seen by a clinician, nurse or other healthcare professional in the Emergency Department, Acute Assessment Unit, Admission Planning unit or the like. When determining the event start time exclude waiting time in a waiting room and triage time. </w:t>
            </w:r>
          </w:p>
          <w:p w:rsidR="0014357A" w:rsidRDefault="0014357A" w:rsidP="0014357A">
            <w:pPr>
              <w:pStyle w:val="tabletext"/>
              <w:rPr>
                <w:rStyle w:val="LineNumber"/>
              </w:rPr>
            </w:pPr>
            <w:r>
              <w:rPr>
                <w:rStyle w:val="LineNumber"/>
              </w:rPr>
              <w:t xml:space="preserve">- For acute patients admitted directly to a ward/unit eg direct admission to intensive care unit (ICU), admission via delivery suite then the admission time is the time the patient arrives in the ward/unit care setting. </w:t>
            </w:r>
          </w:p>
          <w:p w:rsidR="0014357A" w:rsidRDefault="0014357A" w:rsidP="0014357A">
            <w:pPr>
              <w:pStyle w:val="tabletext"/>
              <w:rPr>
                <w:rStyle w:val="LineNumber"/>
              </w:rPr>
            </w:pPr>
            <w:r>
              <w:rPr>
                <w:rStyle w:val="LineNumber"/>
              </w:rPr>
              <w:t xml:space="preserve">- For </w:t>
            </w:r>
            <w:r w:rsidR="001D7825">
              <w:rPr>
                <w:rStyle w:val="LineNumber"/>
              </w:rPr>
              <w:t>non-acute</w:t>
            </w:r>
            <w:r>
              <w:rPr>
                <w:rStyle w:val="LineNumber"/>
              </w:rPr>
              <w:t xml:space="preserve"> events - (i.e. elective/arranged patients, same day or inpatient), the event start time will be when the patient physically arrives in the ward/unit or day stay clinical area. This will not include the time they spend in a waiting area before any nursing/clinical care starts.</w:t>
            </w:r>
          </w:p>
          <w:p w:rsidR="0014357A" w:rsidRDefault="0014357A" w:rsidP="0014357A">
            <w:pPr>
              <w:pStyle w:val="tabletext"/>
              <w:rPr>
                <w:rStyle w:val="LineNumber"/>
              </w:rPr>
            </w:pPr>
            <w:r>
              <w:rPr>
                <w:rStyle w:val="LineNumber"/>
              </w:rPr>
              <w:t>- For birth events (BT events) - the event start time will be the time of birth for in hospital births only. Babies born before mother's admission to hospital or transferred from the hospital of birth are recorded as IP (inpatient event) and the event start time will be the time the patient arrives in the ward/neonatal intensive care unit (NICU).</w:t>
            </w:r>
          </w:p>
          <w:p w:rsidR="0014357A" w:rsidRDefault="0014357A" w:rsidP="0014357A">
            <w:pPr>
              <w:pStyle w:val="tabletext"/>
              <w:rPr>
                <w:rStyle w:val="LineNumber"/>
              </w:rPr>
            </w:pPr>
            <w:r>
              <w:rPr>
                <w:rStyle w:val="LineNumber"/>
              </w:rPr>
              <w:t>- For internal and external transfers the event start time is the time the patient physically arrives in the new health care setting. The event end time for a discharge to another service within the same facility (DW) or discharge to another facility (DT, DA) will be when the patient leaves the health care setting. There will be a gap between these events which is the time taken to transfer. We would not expect these events to be contiguous. This will also apply to patient retrievals where a retrieval team is sent to another hospital to retrieve and transport a patient back to their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on or before the Date of load and the Event end datetime. Must be the same as the Date of birth for Birth Events.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Length of stay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fldChar w:fldCharType="begin"/>
      </w:r>
      <w:r>
        <w:instrText xml:space="preserve"> XE "</w:instrText>
      </w:r>
      <w:r w:rsidRPr="003600E9">
        <w:instrText>Event type</w:instrText>
      </w:r>
      <w:r>
        <w:instrText xml:space="preserve">" </w:instrText>
      </w:r>
      <w:r>
        <w:rPr>
          <w:rStyle w:val="LineNumber"/>
        </w:rPr>
        <w:fldChar w:fldCharType="end"/>
      </w:r>
      <w:bookmarkStart w:id="90" w:name="_Toc10727708"/>
      <w:r>
        <w:rPr>
          <w:rStyle w:val="LineNumber"/>
        </w:rPr>
        <w:t>Event type</w:t>
      </w:r>
      <w:bookmarkEnd w:id="9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 identifying the type of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Type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presence of some fields depends on the Event type code. See </w:t>
            </w:r>
            <w:r w:rsidR="001D7825">
              <w:rPr>
                <w:rStyle w:val="LineNumber"/>
              </w:rPr>
              <w:t>Appendix:</w:t>
            </w:r>
            <w:r>
              <w:rPr>
                <w:rStyle w:val="LineNumber"/>
              </w:rPr>
              <w:t xml:space="preserve"> Enhanced Event Type/Event Diagnosis Type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birth event is allowed for each NHI number. Babies born before mother's admission to hospital or transferred from the hospital of birth are recorded as IP.</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'ID' </w:t>
            </w:r>
            <w:r w:rsidR="00A40326">
              <w:rPr>
                <w:rStyle w:val="LineNumber"/>
              </w:rPr>
              <w:t xml:space="preserve">was </w:t>
            </w:r>
            <w:r>
              <w:rPr>
                <w:rStyle w:val="LineNumber"/>
              </w:rPr>
              <w:t xml:space="preserve">used where the intention at admission </w:t>
            </w:r>
            <w:r w:rsidR="00A40326">
              <w:rPr>
                <w:rStyle w:val="LineNumber"/>
              </w:rPr>
              <w:t xml:space="preserve">was </w:t>
            </w:r>
            <w:r>
              <w:rPr>
                <w:rStyle w:val="LineNumber"/>
              </w:rPr>
              <w:t xml:space="preserve">that the event will be a day-case event. </w:t>
            </w:r>
            <w:r w:rsidR="00A40326">
              <w:rPr>
                <w:rStyle w:val="LineNumber"/>
              </w:rPr>
              <w:t>This Event type was retired in 2013.</w:t>
            </w:r>
          </w:p>
          <w:p w:rsidR="0014357A" w:rsidRDefault="0014357A" w:rsidP="0014357A">
            <w:pPr>
              <w:pStyle w:val="tabletext"/>
              <w:rPr>
                <w:rStyle w:val="LineNumber"/>
              </w:rPr>
            </w:pPr>
            <w:r>
              <w:rPr>
                <w:rStyle w:val="LineNumber"/>
              </w:rPr>
              <w:t>'IP': The definition of a mental health patient is 'a patient who has a mental illness diagnosis'. Patients with an intellectual disability are no longer regarded as mental health patients. 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This also includes day patients. A legal status code and leave details must also be supplied for these patients if relevant. The default for legal status is 'I' (voluntary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Type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AA2F7B">
        <w:instrText>Excluded Purchase Unit</w:instrText>
      </w:r>
      <w:r>
        <w:instrText xml:space="preserve">" </w:instrText>
      </w:r>
      <w:r>
        <w:rPr>
          <w:rStyle w:val="LineNumber"/>
        </w:rPr>
        <w:fldChar w:fldCharType="end"/>
      </w:r>
      <w:bookmarkStart w:id="91" w:name="_Toc10727709"/>
      <w:r>
        <w:rPr>
          <w:rStyle w:val="LineNumber"/>
        </w:rPr>
        <w:t>Excluded Purchase Unit</w:t>
      </w:r>
      <w:bookmarkEnd w:id="9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events that have a Purchase Unit of 'EXCLU', the Purchase Unit allocated by mapping the Health Specialty Code to a Purchase Unit from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exclu_purchase_unit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Purchase Units in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Derived using a mapping table of Health Specialty Codes to Purchase Units.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 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1511">
        <w:instrText>Facility Transfer From</w:instrText>
      </w:r>
      <w:r>
        <w:instrText xml:space="preserve">" </w:instrText>
      </w:r>
      <w:r>
        <w:rPr>
          <w:rStyle w:val="LineNumber"/>
        </w:rPr>
        <w:fldChar w:fldCharType="end"/>
      </w:r>
      <w:bookmarkStart w:id="92" w:name="_Toc10727710"/>
      <w:r>
        <w:rPr>
          <w:rStyle w:val="LineNumber"/>
        </w:rPr>
        <w:t>Facility Transfer From</w:t>
      </w:r>
      <w:bookmarkEnd w:id="9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Admission Source Code = 'T'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B04B2">
        <w:instrText>Facility Transfer To</w:instrText>
      </w:r>
      <w:r>
        <w:instrText xml:space="preserve">" </w:instrText>
      </w:r>
      <w:r>
        <w:rPr>
          <w:rStyle w:val="LineNumber"/>
        </w:rPr>
        <w:fldChar w:fldCharType="end"/>
      </w:r>
      <w:bookmarkStart w:id="93" w:name="_Toc10727711"/>
      <w:r>
        <w:rPr>
          <w:rStyle w:val="LineNumber"/>
        </w:rPr>
        <w:t>Facility Transfer To</w:t>
      </w:r>
      <w:bookmarkEnd w:id="9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Event End Type Code = 'DA', 'DP', 'DT', 'EA' or 'ET'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Event End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94864">
        <w:instrText>Facility code</w:instrText>
      </w:r>
      <w:r>
        <w:instrText xml:space="preserve">" </w:instrText>
      </w:r>
      <w:r>
        <w:rPr>
          <w:rStyle w:val="LineNumber"/>
        </w:rPr>
        <w:fldChar w:fldCharType="end"/>
      </w:r>
      <w:bookmarkStart w:id="94" w:name="_Toc10727712"/>
      <w:r>
        <w:rPr>
          <w:rStyle w:val="LineNumber"/>
        </w:rPr>
        <w:t>Facility code</w:t>
      </w:r>
      <w:bookmarkEnd w:id="9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 healthcare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facility code, Hospital, HAF code, HAFC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healthcare facility is a place, which may be a permanent, temporary, or mobile structure, that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Facility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61247">
        <w:instrText>Facility type</w:instrText>
      </w:r>
      <w:r>
        <w:instrText xml:space="preserve">" </w:instrText>
      </w:r>
      <w:r>
        <w:rPr>
          <w:rStyle w:val="LineNumber"/>
        </w:rPr>
        <w:fldChar w:fldCharType="end"/>
      </w:r>
      <w:bookmarkStart w:id="95" w:name="_Toc10727713"/>
      <w:r>
        <w:rPr>
          <w:rStyle w:val="LineNumber"/>
        </w:rPr>
        <w:t>Facility type</w:t>
      </w:r>
      <w:bookmarkEnd w:id="9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categorises facilities into particular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Type code table on the Ministry of Health web site at http://www.health.govt.nz/nz-health-statistics/data-references/code-tables/common-code-tables. For further information or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Used with Principal health service purchaser in determining whether an event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Private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Create using the Facility type from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068F">
        <w:instrText>Financial year</w:instrText>
      </w:r>
      <w:r>
        <w:instrText xml:space="preserve">" </w:instrText>
      </w:r>
      <w:r>
        <w:rPr>
          <w:rStyle w:val="LineNumber"/>
        </w:rPr>
        <w:fldChar w:fldCharType="end"/>
      </w:r>
      <w:bookmarkStart w:id="96" w:name="_Toc10727714"/>
      <w:r>
        <w:rPr>
          <w:rStyle w:val="LineNumber"/>
        </w:rPr>
        <w:t>Financial year</w:t>
      </w:r>
      <w:bookmarkEnd w:id="9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financial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financial_year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'19221923',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Runs from 1 July to 30 June. For example, 1 July 1998 to 30 June 1999 would be entered as '19981999'.</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Almost all data requests are based on a time period, the main ones of which are calendar and fiscal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XXXXXXXX is used for those events where there is no Event end datetime. Event end datetime is not mandatory for mental health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year in Event end datetime where present. If Event end datetime is missing then set to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E1921">
        <w:instrText>First consult date</w:instrText>
      </w:r>
      <w:r>
        <w:instrText xml:space="preserve">" </w:instrText>
      </w:r>
      <w:r>
        <w:rPr>
          <w:rStyle w:val="LineNumber"/>
        </w:rPr>
        <w:fldChar w:fldCharType="end"/>
      </w:r>
      <w:bookmarkStart w:id="97" w:name="_Toc10727715"/>
      <w:r>
        <w:rPr>
          <w:rStyle w:val="LineNumber"/>
        </w:rPr>
        <w:t>First consult date</w:t>
      </w:r>
      <w:bookmarkEnd w:id="9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first specialist consultation which led to this event (including consultation with specialist in private practice). It may be the same date as the date of referral, eg, emergency admissions.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first_consult_date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Valid dates. </w:t>
            </w:r>
          </w:p>
          <w:p w:rsidR="0014357A" w:rsidRDefault="0014357A" w:rsidP="0014357A">
            <w:pPr>
              <w:pStyle w:val="tabletext"/>
              <w:rPr>
                <w:rStyle w:val="LineNumber"/>
              </w:rPr>
            </w:pPr>
            <w:r>
              <w:rPr>
                <w:rStyle w:val="LineNumber"/>
              </w:rPr>
              <w:t>Partial dates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 longer reported to the NMDS. From July 2000, this information </w:t>
            </w:r>
            <w:r w:rsidR="001D7825">
              <w:rPr>
                <w:rStyle w:val="LineNumber"/>
              </w:rPr>
              <w:t>is collected</w:t>
            </w:r>
            <w:r>
              <w:rPr>
                <w:rStyle w:val="LineNumber"/>
              </w:rPr>
              <w:t xml:space="preserve"> in the Date of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on or after the 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98" w:name="_Toc10727716"/>
      <w:r w:rsidR="00CA2DA4">
        <w:rPr>
          <w:rStyle w:val="LineNumber"/>
        </w:rPr>
        <w:t>Funding_agency_code</w:t>
      </w:r>
      <w:bookmarkEnd w:id="98"/>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funding DHB 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funding_agency_code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varchar2(64)</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r>
              <w:rPr>
                <w:rStyle w:val="LineNumber"/>
              </w:rPr>
              <w:t xml:space="preserve">The Funding Agency has been introduced from 1 July 2012. This field can be reported as a valid agency code or a given value or null based on the rules given for the validation. </w:t>
            </w:r>
          </w:p>
          <w:p w:rsidR="00CA2DA4" w:rsidRDefault="00CA2DA4" w:rsidP="00CA2DA4">
            <w:pPr>
              <w:pStyle w:val="tabletext"/>
              <w:rPr>
                <w:rStyle w:val="LineNumber"/>
              </w:rPr>
            </w:pPr>
            <w:r>
              <w:rPr>
                <w:rStyle w:val="LineNumber"/>
              </w:rPr>
              <w:t>Funding Agency must be reported in all the events reported in the v0r15.0 files regardless of the event end date.</w:t>
            </w:r>
          </w:p>
          <w:p w:rsidR="00CA2DA4" w:rsidRDefault="00CA2DA4" w:rsidP="00CA2DA4">
            <w:pPr>
              <w:pStyle w:val="tabletext"/>
              <w:rPr>
                <w:rStyle w:val="LineNumber"/>
              </w:rPr>
            </w:pPr>
            <w:r>
              <w:rPr>
                <w:rStyle w:val="LineNumber"/>
              </w:rPr>
              <w:t>Funding Agency will be available for reporting in the warehouse and BO universes.</w:t>
            </w:r>
          </w:p>
          <w:p w:rsidR="00CA2DA4" w:rsidRDefault="00CA2DA4" w:rsidP="00CA2DA4">
            <w:pPr>
              <w:pStyle w:val="tabletext"/>
              <w:rPr>
                <w:rStyle w:val="LineNumber"/>
              </w:rPr>
            </w:pPr>
            <w:r>
              <w:rPr>
                <w:rStyle w:val="LineNumber"/>
              </w:rPr>
              <w:t>Funding Agency will be used to determine if a health event is included in casemix funding.</w:t>
            </w:r>
          </w:p>
          <w:p w:rsidR="00CA2DA4" w:rsidRDefault="00CA2DA4" w:rsidP="00CA2DA4">
            <w:pPr>
              <w:pStyle w:val="tabletext"/>
              <w:rPr>
                <w:rStyle w:val="LineNumber"/>
              </w:rPr>
            </w:pPr>
            <w:r>
              <w:rPr>
                <w:rStyle w:val="LineNumber"/>
              </w:rPr>
              <w:t>An IDF will occur when the DHB of domicile is not the same as the Funding Agency.</w:t>
            </w:r>
          </w:p>
          <w:p w:rsidR="00CA2DA4" w:rsidRDefault="00CA2DA4" w:rsidP="00CA2DA4">
            <w:pPr>
              <w:pStyle w:val="tabletext"/>
              <w:rPr>
                <w:rStyle w:val="LineNumber"/>
              </w:rPr>
            </w:pPr>
            <w:r>
              <w:rPr>
                <w:rStyle w:val="LineNumber"/>
              </w:rPr>
              <w:t>Electives volumes will be calculated using the Funding Agency.</w:t>
            </w:r>
          </w:p>
          <w:p w:rsidR="00CA2DA4" w:rsidRDefault="00CA2DA4" w:rsidP="00CA2DA4">
            <w:pPr>
              <w:pStyle w:val="tabletext"/>
              <w:rPr>
                <w:rStyle w:val="LineNumber"/>
              </w:rPr>
            </w:pPr>
            <w:r>
              <w:rPr>
                <w:rStyle w:val="LineNumber"/>
              </w:rPr>
              <w:t>Mandatory for Principal health service purchaser =  ('34','35','20','55','A0') for the events reported in v015.0 files. This is regardless of the event end date reported in the Ver15.0 files..</w:t>
            </w:r>
          </w:p>
          <w:p w:rsidR="00CA2DA4" w:rsidRDefault="00CA2DA4" w:rsidP="00CA2DA4">
            <w:pPr>
              <w:pStyle w:val="tabletext"/>
              <w:rPr>
                <w:rStyle w:val="LineNumber"/>
              </w:rPr>
            </w:pPr>
            <w:r>
              <w:rPr>
                <w:rStyle w:val="LineNumber"/>
              </w:rPr>
              <w:t>Must be a valid code in the agency code table if the Principal health service purchaser = '20','35','55'</w:t>
            </w:r>
          </w:p>
          <w:p w:rsidR="00CA2DA4" w:rsidRDefault="00CA2DA4" w:rsidP="00CA2DA4">
            <w:pPr>
              <w:pStyle w:val="tabletext"/>
              <w:rPr>
                <w:rStyle w:val="LineNumber"/>
              </w:rPr>
            </w:pPr>
            <w:r>
              <w:rPr>
                <w:rStyle w:val="LineNumber"/>
              </w:rPr>
              <w:t>Must be reported as 1236 if Principal health service purchaser = '35'</w:t>
            </w:r>
          </w:p>
          <w:p w:rsidR="00CA2DA4" w:rsidRDefault="00CA2DA4" w:rsidP="00CA2DA4">
            <w:pPr>
              <w:pStyle w:val="tabletext"/>
              <w:rPr>
                <w:rStyle w:val="LineNumber"/>
              </w:rPr>
            </w:pPr>
            <w:r>
              <w:rPr>
                <w:rStyle w:val="LineNumber"/>
              </w:rPr>
              <w:t xml:space="preserve">Must be reported as 1237 if Principal health service purchaser = 'A0' </w:t>
            </w:r>
          </w:p>
          <w:p w:rsidR="00CA2DA4" w:rsidRDefault="00CA2DA4" w:rsidP="00CA2DA4">
            <w:pPr>
              <w:pStyle w:val="tabletext"/>
              <w:rPr>
                <w:rStyle w:val="LineNumber"/>
              </w:rPr>
            </w:pPr>
            <w:r>
              <w:rPr>
                <w:rStyle w:val="LineNumber"/>
              </w:rPr>
              <w:t>For more details see Section 14.2 of the NMDS File Specification v015.2</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1B4704">
        <w:instrText>Gender code</w:instrText>
      </w:r>
      <w:r w:rsidR="0014357A">
        <w:instrText xml:space="preserve">" </w:instrText>
      </w:r>
      <w:r w:rsidR="0014357A">
        <w:rPr>
          <w:rStyle w:val="LineNumber"/>
        </w:rPr>
        <w:fldChar w:fldCharType="end"/>
      </w:r>
      <w:bookmarkStart w:id="99" w:name="_Toc10727717"/>
      <w:r w:rsidR="0014357A">
        <w:rPr>
          <w:rStyle w:val="LineNumber"/>
        </w:rPr>
        <w:t>Gender code</w:t>
      </w:r>
      <w:bookmarkEnd w:id="9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person's biological sex.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gender_code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Sex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 = Male</w:t>
            </w:r>
          </w:p>
          <w:p w:rsidR="0014357A" w:rsidRDefault="0014357A" w:rsidP="0014357A">
            <w:pPr>
              <w:pStyle w:val="tabletext"/>
              <w:rPr>
                <w:rStyle w:val="LineNumber"/>
              </w:rPr>
            </w:pPr>
            <w:r>
              <w:rPr>
                <w:rStyle w:val="LineNumber"/>
              </w:rPr>
              <w:t>F = Female</w:t>
            </w:r>
          </w:p>
          <w:p w:rsidR="0014357A" w:rsidRDefault="0014357A" w:rsidP="0014357A">
            <w:pPr>
              <w:pStyle w:val="tabletext"/>
              <w:rPr>
                <w:rStyle w:val="LineNumber"/>
              </w:rPr>
            </w:pPr>
            <w:r>
              <w:rPr>
                <w:rStyle w:val="LineNumber"/>
              </w:rPr>
              <w:t>U = Unknown</w:t>
            </w:r>
          </w:p>
          <w:p w:rsidR="0014357A" w:rsidRDefault="0014357A" w:rsidP="0014357A">
            <w:pPr>
              <w:pStyle w:val="tabletext"/>
              <w:rPr>
                <w:rStyle w:val="LineNumber"/>
              </w:rPr>
            </w:pPr>
            <w:r>
              <w:rPr>
                <w:rStyle w:val="LineNumber"/>
              </w:rPr>
              <w:t>I = Indeterminate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Stored as Gender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it is possible for a person's sex to change over time, the Ministry of Health collects sex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 codes must be updated as soon as possible after admission.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 codes are for use in cases, usually </w:t>
            </w:r>
            <w:r w:rsidR="001D7825">
              <w:rPr>
                <w:rStyle w:val="LineNumber"/>
              </w:rPr>
              <w:t>new-borns</w:t>
            </w:r>
            <w:r>
              <w:rPr>
                <w:rStyle w:val="LineNumber"/>
              </w:rPr>
              <w:t>, where it is not possible to determine the sex of the healthcare user.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term sex refers to the biological differences between males and females, while the term gender refers to a person's social role (masculine or feminine).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collected for transsexuals and transgender people should be treated in the same manner, </w:t>
            </w:r>
            <w:r w:rsidR="00150D1F">
              <w:rPr>
                <w:rStyle w:val="LineNumber"/>
              </w:rPr>
              <w:t>i.e.</w:t>
            </w:r>
            <w:r>
              <w:rPr>
                <w:rStyle w:val="LineNumber"/>
              </w:rPr>
              <w:t>, their biological sex reported. To avoid problems with edits, transsexuals undergoing a sex change operation should have their sex at time of hospital admission reported."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Gender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value in this field must be consistent with the diagnosis and procedures reported. If it is not, the record will be rejected from the NMDS with a warning.</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Generate warning if Gender code is 'U'.</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00E92">
        <w:instrText>Gestation period</w:instrText>
      </w:r>
      <w:r>
        <w:instrText xml:space="preserve">" </w:instrText>
      </w:r>
      <w:r>
        <w:rPr>
          <w:rStyle w:val="LineNumber"/>
        </w:rPr>
        <w:fldChar w:fldCharType="end"/>
      </w:r>
      <w:bookmarkStart w:id="100" w:name="_Toc10727718"/>
      <w:r>
        <w:rPr>
          <w:rStyle w:val="LineNumber"/>
        </w:rPr>
        <w:t>Gestation period</w:t>
      </w:r>
      <w:bookmarkEnd w:id="10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Time measured from the date of mother's last menstrual period to the date of birth and expressed in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gestation_period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Gestation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XX = not stated</w:t>
            </w:r>
          </w:p>
          <w:p w:rsidR="0014357A" w:rsidRDefault="0014357A" w:rsidP="0014357A">
            <w:pPr>
              <w:pStyle w:val="tabletext"/>
              <w:rPr>
                <w:rStyle w:val="LineNumber"/>
              </w:rPr>
            </w:pPr>
            <w:r>
              <w:rPr>
                <w:rStyle w:val="LineNumber"/>
              </w:rPr>
              <w:t>10 - 50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outside 17 to 45 completed weeks, will only be accepted on confirmation.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8242A">
        <w:instrText>Health specialty code</w:instrText>
      </w:r>
      <w:r>
        <w:instrText xml:space="preserve">" </w:instrText>
      </w:r>
      <w:r>
        <w:rPr>
          <w:rStyle w:val="LineNumber"/>
        </w:rPr>
        <w:fldChar w:fldCharType="end"/>
      </w:r>
      <w:bookmarkStart w:id="101" w:name="_Toc10727719"/>
      <w:r>
        <w:rPr>
          <w:rStyle w:val="LineNumber"/>
        </w:rPr>
        <w:t>Health specialty code</w:t>
      </w:r>
      <w:bookmarkEnd w:id="10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health_specialty_code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HSC, Service code, Department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Healthcare user on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Health Specialty code table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Generalist and specialist subspecialty medical and surgical health specialty codes were retired from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On 1 July 2007 the following changes took place: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M20: Endocrinology and Diabetology</w:t>
            </w:r>
          </w:p>
          <w:p w:rsidR="0014357A" w:rsidRDefault="0014357A" w:rsidP="0014357A">
            <w:pPr>
              <w:pStyle w:val="tabletext"/>
              <w:rPr>
                <w:rStyle w:val="LineNumber"/>
              </w:rPr>
            </w:pPr>
            <w:r>
              <w:rPr>
                <w:rStyle w:val="LineNumber"/>
              </w:rPr>
              <w:t xml:space="preserve"> ..was discontinued and replaced with.. </w:t>
            </w:r>
          </w:p>
          <w:p w:rsidR="0014357A" w:rsidRDefault="0014357A" w:rsidP="0014357A">
            <w:pPr>
              <w:pStyle w:val="tabletext"/>
              <w:rPr>
                <w:rStyle w:val="LineNumber"/>
              </w:rPr>
            </w:pPr>
            <w:r>
              <w:rPr>
                <w:rStyle w:val="LineNumber"/>
              </w:rPr>
              <w:t xml:space="preserve">M95: Endocrinology </w:t>
            </w:r>
          </w:p>
          <w:p w:rsidR="0014357A" w:rsidRDefault="0014357A" w:rsidP="0014357A">
            <w:pPr>
              <w:pStyle w:val="tabletext"/>
              <w:rPr>
                <w:rStyle w:val="LineNumber"/>
              </w:rPr>
            </w:pPr>
            <w:r>
              <w:rPr>
                <w:rStyle w:val="LineNumber"/>
              </w:rPr>
              <w:t xml:space="preserve">M96: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M24: Paediatric Endocrinology and Diabetology </w:t>
            </w:r>
          </w:p>
          <w:p w:rsidR="0014357A" w:rsidRDefault="0014357A" w:rsidP="0014357A">
            <w:pPr>
              <w:pStyle w:val="tabletext"/>
              <w:rPr>
                <w:rStyle w:val="LineNumber"/>
              </w:rPr>
            </w:pPr>
            <w:r>
              <w:rPr>
                <w:rStyle w:val="LineNumber"/>
              </w:rPr>
              <w:t xml:space="preserve">..was discontinued and replaced with.. </w:t>
            </w:r>
          </w:p>
          <w:p w:rsidR="0014357A" w:rsidRDefault="0014357A" w:rsidP="0014357A">
            <w:pPr>
              <w:pStyle w:val="tabletext"/>
              <w:rPr>
                <w:rStyle w:val="LineNumber"/>
              </w:rPr>
            </w:pPr>
            <w:r>
              <w:rPr>
                <w:rStyle w:val="LineNumber"/>
              </w:rPr>
              <w:t xml:space="preserve">M97: Specialist Paediatric Endocrinology </w:t>
            </w:r>
          </w:p>
          <w:p w:rsidR="0014357A" w:rsidRDefault="0014357A" w:rsidP="0014357A">
            <w:pPr>
              <w:pStyle w:val="tabletext"/>
              <w:rPr>
                <w:rStyle w:val="LineNumber"/>
              </w:rPr>
            </w:pPr>
            <w:r>
              <w:rPr>
                <w:rStyle w:val="LineNumber"/>
              </w:rPr>
              <w:t xml:space="preserve">M98: Specialist Paediatric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need to separate diabetes out from other endocrinology events is because diabetes is the strategic area that the government has targeted and there is no other way to differentiate outpatient activity.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 1 July 2008 the following changes took place: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P00 Antenatal services</w:t>
            </w:r>
          </w:p>
          <w:p w:rsidR="0014357A" w:rsidRDefault="0014357A" w:rsidP="0014357A">
            <w:pPr>
              <w:pStyle w:val="tabletext"/>
              <w:rPr>
                <w:rStyle w:val="LineNumber"/>
              </w:rPr>
            </w:pPr>
            <w:r>
              <w:rPr>
                <w:rStyle w:val="LineNumber"/>
              </w:rPr>
              <w:t>P10 Delivery services [mother]</w:t>
            </w:r>
          </w:p>
          <w:p w:rsidR="0014357A" w:rsidRDefault="0014357A" w:rsidP="0014357A">
            <w:pPr>
              <w:pStyle w:val="tabletext"/>
              <w:rPr>
                <w:rStyle w:val="LineNumber"/>
              </w:rPr>
            </w:pPr>
            <w:r>
              <w:rPr>
                <w:rStyle w:val="LineNumber"/>
              </w:rPr>
              <w:t>P11 Primary delivery services [midwife]</w:t>
            </w:r>
          </w:p>
          <w:p w:rsidR="0014357A" w:rsidRDefault="0014357A" w:rsidP="0014357A">
            <w:pPr>
              <w:pStyle w:val="tabletext"/>
              <w:rPr>
                <w:rStyle w:val="LineNumber"/>
              </w:rPr>
            </w:pPr>
            <w:r>
              <w:rPr>
                <w:rStyle w:val="LineNumber"/>
              </w:rPr>
              <w:t>P20 Postnatal services [mother]</w:t>
            </w:r>
          </w:p>
          <w:p w:rsidR="0014357A" w:rsidRDefault="0014357A" w:rsidP="0014357A">
            <w:pPr>
              <w:pStyle w:val="tabletext"/>
              <w:rPr>
                <w:rStyle w:val="LineNumber"/>
              </w:rPr>
            </w:pPr>
            <w:r>
              <w:rPr>
                <w:rStyle w:val="LineNumber"/>
              </w:rPr>
              <w:t>P30 Postnatal services [well newborn]</w:t>
            </w:r>
          </w:p>
          <w:p w:rsidR="0014357A" w:rsidRDefault="0014357A" w:rsidP="0014357A">
            <w:pPr>
              <w:pStyle w:val="tabletext"/>
              <w:rPr>
                <w:rStyle w:val="LineNumber"/>
              </w:rPr>
            </w:pPr>
            <w:r>
              <w:rPr>
                <w:rStyle w:val="LineNumber"/>
              </w:rPr>
              <w:t>P35 Primary postnatal services [specialist]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Were retired and replaced with: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P60 Maternity services - mother [no community LMC]</w:t>
            </w:r>
          </w:p>
          <w:p w:rsidR="0014357A" w:rsidRDefault="0014357A" w:rsidP="0014357A">
            <w:pPr>
              <w:pStyle w:val="tabletext"/>
              <w:rPr>
                <w:rStyle w:val="LineNumber"/>
              </w:rPr>
            </w:pPr>
            <w:r>
              <w:rPr>
                <w:rStyle w:val="LineNumber"/>
              </w:rPr>
              <w:t>P61 Maternity services - well newborn [no community LMC]</w:t>
            </w:r>
          </w:p>
          <w:p w:rsidR="0014357A" w:rsidRDefault="0014357A" w:rsidP="0014357A">
            <w:pPr>
              <w:pStyle w:val="tabletext"/>
              <w:rPr>
                <w:rStyle w:val="LineNumber"/>
              </w:rPr>
            </w:pPr>
            <w:r>
              <w:rPr>
                <w:rStyle w:val="LineNumber"/>
              </w:rPr>
              <w:t>P70 Maternity services - mother [with community LMC]</w:t>
            </w:r>
          </w:p>
          <w:p w:rsidR="0014357A" w:rsidRDefault="0014357A" w:rsidP="0014357A">
            <w:pPr>
              <w:pStyle w:val="tabletext"/>
              <w:rPr>
                <w:rStyle w:val="LineNumber"/>
              </w:rPr>
            </w:pPr>
            <w:r>
              <w:rPr>
                <w:rStyle w:val="LineNumber"/>
              </w:rPr>
              <w:t>P71 Maternity services - well newborn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a Community LMC' should be defined as:</w:t>
            </w:r>
          </w:p>
          <w:p w:rsidR="0014357A" w:rsidRDefault="0014357A" w:rsidP="0014357A">
            <w:pPr>
              <w:pStyle w:val="tabletext"/>
              <w:rPr>
                <w:rStyle w:val="LineNumber"/>
              </w:rPr>
            </w:pPr>
            <w:r>
              <w:rPr>
                <w:rStyle w:val="LineNumber"/>
              </w:rPr>
              <w:t>At the time of the event, the woman and her baby(s) are registered with and under the care of a Lead Maternity Carer (LMC) under Section 88 Notice for primary Maternity Services (see subpart DA). Registered being as defined in the notice (clause DA2). For clarity, this should not include women or babies who have been transferred over to secondary maternity, tertiary maternity or specialist neonatal services (clause DA8).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w:t>
            </w:r>
          </w:p>
          <w:p w:rsidR="0014357A" w:rsidRDefault="0014357A" w:rsidP="0014357A">
            <w:pPr>
              <w:pStyle w:val="tabletext"/>
              <w:rPr>
                <w:rStyle w:val="LineNumber"/>
              </w:rPr>
            </w:pPr>
            <w:r>
              <w:rPr>
                <w:rStyle w:val="LineNumber"/>
              </w:rPr>
              <w:t>- That this is the specialty on admission</w:t>
            </w:r>
          </w:p>
          <w:p w:rsidR="0014357A" w:rsidRDefault="0014357A" w:rsidP="0014357A">
            <w:pPr>
              <w:pStyle w:val="tabletext"/>
              <w:rPr>
                <w:rStyle w:val="LineNumber"/>
              </w:rPr>
            </w:pPr>
            <w:r>
              <w:rPr>
                <w:rStyle w:val="LineNumber"/>
              </w:rPr>
              <w:t xml:space="preserve">- Community means not employed by the DHB - </w:t>
            </w:r>
            <w:r w:rsidR="00150D1F">
              <w:rPr>
                <w:rStyle w:val="LineNumber"/>
              </w:rPr>
              <w:t>i.e.</w:t>
            </w:r>
            <w:r>
              <w:rPr>
                <w:rStyle w:val="LineNumber"/>
              </w:rPr>
              <w:t>, a section 88 claim will be made for this birth or postnatal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'Section 88 Notice for Primary Maternity Services' refer to the Ministry of Health website: http://www.health.govt.nz/our-work/life-stages/maternity-and-breastfeeding/maternity-services/primary-maternity-services-notice-section-88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health specialty code for events with a discharge date on or after 1 July 2008: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D55 Non-weight bearing and other related convalescence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Health Specialty Code is intended for use where a patient undergoes a period of convalescence at a step-down facility other than the facility where their main rehabilitation program will occur.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specialty reported to the NMDS should be the specialty for the patient at the time of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Costweight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24A49">
        <w:instrText>Hours on cpap</w:instrText>
      </w:r>
      <w:r>
        <w:instrText xml:space="preserve">" </w:instrText>
      </w:r>
      <w:r>
        <w:rPr>
          <w:rStyle w:val="LineNumber"/>
        </w:rPr>
        <w:fldChar w:fldCharType="end"/>
      </w:r>
      <w:r>
        <w:rPr>
          <w:rStyle w:val="LineNumber"/>
        </w:rPr>
        <w:fldChar w:fldCharType="begin"/>
      </w:r>
      <w:r>
        <w:instrText xml:space="preserve"> XE "</w:instrText>
      </w:r>
      <w:r w:rsidRPr="002D6667">
        <w:instrText>Length of stay</w:instrText>
      </w:r>
      <w:r>
        <w:instrText xml:space="preserve">" </w:instrText>
      </w:r>
      <w:r>
        <w:rPr>
          <w:rStyle w:val="LineNumber"/>
        </w:rPr>
        <w:fldChar w:fldCharType="end"/>
      </w:r>
      <w:bookmarkStart w:id="102" w:name="_Toc10727720"/>
      <w:r>
        <w:rPr>
          <w:rStyle w:val="LineNumber"/>
        </w:rPr>
        <w:t>Length of stay</w:t>
      </w:r>
      <w:bookmarkEnd w:id="10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Length of stay in a facility in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length_of_stay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00001 - 99999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Calculated for events with Event end datetime.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Date portion of Event end datetime minus date portion of Event start datetime minus Event leave days.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Equates to midnights spent in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Event 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55C2D">
        <w:instrText>Location code</w:instrText>
      </w:r>
      <w:r>
        <w:instrText xml:space="preserve">" </w:instrText>
      </w:r>
      <w:r>
        <w:rPr>
          <w:rStyle w:val="LineNumber"/>
        </w:rPr>
        <w:fldChar w:fldCharType="end"/>
      </w:r>
      <w:bookmarkStart w:id="103" w:name="_Toc10727721"/>
      <w:r>
        <w:rPr>
          <w:rStyle w:val="LineNumber"/>
        </w:rPr>
        <w:t>Location code</w:t>
      </w:r>
      <w:bookmarkEnd w:id="10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Birth 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location_code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location code, Birth/death location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Location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match the Facility type code on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1247E">
        <w:instrText>Major diagnostic category (MDC) code</w:instrText>
      </w:r>
      <w:r>
        <w:instrText xml:space="preserve">" </w:instrText>
      </w:r>
      <w:r>
        <w:rPr>
          <w:rStyle w:val="LineNumber"/>
        </w:rPr>
        <w:fldChar w:fldCharType="end"/>
      </w:r>
      <w:bookmarkStart w:id="104" w:name="_Toc10727722"/>
      <w:r>
        <w:rPr>
          <w:rStyle w:val="LineNumber"/>
        </w:rPr>
        <w:t>Major diagnostic category (MDC) code</w:t>
      </w:r>
      <w:bookmarkEnd w:id="10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Major Diagnostic Category (MDC) is a category generally based on a medical classification that is associated with a particular medical speciality. MDCs are assigned by the DRG grouper program.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MDC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AR_DRG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614A0">
        <w:instrText>Major diagnostic category (MDC) type</w:instrText>
      </w:r>
      <w:r>
        <w:instrText xml:space="preserve">" </w:instrText>
      </w:r>
      <w:r>
        <w:rPr>
          <w:rStyle w:val="LineNumber"/>
        </w:rPr>
        <w:fldChar w:fldCharType="end"/>
      </w:r>
      <w:bookmarkStart w:id="105" w:name="_Toc10727723"/>
      <w:r>
        <w:rPr>
          <w:rStyle w:val="LineNumber"/>
        </w:rPr>
        <w:t>Major diagnostic category (MDC) type</w:t>
      </w:r>
      <w:bookmarkEnd w:id="10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denoting </w:t>
            </w:r>
            <w:r w:rsidR="001D7825">
              <w:rPr>
                <w:rStyle w:val="LineNumber"/>
              </w:rPr>
              <w:t>which version</w:t>
            </w:r>
            <w:r>
              <w:rPr>
                <w:rStyle w:val="LineNumber"/>
              </w:rPr>
              <w:t xml:space="preserve"> of a grouper a Major Diagnostic Category (MDC) code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AN-DRG version 3.1</w:t>
            </w:r>
          </w:p>
          <w:p w:rsidR="0014357A" w:rsidRDefault="0014357A" w:rsidP="0014357A">
            <w:pPr>
              <w:pStyle w:val="tabletext"/>
              <w:rPr>
                <w:rStyle w:val="LineNumber"/>
              </w:rPr>
            </w:pPr>
            <w:r>
              <w:rPr>
                <w:rStyle w:val="LineNumber"/>
              </w:rPr>
              <w:t>B       AR-DRG version 4.1</w:t>
            </w:r>
          </w:p>
          <w:p w:rsidR="0014357A" w:rsidRDefault="0014357A" w:rsidP="0014357A">
            <w:pPr>
              <w:pStyle w:val="tabletext"/>
              <w:rPr>
                <w:rStyle w:val="LineNumber"/>
              </w:rPr>
            </w:pPr>
            <w:r>
              <w:rPr>
                <w:rStyle w:val="LineNumber"/>
              </w:rPr>
              <w:t>C       AR-DRG version 4.2</w:t>
            </w:r>
          </w:p>
          <w:p w:rsidR="0014357A" w:rsidRDefault="0014357A" w:rsidP="0014357A">
            <w:pPr>
              <w:pStyle w:val="tabletext"/>
              <w:rPr>
                <w:rStyle w:val="LineNumber"/>
              </w:rPr>
            </w:pPr>
            <w:r>
              <w:rPr>
                <w:rStyle w:val="LineNumber"/>
              </w:rPr>
              <w:t>D       AR-DRG version 5.0</w:t>
            </w:r>
          </w:p>
          <w:p w:rsidR="0014357A" w:rsidRDefault="0014357A" w:rsidP="0014357A">
            <w:pPr>
              <w:pStyle w:val="tabletext"/>
              <w:rPr>
                <w:rStyle w:val="LineNumber"/>
              </w:rPr>
            </w:pPr>
            <w:r>
              <w:rPr>
                <w:rStyle w:val="LineNumber"/>
              </w:rPr>
              <w:t>E       AR-DRG version 6.0</w:t>
            </w:r>
          </w:p>
          <w:p w:rsidR="00A40326" w:rsidRDefault="00A40326" w:rsidP="0014357A">
            <w:pPr>
              <w:pStyle w:val="tabletext"/>
              <w:rPr>
                <w:rStyle w:val="LineNumber"/>
              </w:rPr>
            </w:pPr>
            <w:r>
              <w:rPr>
                <w:rStyle w:val="LineNumber"/>
              </w:rPr>
              <w:t>F       AR-DRG version 6.0x</w:t>
            </w:r>
          </w:p>
          <w:p w:rsidR="00004316" w:rsidRDefault="00004316" w:rsidP="0014357A">
            <w:pPr>
              <w:pStyle w:val="tabletext"/>
              <w:rPr>
                <w:rStyle w:val="LineNumber"/>
              </w:rPr>
            </w:pPr>
            <w:r>
              <w:rPr>
                <w:rStyle w:val="LineNumber"/>
              </w:rPr>
              <w:t>G       AR-DRG version 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Derived from </w:t>
            </w:r>
            <w:r w:rsidR="001D7825">
              <w:rPr>
                <w:rStyle w:val="LineNumber"/>
              </w:rPr>
              <w:t>the version</w:t>
            </w:r>
            <w:r>
              <w:rPr>
                <w:rStyle w:val="LineNumber"/>
              </w:rPr>
              <w:t xml:space="preserve"> of the grouper used to create the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143DF">
        <w:instrText>Month of data</w:instrText>
      </w:r>
      <w:r>
        <w:instrText xml:space="preserve">" </w:instrText>
      </w:r>
      <w:r>
        <w:rPr>
          <w:rStyle w:val="LineNumber"/>
        </w:rPr>
        <w:fldChar w:fldCharType="end"/>
      </w:r>
      <w:bookmarkStart w:id="106" w:name="_Toc10727724"/>
      <w:r>
        <w:rPr>
          <w:rStyle w:val="LineNumber"/>
        </w:rPr>
        <w:t>Month of data</w:t>
      </w:r>
      <w:bookmarkEnd w:id="10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month the dta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month_of_data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Field to assist in compiling fiscal year datasets.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01 - 12,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month of discharge. If Event end datetime is missing then set to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A6C19">
        <w:instrText>Mother's Encrypted NHI</w:instrText>
      </w:r>
      <w:r>
        <w:instrText xml:space="preserve">" </w:instrText>
      </w:r>
      <w:r>
        <w:rPr>
          <w:rStyle w:val="LineNumber"/>
        </w:rPr>
        <w:fldChar w:fldCharType="end"/>
      </w:r>
      <w:bookmarkStart w:id="107" w:name="_Toc10727725"/>
      <w:r>
        <w:rPr>
          <w:rStyle w:val="LineNumber"/>
        </w:rPr>
        <w:t>Mother's Encrypted NHI</w:t>
      </w:r>
      <w:bookmarkEnd w:id="10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birth events, the Mother's NHI in encrypted form.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mothers_encrypted_hcu_id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Mother's NHI</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Only reported for Birth events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is the cornerstone of the Ministry of Health's data collections. It is a unique 7-character identification number assigned to a healthcare user by the National Health Index (NHI) database. The NHI number uniquely identifies healthcare users, and allows linking between different data collections. It is encrypted in the NMDS to ensure privacy of individual records.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Encrypted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7C77F2" w:rsidP="0014357A">
            <w:pPr>
              <w:pStyle w:val="tabletext"/>
              <w:rPr>
                <w:rStyle w:val="LineNumber"/>
              </w:rPr>
            </w:pPr>
            <w:r w:rsidRPr="007C77F2">
              <w:rPr>
                <w:rStyle w:val="LineNumber"/>
              </w:rPr>
              <w:t>http://www.health.govt.nz/our-work/health-identity/national-health-index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1025">
        <w:instrText>NZ drg code</w:instrText>
      </w:r>
      <w:r>
        <w:instrText xml:space="preserve">" </w:instrText>
      </w:r>
      <w:r>
        <w:rPr>
          <w:rStyle w:val="LineNumber"/>
        </w:rPr>
        <w:fldChar w:fldCharType="end"/>
      </w:r>
      <w:bookmarkStart w:id="108" w:name="_Toc10727726"/>
      <w:r>
        <w:rPr>
          <w:rStyle w:val="LineNumber"/>
        </w:rPr>
        <w:t>NZ drg code</w:t>
      </w:r>
      <w:bookmarkEnd w:id="10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2D00EF">
            <w:pPr>
              <w:pStyle w:val="tabletext"/>
              <w:rPr>
                <w:rStyle w:val="LineNumber"/>
              </w:rPr>
            </w:pPr>
            <w:r>
              <w:rPr>
                <w:rStyle w:val="LineNumber"/>
              </w:rPr>
              <w:t xml:space="preserve">A diagnosis-related group (DRG) code produced by the current DRG grouper program version </w:t>
            </w:r>
            <w:r w:rsidR="002D00EF">
              <w:rPr>
                <w:rStyle w:val="LineNumber"/>
              </w:rPr>
              <w:t>7</w:t>
            </w:r>
            <w:r>
              <w:rPr>
                <w:rStyle w:val="LineNumber"/>
              </w:rPr>
              <w:t>.0.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nz_drg_code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or 7.0</w:t>
            </w:r>
            <w:r>
              <w:rPr>
                <w:rStyle w:val="LineNumber"/>
              </w:rPr>
              <w:t xml:space="preserve"> produced by the current DRG grouper program version 6.0</w:t>
            </w:r>
            <w:r w:rsidR="00A40326">
              <w:rPr>
                <w:rStyle w:val="LineNumber"/>
              </w:rPr>
              <w:t>x</w:t>
            </w:r>
            <w:r>
              <w:rPr>
                <w:rStyle w:val="LineNumber"/>
              </w:rPr>
              <w:t xml:space="preserve">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2002 and 30 June 2004, this field contains a DRG code of clinical version 4.2.</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Event end datetime is between 1 July 2005 and 30 June 2011 this field contains a DRG code of clinical version 5</w:t>
            </w:r>
          </w:p>
          <w:p w:rsidR="00A40326" w:rsidRDefault="00A40326" w:rsidP="0014357A">
            <w:pPr>
              <w:pStyle w:val="tabletext"/>
              <w:rPr>
                <w:rStyle w:val="LineNumber"/>
              </w:rPr>
            </w:pPr>
            <w:r>
              <w:rPr>
                <w:rStyle w:val="LineNumber"/>
              </w:rPr>
              <w:t>If the Event end datetime is between 1 July 2011 and 30 June 2013 this field contains a DRG code of clinical version 6</w:t>
            </w:r>
          </w:p>
          <w:p w:rsidR="0014357A" w:rsidRDefault="0014357A" w:rsidP="0014357A">
            <w:pPr>
              <w:pStyle w:val="tabletext"/>
              <w:rPr>
                <w:rStyle w:val="LineNumber"/>
              </w:rPr>
            </w:pPr>
            <w:r>
              <w:rPr>
                <w:rStyle w:val="LineNumber"/>
              </w:rPr>
              <w:t xml:space="preserve">If the Event end datetime is on or after 1 July </w:t>
            </w:r>
            <w:r w:rsidR="00A40326">
              <w:rPr>
                <w:rStyle w:val="LineNumber"/>
              </w:rPr>
              <w:t>2013</w:t>
            </w:r>
            <w:r>
              <w:rPr>
                <w:rStyle w:val="LineNumber"/>
              </w:rPr>
              <w:t xml:space="preserve">, this field contains a DRG code of clinical version </w:t>
            </w:r>
            <w:r w:rsidR="00A40326">
              <w:rPr>
                <w:rStyle w:val="LineNumber"/>
              </w:rPr>
              <w:t>6</w:t>
            </w:r>
            <w:r>
              <w:rPr>
                <w:rStyle w:val="LineNumber"/>
              </w:rPr>
              <w:t>.0</w:t>
            </w:r>
            <w:r w:rsidR="00A40326">
              <w:rPr>
                <w:rStyle w:val="LineNumber"/>
              </w:rPr>
              <w:t>x</w:t>
            </w: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w:t>
            </w:r>
            <w:r w:rsidR="002D00EF">
              <w:rPr>
                <w:rStyle w:val="LineNumber"/>
              </w:rPr>
              <w:t>Between</w:t>
            </w:r>
            <w:r>
              <w:rPr>
                <w:rStyle w:val="LineNumber"/>
              </w:rPr>
              <w:t xml:space="preserve"> 1 July 2014</w:t>
            </w:r>
            <w:r w:rsidR="002D00EF">
              <w:rPr>
                <w:rStyle w:val="LineNumber"/>
              </w:rPr>
              <w:t xml:space="preserve"> and 30 June 2017</w:t>
            </w:r>
            <w:r>
              <w:rPr>
                <w:rStyle w:val="LineNumber"/>
              </w:rPr>
              <w:t>, the field contains a DRG from AR-DRG versions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2D00EF" w:rsidRDefault="00BE3BC2" w:rsidP="0014357A">
            <w:pPr>
              <w:pStyle w:val="tabletext"/>
              <w:rPr>
                <w:rStyle w:val="LineNumber"/>
              </w:rPr>
            </w:pPr>
            <w:r>
              <w:rPr>
                <w:rStyle w:val="LineNumber"/>
              </w:rPr>
              <w:t>- Between</w:t>
            </w:r>
            <w:r w:rsidR="002D00EF">
              <w:rPr>
                <w:rStyle w:val="LineNumber"/>
              </w:rPr>
              <w:t xml:space="preserve"> 1 July 2017</w:t>
            </w:r>
            <w:r>
              <w:rPr>
                <w:rStyle w:val="LineNumber"/>
              </w:rPr>
              <w:t xml:space="preserve"> and 30 June 2019</w:t>
            </w:r>
            <w:r w:rsidR="002D00EF">
              <w:rPr>
                <w:rStyle w:val="LineNumber"/>
              </w:rPr>
              <w:t>, the field contains a DRG from AR-DRG versions 7.0 derived, if necessary, by mapping ICD-10-AM 8</w:t>
            </w:r>
            <w:r w:rsidR="002D00EF" w:rsidRPr="00003DC6">
              <w:rPr>
                <w:rStyle w:val="LineNumber"/>
                <w:vertAlign w:val="superscript"/>
              </w:rPr>
              <w:t>th</w:t>
            </w:r>
            <w:r w:rsidR="002D00EF">
              <w:rPr>
                <w:rStyle w:val="LineNumber"/>
              </w:rPr>
              <w:t xml:space="preserve"> Edition codes back to ICD-10-Am 6</w:t>
            </w:r>
            <w:r w:rsidR="002D00EF" w:rsidRPr="00003DC6">
              <w:rPr>
                <w:rStyle w:val="LineNumber"/>
                <w:vertAlign w:val="superscript"/>
              </w:rPr>
              <w:t>th</w:t>
            </w:r>
            <w:r w:rsidR="002D00EF">
              <w:rPr>
                <w:rStyle w:val="LineNumber"/>
              </w:rPr>
              <w:t xml:space="preserve"> Edition codes.</w:t>
            </w:r>
          </w:p>
          <w:p w:rsidR="00BE3BC2" w:rsidRDefault="00BE3BC2" w:rsidP="00BE3BC2">
            <w:pPr>
              <w:pStyle w:val="tabletext"/>
              <w:rPr>
                <w:rStyle w:val="LineNumber"/>
              </w:rPr>
            </w:pPr>
            <w:r>
              <w:rPr>
                <w:rStyle w:val="LineNumber"/>
              </w:rPr>
              <w:t>From 1 July 2019, the field contains a DRG from AR-DRG versions 7.0 derived, if necessary, by mapping ICD-10-AM 11</w:t>
            </w:r>
            <w:r w:rsidRPr="00003DC6">
              <w:rPr>
                <w:rStyle w:val="LineNumber"/>
                <w:vertAlign w:val="superscript"/>
              </w:rPr>
              <w:t>th</w:t>
            </w:r>
            <w:r>
              <w:rPr>
                <w:rStyle w:val="LineNumber"/>
              </w:rPr>
              <w:t xml:space="preserve"> Edition codes back to ICD-10-Am 8</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B3C88">
        <w:instrText>NZ resident flag</w:instrText>
      </w:r>
      <w:r>
        <w:instrText xml:space="preserve">" </w:instrText>
      </w:r>
      <w:r>
        <w:rPr>
          <w:rStyle w:val="LineNumber"/>
        </w:rPr>
        <w:fldChar w:fldCharType="end"/>
      </w:r>
      <w:bookmarkStart w:id="109" w:name="_Toc10727727"/>
      <w:r>
        <w:rPr>
          <w:rStyle w:val="LineNumber"/>
        </w:rPr>
        <w:t>NZ resident flag</w:t>
      </w:r>
      <w:bookmarkEnd w:id="10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resident status at the time of this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nz_resident_flag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resident status, Residency, Resident status, HCU NZ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to identify overseas residents treated in New Zealand. Tied to public funding of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Permanent resident (New Zealand citizen or classified as 'ordinarily resident in New Zealand')</w:t>
            </w:r>
          </w:p>
          <w:p w:rsidR="0014357A" w:rsidRDefault="0014357A" w:rsidP="0014357A">
            <w:pPr>
              <w:pStyle w:val="tabletext"/>
              <w:rPr>
                <w:rStyle w:val="LineNumber"/>
              </w:rPr>
            </w:pPr>
            <w:r>
              <w:rPr>
                <w:rStyle w:val="LineNumber"/>
              </w:rPr>
              <w:t>'N' = Temporary (not a New Zealand citizen, does not have New Zealand 'ordinarily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permanent resident is defined as a person who:</w:t>
            </w:r>
          </w:p>
          <w:p w:rsidR="0014357A" w:rsidRDefault="0014357A" w:rsidP="0014357A">
            <w:pPr>
              <w:pStyle w:val="tabletext"/>
              <w:rPr>
                <w:rStyle w:val="LineNumber"/>
              </w:rPr>
            </w:pPr>
            <w:r>
              <w:rPr>
                <w:rStyle w:val="LineNumber"/>
              </w:rPr>
              <w:t xml:space="preserve">- resides in New Zealand and </w:t>
            </w:r>
          </w:p>
          <w:p w:rsidR="0014357A" w:rsidRDefault="0014357A" w:rsidP="0014357A">
            <w:pPr>
              <w:pStyle w:val="tabletext"/>
              <w:rPr>
                <w:rStyle w:val="LineNumber"/>
              </w:rPr>
            </w:pPr>
            <w:r>
              <w:rPr>
                <w:rStyle w:val="LineNumber"/>
              </w:rPr>
              <w:t>- is not a person to whom Section 7 of the Immigration Act 1987 applies or a person obliged by or pursuant to that Act to leave New Zealand immediately or within a specified time or deemed for the purposes of that Act to be in New Zealand unlawfully.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Immigration Act 1987</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729B2">
        <w:instrText>Occupation code</w:instrText>
      </w:r>
      <w:r>
        <w:instrText xml:space="preserve">" </w:instrText>
      </w:r>
      <w:r>
        <w:rPr>
          <w:rStyle w:val="LineNumber"/>
        </w:rPr>
        <w:fldChar w:fldCharType="end"/>
      </w:r>
      <w:bookmarkStart w:id="110" w:name="_Toc10727728"/>
      <w:r>
        <w:rPr>
          <w:rStyle w:val="LineNumber"/>
        </w:rPr>
        <w:t>Occupation code</w:t>
      </w:r>
      <w:bookmarkEnd w:id="11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for an occupation of the healthcare user, classified according to </w:t>
            </w:r>
            <w:r w:rsidR="005F645B">
              <w:rPr>
                <w:rStyle w:val="LineNumber"/>
              </w:rPr>
              <w:t xml:space="preserve">the Australian and New Zealand Standard Classification of Occupations, 2013, Version 1.2 with effect from 1 July 2015, and </w:t>
            </w:r>
            <w:r>
              <w:rPr>
                <w:rStyle w:val="LineNumber"/>
              </w:rPr>
              <w:t>the Statistics NZ Standard Classification of Occupations (NZSCO90)</w:t>
            </w:r>
            <w:r w:rsidR="005F645B">
              <w:rPr>
                <w:rStyle w:val="LineNumber"/>
              </w:rPr>
              <w:t xml:space="preserve"> up until 30 June 2015</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w:t>
            </w:r>
            <w:r w:rsidR="00D4574A">
              <w:rPr>
                <w:rStyle w:val="LineNumber"/>
              </w:rPr>
              <w:t>6</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0111 - 99</w:t>
            </w:r>
            <w:r w:rsidR="005F645B">
              <w:rPr>
                <w:rStyle w:val="LineNumber"/>
              </w:rPr>
              <w:t>9999</w:t>
            </w:r>
            <w:r>
              <w:rPr>
                <w:rStyle w:val="LineNumber"/>
              </w:rPr>
              <w:t>. See the Occupation code table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Occupation free-text is preferred.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D13BAD" w:rsidRDefault="00D13BAD" w:rsidP="0014357A">
            <w:pPr>
              <w:pStyle w:val="tabletext"/>
              <w:rPr>
                <w:rStyle w:val="LineNumber"/>
              </w:rPr>
            </w:pPr>
            <w:r>
              <w:rPr>
                <w:rStyle w:val="LineNumber"/>
              </w:rPr>
              <w:t>Australian and New Zealand Standard Classification of Occupations, 2013, Version 1.2</w:t>
            </w:r>
          </w:p>
          <w:p w:rsidR="0014357A" w:rsidRDefault="0014357A" w:rsidP="0014357A">
            <w:pPr>
              <w:pStyle w:val="tabletext"/>
              <w:rPr>
                <w:rStyle w:val="LineNumber"/>
              </w:rPr>
            </w:pPr>
            <w:r>
              <w:rPr>
                <w:rStyle w:val="LineNumber"/>
              </w:rPr>
              <w:t>NZSCO90 - Statistics NZ Standard Classification of Occupations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D13BAD" w:rsidP="00D13BAD">
            <w:pPr>
              <w:pStyle w:val="tabletext"/>
              <w:rPr>
                <w:rStyle w:val="LineNumber"/>
              </w:rPr>
            </w:pPr>
            <w:r>
              <w:rPr>
                <w:rStyle w:val="LineNumber"/>
              </w:rPr>
              <w:t xml:space="preserve">Australian Bureau of Statistics and </w:t>
            </w:r>
            <w:r w:rsidR="0014357A">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EF628B">
        <w:instrText>Occupation free text</w:instrText>
      </w:r>
      <w:r>
        <w:instrText xml:space="preserve">" </w:instrText>
      </w:r>
      <w:r>
        <w:rPr>
          <w:rStyle w:val="LineNumber"/>
        </w:rPr>
        <w:fldChar w:fldCharType="end"/>
      </w:r>
      <w:bookmarkStart w:id="111" w:name="_Toc10727729"/>
      <w:r>
        <w:rPr>
          <w:rStyle w:val="LineNumber"/>
        </w:rPr>
        <w:t>Occupation free text</w:t>
      </w:r>
      <w:bookmarkEnd w:id="11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free-text description of the healthcare user's occupation.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occupation_free_text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Occupation free-text, Occupation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Introduced in November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September 2008, Cancer Registry staff have not been able to populate or update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 that the NMDS is a better source of information about the occupation of healthcare users than is the Cancer Registry. This is because the Cancer Registry obtains this data while automatically creating cancer events from hospital discharge events, but most of these cancer events are subsequently rejected rather than registered.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Should be reported for cancer patients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B6E9F">
        <w:instrText>Patient clinical complexity level  (PCCL)</w:instrText>
      </w:r>
      <w:r>
        <w:instrText xml:space="preserve">" </w:instrText>
      </w:r>
      <w:r>
        <w:rPr>
          <w:rStyle w:val="LineNumber"/>
        </w:rPr>
        <w:fldChar w:fldCharType="end"/>
      </w:r>
      <w:bookmarkStart w:id="112" w:name="_Toc10727730"/>
      <w:r>
        <w:rPr>
          <w:rStyle w:val="LineNumber"/>
        </w:rPr>
        <w:t xml:space="preserve">Patient clinical complexity </w:t>
      </w:r>
      <w:r w:rsidR="001D7825">
        <w:rPr>
          <w:rStyle w:val="LineNumber"/>
        </w:rPr>
        <w:t>level (</w:t>
      </w:r>
      <w:r>
        <w:rPr>
          <w:rStyle w:val="LineNumber"/>
        </w:rPr>
        <w:t>PCCL)</w:t>
      </w:r>
      <w:bookmarkEnd w:id="11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Patient Clinical Complexity Level (PCCL</w:t>
            </w:r>
            <w:r w:rsidR="001D7825">
              <w:rPr>
                <w:rStyle w:val="LineNumber"/>
              </w:rPr>
              <w:t>) data</w:t>
            </w:r>
            <w:r>
              <w:rPr>
                <w:rStyle w:val="LineNumber"/>
              </w:rPr>
              <w:t xml:space="preserve"> identifies the clinical severity of the patients symptoms, within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and 7.0</w:t>
            </w:r>
            <w:r>
              <w:rPr>
                <w:rStyle w:val="LineNumber"/>
              </w:rPr>
              <w: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4.1, 4.2, 5.0</w:t>
            </w:r>
            <w:r w:rsidR="00A40326">
              <w:rPr>
                <w:rStyle w:val="LineNumber"/>
              </w:rPr>
              <w:t>, 6.0</w:t>
            </w:r>
            <w:r>
              <w:rPr>
                <w:rStyle w:val="LineNumber"/>
              </w:rPr>
              <w:t xml:space="preserve"> and 6.0</w:t>
            </w:r>
            <w:r w:rsidR="00A40326">
              <w:rPr>
                <w:rStyle w:val="LineNumber"/>
              </w:rPr>
              <w:t>x</w:t>
            </w:r>
            <w:r>
              <w:rPr>
                <w:rStyle w:val="LineNumber"/>
              </w:rPr>
              <w:t xml:space="preserve"> as CCL does for DRG Grouper clinical versions 3.1 and 3.2.</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In the AR-DRG Definitions Manual it says 'PCCL is a measure of the cumulative effect of a patient's complications and comorbidities, and is calculated for each episode.  The calculation is complex and has been designed to prevent similar conditions from being counted more than once'.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current</w:t>
            </w:r>
          </w:p>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25B8C">
        <w:instrText>Pms unique identifier</w:instrText>
      </w:r>
      <w:r>
        <w:instrText xml:space="preserve">" </w:instrText>
      </w:r>
      <w:r>
        <w:rPr>
          <w:rStyle w:val="LineNumber"/>
        </w:rPr>
        <w:fldChar w:fldCharType="end"/>
      </w:r>
      <w:bookmarkStart w:id="113" w:name="_Toc10727731"/>
      <w:r>
        <w:rPr>
          <w:rStyle w:val="LineNumber"/>
        </w:rPr>
        <w:t>Pms unique identifier</w:t>
      </w:r>
      <w:bookmarkEnd w:id="11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local PMS identifier for a particular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pms_unique_identifier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This field is intended to be used to link NMDS events with the relevant booking system entry.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Client system identifier, this field replaced the Local system health event identifier field in 2000. The Local system health event identifier field was introduced in 1999.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This should be a unique event identifier in your patient management system. For security reasons, do not use the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Replaces the field previously known as Local system health event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9547C">
        <w:instrText>Principal diag 06 clin code</w:instrText>
      </w:r>
      <w:r>
        <w:instrText xml:space="preserve">" </w:instrText>
      </w:r>
      <w:r>
        <w:rPr>
          <w:rStyle w:val="LineNumber"/>
        </w:rPr>
        <w:fldChar w:fldCharType="end"/>
      </w:r>
      <w:bookmarkStart w:id="114" w:name="_Toc10727732"/>
      <w:r>
        <w:rPr>
          <w:rStyle w:val="LineNumber"/>
        </w:rPr>
        <w:t>Principal diag 06 clin code</w:t>
      </w:r>
      <w:bookmarkEnd w:id="11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principal diagnosis/clinical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principal_diag_06_clin_code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w:t>
            </w:r>
            <w:r w:rsidR="00003DC6">
              <w:rPr>
                <w:rStyle w:val="LineNumber"/>
              </w:rPr>
              <w:t>the ICD-9-CM-A 2</w:t>
            </w:r>
            <w:r w:rsidR="00003DC6" w:rsidRPr="009C6C7B">
              <w:rPr>
                <w:rStyle w:val="LineNumber"/>
                <w:vertAlign w:val="superscript"/>
              </w:rPr>
              <w:t>nd</w:t>
            </w:r>
            <w:r w:rsidR="00003DC6">
              <w:rPr>
                <w:rStyle w:val="LineNumber"/>
              </w:rPr>
              <w:t xml:space="preserve"> Edition – Australian Version of The International Classification of Diseases, 9</w:t>
            </w:r>
            <w:r w:rsidR="00003DC6" w:rsidRPr="009C6C7B">
              <w:rPr>
                <w:rStyle w:val="LineNumber"/>
                <w:vertAlign w:val="superscript"/>
              </w:rPr>
              <w:t>th</w:t>
            </w:r>
            <w:r w:rsidR="00003DC6">
              <w:rPr>
                <w:rStyle w:val="LineNumber"/>
              </w:rPr>
              <w:t xml:space="preserve"> Revision, Clinical Modification, 2</w:t>
            </w:r>
            <w:r w:rsidR="00003DC6" w:rsidRPr="009C6C7B">
              <w:rPr>
                <w:rStyle w:val="LineNumber"/>
                <w:vertAlign w:val="superscript"/>
              </w:rPr>
              <w:t>nd</w:t>
            </w:r>
            <w:r w:rsidR="00003DC6">
              <w:rPr>
                <w:rStyle w:val="LineNumber"/>
              </w:rPr>
              <w:t xml:space="preserve">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7C3B">
        <w:instrText>Principal diag 10 clin code</w:instrText>
      </w:r>
      <w:r>
        <w:instrText xml:space="preserve">" </w:instrText>
      </w:r>
      <w:r>
        <w:rPr>
          <w:rStyle w:val="LineNumber"/>
        </w:rPr>
        <w:fldChar w:fldCharType="end"/>
      </w:r>
      <w:bookmarkStart w:id="115" w:name="_Toc10727733"/>
      <w:r>
        <w:rPr>
          <w:rStyle w:val="LineNumber"/>
        </w:rPr>
        <w:t>Principal diag 10 clin code</w:t>
      </w:r>
      <w:bookmarkEnd w:id="11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principal_diag_10_clin_code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1st Edition - The International Statistical Classification of Diseases and Related Health Problems, 10th Revision, Australian Modification, 1st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6B706A">
        <w:instrText>Principal diag 11 clin code</w:instrText>
      </w:r>
      <w:r>
        <w:instrText xml:space="preserve">" </w:instrText>
      </w:r>
      <w:r>
        <w:rPr>
          <w:rStyle w:val="LineNumber"/>
        </w:rPr>
        <w:fldChar w:fldCharType="end"/>
      </w:r>
      <w:bookmarkStart w:id="116" w:name="_Toc10727734"/>
      <w:r>
        <w:rPr>
          <w:rStyle w:val="LineNumber"/>
        </w:rPr>
        <w:t>Principal diag 11 clin code</w:t>
      </w:r>
      <w:bookmarkEnd w:id="11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principal_diag_11_clin_code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2nd Edition - The International Statistical Classification of Diseases and Related Health Problems, 10th Revision, Australian Modification, 2nd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36BE2">
        <w:instrText>Principal diag 12 clin code</w:instrText>
      </w:r>
      <w:r>
        <w:instrText xml:space="preserve">" </w:instrText>
      </w:r>
      <w:r>
        <w:rPr>
          <w:rStyle w:val="LineNumber"/>
        </w:rPr>
        <w:fldChar w:fldCharType="end"/>
      </w:r>
      <w:bookmarkStart w:id="117" w:name="_Toc10727735"/>
      <w:r>
        <w:rPr>
          <w:rStyle w:val="LineNumber"/>
        </w:rPr>
        <w:t>Principal diag 12 clin code</w:t>
      </w:r>
      <w:bookmarkEnd w:id="11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principal_diag_12_clin_code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Must be a valid code in one of the </w:t>
            </w:r>
            <w:r w:rsidR="00003DC6">
              <w:rPr>
                <w:rStyle w:val="LineNumber"/>
              </w:rPr>
              <w:t>ICD-10-AM 3rd Edition - The International Statistical Classification of Diseases and Related Health Problems, 10th Revision, Australian Modification, 3rd Edition</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E3AAC">
        <w:instrText>Principal diag 13 clin code</w:instrText>
      </w:r>
      <w:r>
        <w:instrText xml:space="preserve">" </w:instrText>
      </w:r>
      <w:r>
        <w:rPr>
          <w:rStyle w:val="LineNumber"/>
        </w:rPr>
        <w:fldChar w:fldCharType="end"/>
      </w:r>
      <w:bookmarkStart w:id="118" w:name="_Toc10727736"/>
      <w:r>
        <w:rPr>
          <w:rStyle w:val="LineNumber"/>
        </w:rPr>
        <w:t>Principal diag 13 clin code</w:t>
      </w:r>
      <w:bookmarkEnd w:id="11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principal_diag_13_clin_code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Must be a valid code in ICD-10-AM 6th Edition - The International Statistical Classification of Diseases and Related Health Problems, 10th Revision, Australian Modification, 6th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A40326" w:rsidRDefault="0014357A" w:rsidP="0014357A">
      <w:pPr>
        <w:pStyle w:val="Heading2"/>
        <w:rPr>
          <w:rStyle w:val="LineNumber"/>
        </w:rPr>
      </w:pPr>
      <w:r>
        <w:rPr>
          <w:rStyle w:val="LineNumber"/>
        </w:rPr>
        <w:br w:type="page"/>
      </w:r>
      <w:bookmarkStart w:id="119" w:name="_Toc10727737"/>
      <w:r w:rsidR="00A40326">
        <w:rPr>
          <w:rStyle w:val="LineNumber"/>
        </w:rPr>
        <w:t>Principal diag 14 clin code</w:t>
      </w:r>
      <w:bookmarkEnd w:id="119"/>
    </w:p>
    <w:tbl>
      <w:tblPr>
        <w:tblW w:w="0" w:type="auto"/>
        <w:tblCellMar>
          <w:bottom w:w="170" w:type="dxa"/>
        </w:tblCellMar>
        <w:tblLook w:val="04A0" w:firstRow="1" w:lastRow="0" w:firstColumn="1" w:lastColumn="0" w:noHBand="0" w:noVBand="1"/>
      </w:tblPr>
      <w:tblGrid>
        <w:gridCol w:w="2267"/>
        <w:gridCol w:w="5952"/>
      </w:tblGrid>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Definition</w:t>
            </w:r>
          </w:p>
        </w:tc>
        <w:tc>
          <w:tcPr>
            <w:tcW w:w="5952" w:type="dxa"/>
            <w:shd w:val="clear" w:color="auto" w:fill="auto"/>
          </w:tcPr>
          <w:p w:rsidR="00A40326" w:rsidRDefault="00A40326" w:rsidP="0056021B">
            <w:pPr>
              <w:pStyle w:val="tabletext"/>
              <w:rPr>
                <w:rStyle w:val="LineNumber"/>
              </w:rPr>
            </w:pPr>
            <w:r>
              <w:rPr>
                <w:rStyle w:val="LineNumber"/>
              </w:rPr>
              <w:t>A code used to classify the clinical description of a condition.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Column name</w:t>
            </w:r>
          </w:p>
        </w:tc>
        <w:tc>
          <w:tcPr>
            <w:tcW w:w="5952" w:type="dxa"/>
            <w:shd w:val="clear" w:color="auto" w:fill="auto"/>
          </w:tcPr>
          <w:p w:rsidR="00A40326" w:rsidRDefault="00A40326" w:rsidP="0056021B">
            <w:pPr>
              <w:pStyle w:val="tabletext"/>
              <w:rPr>
                <w:rStyle w:val="LineNumber"/>
              </w:rPr>
            </w:pPr>
            <w:r>
              <w:rPr>
                <w:rStyle w:val="LineNumber"/>
              </w:rPr>
              <w:t>principal_diag_14_clin_code</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Table name</w:t>
            </w:r>
          </w:p>
        </w:tc>
        <w:tc>
          <w:tcPr>
            <w:tcW w:w="5952" w:type="dxa"/>
            <w:shd w:val="clear" w:color="auto" w:fill="auto"/>
          </w:tcPr>
          <w:p w:rsidR="00A40326" w:rsidRDefault="00A40326" w:rsidP="0056021B">
            <w:pPr>
              <w:pStyle w:val="tabletext"/>
              <w:rPr>
                <w:rStyle w:val="LineNumber"/>
              </w:rPr>
            </w:pPr>
            <w:r>
              <w:rPr>
                <w:rStyle w:val="LineNumber"/>
              </w:rPr>
              <w:t>fact_nmd_health_event</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type</w:t>
            </w:r>
          </w:p>
        </w:tc>
        <w:tc>
          <w:tcPr>
            <w:tcW w:w="5952" w:type="dxa"/>
            <w:shd w:val="clear" w:color="auto" w:fill="auto"/>
          </w:tcPr>
          <w:p w:rsidR="00A40326" w:rsidRDefault="00A40326" w:rsidP="0056021B">
            <w:pPr>
              <w:pStyle w:val="tabletext"/>
              <w:rPr>
                <w:rStyle w:val="LineNumber"/>
              </w:rPr>
            </w:pPr>
            <w:r>
              <w:rPr>
                <w:rStyle w:val="LineNumber"/>
              </w:rPr>
              <w:t>varchar2(8)</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Other names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Context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Layout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domain</w:t>
            </w:r>
          </w:p>
        </w:tc>
        <w:tc>
          <w:tcPr>
            <w:tcW w:w="5952" w:type="dxa"/>
            <w:shd w:val="clear" w:color="auto" w:fill="auto"/>
          </w:tcPr>
          <w:p w:rsidR="00A40326" w:rsidRDefault="00A40326" w:rsidP="00A40326">
            <w:pPr>
              <w:pStyle w:val="tabletext"/>
              <w:rPr>
                <w:rStyle w:val="LineNumber"/>
              </w:rPr>
            </w:pPr>
            <w:r>
              <w:rPr>
                <w:rStyle w:val="LineNumber"/>
              </w:rPr>
              <w:t>Must be a valid code in ICD-10-AM 8th Edition - The International Statistical Classification of Diseases and Related Health Problems, 10th Revision, Australian Modification, 8th Edition.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Guide for use</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Verification rules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Collection methods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Related data</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document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organisation</w:t>
            </w:r>
          </w:p>
        </w:tc>
        <w:tc>
          <w:tcPr>
            <w:tcW w:w="5952" w:type="dxa"/>
            <w:shd w:val="clear" w:color="auto" w:fill="auto"/>
          </w:tcPr>
          <w:p w:rsidR="00A40326" w:rsidRDefault="00A40326" w:rsidP="0056021B">
            <w:pPr>
              <w:pStyle w:val="tabletext"/>
              <w:rPr>
                <w:rStyle w:val="LineNumber"/>
              </w:rPr>
            </w:pPr>
          </w:p>
        </w:tc>
      </w:tr>
    </w:tbl>
    <w:p w:rsidR="00BE3BC2" w:rsidRDefault="00003DC6" w:rsidP="0014357A">
      <w:pPr>
        <w:pStyle w:val="Heading2"/>
        <w:rPr>
          <w:rStyle w:val="LineNumber"/>
        </w:rPr>
      </w:pPr>
      <w:r>
        <w:rPr>
          <w:rStyle w:val="LineNumber"/>
        </w:rPr>
        <w:br w:type="page"/>
      </w:r>
    </w:p>
    <w:p w:rsidR="00BE3BC2" w:rsidRDefault="00BE3BC2" w:rsidP="00BE3BC2">
      <w:pPr>
        <w:pStyle w:val="Heading2"/>
        <w:rPr>
          <w:rStyle w:val="LineNumber"/>
        </w:rPr>
      </w:pPr>
      <w:bookmarkStart w:id="120" w:name="_Toc10727738"/>
      <w:r>
        <w:rPr>
          <w:rStyle w:val="LineNumber"/>
        </w:rPr>
        <w:t>Principal diag 15 clin code</w:t>
      </w:r>
      <w:bookmarkEnd w:id="120"/>
    </w:p>
    <w:tbl>
      <w:tblPr>
        <w:tblpPr w:leftFromText="180" w:rightFromText="180" w:vertAnchor="page" w:horzAnchor="margin" w:tblpY="1291"/>
        <w:tblW w:w="0" w:type="auto"/>
        <w:tblCellMar>
          <w:bottom w:w="170" w:type="dxa"/>
        </w:tblCellMar>
        <w:tblLook w:val="04A0" w:firstRow="1" w:lastRow="0" w:firstColumn="1" w:lastColumn="0" w:noHBand="0" w:noVBand="1"/>
      </w:tblPr>
      <w:tblGrid>
        <w:gridCol w:w="2267"/>
        <w:gridCol w:w="5952"/>
      </w:tblGrid>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Definition</w:t>
            </w:r>
          </w:p>
        </w:tc>
        <w:tc>
          <w:tcPr>
            <w:tcW w:w="5952" w:type="dxa"/>
            <w:shd w:val="clear" w:color="auto" w:fill="auto"/>
          </w:tcPr>
          <w:p w:rsidR="00BE3BC2" w:rsidRDefault="00BE3BC2" w:rsidP="00BE3BC2">
            <w:pPr>
              <w:pStyle w:val="tabletext"/>
              <w:rPr>
                <w:rStyle w:val="LineNumber"/>
              </w:rPr>
            </w:pPr>
            <w:r>
              <w:rPr>
                <w:rStyle w:val="LineNumber"/>
              </w:rPr>
              <w:t>A code used to classify the clinical description of a condition.</w:t>
            </w: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Column name</w:t>
            </w:r>
          </w:p>
        </w:tc>
        <w:tc>
          <w:tcPr>
            <w:tcW w:w="5952" w:type="dxa"/>
            <w:shd w:val="clear" w:color="auto" w:fill="auto"/>
          </w:tcPr>
          <w:p w:rsidR="00BE3BC2" w:rsidRDefault="00BE3BC2" w:rsidP="00BE3BC2">
            <w:pPr>
              <w:pStyle w:val="tabletext"/>
              <w:rPr>
                <w:rStyle w:val="LineNumber"/>
              </w:rPr>
            </w:pPr>
            <w:r>
              <w:rPr>
                <w:rStyle w:val="LineNumber"/>
              </w:rPr>
              <w:t>principal_diag_15_clin_code</w:t>
            </w: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Table name</w:t>
            </w:r>
          </w:p>
        </w:tc>
        <w:tc>
          <w:tcPr>
            <w:tcW w:w="5952" w:type="dxa"/>
            <w:shd w:val="clear" w:color="auto" w:fill="auto"/>
          </w:tcPr>
          <w:p w:rsidR="00BE3BC2" w:rsidRDefault="00BE3BC2" w:rsidP="00BE3BC2">
            <w:pPr>
              <w:pStyle w:val="tabletext"/>
              <w:rPr>
                <w:rStyle w:val="LineNumber"/>
              </w:rPr>
            </w:pPr>
            <w:r>
              <w:rPr>
                <w:rStyle w:val="LineNumber"/>
              </w:rPr>
              <w:t>fact_nmd_health_event</w:t>
            </w: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Data type</w:t>
            </w:r>
          </w:p>
        </w:tc>
        <w:tc>
          <w:tcPr>
            <w:tcW w:w="5952" w:type="dxa"/>
            <w:shd w:val="clear" w:color="auto" w:fill="auto"/>
          </w:tcPr>
          <w:p w:rsidR="00BE3BC2" w:rsidRDefault="00BE3BC2" w:rsidP="00BE3BC2">
            <w:pPr>
              <w:pStyle w:val="tabletext"/>
              <w:rPr>
                <w:rStyle w:val="LineNumber"/>
              </w:rPr>
            </w:pPr>
            <w:r>
              <w:rPr>
                <w:rStyle w:val="LineNumber"/>
              </w:rPr>
              <w:t>varchar2(8)</w:t>
            </w: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Other names</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Context</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Layout</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Data domain</w:t>
            </w:r>
          </w:p>
        </w:tc>
        <w:tc>
          <w:tcPr>
            <w:tcW w:w="5952" w:type="dxa"/>
            <w:shd w:val="clear" w:color="auto" w:fill="auto"/>
          </w:tcPr>
          <w:p w:rsidR="00BE3BC2" w:rsidRDefault="00BE3BC2" w:rsidP="00BE3BC2">
            <w:pPr>
              <w:pStyle w:val="tabletext"/>
              <w:rPr>
                <w:rStyle w:val="LineNumber"/>
              </w:rPr>
            </w:pPr>
            <w:r>
              <w:rPr>
                <w:rStyle w:val="LineNumber"/>
              </w:rPr>
              <w:t>Must be a valid code in ICD-10-AM 11th Edition - The International Statistical Classification of Diseases and Related Health Problems, 10th Revision, Australian Modification, 11th Edition.</w:t>
            </w: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Guide for use</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Verification rules</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Collection methods</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Related data</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Source document</w:t>
            </w:r>
          </w:p>
        </w:tc>
        <w:tc>
          <w:tcPr>
            <w:tcW w:w="5952" w:type="dxa"/>
            <w:shd w:val="clear" w:color="auto" w:fill="auto"/>
          </w:tcPr>
          <w:p w:rsidR="00BE3BC2" w:rsidRDefault="00BE3BC2" w:rsidP="00BE3BC2">
            <w:pPr>
              <w:pStyle w:val="tabletext"/>
              <w:rPr>
                <w:rStyle w:val="LineNumber"/>
              </w:rPr>
            </w:pPr>
          </w:p>
        </w:tc>
      </w:tr>
      <w:tr w:rsidR="00BE3BC2" w:rsidTr="00BE3BC2">
        <w:trPr>
          <w:cantSplit/>
        </w:trPr>
        <w:tc>
          <w:tcPr>
            <w:tcW w:w="2267" w:type="dxa"/>
            <w:shd w:val="clear" w:color="auto" w:fill="auto"/>
          </w:tcPr>
          <w:p w:rsidR="00BE3BC2" w:rsidRDefault="00BE3BC2" w:rsidP="00BE3BC2">
            <w:pPr>
              <w:pStyle w:val="tableheader"/>
              <w:rPr>
                <w:rStyle w:val="LineNumber"/>
              </w:rPr>
            </w:pPr>
            <w:r>
              <w:rPr>
                <w:rStyle w:val="LineNumber"/>
              </w:rPr>
              <w:t>Source organisation</w:t>
            </w:r>
          </w:p>
        </w:tc>
        <w:tc>
          <w:tcPr>
            <w:tcW w:w="5952" w:type="dxa"/>
            <w:shd w:val="clear" w:color="auto" w:fill="auto"/>
          </w:tcPr>
          <w:p w:rsidR="00BE3BC2" w:rsidRDefault="00BE3BC2" w:rsidP="00BE3BC2">
            <w:pPr>
              <w:pStyle w:val="tabletext"/>
              <w:rPr>
                <w:rStyle w:val="LineNumber"/>
              </w:rPr>
            </w:pPr>
          </w:p>
        </w:tc>
      </w:tr>
    </w:tbl>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rsidP="0014357A">
      <w:pPr>
        <w:pStyle w:val="Heading2"/>
        <w:rPr>
          <w:rStyle w:val="LineNumber"/>
        </w:rPr>
      </w:pPr>
    </w:p>
    <w:p w:rsidR="00BE3BC2" w:rsidRDefault="00BE3BC2">
      <w:pPr>
        <w:rPr>
          <w:rStyle w:val="LineNumber"/>
          <w:rFonts w:cs="Arial"/>
          <w:b/>
          <w:bCs/>
          <w:i/>
          <w:iCs/>
          <w:sz w:val="28"/>
          <w:szCs w:val="28"/>
        </w:rPr>
      </w:pPr>
      <w:r>
        <w:rPr>
          <w:rStyle w:val="LineNumber"/>
        </w:rPr>
        <w:br w:type="page"/>
      </w:r>
    </w:p>
    <w:p w:rsidR="00BE3BC2" w:rsidRDefault="00BE3BC2" w:rsidP="0014357A">
      <w:pPr>
        <w:pStyle w:val="Heading2"/>
        <w:rPr>
          <w:rStyle w:val="LineNumber"/>
        </w:rPr>
      </w:pPr>
    </w:p>
    <w:p w:rsidR="0014357A" w:rsidRDefault="0014357A" w:rsidP="0014357A">
      <w:pPr>
        <w:pStyle w:val="Heading2"/>
        <w:rPr>
          <w:rStyle w:val="LineNumber"/>
        </w:rPr>
      </w:pPr>
      <w:r>
        <w:rPr>
          <w:rStyle w:val="LineNumber"/>
        </w:rPr>
        <w:fldChar w:fldCharType="begin"/>
      </w:r>
      <w:r>
        <w:instrText xml:space="preserve"> XE "</w:instrText>
      </w:r>
      <w:r w:rsidRPr="009F3413">
        <w:instrText>Prioritised ethnic code</w:instrText>
      </w:r>
      <w:r>
        <w:instrText xml:space="preserve">" </w:instrText>
      </w:r>
      <w:r>
        <w:rPr>
          <w:rStyle w:val="LineNumber"/>
        </w:rPr>
        <w:fldChar w:fldCharType="end"/>
      </w:r>
      <w:bookmarkStart w:id="121" w:name="_Toc10727739"/>
      <w:r>
        <w:rPr>
          <w:rStyle w:val="LineNumber"/>
        </w:rPr>
        <w:t>Prioritised ethnic code</w:t>
      </w:r>
      <w:bookmarkEnd w:id="12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most highly prioritised ethnicity of the three ethnic groups recorded for the healthcare user, determined according to a Statistics NZ algorithm.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prioritised_ethnic_code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Ethnic codes are ranked on the Ethnic code table from '1' (highest priority) to '21' (lowest priority), with '99' for not stated. Prioritised ethnicity is the healthcare user's ethnic code with the highest priority. Prioritising ethnic codes simplifies analysis.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Ethnic group</w:t>
            </w:r>
          </w:p>
          <w:p w:rsidR="0014357A" w:rsidRDefault="0014357A" w:rsidP="0014357A">
            <w:pPr>
              <w:pStyle w:val="tabletext"/>
              <w:rPr>
                <w:rStyle w:val="LineNumber"/>
              </w:rPr>
            </w:pPr>
            <w:r>
              <w:rPr>
                <w:rStyle w:val="LineNumber"/>
              </w:rPr>
              <w:t>Ethnic group 2</w:t>
            </w:r>
          </w:p>
          <w:p w:rsidR="0014357A" w:rsidRDefault="0014357A" w:rsidP="0014357A">
            <w:pPr>
              <w:pStyle w:val="tabletext"/>
              <w:rPr>
                <w:rStyle w:val="LineNumber"/>
              </w:rPr>
            </w:pPr>
            <w:r>
              <w:rPr>
                <w:rStyle w:val="LineNumber"/>
              </w:rPr>
              <w:t>Ethnic group 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C5103">
        <w:instrText>Private hospital flag</w:instrText>
      </w:r>
      <w:r>
        <w:instrText xml:space="preserve">" </w:instrText>
      </w:r>
      <w:r>
        <w:rPr>
          <w:rStyle w:val="LineNumber"/>
        </w:rPr>
        <w:fldChar w:fldCharType="end"/>
      </w:r>
      <w:bookmarkStart w:id="122" w:name="_Toc10727740"/>
      <w:r>
        <w:rPr>
          <w:rStyle w:val="LineNumber"/>
        </w:rPr>
        <w:t>Private hospital flag</w:t>
      </w:r>
      <w:bookmarkEnd w:id="12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Flag to indicate whether the health event was privately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private_hospital_flag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Yes</w:t>
            </w:r>
          </w:p>
          <w:p w:rsidR="0014357A" w:rsidRDefault="0014357A" w:rsidP="0014357A">
            <w:pPr>
              <w:pStyle w:val="tabletext"/>
              <w:rPr>
                <w:rStyle w:val="LineNumber"/>
              </w:rPr>
            </w:pPr>
            <w:r>
              <w:rPr>
                <w:rStyle w:val="LineNumber"/>
              </w:rPr>
              <w:t>'N' = No</w:t>
            </w:r>
          </w:p>
          <w:p w:rsidR="0014357A" w:rsidRDefault="0014357A" w:rsidP="0014357A">
            <w:pPr>
              <w:pStyle w:val="tabletext"/>
              <w:rPr>
                <w:rStyle w:val="LineNumber"/>
              </w:rPr>
            </w:pPr>
            <w:r>
              <w:rPr>
                <w:rStyle w:val="LineNumber"/>
              </w:rPr>
              <w:t>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w:t>
            </w:r>
          </w:p>
          <w:p w:rsidR="0014357A" w:rsidRDefault="0014357A" w:rsidP="0014357A">
            <w:pPr>
              <w:pStyle w:val="tabletext"/>
              <w:rPr>
                <w:rStyle w:val="LineNumber"/>
              </w:rPr>
            </w:pPr>
            <w:r>
              <w:rPr>
                <w:rStyle w:val="LineNumber"/>
              </w:rPr>
              <w:t>- Principal health service purchaser is '06' or '19', or</w:t>
            </w:r>
          </w:p>
          <w:p w:rsidR="0014357A" w:rsidRDefault="0014357A" w:rsidP="0014357A">
            <w:pPr>
              <w:pStyle w:val="tabletext"/>
              <w:rPr>
                <w:rStyle w:val="LineNumber"/>
              </w:rPr>
            </w:pPr>
            <w:r>
              <w:rPr>
                <w:rStyle w:val="LineNumber"/>
              </w:rPr>
              <w:t>- Principal health service purchaser is '98' or blank and Facility type is '02'.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D15DD">
        <w:instrText>Psychiatric leave end type</w:instrText>
      </w:r>
      <w:r>
        <w:instrText xml:space="preserve">" </w:instrText>
      </w:r>
      <w:r>
        <w:rPr>
          <w:rStyle w:val="LineNumber"/>
        </w:rPr>
        <w:fldChar w:fldCharType="end"/>
      </w:r>
      <w:bookmarkStart w:id="123" w:name="_Toc10727741"/>
      <w:r>
        <w:rPr>
          <w:rStyle w:val="LineNumber"/>
        </w:rPr>
        <w:t>Psychiatric leave end type</w:t>
      </w:r>
      <w:bookmarkEnd w:id="12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A2215">
        <w:instrText>Public birth</w:instrText>
      </w:r>
      <w:r>
        <w:instrText xml:space="preserve">" </w:instrText>
      </w:r>
      <w:r>
        <w:rPr>
          <w:rStyle w:val="LineNumber"/>
        </w:rPr>
        <w:fldChar w:fldCharType="end"/>
      </w:r>
      <w:bookmarkStart w:id="124" w:name="_Toc10727742"/>
      <w:r>
        <w:rPr>
          <w:rStyle w:val="LineNumber"/>
        </w:rPr>
        <w:t>Public birth</w:t>
      </w:r>
      <w:bookmarkEnd w:id="12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to indicate whether a birth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public_birth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 Principal health service purchaser is not '06' or '19' and Event type code is 'BT'.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Public birth flag must be 'Y' for any primary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E2918">
        <w:instrText>Purchase unit</w:instrText>
      </w:r>
      <w:r>
        <w:instrText xml:space="preserve">" </w:instrText>
      </w:r>
      <w:r>
        <w:rPr>
          <w:rStyle w:val="LineNumber"/>
        </w:rPr>
        <w:fldChar w:fldCharType="end"/>
      </w:r>
      <w:bookmarkStart w:id="125" w:name="_Toc10727743"/>
      <w:r>
        <w:rPr>
          <w:rStyle w:val="LineNumber"/>
        </w:rPr>
        <w:t>Purchase unit</w:t>
      </w:r>
      <w:bookmarkEnd w:id="12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Purchase unit indicates which contract the event is funded under.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It is derived directly from Health specialty. </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Some events have a purchase unit of 'EXCLU' (</w:t>
            </w:r>
            <w:r w:rsidR="00150D1F">
              <w:rPr>
                <w:rStyle w:val="LineNumber"/>
              </w:rPr>
              <w:t>i.e.</w:t>
            </w:r>
            <w:r>
              <w:rPr>
                <w:rStyle w:val="LineNumber"/>
              </w:rPr>
              <w:t>, not eligible). See the New Zealand Casemix Framework for Publicly Funded Hospitals including WIES methodology and Casemix Purchase Unit</w:t>
            </w:r>
            <w:r w:rsidR="00657BD0">
              <w:rPr>
                <w:rStyle w:val="LineNumber"/>
              </w:rPr>
              <w:t xml:space="preserve"> </w:t>
            </w:r>
            <w:r>
              <w:rPr>
                <w:rStyle w:val="LineNumber"/>
              </w:rPr>
              <w:t>Allocation document for the criteria. http://www.health.govt.nz/nz-health-statistics/data-references/weighted-inlier-equivalent-separations.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657BD0">
            <w:pPr>
              <w:pStyle w:val="tabletext"/>
              <w:rPr>
                <w:rStyle w:val="LineNumber"/>
              </w:rPr>
            </w:pPr>
            <w:r>
              <w:rPr>
                <w:rStyle w:val="LineNumber"/>
              </w:rPr>
              <w:t>New Zealand Casemix Framework for Publicly Funded Hospitals including WIES methodology and Casemix Purchase Unit Allocation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Cost Weights Working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F1BC7">
        <w:instrText>Purchaser code</w:instrText>
      </w:r>
      <w:r>
        <w:instrText xml:space="preserve">" </w:instrText>
      </w:r>
      <w:r>
        <w:rPr>
          <w:rStyle w:val="LineNumber"/>
        </w:rPr>
        <w:fldChar w:fldCharType="end"/>
      </w:r>
      <w:bookmarkStart w:id="126" w:name="_Toc10727744"/>
      <w:r>
        <w:rPr>
          <w:rStyle w:val="LineNumber"/>
        </w:rPr>
        <w:t>Purchaser code</w:t>
      </w:r>
      <w:bookmarkEnd w:id="126"/>
    </w:p>
    <w:tbl>
      <w:tblPr>
        <w:tblW w:w="10659" w:type="dxa"/>
        <w:tblCellMar>
          <w:bottom w:w="170" w:type="dxa"/>
        </w:tblCellMar>
        <w:tblLook w:val="04A0" w:firstRow="1" w:lastRow="0" w:firstColumn="1" w:lastColumn="0" w:noHBand="0" w:noVBand="1"/>
      </w:tblPr>
      <w:tblGrid>
        <w:gridCol w:w="1297"/>
        <w:gridCol w:w="9362"/>
      </w:tblGrid>
      <w:tr w:rsidR="0014357A" w:rsidTr="00D01893">
        <w:tc>
          <w:tcPr>
            <w:tcW w:w="1297" w:type="dxa"/>
            <w:shd w:val="clear" w:color="auto" w:fill="auto"/>
          </w:tcPr>
          <w:p w:rsidR="0014357A" w:rsidRDefault="0014357A" w:rsidP="0014357A">
            <w:pPr>
              <w:pStyle w:val="tableheader"/>
              <w:rPr>
                <w:rStyle w:val="LineNumber"/>
              </w:rPr>
            </w:pPr>
            <w:r>
              <w:rPr>
                <w:rStyle w:val="LineNumber"/>
              </w:rPr>
              <w:t>Definition</w:t>
            </w:r>
          </w:p>
        </w:tc>
        <w:tc>
          <w:tcPr>
            <w:tcW w:w="9362" w:type="dxa"/>
            <w:shd w:val="clear" w:color="auto" w:fill="auto"/>
          </w:tcPr>
          <w:p w:rsidR="0014357A" w:rsidRDefault="0014357A" w:rsidP="0014357A">
            <w:pPr>
              <w:pStyle w:val="tabletext"/>
              <w:rPr>
                <w:rStyle w:val="LineNumber"/>
              </w:rPr>
            </w:pPr>
            <w:r>
              <w:rPr>
                <w:rStyle w:val="LineNumber"/>
              </w:rPr>
              <w:t>Principal health service purchaser - The organisation or body that purchased the healthcare service provided. In the case of more than one purchaser, the one who paid the most.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Column name</w:t>
            </w:r>
          </w:p>
        </w:tc>
        <w:tc>
          <w:tcPr>
            <w:tcW w:w="9362" w:type="dxa"/>
            <w:shd w:val="clear" w:color="auto" w:fill="auto"/>
          </w:tcPr>
          <w:p w:rsidR="0014357A" w:rsidRDefault="0014357A" w:rsidP="0014357A">
            <w:pPr>
              <w:pStyle w:val="tabletext"/>
              <w:rPr>
                <w:rStyle w:val="LineNumber"/>
              </w:rPr>
            </w:pPr>
            <w:r>
              <w:rPr>
                <w:rStyle w:val="LineNumber"/>
              </w:rPr>
              <w:t>purchaser_code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Table name</w:t>
            </w:r>
          </w:p>
        </w:tc>
        <w:tc>
          <w:tcPr>
            <w:tcW w:w="936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type</w:t>
            </w:r>
          </w:p>
        </w:tc>
        <w:tc>
          <w:tcPr>
            <w:tcW w:w="936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Other names</w:t>
            </w:r>
          </w:p>
        </w:tc>
        <w:tc>
          <w:tcPr>
            <w:tcW w:w="9362" w:type="dxa"/>
            <w:shd w:val="clear" w:color="auto" w:fill="auto"/>
          </w:tcPr>
          <w:p w:rsidR="0014357A" w:rsidRDefault="0014357A" w:rsidP="0014357A">
            <w:pPr>
              <w:pStyle w:val="tabletext"/>
              <w:rPr>
                <w:rStyle w:val="LineNumber"/>
              </w:rPr>
            </w:pPr>
            <w:r>
              <w:rPr>
                <w:rStyle w:val="LineNumber"/>
              </w:rPr>
              <w:t>Principal purchaser, Health purchaser, Purchaser code, PHP, PHS, Purchase 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Context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Layout</w:t>
            </w:r>
          </w:p>
        </w:tc>
        <w:tc>
          <w:tcPr>
            <w:tcW w:w="9362" w:type="dxa"/>
            <w:shd w:val="clear" w:color="auto" w:fill="auto"/>
          </w:tcPr>
          <w:p w:rsidR="0014357A" w:rsidRDefault="0014357A" w:rsidP="0014357A">
            <w:pPr>
              <w:pStyle w:val="tabletext"/>
              <w:rPr>
                <w:rStyle w:val="LineNumber"/>
              </w:rPr>
            </w:pPr>
            <w:r>
              <w:rPr>
                <w:rStyle w:val="LineNumber"/>
              </w:rPr>
              <w:t>XN</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domain</w:t>
            </w:r>
          </w:p>
        </w:tc>
        <w:tc>
          <w:tcPr>
            <w:tcW w:w="9362" w:type="dxa"/>
            <w:shd w:val="clear" w:color="auto" w:fill="auto"/>
          </w:tcPr>
          <w:p w:rsidR="0014357A" w:rsidRDefault="0014357A" w:rsidP="0014357A">
            <w:pPr>
              <w:pStyle w:val="tabletext"/>
              <w:rPr>
                <w:rStyle w:val="LineNumber"/>
              </w:rPr>
            </w:pPr>
            <w:r>
              <w:rPr>
                <w:rStyle w:val="LineNumber"/>
              </w:rPr>
              <w:t>See the Principal health service purchaser code table at http://www.health.govt.nz/nz-health-statistics/data-references/code-tables/common-code-tables. For further information or a printed copy of the code table, contact Analytical 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Guide for use</w:t>
            </w:r>
          </w:p>
        </w:tc>
        <w:tc>
          <w:tcPr>
            <w:tcW w:w="9362" w:type="dxa"/>
            <w:shd w:val="clear" w:color="auto" w:fill="auto"/>
          </w:tcPr>
          <w:p w:rsidR="0014357A" w:rsidRDefault="0014357A" w:rsidP="0014357A">
            <w:pPr>
              <w:pStyle w:val="tabletext"/>
              <w:rPr>
                <w:rStyle w:val="LineNumber"/>
              </w:rPr>
            </w:pPr>
            <w:r>
              <w:rPr>
                <w:rStyle w:val="LineNumber"/>
              </w:rPr>
              <w:t>Introduced on 1 July 1995.</w:t>
            </w:r>
          </w:p>
          <w:p w:rsidR="0014357A" w:rsidRDefault="0014357A" w:rsidP="0014357A">
            <w:pPr>
              <w:pStyle w:val="tabletext"/>
              <w:rPr>
                <w:rStyle w:val="LineNumber"/>
              </w:rPr>
            </w:pPr>
            <w:r>
              <w:rPr>
                <w:rStyle w:val="LineNumber"/>
              </w:rPr>
              <w:t>From 1 July 1999, codes '01', '02', '03', and '04' were replaced by the code for base purchases ('13'), that is, the four Regional Health Authorities were integrated into one Health Funding Authority.</w:t>
            </w:r>
          </w:p>
          <w:p w:rsidR="0014357A" w:rsidRDefault="0014357A" w:rsidP="0014357A">
            <w:pPr>
              <w:pStyle w:val="tabletext"/>
              <w:rPr>
                <w:rStyle w:val="LineNumber"/>
              </w:rPr>
            </w:pPr>
            <w:r>
              <w:rPr>
                <w:rStyle w:val="LineNumber"/>
              </w:rPr>
              <w:t>From 1 July 2004, codes '07', '08', '09', '10', '11', '12' and '14' were retired as they have been rolled into base funding and therefore are no longer required.</w:t>
            </w:r>
          </w:p>
          <w:p w:rsidR="0014357A" w:rsidRDefault="0014357A" w:rsidP="0014357A">
            <w:pPr>
              <w:pStyle w:val="tabletext"/>
              <w:rPr>
                <w:rStyle w:val="LineNumber"/>
              </w:rPr>
            </w:pPr>
            <w:r>
              <w:rPr>
                <w:rStyle w:val="LineNumber"/>
              </w:rPr>
              <w:t>'A1' to 'A7' codes are only for health events resulting from workplace accidents that occurred in the one year for which the Accident Insurance Act 1998 applied.</w:t>
            </w:r>
          </w:p>
          <w:p w:rsidR="0014357A" w:rsidRDefault="0014357A" w:rsidP="0014357A">
            <w:pPr>
              <w:pStyle w:val="tabletext"/>
              <w:rPr>
                <w:rStyle w:val="LineNumber"/>
              </w:rPr>
            </w:pPr>
            <w:r>
              <w:rPr>
                <w:rStyle w:val="LineNumber"/>
              </w:rPr>
              <w:t>See Appendix: Guide for use of NMDS Health Service Purchaser Codes.</w:t>
            </w:r>
          </w:p>
          <w:p w:rsidR="0014357A" w:rsidRDefault="0014357A" w:rsidP="0014357A">
            <w:pPr>
              <w:pStyle w:val="tabletext"/>
              <w:rPr>
                <w:rStyle w:val="LineNumber"/>
              </w:rPr>
            </w:pPr>
            <w:r>
              <w:rPr>
                <w:rStyle w:val="LineNumber"/>
              </w:rPr>
              <w:t xml:space="preserve">If the Principal Health Service Purchaser Code is between 'A0' and 'A7', the Accident Flag should be set to 'Y' and the ACC Claim Number field should not be blank.  </w:t>
            </w:r>
          </w:p>
          <w:p w:rsidR="0014357A" w:rsidRDefault="0014357A" w:rsidP="0014357A">
            <w:pPr>
              <w:pStyle w:val="tabletext"/>
              <w:rPr>
                <w:rStyle w:val="LineNumber"/>
              </w:rPr>
            </w:pPr>
            <w:r>
              <w:rPr>
                <w:rStyle w:val="LineNumber"/>
              </w:rPr>
              <w:t>As from 1 July 2007 events with an end date outside the Principal health service purchaser code's start and end date range will be rejected. Events with an end date before 1 July 2007 and having a Purchaser Code with a start date before 1 July 2007 will not be rejected. For event type IM where there is no end date, the event start datetime is used when validating against the Purchaser Code's start and end dates.</w:t>
            </w:r>
          </w:p>
          <w:p w:rsidR="0014357A" w:rsidRDefault="0014357A" w:rsidP="0014357A">
            <w:pPr>
              <w:pStyle w:val="tabletext"/>
              <w:rPr>
                <w:rStyle w:val="LineNumber"/>
              </w:rPr>
            </w:pPr>
            <w:r>
              <w:rPr>
                <w:rStyle w:val="LineNumber"/>
              </w:rPr>
              <w:t xml:space="preserve">Prior to 1 July 2007 acute, arranged and booking list cases would normally be assigned the base funding code ('13'). </w:t>
            </w:r>
          </w:p>
          <w:p w:rsidR="0014357A" w:rsidRDefault="0014357A" w:rsidP="0014357A">
            <w:pPr>
              <w:pStyle w:val="tabletext"/>
              <w:rPr>
                <w:rStyle w:val="LineNumber"/>
              </w:rPr>
            </w:pPr>
            <w:r>
              <w:rPr>
                <w:rStyle w:val="LineNumber"/>
              </w:rPr>
              <w:t xml:space="preserve">On or after 1 July 2007 acute or arranged cases should be reported with purchaser code 35- DHB Funded.  </w:t>
            </w:r>
          </w:p>
          <w:p w:rsidR="0014357A" w:rsidRDefault="0014357A" w:rsidP="0014357A">
            <w:pPr>
              <w:pStyle w:val="tabletext"/>
              <w:rPr>
                <w:rStyle w:val="LineNumber"/>
              </w:rPr>
            </w:pPr>
            <w:r>
              <w:rPr>
                <w:rStyle w:val="LineNumber"/>
              </w:rPr>
              <w:t>The Additional Electives funding (</w:t>
            </w:r>
            <w:r w:rsidR="001D7825">
              <w:rPr>
                <w:rStyle w:val="LineNumber"/>
              </w:rPr>
              <w:t>Orthopaedics</w:t>
            </w:r>
            <w:r>
              <w:rPr>
                <w:rStyle w:val="LineNumber"/>
              </w:rPr>
              <w:t xml:space="preserve"> Initiative, Cataract Initiative and Additional Elective Services Initiative) should be reported as 35- DHB Funded.  This is because the Ministry now pays the money to the DHB funder arm, who then contracts with the DHB provider arm, or makes IDF payments for the work. </w:t>
            </w:r>
          </w:p>
          <w:p w:rsidR="00A40326" w:rsidRDefault="00A40326" w:rsidP="0014357A">
            <w:pPr>
              <w:pStyle w:val="tabletext"/>
              <w:rPr>
                <w:rStyle w:val="LineNumber"/>
              </w:rPr>
            </w:pPr>
            <w:r>
              <w:rPr>
                <w:rStyle w:val="LineNumber"/>
              </w:rPr>
              <w:t>Purchaser code 33 was introduced in 2013 for MoH funded screening programmes</w:t>
            </w:r>
          </w:p>
          <w:p w:rsidR="0014357A" w:rsidRDefault="0014357A" w:rsidP="0014357A">
            <w:pPr>
              <w:pStyle w:val="tabletext"/>
              <w:rPr>
                <w:rStyle w:val="LineNumber"/>
              </w:rPr>
            </w:pPr>
            <w:r>
              <w:rPr>
                <w:rStyle w:val="LineNumber"/>
              </w:rPr>
              <w:t xml:space="preserve"> All Accredited Employer acute treatment/visits should be reported with 35-DHB Funded purchaser code with the Accident Flag and ACC45 claim number.  These are then included in the Acute Levy calculations the same as ACC patients.   </w:t>
            </w:r>
          </w:p>
          <w:p w:rsidR="0014357A" w:rsidRDefault="0014357A" w:rsidP="0014357A">
            <w:pPr>
              <w:pStyle w:val="tabletext"/>
              <w:rPr>
                <w:rStyle w:val="LineNumber"/>
              </w:rPr>
            </w:pPr>
            <w:r>
              <w:rPr>
                <w:rStyle w:val="LineNumber"/>
              </w:rPr>
              <w:t xml:space="preserve">Purchaser 17 (just like purchaser A0) is used for all </w:t>
            </w:r>
            <w:r w:rsidR="001D7825">
              <w:rPr>
                <w:rStyle w:val="LineNumber"/>
              </w:rPr>
              <w:t>post-acute</w:t>
            </w:r>
            <w:r>
              <w:rPr>
                <w:rStyle w:val="LineNumber"/>
              </w:rPr>
              <w:t xml:space="preserve">/elective treatments or visits and should be invoiced directly to the Accredited Employer.   Purchaser 17 activity is excluded from the Levy calculations because it is not acute and has been invoiced directly. </w:t>
            </w:r>
          </w:p>
          <w:p w:rsidR="0014357A" w:rsidRDefault="0014357A" w:rsidP="0014357A">
            <w:pPr>
              <w:pStyle w:val="tabletext"/>
              <w:rPr>
                <w:rStyle w:val="LineNumber"/>
              </w:rPr>
            </w:pPr>
            <w:r>
              <w:rPr>
                <w:rStyle w:val="LineNumber"/>
              </w:rPr>
              <w:t xml:space="preserve">Privately funded cases would normally be assigned '06'. </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 xml:space="preserve">If a specified purchaser for the health event has been identified, use that code.  </w:t>
            </w:r>
          </w:p>
          <w:p w:rsidR="0014357A" w:rsidRDefault="0014357A" w:rsidP="0014357A">
            <w:pPr>
              <w:pStyle w:val="tabletext"/>
              <w:rPr>
                <w:rStyle w:val="LineNumber"/>
              </w:rPr>
            </w:pPr>
            <w:r>
              <w:rPr>
                <w:rStyle w:val="LineNumber"/>
              </w:rPr>
              <w:t xml:space="preserve"> For elective cases, use the appropriate insurer code.  </w:t>
            </w:r>
          </w:p>
          <w:p w:rsidR="0014357A" w:rsidRDefault="0014357A" w:rsidP="0014357A">
            <w:pPr>
              <w:pStyle w:val="tabletext"/>
              <w:rPr>
                <w:rStyle w:val="LineNumber"/>
              </w:rPr>
            </w:pPr>
            <w:r>
              <w:rPr>
                <w:rStyle w:val="LineNumber"/>
              </w:rPr>
              <w:t xml:space="preserve"> Where the employer has a risk-sharing arrangement with their insurer, the insurer must still be recorded as the principal purchaser. </w:t>
            </w:r>
          </w:p>
          <w:p w:rsidR="0014357A" w:rsidRDefault="0014357A" w:rsidP="0014357A">
            <w:pPr>
              <w:pStyle w:val="tabletext"/>
              <w:rPr>
                <w:rStyle w:val="LineNumber"/>
              </w:rPr>
            </w:pPr>
            <w:r>
              <w:rPr>
                <w:rStyle w:val="LineNumber"/>
              </w:rPr>
              <w:t xml:space="preserve"> Refer to the booklet 'Accident Services - Who Pays?' available from http://www.moh.govt.nz/notebook/nbbooks.nsf/0/9fecff85d44b17c8cc25709300001caa/$FILE/AccidentServices.pdf  for guidelines on coding acute accident patients. </w:t>
            </w:r>
          </w:p>
          <w:p w:rsidR="0014357A" w:rsidRDefault="0014357A" w:rsidP="0014357A">
            <w:pPr>
              <w:pStyle w:val="tabletext"/>
              <w:rPr>
                <w:rStyle w:val="LineNumber"/>
              </w:rPr>
            </w:pPr>
            <w:r>
              <w:rPr>
                <w:rStyle w:val="LineNumber"/>
              </w:rPr>
              <w:t xml:space="preserve"> OVERSEAS VISITORS </w:t>
            </w:r>
          </w:p>
          <w:p w:rsidR="0014357A" w:rsidRDefault="0014357A" w:rsidP="0014357A">
            <w:pPr>
              <w:pStyle w:val="tabletext"/>
              <w:rPr>
                <w:rStyle w:val="LineNumber"/>
              </w:rPr>
            </w:pPr>
            <w:r>
              <w:rPr>
                <w:rStyle w:val="LineNumber"/>
              </w:rPr>
              <w:t xml:space="preserve">If the healthcare user is an overseas resident who: </w:t>
            </w:r>
          </w:p>
          <w:p w:rsidR="0014357A" w:rsidRDefault="0014357A" w:rsidP="0014357A">
            <w:pPr>
              <w:pStyle w:val="tabletext"/>
              <w:rPr>
                <w:rStyle w:val="LineNumber"/>
              </w:rPr>
            </w:pPr>
            <w:r>
              <w:rPr>
                <w:rStyle w:val="LineNumber"/>
              </w:rPr>
              <w:t xml:space="preserve">- does not meet the eligibility criteria for publicly-funded health services, including overseas residents from non-reciprocal countries and patients with pre-existing conditions from reciprocal agreement countries, use code '19' (Overseas chargeable) </w:t>
            </w:r>
          </w:p>
          <w:p w:rsidR="0014357A" w:rsidRDefault="0014357A" w:rsidP="0014357A">
            <w:pPr>
              <w:pStyle w:val="tabletext"/>
              <w:rPr>
                <w:rStyle w:val="LineNumber"/>
              </w:rPr>
            </w:pPr>
            <w:r>
              <w:rPr>
                <w:rStyle w:val="LineNumber"/>
              </w:rPr>
              <w:t xml:space="preserve">- meets the eligibility criteria for publicly-funded health services, including students from any country with a valid visa and patients from countries with reciprocal health agreements, use code '20' (Overseas eligible). </w:t>
            </w:r>
          </w:p>
          <w:p w:rsidR="0014357A" w:rsidRDefault="0014357A" w:rsidP="0014357A">
            <w:pPr>
              <w:pStyle w:val="tabletext"/>
              <w:rPr>
                <w:rStyle w:val="LineNumber"/>
              </w:rPr>
            </w:pPr>
            <w:r>
              <w:rPr>
                <w:rStyle w:val="LineNumber"/>
              </w:rPr>
              <w:t xml:space="preserve"> Note: Codes '19' and '20' will be excluded from funding if the date portion of Event end datetime is before 1 July 2003. </w:t>
            </w:r>
          </w:p>
          <w:p w:rsidR="0014357A" w:rsidRDefault="0014357A" w:rsidP="0014357A">
            <w:pPr>
              <w:pStyle w:val="tabletext"/>
              <w:rPr>
                <w:rStyle w:val="LineNumber"/>
              </w:rPr>
            </w:pPr>
            <w:r>
              <w:rPr>
                <w:rStyle w:val="LineNumber"/>
              </w:rPr>
              <w:t xml:space="preserve"> For further information, see the Guide to Eligibility for Publicly-Funded Personal Health and Disability Services in New Zealand on the Ministry of Health web site http://www.health.govt.nz/new-zealand-health-system/eligibility-publicly-funded-health-services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Verification rules</w:t>
            </w:r>
          </w:p>
        </w:tc>
        <w:tc>
          <w:tcPr>
            <w:tcW w:w="9362" w:type="dxa"/>
            <w:shd w:val="clear" w:color="auto" w:fill="auto"/>
          </w:tcPr>
          <w:p w:rsidR="0014357A" w:rsidRDefault="0014357A" w:rsidP="0014357A">
            <w:pPr>
              <w:pStyle w:val="tabletext"/>
              <w:rPr>
                <w:rStyle w:val="LineNumber"/>
              </w:rPr>
            </w:pPr>
            <w:r>
              <w:rPr>
                <w:rStyle w:val="LineNumber"/>
              </w:rPr>
              <w:t xml:space="preserve">Code must be present in the Purchaser code table. </w:t>
            </w:r>
          </w:p>
          <w:p w:rsidR="0014357A" w:rsidRDefault="0014357A" w:rsidP="0014357A">
            <w:pPr>
              <w:pStyle w:val="tabletext"/>
              <w:rPr>
                <w:rStyle w:val="LineNumber"/>
              </w:rPr>
            </w:pPr>
            <w:r>
              <w:rPr>
                <w:rStyle w:val="LineNumber"/>
              </w:rPr>
              <w:t>The date portion of Event end datetime must be on or prior to the Purchaser code end date (if populated).</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Collection methods</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Related data</w:t>
            </w:r>
          </w:p>
        </w:tc>
        <w:tc>
          <w:tcPr>
            <w:tcW w:w="936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Private Flag</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document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organisation</w:t>
            </w:r>
          </w:p>
        </w:tc>
        <w:tc>
          <w:tcPr>
            <w:tcW w:w="936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158C8">
        <w:instrText>Referral date</w:instrText>
      </w:r>
      <w:r>
        <w:instrText xml:space="preserve">" </w:instrText>
      </w:r>
      <w:r>
        <w:rPr>
          <w:rStyle w:val="LineNumber"/>
        </w:rPr>
        <w:fldChar w:fldCharType="end"/>
      </w:r>
      <w:bookmarkStart w:id="127" w:name="_Toc10727745"/>
      <w:r>
        <w:rPr>
          <w:rStyle w:val="LineNumber"/>
        </w:rPr>
        <w:t>Referral date</w:t>
      </w:r>
      <w:bookmarkEnd w:id="12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doctor's referral letter, or date presented for self-referral, or date of transfer which resulted in this event, whichever date is earlier. This date is required for select surgical procedures.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referral_date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of referral for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212C9">
        <w:instrText>Suppression flag</w:instrText>
      </w:r>
      <w:r>
        <w:instrText xml:space="preserve">" </w:instrText>
      </w:r>
      <w:r>
        <w:rPr>
          <w:rStyle w:val="LineNumber"/>
        </w:rPr>
        <w:fldChar w:fldCharType="end"/>
      </w:r>
      <w:bookmarkStart w:id="128" w:name="_Toc10727746"/>
      <w:r>
        <w:rPr>
          <w:rStyle w:val="LineNumber"/>
        </w:rPr>
        <w:t>Suppression flag</w:t>
      </w:r>
      <w:bookmarkEnd w:id="12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signifying that the healthcare user has requested that details of this event not be passed to the event summary extract for display in the MWS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suppression_flag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suppress this event summary</w:t>
            </w:r>
          </w:p>
          <w:p w:rsidR="0014357A" w:rsidRDefault="0014357A" w:rsidP="0014357A">
            <w:pPr>
              <w:pStyle w:val="tabletext"/>
              <w:rPr>
                <w:rStyle w:val="LineNumber"/>
              </w:rPr>
            </w:pPr>
            <w:r>
              <w:rPr>
                <w:rStyle w:val="LineNumber"/>
              </w:rPr>
              <w:t>N        allow this event summary to be displayed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Providers should inform patients that their data will be sent to the Ministry of Health for inclusion in the NMDS, and advise them that the event may also be viewed via the Medical Warning System. The patient must be given the option of suppressing the event from display on the NMDS, but the patient does not have the right to object to the information being stored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See Guide for 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D4384">
        <w:instrText>Surgical priority</w:instrText>
      </w:r>
      <w:r>
        <w:instrText xml:space="preserve">" </w:instrText>
      </w:r>
      <w:r>
        <w:rPr>
          <w:rStyle w:val="LineNumber"/>
        </w:rPr>
        <w:fldChar w:fldCharType="end"/>
      </w:r>
      <w:bookmarkStart w:id="129" w:name="_Toc10727747"/>
      <w:r>
        <w:rPr>
          <w:rStyle w:val="LineNumber"/>
        </w:rPr>
        <w:t>Surgical priority</w:t>
      </w:r>
      <w:bookmarkEnd w:id="12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defining the severity of a healthcare user's condition at the date surgery was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surgical_priority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w:t>
            </w:r>
          </w:p>
          <w:p w:rsidR="0014357A" w:rsidRDefault="0014357A" w:rsidP="0014357A">
            <w:pPr>
              <w:pStyle w:val="tabletext"/>
              <w:rPr>
                <w:rStyle w:val="LineNumber"/>
              </w:rPr>
            </w:pPr>
            <w:r>
              <w:rPr>
                <w:rStyle w:val="LineNumber"/>
              </w:rPr>
              <w:t>S        Semi-urgent</w:t>
            </w:r>
          </w:p>
          <w:p w:rsidR="0014357A" w:rsidRDefault="0014357A" w:rsidP="0014357A">
            <w:pPr>
              <w:pStyle w:val="tabletext"/>
              <w:rPr>
                <w:rStyle w:val="LineNumber"/>
              </w:rPr>
            </w:pPr>
            <w:r>
              <w:rPr>
                <w:rStyle w:val="LineNumber"/>
              </w:rPr>
              <w:t>U        Urgent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Previously known as Severity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CPAC score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surgery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2730C">
        <w:instrText>TLA of domicile</w:instrText>
      </w:r>
      <w:r>
        <w:instrText xml:space="preserve">" </w:instrText>
      </w:r>
      <w:r>
        <w:rPr>
          <w:rStyle w:val="LineNumber"/>
        </w:rPr>
        <w:fldChar w:fldCharType="end"/>
      </w:r>
      <w:bookmarkStart w:id="130" w:name="_Toc10727748"/>
      <w:r>
        <w:rPr>
          <w:rStyle w:val="LineNumber"/>
        </w:rPr>
        <w:t>TLA of domicile</w:t>
      </w:r>
      <w:bookmarkEnd w:id="13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Territorial local authority of domicile.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tla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Geographical aggregation.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TLA code table in Appendix.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TLA of domicile roughly equates to local council boundaries. Populated from 1988.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Derived from the Ministry of Health mapping of Domicile code to TLA. No code table exists.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Domicile code 3402 Oceanic - Chatham Islands is included in TLA 'other' as it is not a Land Authority and is classified as subregion 15 'Hawke's Bay' which is not shown in this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Domicile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7E7993" w:rsidRDefault="0014357A" w:rsidP="007E7993">
      <w:pPr>
        <w:pStyle w:val="Heading2"/>
        <w:rPr>
          <w:rStyle w:val="LineNumber"/>
        </w:rPr>
      </w:pPr>
      <w:r>
        <w:rPr>
          <w:rStyle w:val="LineNumber"/>
        </w:rPr>
        <w:br w:type="page"/>
      </w:r>
      <w:bookmarkStart w:id="131" w:name="_Toc10727749"/>
      <w:r w:rsidR="007E7993">
        <w:rPr>
          <w:rStyle w:val="LineNumber"/>
        </w:rPr>
        <w:t xml:space="preserve">Total hours on </w:t>
      </w:r>
      <w:r w:rsidR="001D7825">
        <w:rPr>
          <w:rStyle w:val="LineNumber"/>
        </w:rPr>
        <w:t>continuous</w:t>
      </w:r>
      <w:r w:rsidR="007E7993">
        <w:rPr>
          <w:rStyle w:val="LineNumber"/>
        </w:rPr>
        <w:t xml:space="preserve"> positive airway pressure</w:t>
      </w:r>
      <w:bookmarkEnd w:id="131"/>
    </w:p>
    <w:tbl>
      <w:tblPr>
        <w:tblW w:w="0" w:type="auto"/>
        <w:tblCellMar>
          <w:bottom w:w="170" w:type="dxa"/>
        </w:tblCellMar>
        <w:tblLook w:val="04A0" w:firstRow="1" w:lastRow="0" w:firstColumn="1" w:lastColumn="0" w:noHBand="0" w:noVBand="1"/>
      </w:tblPr>
      <w:tblGrid>
        <w:gridCol w:w="2267"/>
        <w:gridCol w:w="5952"/>
      </w:tblGrid>
      <w:tr w:rsidR="007E7993" w:rsidTr="006114BC">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 xml:space="preserve"> Total hours on continuous positive airway pressure - The total number of hours a neonate (less than 29 days, or more than 29 days and less than 2500 g) is on CPAP during a perinatal episode of care.</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hours_on_cpap</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CPAP hours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continuous positive airway pressure has been used in determining the DRG code since 1 July 2001.</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A CPAP procedure is:</w:t>
            </w:r>
          </w:p>
          <w:p w:rsidR="007E7993" w:rsidRDefault="007E7993" w:rsidP="006114BC">
            <w:pPr>
              <w:pStyle w:val="tabletext"/>
              <w:rPr>
                <w:rStyle w:val="LineNumber"/>
              </w:rPr>
            </w:pPr>
            <w:r>
              <w:rPr>
                <w:rStyle w:val="LineNumber"/>
              </w:rPr>
              <w:t>- an ICD-10-AM 6th Edition Clinical codes of 9220900,9220901,9220902 (Clinical code type = 'O') or</w:t>
            </w:r>
          </w:p>
          <w:p w:rsidR="007E7993" w:rsidRDefault="007E7993" w:rsidP="006114BC">
            <w:pPr>
              <w:pStyle w:val="tabletext"/>
              <w:rPr>
                <w:rStyle w:val="LineNumber"/>
              </w:rPr>
            </w:pPr>
            <w:r>
              <w:rPr>
                <w:rStyle w:val="LineNumber"/>
              </w:rPr>
              <w:t xml:space="preserve">- an ICD-10-AM 1st, 2nd, 3rd Edition Clinical code of 9203800 (Clinical code type = 'O'), or </w:t>
            </w:r>
          </w:p>
          <w:p w:rsidR="007E7993" w:rsidRDefault="007E7993" w:rsidP="006114BC">
            <w:pPr>
              <w:pStyle w:val="tabletext"/>
              <w:rPr>
                <w:rStyle w:val="LineNumber"/>
              </w:rPr>
            </w:pPr>
            <w:r>
              <w:rPr>
                <w:rStyle w:val="LineNumber"/>
              </w:rPr>
              <w:t>- an ICD-9-CM or ICD-9-CM-A Clinical code of 93.90 (Clinical code type = 'O').</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There is no specific procedure code for CPAP in ICD-10-AM 6th edition or ICD-10-AM 8</w:t>
            </w:r>
            <w:r w:rsidRPr="002A401E">
              <w:rPr>
                <w:rStyle w:val="LineNumber"/>
                <w:vertAlign w:val="superscript"/>
              </w:rPr>
              <w:t>th</w:t>
            </w:r>
            <w:r>
              <w:rPr>
                <w:rStyle w:val="LineNumber"/>
              </w:rPr>
              <w:t xml:space="preserve"> edition; it is included in the non invasive ventilation (NIV) codes: </w:t>
            </w:r>
          </w:p>
          <w:p w:rsidR="007E7993" w:rsidRDefault="007E7993" w:rsidP="006114BC">
            <w:pPr>
              <w:pStyle w:val="tabletext"/>
              <w:rPr>
                <w:rStyle w:val="LineNumber"/>
              </w:rPr>
            </w:pPr>
            <w:r>
              <w:rPr>
                <w:rStyle w:val="LineNumber"/>
              </w:rPr>
              <w:tab/>
              <w:t>9220900 [570]</w:t>
            </w:r>
            <w:r>
              <w:rPr>
                <w:rStyle w:val="LineNumber"/>
              </w:rPr>
              <w:tab/>
              <w:t>Management of noninvasive ventilatory support, &lt;= 24 hours</w:t>
            </w:r>
          </w:p>
          <w:p w:rsidR="007E7993" w:rsidRDefault="007E7993" w:rsidP="006114BC">
            <w:pPr>
              <w:pStyle w:val="tabletext"/>
              <w:rPr>
                <w:rStyle w:val="LineNumber"/>
              </w:rPr>
            </w:pPr>
            <w:r>
              <w:rPr>
                <w:rStyle w:val="LineNumber"/>
              </w:rPr>
              <w:tab/>
              <w:t>9220901 [570]</w:t>
            </w:r>
            <w:r>
              <w:rPr>
                <w:rStyle w:val="LineNumber"/>
              </w:rPr>
              <w:tab/>
              <w:t>Management of noninvasive ventilatory support, &gt; 24 and &lt; 96 hours</w:t>
            </w:r>
          </w:p>
          <w:p w:rsidR="007E7993" w:rsidRDefault="007E7993" w:rsidP="006114BC">
            <w:pPr>
              <w:pStyle w:val="tabletext"/>
              <w:rPr>
                <w:rStyle w:val="LineNumber"/>
              </w:rPr>
            </w:pPr>
            <w:r>
              <w:rPr>
                <w:rStyle w:val="LineNumber"/>
              </w:rPr>
              <w:tab/>
              <w:t>9220902 [570]</w:t>
            </w:r>
            <w:r>
              <w:rPr>
                <w:rStyle w:val="LineNumber"/>
              </w:rPr>
              <w:tab/>
              <w:t>Management of noninvasive ventilatory support, &gt;= 96 hours</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Note:</w:t>
            </w:r>
          </w:p>
          <w:p w:rsidR="007E7993" w:rsidRDefault="007E7993" w:rsidP="006114BC">
            <w:pPr>
              <w:pStyle w:val="tabletext"/>
              <w:rPr>
                <w:rStyle w:val="LineNumber"/>
              </w:rPr>
            </w:pPr>
            <w:r>
              <w:rPr>
                <w:rStyle w:val="LineNumber"/>
              </w:rPr>
              <w:t>The logical back mapping tables (from 6th edition to 3rd edition) convert the three NIV procedure codes (above) to the CPAP procedure code 9203800.  Therefore, any data extract based on the CPAP procedure code 9203800 for events where the date portion of Event end datetime is on or after 1 July 2008 will include bilevel positive airway pressure [BiPAP] and intermittent positive pressure breathing [IPPB] and continuous positive airway pressure [CPAP].</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infant is: </w:t>
            </w:r>
          </w:p>
          <w:p w:rsidR="007E7993" w:rsidRDefault="007E7993" w:rsidP="006114BC">
            <w:pPr>
              <w:pStyle w:val="tabletext"/>
              <w:rPr>
                <w:rStyle w:val="LineNumber"/>
              </w:rPr>
            </w:pPr>
            <w:r>
              <w:rPr>
                <w:rStyle w:val="LineNumber"/>
              </w:rPr>
              <w:t xml:space="preserve">- more than 364 days old at Event end datetime, or  </w:t>
            </w:r>
          </w:p>
          <w:p w:rsidR="007E7993" w:rsidRDefault="007E7993" w:rsidP="006114BC">
            <w:pPr>
              <w:pStyle w:val="tabletext"/>
              <w:rPr>
                <w:rStyle w:val="LineNumber"/>
              </w:rPr>
            </w:pPr>
            <w:r>
              <w:rPr>
                <w:rStyle w:val="LineNumber"/>
              </w:rPr>
              <w:t xml:space="preserve">- between 28 and 364 days old and Weight on admission is more than 2500 g at Event end datetime.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Generate warning if: </w:t>
            </w:r>
          </w:p>
          <w:p w:rsidR="007E7993" w:rsidRDefault="007E7993" w:rsidP="006114BC">
            <w:pPr>
              <w:pStyle w:val="tabletext"/>
              <w:rPr>
                <w:rStyle w:val="LineNumber"/>
              </w:rPr>
            </w:pPr>
            <w:r>
              <w:rPr>
                <w:rStyle w:val="LineNumber"/>
              </w:rPr>
              <w:t xml:space="preserve">- more than 100, or </w:t>
            </w:r>
          </w:p>
          <w:p w:rsidR="007E7993" w:rsidRDefault="007E7993" w:rsidP="006114BC">
            <w:pPr>
              <w:pStyle w:val="tabletext"/>
              <w:rPr>
                <w:rStyle w:val="LineNumber"/>
              </w:rPr>
            </w:pPr>
            <w:r>
              <w:rPr>
                <w:rStyle w:val="LineNumber"/>
              </w:rPr>
              <w:t xml:space="preserve">- more than calculated number of hours from Event start datetime to Event end datetime inclusive.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For records with the date portion of Event end datetime before 1 July 2008 </w:t>
            </w:r>
          </w:p>
          <w:p w:rsidR="007E7993" w:rsidRDefault="007E7993" w:rsidP="006114BC">
            <w:pPr>
              <w:pStyle w:val="tabletext"/>
              <w:rPr>
                <w:rStyle w:val="LineNumber"/>
              </w:rPr>
            </w:pPr>
            <w:r>
              <w:rPr>
                <w:rStyle w:val="LineNumber"/>
              </w:rPr>
              <w:t xml:space="preserve">Generate warning if present and a CPAP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not present when a CPAP procedure (as defined in Guide for use above) is present, unless: </w:t>
            </w:r>
          </w:p>
          <w:p w:rsidR="007E7993" w:rsidRDefault="007E7993" w:rsidP="006114BC">
            <w:pPr>
              <w:pStyle w:val="tabletext"/>
              <w:rPr>
                <w:rStyle w:val="LineNumber"/>
              </w:rPr>
            </w:pPr>
            <w:r>
              <w:rPr>
                <w:rStyle w:val="LineNumber"/>
              </w:rPr>
              <w:t xml:space="preserve">- Total hours on mechanical ventilation is present, or  </w:t>
            </w:r>
          </w:p>
          <w:p w:rsidR="007E7993" w:rsidRDefault="007E7993" w:rsidP="006114BC">
            <w:pPr>
              <w:pStyle w:val="tabletext"/>
              <w:rPr>
                <w:rStyle w:val="LineNumber"/>
              </w:rPr>
            </w:pPr>
            <w:r>
              <w:rPr>
                <w:rStyle w:val="LineNumber"/>
              </w:rPr>
              <w:t xml:space="preserve">- age at Event end datetime is more than 364 days, or </w:t>
            </w:r>
          </w:p>
          <w:p w:rsidR="007E7993" w:rsidRDefault="007E7993" w:rsidP="006114BC">
            <w:pPr>
              <w:pStyle w:val="tabletext"/>
              <w:rPr>
                <w:rStyle w:val="LineNumber"/>
              </w:rPr>
            </w:pPr>
            <w:r>
              <w:rPr>
                <w:rStyle w:val="LineNumber"/>
              </w:rPr>
              <w:t xml:space="preserve">- age is between 28 days and 364 days and Weight on admission is more than 2500 g.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present and Health specialty code not in the P30 and P40 ranges. </w:t>
            </w:r>
          </w:p>
          <w:p w:rsidR="007E7993" w:rsidRDefault="007E7993" w:rsidP="006114BC">
            <w:pPr>
              <w:pStyle w:val="tabletext"/>
              <w:rPr>
                <w:rStyle w:val="LineNumber"/>
              </w:rPr>
            </w:pPr>
            <w:r>
              <w:rPr>
                <w:rStyle w:val="LineNumber"/>
              </w:rPr>
              <w:t xml:space="preserve">For records where the date portion of Event end datetime is on or after 1 July 2008 </w:t>
            </w:r>
          </w:p>
          <w:p w:rsidR="007E7993" w:rsidRDefault="007E7993" w:rsidP="006114BC">
            <w:pPr>
              <w:pStyle w:val="tabletext"/>
              <w:rPr>
                <w:rStyle w:val="LineNumber"/>
              </w:rPr>
            </w:pPr>
            <w:r>
              <w:rPr>
                <w:rStyle w:val="LineNumber"/>
              </w:rPr>
              <w:t xml:space="preserve">Generate error if present and a NIV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Records can be reported with an NIV procedure and no hours present if IPPB or BiPAP has been administered.  </w:t>
            </w:r>
          </w:p>
          <w:p w:rsidR="007E7993" w:rsidRDefault="007E7993" w:rsidP="006114BC">
            <w:pPr>
              <w:pStyle w:val="tabletext"/>
              <w:rPr>
                <w:rStyle w:val="LineNumber"/>
              </w:rPr>
            </w:pPr>
            <w:r>
              <w:rPr>
                <w:rStyle w:val="LineNumber"/>
              </w:rPr>
              <w:t xml:space="preserve">Generate warning if present and Health specialty code is not P61, P71 or in the P40 range.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Total hours on continuous positive airway pressure (CPAP) is used to capture the number of hours a patient is on CPAP during an episode of care. As in the Total hours on mechanical ventilation variable, part hours are rounded up. CPAP hours should not be collected when CPAP is used as a method of weaning from continuous ventilatory support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CPAP hours may be reported within the same event as mechanical ventilation hours. If CPAP is used to wean a patient from mechanical ventilation, the time on CPAP will be added to the hours on mechanical ventilation. Where CPAP is being used as a separate valid treatment modality in the same episode of care as mechanical ventilation, a CPAP (NIV) procedure must be coded and CPAP hours recorded.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CLINICAL CODING GUIDELINES </w:t>
            </w:r>
          </w:p>
          <w:p w:rsidR="007E7993" w:rsidRDefault="007E7993" w:rsidP="006114BC">
            <w:pPr>
              <w:pStyle w:val="tabletext"/>
              <w:rPr>
                <w:rStyle w:val="LineNumber"/>
              </w:rPr>
            </w:pPr>
            <w:r>
              <w:rPr>
                <w:rStyle w:val="LineNumber"/>
              </w:rPr>
              <w:t xml:space="preserve">When coding in ICD-10-AM 6th edition NIV procedure codes should be assigned for all cases and calculation of hours are to be in accordance with the coding standard (ACS 1006 page 176).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assigned when it is used as a method of weaning from continuous ventilatory support (CVS)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coded when the patient brings in their own ventilatory support devices (eg, CPAP machine) into hospital.  </w:t>
            </w:r>
          </w:p>
          <w:p w:rsidR="007E7993" w:rsidRDefault="007E7993" w:rsidP="006114BC">
            <w:pPr>
              <w:pStyle w:val="tabletext"/>
              <w:rPr>
                <w:rStyle w:val="LineNumber"/>
              </w:rPr>
            </w:pPr>
            <w:r>
              <w:rPr>
                <w:rStyle w:val="LineNumber"/>
              </w:rPr>
              <w:t>The CPAP 92038-00 [568] 1st, 2nd and 3rd procedure code should be assigned for any duration when required for infants.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mechanical ventilation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7E7993" w:rsidRDefault="007E7993" w:rsidP="007E7993">
      <w:pPr>
        <w:rPr>
          <w:rStyle w:val="LineNumber"/>
        </w:rPr>
      </w:pPr>
    </w:p>
    <w:p w:rsidR="007E7993" w:rsidRDefault="007E7993" w:rsidP="007E7993">
      <w:pPr>
        <w:pStyle w:val="Heading2"/>
        <w:rPr>
          <w:rStyle w:val="LineNumber"/>
        </w:rPr>
      </w:pPr>
      <w:r>
        <w:rPr>
          <w:rStyle w:val="LineNumber"/>
        </w:rPr>
        <w:br w:type="page"/>
      </w:r>
      <w:bookmarkStart w:id="132" w:name="_Toc10727750"/>
      <w:r>
        <w:rPr>
          <w:rStyle w:val="LineNumber"/>
        </w:rPr>
        <w:t xml:space="preserve">Total </w:t>
      </w:r>
      <w:r>
        <w:rPr>
          <w:rStyle w:val="LineNumber"/>
        </w:rPr>
        <w:fldChar w:fldCharType="begin"/>
      </w:r>
      <w:r>
        <w:instrText xml:space="preserve"> XE "</w:instrText>
      </w:r>
      <w:r w:rsidRPr="00846AF7">
        <w:instrText>Hours on ventilation</w:instrText>
      </w:r>
      <w:r>
        <w:instrText xml:space="preserve">" </w:instrText>
      </w:r>
      <w:r>
        <w:rPr>
          <w:rStyle w:val="LineNumber"/>
        </w:rPr>
        <w:fldChar w:fldCharType="end"/>
      </w:r>
      <w:r>
        <w:rPr>
          <w:rStyle w:val="LineNumber"/>
        </w:rPr>
        <w:t>Hours on mechanical ventilation</w:t>
      </w:r>
      <w:bookmarkEnd w:id="132"/>
    </w:p>
    <w:tbl>
      <w:tblPr>
        <w:tblW w:w="0" w:type="auto"/>
        <w:tblCellMar>
          <w:bottom w:w="170" w:type="dxa"/>
        </w:tblCellMar>
        <w:tblLook w:val="04A0" w:firstRow="1" w:lastRow="0" w:firstColumn="1" w:lastColumn="0" w:noHBand="0" w:noVBand="1"/>
      </w:tblPr>
      <w:tblGrid>
        <w:gridCol w:w="2267"/>
        <w:gridCol w:w="5952"/>
      </w:tblGrid>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The total number of hours on mechanical 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Hours on mechanical ventilation, HMV</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r>
              <w:rPr>
                <w:rStyle w:val="LineNumber"/>
              </w:rPr>
              <w:t>Total hours for the health event irrespective of the specialty team treating the patient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mechanical ventilation has been used in determining the DRG code since 1 July 1999. It may also trigger the mechanical ventilation co-payment for eligible DRGs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Generate warnings if:</w:t>
            </w:r>
          </w:p>
          <w:p w:rsidR="007E7993" w:rsidRDefault="007E7993" w:rsidP="006114BC">
            <w:pPr>
              <w:pStyle w:val="tabletext"/>
              <w:rPr>
                <w:rStyle w:val="LineNumber"/>
              </w:rPr>
            </w:pPr>
            <w:r>
              <w:rPr>
                <w:rStyle w:val="LineNumber"/>
              </w:rPr>
              <w:t>—not present when a Mechanical Ventilation procedure is present (i.e., ICD-10-AM, 1</w:t>
            </w:r>
            <w:r w:rsidRPr="00B35999">
              <w:rPr>
                <w:rStyle w:val="LineNumber"/>
                <w:vertAlign w:val="superscript"/>
              </w:rPr>
              <w:t>st</w:t>
            </w:r>
            <w:r>
              <w:rPr>
                <w:rStyle w:val="LineNumber"/>
              </w:rPr>
              <w:t>, 2</w:t>
            </w:r>
            <w:r w:rsidRPr="00B35999">
              <w:rPr>
                <w:rStyle w:val="LineNumber"/>
                <w:vertAlign w:val="superscript"/>
              </w:rPr>
              <w:t>nd</w:t>
            </w:r>
            <w:r>
              <w:rPr>
                <w:rStyle w:val="LineNumber"/>
              </w:rPr>
              <w:t>, 3</w:t>
            </w:r>
            <w:r w:rsidRPr="00B35999">
              <w:rPr>
                <w:rStyle w:val="LineNumber"/>
                <w:vertAlign w:val="superscript"/>
              </w:rPr>
              <w:t>rd</w:t>
            </w:r>
            <w:r>
              <w:rPr>
                <w:rStyle w:val="LineNumber"/>
              </w:rPr>
              <w:t>, 6</w:t>
            </w:r>
            <w:r w:rsidRPr="00B35999">
              <w:rPr>
                <w:rStyle w:val="LineNumber"/>
                <w:vertAlign w:val="superscript"/>
              </w:rPr>
              <w:t>th</w:t>
            </w:r>
            <w:r w:rsidR="00351ED3" w:rsidRPr="00351ED3">
              <w:rPr>
                <w:rStyle w:val="LineNumber"/>
              </w:rPr>
              <w:t>,</w:t>
            </w:r>
            <w:r w:rsidR="00351ED3">
              <w:rPr>
                <w:rStyle w:val="LineNumber"/>
                <w:vertAlign w:val="superscript"/>
              </w:rPr>
              <w:t xml:space="preserve"> </w:t>
            </w:r>
            <w:r>
              <w:rPr>
                <w:rStyle w:val="LineNumber"/>
              </w:rPr>
              <w:t>8</w:t>
            </w:r>
            <w:r w:rsidRPr="00B35999">
              <w:rPr>
                <w:rStyle w:val="LineNumber"/>
                <w:vertAlign w:val="superscript"/>
              </w:rPr>
              <w:t>th</w:t>
            </w:r>
            <w:r>
              <w:rPr>
                <w:rStyle w:val="LineNumber"/>
              </w:rPr>
              <w:t xml:space="preserve"> </w:t>
            </w:r>
            <w:r w:rsidR="00351ED3">
              <w:rPr>
                <w:rStyle w:val="LineNumber"/>
              </w:rPr>
              <w:t>or 11</w:t>
            </w:r>
            <w:r w:rsidR="00351ED3" w:rsidRPr="00351ED3">
              <w:rPr>
                <w:rStyle w:val="LineNumber"/>
                <w:vertAlign w:val="superscript"/>
              </w:rPr>
              <w:t>th</w:t>
            </w:r>
            <w:r w:rsidR="00351ED3">
              <w:rPr>
                <w:rStyle w:val="LineNumber"/>
              </w:rPr>
              <w:t xml:space="preserve"> </w:t>
            </w:r>
            <w:r>
              <w:rPr>
                <w:rStyle w:val="LineNumber"/>
              </w:rPr>
              <w:t>Edition Clinical Code = 1388200, 1388201 or 1388202 (Clinical Code Type = ‘O’); or ICD-9 or ICD-9-CM-A Clinical Code = 96.70 or 96.71 or 96.72 (Clinical Code Type = ‘O’), and/or</w:t>
            </w:r>
          </w:p>
          <w:p w:rsidR="007E7993" w:rsidRDefault="007E7993" w:rsidP="007E7993">
            <w:pPr>
              <w:pStyle w:val="tabletext"/>
              <w:rPr>
                <w:rStyle w:val="LineNumber"/>
              </w:rPr>
            </w:pPr>
            <w:r>
              <w:rPr>
                <w:rStyle w:val="LineNumber"/>
              </w:rPr>
              <w:t xml:space="preserve">—greater than the difference (calculated in hours) between the date portions of Event start datetime and Event end datetime. </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 xml:space="preserve">—the health specialty code in in </w:t>
            </w:r>
            <w:r w:rsidR="00351ED3">
              <w:rPr>
                <w:rStyle w:val="LineNumber"/>
              </w:rPr>
              <w:t xml:space="preserve">M14, </w:t>
            </w:r>
            <w:r>
              <w:rPr>
                <w:rStyle w:val="LineNumber"/>
              </w:rPr>
              <w:t>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p w:rsidR="007E7993" w:rsidRDefault="007E7993" w:rsidP="006114BC">
            <w:pPr>
              <w:pStyle w:val="tabletext"/>
              <w:rPr>
                <w:rStyle w:val="LineNumber"/>
              </w:rPr>
            </w:pPr>
          </w:p>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Pr="00B35999" w:rsidRDefault="007E7993" w:rsidP="006114BC">
            <w:pPr>
              <w:widowControl w:val="0"/>
              <w:tabs>
                <w:tab w:val="left" w:pos="90"/>
                <w:tab w:val="left" w:pos="1760"/>
              </w:tabs>
              <w:autoSpaceDE w:val="0"/>
              <w:autoSpaceDN w:val="0"/>
              <w:adjustRightInd w:val="0"/>
              <w:rPr>
                <w:rFonts w:cs="Arial"/>
                <w:szCs w:val="18"/>
              </w:rPr>
            </w:pPr>
            <w:r w:rsidRPr="00227C7B">
              <w:rPr>
                <w:szCs w:val="18"/>
              </w:rPr>
              <w:t>When calculating the total hours on mechanical ventilation i</w:t>
            </w:r>
            <w:r w:rsidRPr="00227C7B">
              <w:rPr>
                <w:rFonts w:cs="Arial"/>
                <w:szCs w:val="18"/>
              </w:rPr>
              <w:t>nclude all ventilated hours</w:t>
            </w:r>
            <w:r>
              <w:rPr>
                <w:rFonts w:cs="Arial"/>
                <w:szCs w:val="18"/>
              </w:rPr>
              <w:t xml:space="preserve"> (excluding </w:t>
            </w:r>
            <w:r w:rsidRPr="00227C7B">
              <w:rPr>
                <w:rFonts w:cs="Arial"/>
                <w:szCs w:val="18"/>
              </w:rPr>
              <w:t>surgery).  This includes all ventilation administered irrespective of the health specialty or team treating the patient</w:t>
            </w:r>
            <w:r>
              <w:rPr>
                <w:rFonts w:cs="Arial"/>
                <w:szCs w:val="18"/>
              </w:rPr>
              <w:t xml:space="preserve">. </w:t>
            </w:r>
            <w:r w:rsidRPr="00227C7B">
              <w:rPr>
                <w:rFonts w:cs="Arial"/>
                <w:szCs w:val="18"/>
              </w:rPr>
              <w:t>Calculation of the total hours on mechanical ventilation will commence from the time the patient is ventilated.  If the patient has</w:t>
            </w:r>
            <w:r>
              <w:rPr>
                <w:rFonts w:cs="Arial"/>
                <w:szCs w:val="18"/>
              </w:rPr>
              <w:t xml:space="preserve"> </w:t>
            </w:r>
            <w:r w:rsidRPr="00227C7B">
              <w:rPr>
                <w:rFonts w:cs="Arial"/>
                <w:szCs w:val="18"/>
              </w:rPr>
              <w:t>commenced ventilation prior to arriving to the hospital (e</w:t>
            </w:r>
            <w:r>
              <w:rPr>
                <w:rFonts w:cs="Arial"/>
                <w:szCs w:val="18"/>
              </w:rPr>
              <w:t>.</w:t>
            </w:r>
            <w:r w:rsidRPr="00227C7B">
              <w:rPr>
                <w:rFonts w:cs="Arial"/>
                <w:szCs w:val="18"/>
              </w:rPr>
              <w:t>g</w:t>
            </w:r>
            <w:r>
              <w:rPr>
                <w:rFonts w:cs="Arial"/>
                <w:szCs w:val="18"/>
              </w:rPr>
              <w:t>.</w:t>
            </w:r>
            <w:r w:rsidRPr="00227C7B">
              <w:rPr>
                <w:rFonts w:cs="Arial"/>
                <w:szCs w:val="18"/>
              </w:rPr>
              <w:t>, on route in the ambulance), it will be calculated from the time of arrival</w:t>
            </w:r>
            <w:r>
              <w:rPr>
                <w:rFonts w:cs="Arial"/>
                <w:szCs w:val="18"/>
              </w:rPr>
              <w:t>.</w:t>
            </w:r>
          </w:p>
          <w:p w:rsidR="007E7993" w:rsidRPr="00227C7B" w:rsidRDefault="007E7993" w:rsidP="006114BC">
            <w:pPr>
              <w:widowControl w:val="0"/>
              <w:tabs>
                <w:tab w:val="left" w:pos="90"/>
                <w:tab w:val="left" w:pos="1760"/>
              </w:tabs>
              <w:autoSpaceDE w:val="0"/>
              <w:autoSpaceDN w:val="0"/>
              <w:adjustRightInd w:val="0"/>
              <w:rPr>
                <w:rFonts w:cs="Arial"/>
                <w:strike/>
                <w:szCs w:val="18"/>
              </w:rPr>
            </w:pPr>
          </w:p>
          <w:p w:rsidR="007E7993"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Exclude time spent being ventilated while undergoing surgery (being ventilated while</w:t>
            </w:r>
            <w:r>
              <w:rPr>
                <w:rFonts w:cs="Arial"/>
                <w:szCs w:val="18"/>
              </w:rPr>
              <w:t xml:space="preserve"> </w:t>
            </w:r>
            <w:r w:rsidRPr="00227C7B">
              <w:rPr>
                <w:rFonts w:cs="Arial"/>
                <w:szCs w:val="18"/>
              </w:rPr>
              <w:t>undergoing surgery is not an indicator of severity). Hours where the patient is in radiology or emergency care should</w:t>
            </w:r>
          </w:p>
          <w:p w:rsidR="007E7993" w:rsidRPr="00227C7B"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be included in the total mechanical ventilation hours for reporting purposes.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r w:rsidRPr="00227C7B">
              <w:rPr>
                <w:rFonts w:cs="Arial"/>
                <w:szCs w:val="18"/>
              </w:rPr>
              <w:t>Time spent weaning (regardless of the physical location in which the patient is treated) with other types of ventilation such as continuous positive airways pressure (CPAP) or intermittent mechanical ventilation (IMV) is included if the patient is still intubated. Apart from weaning as described, other forms of ventilation should not be included (e</w:t>
            </w:r>
            <w:r>
              <w:rPr>
                <w:rFonts w:cs="Arial"/>
                <w:szCs w:val="18"/>
              </w:rPr>
              <w:t>.</w:t>
            </w:r>
            <w:r w:rsidRPr="00227C7B">
              <w:rPr>
                <w:rFonts w:cs="Arial"/>
                <w:szCs w:val="18"/>
              </w:rPr>
              <w:t>g</w:t>
            </w:r>
            <w:r>
              <w:rPr>
                <w:rFonts w:cs="Arial"/>
                <w:szCs w:val="18"/>
              </w:rPr>
              <w:t>.</w:t>
            </w:r>
            <w:r w:rsidRPr="00227C7B">
              <w:rPr>
                <w:rFonts w:cs="Arial"/>
                <w:szCs w:val="18"/>
              </w:rPr>
              <w:t>, non-intubated CPAP, IPPB, BiPAP).</w:t>
            </w: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When reporting the total hours on mechanical ventilation an incomplete hour is rounded up to </w:t>
            </w:r>
            <w:r w:rsidRPr="00227C7B">
              <w:rPr>
                <w:rFonts w:cs="Arial"/>
                <w:szCs w:val="18"/>
              </w:rPr>
              <w:tab/>
              <w:t>the next hour; e</w:t>
            </w:r>
            <w:r>
              <w:rPr>
                <w:rFonts w:cs="Arial"/>
                <w:szCs w:val="18"/>
              </w:rPr>
              <w:t>.</w:t>
            </w:r>
            <w:r w:rsidRPr="00227C7B">
              <w:rPr>
                <w:rFonts w:cs="Arial"/>
                <w:szCs w:val="18"/>
              </w:rPr>
              <w:t>g</w:t>
            </w:r>
            <w:r>
              <w:rPr>
                <w:rFonts w:cs="Arial"/>
                <w:szCs w:val="18"/>
              </w:rPr>
              <w:t>.</w:t>
            </w:r>
            <w:r w:rsidRPr="00227C7B">
              <w:rPr>
                <w:rFonts w:cs="Arial"/>
                <w:szCs w:val="18"/>
              </w:rPr>
              <w:t>, if the time ventilated is 98 hours 10 minutes, then the total hours on mechanical ventilation reported will be '00099'. The minimum number of ‘total hours on mechanical ventilation’ reported is 1.</w:t>
            </w:r>
          </w:p>
          <w:p w:rsidR="007E7993" w:rsidRDefault="007E7993" w:rsidP="006114BC">
            <w:pPr>
              <w:widowControl w:val="0"/>
              <w:tabs>
                <w:tab w:val="left" w:pos="1760"/>
              </w:tabs>
              <w:autoSpaceDE w:val="0"/>
              <w:autoSpaceDN w:val="0"/>
              <w:adjustRightInd w:val="0"/>
            </w:pPr>
          </w:p>
          <w:p w:rsidR="007E7993" w:rsidRDefault="007E7993" w:rsidP="006114BC">
            <w:pPr>
              <w:widowControl w:val="0"/>
              <w:tabs>
                <w:tab w:val="left" w:pos="1760"/>
              </w:tabs>
              <w:autoSpaceDE w:val="0"/>
              <w:autoSpaceDN w:val="0"/>
              <w:adjustRightInd w:val="0"/>
              <w:rPr>
                <w:rFonts w:cs="Arial"/>
                <w:color w:val="000000"/>
                <w:szCs w:val="18"/>
              </w:rPr>
            </w:pPr>
            <w:r>
              <w:rPr>
                <w:rFonts w:cs="Arial"/>
                <w:color w:val="000000"/>
                <w:szCs w:val="18"/>
              </w:rPr>
              <w:t>CLINICAL CODING</w:t>
            </w:r>
          </w:p>
          <w:p w:rsidR="007E7993" w:rsidRPr="00227C7B" w:rsidRDefault="007E7993" w:rsidP="006114BC">
            <w:pPr>
              <w:widowControl w:val="0"/>
              <w:tabs>
                <w:tab w:val="left" w:pos="1760"/>
              </w:tabs>
              <w:autoSpaceDE w:val="0"/>
              <w:autoSpaceDN w:val="0"/>
              <w:adjustRightInd w:val="0"/>
              <w:rPr>
                <w:rFonts w:cs="Arial"/>
                <w:szCs w:val="18"/>
              </w:rPr>
            </w:pPr>
            <w:r w:rsidRPr="00227C7B">
              <w:rPr>
                <w:rFonts w:cs="Arial"/>
                <w:szCs w:val="18"/>
              </w:rPr>
              <w:t>All hours on mechanical ventilation in the Emergency Department (ED) should be coded, whether the patient is intubated in ED or in the ambulance. If ventilation is commenced in the ambulance, it will be</w:t>
            </w:r>
            <w:r>
              <w:rPr>
                <w:rFonts w:cs="Arial"/>
                <w:szCs w:val="18"/>
              </w:rPr>
              <w:t xml:space="preserve"> </w:t>
            </w:r>
            <w:r w:rsidRPr="00227C7B">
              <w:rPr>
                <w:rFonts w:cs="Arial"/>
                <w:szCs w:val="18"/>
              </w:rPr>
              <w:t>counted only from the time of hospitalisation.</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Hours on continuous ventilatory support (CVS) (mechanical ventilation) should be interpreted as completed cumulative hours.</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1. If more than one period of CVS (mechanical ventilation) occurs during the same hospitalisation when used for treatment (not weaning) should be added together.  For example, if a patient is on CVS for the </w:t>
            </w:r>
          </w:p>
          <w:p w:rsidR="007E7993"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first day of their admission, then on CVS again on the fourth day of their admission, the CVS hours should be added together to arrive at the correct CVS </w:t>
            </w:r>
            <w:r w:rsidRPr="00227C7B">
              <w:rPr>
                <w:rFonts w:cs="Arial"/>
                <w:szCs w:val="18"/>
              </w:rPr>
              <w:t>procedure</w:t>
            </w:r>
            <w:r w:rsidRPr="00D5188C">
              <w:rPr>
                <w:rFonts w:cs="Arial"/>
                <w:color w:val="FF0000"/>
                <w:szCs w:val="18"/>
              </w:rPr>
              <w:t xml:space="preserve"> </w:t>
            </w:r>
            <w:r w:rsidRPr="00D5188C">
              <w:rPr>
                <w:rFonts w:cs="Arial"/>
                <w:color w:val="000000"/>
                <w:szCs w:val="18"/>
              </w:rPr>
              <w:t>code.</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strike/>
                <w:color w:val="000000"/>
                <w:szCs w:val="18"/>
              </w:rPr>
            </w:pPr>
            <w:r w:rsidRPr="00D5188C">
              <w:rPr>
                <w:rFonts w:cs="Arial"/>
                <w:color w:val="000000"/>
                <w:szCs w:val="18"/>
              </w:rPr>
              <w:t xml:space="preserve">2. ICD </w:t>
            </w:r>
            <w:r w:rsidRPr="00227C7B">
              <w:rPr>
                <w:rFonts w:cs="Arial"/>
                <w:szCs w:val="18"/>
              </w:rPr>
              <w:t>procedure</w:t>
            </w:r>
            <w:r w:rsidRPr="00D5188C">
              <w:rPr>
                <w:rFonts w:cs="Arial"/>
                <w:color w:val="000000"/>
                <w:szCs w:val="18"/>
              </w:rPr>
              <w:t xml:space="preserve"> coding includes all time spent ventilated from time of arrival </w:t>
            </w:r>
            <w:r w:rsidRPr="00227C7B">
              <w:rPr>
                <w:rFonts w:cs="Arial"/>
                <w:szCs w:val="18"/>
              </w:rPr>
              <w:t>to hospital</w:t>
            </w:r>
            <w:r w:rsidRPr="00D5188C">
              <w:rPr>
                <w:rFonts w:cs="Arial"/>
                <w:color w:val="000000"/>
                <w:szCs w:val="18"/>
              </w:rPr>
              <w:t xml:space="preserve"> (or time of intubation).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3. For ICD </w:t>
            </w:r>
            <w:r w:rsidRPr="00227C7B">
              <w:rPr>
                <w:rFonts w:cs="Arial"/>
                <w:szCs w:val="18"/>
              </w:rPr>
              <w:t>procedure</w:t>
            </w:r>
            <w:r w:rsidRPr="00D5188C">
              <w:rPr>
                <w:rFonts w:cs="Arial"/>
                <w:color w:val="FF0000"/>
                <w:szCs w:val="18"/>
              </w:rPr>
              <w:t xml:space="preserve"> </w:t>
            </w:r>
            <w:r w:rsidRPr="00D5188C">
              <w:rPr>
                <w:rFonts w:cs="Arial"/>
                <w:color w:val="000000"/>
                <w:szCs w:val="18"/>
              </w:rPr>
              <w:t xml:space="preserve">coding the minimum number of completed hours is 1.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4. Partially completed hours are not counted when allocating a procedure code, </w:t>
            </w:r>
            <w:r w:rsidR="001D7825" w:rsidRPr="00D5188C">
              <w:rPr>
                <w:rFonts w:cs="Arial"/>
                <w:color w:val="000000"/>
                <w:szCs w:val="18"/>
              </w:rPr>
              <w:t>i.e.</w:t>
            </w:r>
            <w:r w:rsidRPr="00D5188C">
              <w:rPr>
                <w:rFonts w:cs="Arial"/>
                <w:color w:val="000000"/>
                <w:szCs w:val="18"/>
              </w:rPr>
              <w:t xml:space="preserve">, they are </w:t>
            </w:r>
            <w:r w:rsidR="001D7825" w:rsidRPr="00D5188C">
              <w:rPr>
                <w:rFonts w:cs="Arial"/>
                <w:color w:val="000000"/>
                <w:szCs w:val="18"/>
              </w:rPr>
              <w:t>rounded down</w:t>
            </w:r>
            <w:r w:rsidRPr="00D5188C">
              <w:rPr>
                <w:rFonts w:cs="Arial"/>
                <w:color w:val="000000"/>
                <w:szCs w:val="18"/>
              </w:rPr>
              <w:t xml:space="preserve"> for ICD procedure coding.</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szCs w:val="18"/>
              </w:rPr>
            </w:pPr>
            <w:r w:rsidRPr="00D5188C">
              <w:rPr>
                <w:rFonts w:cs="Arial"/>
                <w:color w:val="000000"/>
                <w:szCs w:val="18"/>
              </w:rPr>
              <w:t xml:space="preserve">WORKED EXAMPLE  </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Patient brought in by ambulance at 10.32am.  Patient goes into acute respiratory failure and was intubated and commenced ventilation in ED at 10.50am.  Once the patient was stabilised he was admitted to ICU</w:t>
            </w:r>
            <w:r w:rsidR="001D7825">
              <w:rPr>
                <w:rFonts w:cs="Arial"/>
                <w:szCs w:val="18"/>
              </w:rPr>
              <w:t xml:space="preserve"> </w:t>
            </w:r>
            <w:r w:rsidRPr="00227C7B">
              <w:rPr>
                <w:rFonts w:cs="Arial"/>
                <w:szCs w:val="18"/>
              </w:rPr>
              <w:t xml:space="preserve">at 11.43am (day one).  The next day (day two) the patient was transferred to theatre for surgery. Total time in theatre was 4 hours. The patient returned to ICU and remained ventilated until the next day (day three) when mechanical ventilation ceased and the patient was extubated at 12.32pm. </w:t>
            </w:r>
          </w:p>
          <w:p w:rsidR="007E7993" w:rsidRPr="007E7993" w:rsidRDefault="007E7993" w:rsidP="006114BC">
            <w:pPr>
              <w:widowControl w:val="0"/>
              <w:tabs>
                <w:tab w:val="left" w:pos="1760"/>
              </w:tabs>
              <w:autoSpaceDE w:val="0"/>
              <w:autoSpaceDN w:val="0"/>
              <w:adjustRightInd w:val="0"/>
              <w:rPr>
                <w:rFonts w:cs="Arial"/>
                <w:szCs w:val="18"/>
              </w:rPr>
            </w:pP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On day one patient commenced ventilation in ED at 10.50am and was</w:t>
            </w:r>
            <w:r>
              <w:rPr>
                <w:rFonts w:cs="Arial"/>
                <w:szCs w:val="18"/>
              </w:rPr>
              <w:t xml:space="preserve"> extubated 12.32pm on </w:t>
            </w:r>
            <w:r w:rsidRPr="00227C7B">
              <w:rPr>
                <w:rFonts w:cs="Arial"/>
                <w:szCs w:val="18"/>
              </w:rPr>
              <w:t xml:space="preserve">day three. Total mechanical </w:t>
            </w:r>
            <w:r>
              <w:rPr>
                <w:rFonts w:cs="Arial"/>
                <w:szCs w:val="18"/>
              </w:rPr>
              <w:t>ventilation hours: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(Day 1) 13hrs 10mins + (Day 2) 24hrs + (Day 3) 12.32hrs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Total hours on mechanical ventilation = 49 hours 42 minutes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1760"/>
              </w:tabs>
              <w:autoSpaceDE w:val="0"/>
              <w:autoSpaceDN w:val="0"/>
              <w:adjustRightInd w:val="0"/>
              <w:rPr>
                <w:rFonts w:cs="Arial"/>
                <w:szCs w:val="18"/>
                <w:u w:val="single"/>
              </w:rPr>
            </w:pPr>
            <w:r w:rsidRPr="00227C7B">
              <w:rPr>
                <w:rFonts w:cs="Arial"/>
                <w:szCs w:val="18"/>
                <w:u w:val="single"/>
              </w:rPr>
              <w:t>Reporting total hours on mechanical ventilation:</w:t>
            </w: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49.42 hours minus 4 hours in theatre = 45.42 hours (rounded up) = 46 hours. 46 hours is to be reported in the total hours on mechanical ventilation field.</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u w:val="single"/>
              </w:rPr>
            </w:pPr>
            <w:r w:rsidRPr="00D5188C">
              <w:rPr>
                <w:szCs w:val="18"/>
                <w:u w:val="single"/>
              </w:rPr>
              <w:t>Procedure code assignment</w:t>
            </w:r>
            <w:r w:rsidRPr="00D5188C">
              <w:rPr>
                <w:rFonts w:cs="Arial"/>
                <w:color w:val="000000"/>
                <w:szCs w:val="18"/>
                <w:u w:val="single"/>
              </w:rPr>
              <w:t>:</w:t>
            </w:r>
          </w:p>
          <w:p w:rsidR="007E7993" w:rsidRDefault="007E7993" w:rsidP="006114BC">
            <w:pPr>
              <w:widowControl w:val="0"/>
              <w:tabs>
                <w:tab w:val="left" w:pos="1760"/>
              </w:tabs>
              <w:autoSpaceDE w:val="0"/>
              <w:autoSpaceDN w:val="0"/>
              <w:adjustRightInd w:val="0"/>
              <w:rPr>
                <w:rStyle w:val="LineNumber"/>
              </w:rPr>
            </w:pPr>
            <w:r w:rsidRPr="00D5188C">
              <w:rPr>
                <w:rFonts w:cs="Arial"/>
                <w:color w:val="000000"/>
                <w:szCs w:val="18"/>
              </w:rPr>
              <w:t xml:space="preserve">13882-01 [569] </w:t>
            </w:r>
            <w:r w:rsidRPr="00D5188C">
              <w:rPr>
                <w:rFonts w:cs="Arial"/>
                <w:i/>
                <w:color w:val="000000"/>
                <w:szCs w:val="18"/>
              </w:rPr>
              <w:t>Management of continuous ventilatory support, &gt; 24 and &lt; 96 hours</w:t>
            </w:r>
            <w:r w:rsidRPr="00D5188C">
              <w:rPr>
                <w:rFonts w:cs="Arial"/>
                <w:color w:val="000000"/>
                <w:szCs w:val="18"/>
              </w:rPr>
              <w:t xml:space="preserve"> As per the coding guidelines the total hours used in order to assign the correct procedure code would be </w:t>
            </w:r>
            <w:r w:rsidRPr="00227C7B">
              <w:rPr>
                <w:rFonts w:cs="Arial"/>
                <w:szCs w:val="18"/>
              </w:rPr>
              <w:t>49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continuous positive airway pressure</w:t>
            </w:r>
          </w:p>
          <w:p w:rsidR="007E7993" w:rsidRDefault="007E7993" w:rsidP="006114BC">
            <w:pPr>
              <w:pStyle w:val="tabletext"/>
              <w:rPr>
                <w:rStyle w:val="LineNumber"/>
              </w:rPr>
            </w:pPr>
            <w:r>
              <w:rPr>
                <w:rStyle w:val="LineNumber"/>
              </w:rPr>
              <w:t>Total noninvasive ventilation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r>
              <w:rPr>
                <w:rStyle w:val="LineNumber"/>
              </w:rPr>
              <w:t>See the AR-DRG manual</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14357A" w:rsidRDefault="007E7993"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B71D3C">
        <w:instrText>Total ICU Hours</w:instrText>
      </w:r>
      <w:r w:rsidR="0014357A">
        <w:instrText xml:space="preserve">" </w:instrText>
      </w:r>
      <w:r w:rsidR="0014357A">
        <w:rPr>
          <w:rStyle w:val="LineNumber"/>
        </w:rPr>
        <w:fldChar w:fldCharType="end"/>
      </w:r>
      <w:bookmarkStart w:id="133" w:name="_Toc10727751"/>
      <w:r w:rsidR="0014357A">
        <w:rPr>
          <w:rStyle w:val="LineNumber"/>
        </w:rPr>
        <w:t>Total ICU Hours</w:t>
      </w:r>
      <w:bookmarkEnd w:id="13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Total duration of stay (hours) in an Intensive Care Unit (ICU) during this episode of care.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total_icu_hours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Total hours for the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An intensive care unit (ICU) is a specially staffed and equipped, separate and self-contained section of a hospital for the management of patients with life-threatening or potentially life-threatening conditions.  Such conditions should be compatible with recovery and have the potential for an acceptable future quality of life.  An ICU provides special expertise and facilities for the support of vital functions, and utilises the skills of medical nursing and other staff experienced in the management of these problems.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Smaller hospitals may have an ICU combined with an HDU and/or a CCU. Not all admissions to such a unit will be an Intensive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before 1 July 2008 and a value in the Total ICU hours will not be loaded in to the NMDS.</w:t>
            </w: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on or after 1 July 2008 must have a null value or positive for the field Total ICU hours.</w:t>
            </w:r>
          </w:p>
          <w:p w:rsidR="0014357A" w:rsidRDefault="0014357A" w:rsidP="0014357A">
            <w:pPr>
              <w:pStyle w:val="tabletext"/>
              <w:rPr>
                <w:rStyle w:val="LineNumber"/>
              </w:rPr>
            </w:pPr>
            <w:r>
              <w:rPr>
                <w:rStyle w:val="LineNumber"/>
              </w:rPr>
              <w:t xml:space="preserve">A warning is generated if the total ICU hours reported in an NMDS event (with the date portion </w:t>
            </w:r>
            <w:r w:rsidR="001D7825">
              <w:rPr>
                <w:rStyle w:val="LineNumber"/>
              </w:rPr>
              <w:t>of Event</w:t>
            </w:r>
            <w:r>
              <w:rPr>
                <w:rStyle w:val="LineNumber"/>
              </w:rPr>
              <w:t xml:space="preserve"> end datetime on or after 1 July 2008) is greater than the length of stay.  If ICU treatment started in the ED before admission then it is possible that the hours are greater than the length of stay but this is unusual.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patient has more than one period in ICU during this hospital episode, the total duration of all such periods is reported. Hours in a High Dependency Unit (HDU) and in a Neonatal Intensive Care Unit (NICU) are not to be included.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An incomplete hour is rounded up to the next hour; eg, if the total time in the care of the ICU team during the event is 98 hours 10 minutes, then the reported time will be '99'.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6B0D98">
        <w:instrText>Total NIV hours</w:instrText>
      </w:r>
      <w:r>
        <w:instrText xml:space="preserve">" </w:instrText>
      </w:r>
      <w:r>
        <w:rPr>
          <w:rStyle w:val="LineNumber"/>
        </w:rPr>
        <w:fldChar w:fldCharType="end"/>
      </w:r>
      <w:bookmarkStart w:id="134" w:name="_Toc10727752"/>
      <w:r>
        <w:rPr>
          <w:rStyle w:val="LineNumber"/>
        </w:rPr>
        <w:t>Total NIV hours</w:t>
      </w:r>
      <w:bookmarkEnd w:id="134"/>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total number of hours on noninvasive ventilation during an episode of care.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total_niv_hours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Noninvasive ventilation (NIV) refers to all modalities that assist ventilation without the use of an ETT or </w:t>
            </w:r>
          </w:p>
          <w:p w:rsidR="0014357A" w:rsidRDefault="0014357A" w:rsidP="0014357A">
            <w:pPr>
              <w:pStyle w:val="tabletext"/>
              <w:rPr>
                <w:rStyle w:val="LineNumber"/>
              </w:rPr>
            </w:pPr>
            <w:r>
              <w:rPr>
                <w:rStyle w:val="LineNumber"/>
              </w:rPr>
              <w:t xml:space="preserve">tracheostomy.  Noninvasive devices include: face mask, mouthpiece, nasal mask, nasal pillows, nasal </w:t>
            </w:r>
          </w:p>
          <w:p w:rsidR="0014357A" w:rsidRDefault="0014357A" w:rsidP="0014357A">
            <w:pPr>
              <w:pStyle w:val="tabletext"/>
              <w:rPr>
                <w:rStyle w:val="LineNumber"/>
              </w:rPr>
            </w:pPr>
            <w:r>
              <w:rPr>
                <w:rStyle w:val="LineNumber"/>
              </w:rPr>
              <w:t>prongs, nasal tubes and nasopharyngeal tubes.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Types/modes of noninvasive ventilatory support are:</w:t>
            </w:r>
          </w:p>
          <w:p w:rsidR="0014357A" w:rsidRDefault="0014357A" w:rsidP="0014357A">
            <w:pPr>
              <w:pStyle w:val="tabletext"/>
              <w:rPr>
                <w:rStyle w:val="LineNumber"/>
              </w:rPr>
            </w:pPr>
            <w:r>
              <w:rPr>
                <w:rStyle w:val="LineNumber"/>
              </w:rPr>
              <w:tab/>
              <w:t>Bi-level positive airway pressure [BiPAP]</w:t>
            </w:r>
          </w:p>
          <w:p w:rsidR="0014357A" w:rsidRDefault="0014357A" w:rsidP="0014357A">
            <w:pPr>
              <w:pStyle w:val="tabletext"/>
              <w:rPr>
                <w:rStyle w:val="LineNumber"/>
              </w:rPr>
            </w:pPr>
            <w:r>
              <w:rPr>
                <w:rStyle w:val="LineNumber"/>
              </w:rPr>
              <w:tab/>
              <w:t>Continuous positive airway pressure [CPAP]</w:t>
            </w:r>
          </w:p>
          <w:p w:rsidR="0014357A" w:rsidRDefault="0014357A" w:rsidP="0014357A">
            <w:pPr>
              <w:pStyle w:val="tabletext"/>
              <w:rPr>
                <w:rStyle w:val="LineNumber"/>
              </w:rPr>
            </w:pPr>
            <w:r>
              <w:rPr>
                <w:rStyle w:val="LineNumber"/>
              </w:rPr>
              <w:tab/>
              <w:t>Intermittent mask [CPAP]</w:t>
            </w:r>
          </w:p>
          <w:p w:rsidR="0014357A" w:rsidRDefault="0014357A" w:rsidP="0014357A">
            <w:pPr>
              <w:pStyle w:val="tabletext"/>
              <w:rPr>
                <w:rStyle w:val="LineNumber"/>
              </w:rPr>
            </w:pPr>
            <w:r>
              <w:rPr>
                <w:rStyle w:val="LineNumber"/>
              </w:rPr>
              <w:tab/>
              <w:t>Intermittent positive pressure breathing [IPPB]</w:t>
            </w:r>
          </w:p>
          <w:p w:rsidR="0014357A" w:rsidRDefault="0014357A" w:rsidP="0014357A">
            <w:pPr>
              <w:pStyle w:val="tabletext"/>
              <w:rPr>
                <w:rStyle w:val="LineNumber"/>
              </w:rPr>
            </w:pPr>
            <w:r>
              <w:rPr>
                <w:rStyle w:val="LineNumber"/>
              </w:rPr>
              <w:tab/>
              <w:t>Intermittent positive pressure ventilation [IPPV]</w:t>
            </w:r>
          </w:p>
          <w:p w:rsidR="0014357A" w:rsidRDefault="0014357A" w:rsidP="0014357A">
            <w:pPr>
              <w:pStyle w:val="tabletext"/>
              <w:rPr>
                <w:rStyle w:val="LineNumber"/>
              </w:rPr>
            </w:pPr>
            <w:r>
              <w:rPr>
                <w:rStyle w:val="LineNumber"/>
              </w:rPr>
              <w:tab/>
              <w:t>Noninvasive mask ventilation [NIMV]</w:t>
            </w:r>
          </w:p>
          <w:p w:rsidR="0014357A" w:rsidRDefault="0014357A" w:rsidP="0014357A">
            <w:pPr>
              <w:pStyle w:val="tabletext"/>
              <w:rPr>
                <w:rStyle w:val="LineNumber"/>
              </w:rPr>
            </w:pPr>
            <w:r>
              <w:rPr>
                <w:rStyle w:val="LineNumber"/>
              </w:rPr>
              <w:tab/>
              <w:t>Noninvasive pressure ventilation [NIPV]</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Total hours on noninvasive ventilation (NIV) is used to capture the number of hours a patient is on NIV </w:t>
            </w:r>
          </w:p>
          <w:p w:rsidR="0014357A" w:rsidRDefault="0014357A" w:rsidP="0014357A">
            <w:pPr>
              <w:pStyle w:val="tabletext"/>
              <w:rPr>
                <w:rStyle w:val="LineNumber"/>
              </w:rPr>
            </w:pPr>
            <w:r>
              <w:rPr>
                <w:rStyle w:val="LineNumber"/>
              </w:rPr>
              <w:t xml:space="preserve">during an episode of care.  As in the total hours on mechanical ventilation variable, part hours are </w:t>
            </w:r>
          </w:p>
          <w:p w:rsidR="0014357A" w:rsidRDefault="0014357A" w:rsidP="0014357A">
            <w:pPr>
              <w:pStyle w:val="tabletext"/>
              <w:rPr>
                <w:rStyle w:val="LineNumber"/>
              </w:rPr>
            </w:pPr>
            <w:r>
              <w:rPr>
                <w:rStyle w:val="LineNumber"/>
              </w:rPr>
              <w:t>rounded up.</w:t>
            </w:r>
          </w:p>
          <w:p w:rsidR="0014357A" w:rsidRDefault="0014357A" w:rsidP="0014357A">
            <w:pPr>
              <w:pStyle w:val="tabletext"/>
              <w:rPr>
                <w:rStyle w:val="LineNumber"/>
              </w:rPr>
            </w:pPr>
            <w:r>
              <w:rPr>
                <w:rStyle w:val="LineNumber"/>
              </w:rPr>
              <w:t xml:space="preserve">NIV hours should not be collected when NIV is used as a method of weaning from continuous ventilatory </w:t>
            </w:r>
          </w:p>
          <w:p w:rsidR="0014357A" w:rsidRDefault="0014357A" w:rsidP="0014357A">
            <w:pPr>
              <w:pStyle w:val="tabletext"/>
              <w:rPr>
                <w:rStyle w:val="LineNumber"/>
              </w:rPr>
            </w:pPr>
            <w:r>
              <w:rPr>
                <w:rStyle w:val="LineNumber"/>
              </w:rPr>
              <w:t xml:space="preserve">support (CVS) or performed by endotracheal tube (ETT) or tracheostomy.  If NIV is used to wean a </w:t>
            </w:r>
          </w:p>
          <w:p w:rsidR="0014357A" w:rsidRDefault="0014357A" w:rsidP="0014357A">
            <w:pPr>
              <w:pStyle w:val="tabletext"/>
              <w:rPr>
                <w:rStyle w:val="LineNumber"/>
              </w:rPr>
            </w:pPr>
            <w:r>
              <w:rPr>
                <w:rStyle w:val="LineNumber"/>
              </w:rPr>
              <w:t>patient from CVS, the time on NIV will be added to the hours on CVS.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hours may be reported within the same event as mechanical ventilation hours.  Where NIV is being </w:t>
            </w:r>
          </w:p>
          <w:p w:rsidR="0014357A" w:rsidRDefault="0014357A" w:rsidP="0014357A">
            <w:pPr>
              <w:pStyle w:val="tabletext"/>
              <w:rPr>
                <w:rStyle w:val="LineNumber"/>
              </w:rPr>
            </w:pPr>
            <w:r>
              <w:rPr>
                <w:rStyle w:val="LineNumber"/>
              </w:rPr>
              <w:t>used as a separate valid treatment modality in the same episode of care as CVS, a NIV procedure must be coded and NIV hours recorded.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Subsequent periods of NIV when used for treatment (not weaning) should be added together.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CLINICAL CODING AND REPORTING GUIDELINES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When coding in ICD-10-AM 6th edition</w:t>
            </w:r>
            <w:r w:rsidR="00351ED3">
              <w:rPr>
                <w:rStyle w:val="LineNumber"/>
              </w:rPr>
              <w:t>,</w:t>
            </w:r>
            <w:r w:rsidR="002A401E">
              <w:rPr>
                <w:rStyle w:val="LineNumber"/>
              </w:rPr>
              <w:t xml:space="preserve"> ICD-10-AM 8</w:t>
            </w:r>
            <w:r w:rsidR="002A401E" w:rsidRPr="00003DC6">
              <w:rPr>
                <w:rStyle w:val="LineNumber"/>
                <w:vertAlign w:val="superscript"/>
              </w:rPr>
              <w:t>th</w:t>
            </w:r>
            <w:r w:rsidR="002A401E">
              <w:rPr>
                <w:rStyle w:val="LineNumber"/>
              </w:rPr>
              <w:t xml:space="preserve"> Edition </w:t>
            </w:r>
            <w:r w:rsidR="00351ED3">
              <w:rPr>
                <w:rStyle w:val="LineNumber"/>
              </w:rPr>
              <w:t>and ICD-10-AM 11</w:t>
            </w:r>
            <w:r w:rsidR="00351ED3" w:rsidRPr="00003DC6">
              <w:rPr>
                <w:rStyle w:val="LineNumber"/>
                <w:vertAlign w:val="superscript"/>
              </w:rPr>
              <w:t>th</w:t>
            </w:r>
            <w:r w:rsidR="00351ED3">
              <w:rPr>
                <w:rStyle w:val="LineNumber"/>
              </w:rPr>
              <w:t xml:space="preserve"> Edition </w:t>
            </w:r>
            <w:r>
              <w:rPr>
                <w:rStyle w:val="LineNumber"/>
              </w:rPr>
              <w:t>NIV procedure codes 92209-00, 92209-01 and 92209-02 [570] should be assigned for all cases and calculation of hours are to be in accordance with Australian Coding Standard (ACS 1006 page 176).</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Hours on noninvasive ventilation (NIV) should be interpreted as completed cumulative hours.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ICD coding the minimum number of completed hours is 1.  </w:t>
            </w:r>
          </w:p>
          <w:p w:rsidR="0014357A" w:rsidRDefault="0014357A" w:rsidP="0014357A">
            <w:pPr>
              <w:pStyle w:val="tabletext"/>
              <w:rPr>
                <w:rStyle w:val="LineNumber"/>
              </w:rPr>
            </w:pPr>
            <w:r>
              <w:rPr>
                <w:rStyle w:val="LineNumber"/>
              </w:rPr>
              <w:t>The minimum number reported for the field 'Total hours on noninvasive ventilation' is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more than one period of NIV occurs during the same episode of care when used for treatment (not </w:t>
            </w:r>
          </w:p>
          <w:p w:rsidR="0014357A" w:rsidRDefault="0014357A" w:rsidP="0014357A">
            <w:pPr>
              <w:pStyle w:val="tabletext"/>
              <w:rPr>
                <w:rStyle w:val="LineNumber"/>
              </w:rPr>
            </w:pPr>
            <w:r>
              <w:rPr>
                <w:rStyle w:val="LineNumber"/>
              </w:rPr>
              <w:t xml:space="preserve">weaning) should be added together.  For example, if a patient is on NIV for the first day of their </w:t>
            </w:r>
          </w:p>
          <w:p w:rsidR="0014357A" w:rsidRDefault="0014357A" w:rsidP="0014357A">
            <w:pPr>
              <w:pStyle w:val="tabletext"/>
              <w:rPr>
                <w:rStyle w:val="LineNumber"/>
              </w:rPr>
            </w:pPr>
            <w:r>
              <w:rPr>
                <w:rStyle w:val="LineNumber"/>
              </w:rPr>
              <w:t xml:space="preserve">admission, then on NIV again on the fourth day of their admission, the NIV hours should be added </w:t>
            </w:r>
          </w:p>
          <w:p w:rsidR="0014357A" w:rsidRDefault="0014357A" w:rsidP="0014357A">
            <w:pPr>
              <w:pStyle w:val="tabletext"/>
              <w:rPr>
                <w:rStyle w:val="LineNumber"/>
              </w:rPr>
            </w:pPr>
            <w:r>
              <w:rPr>
                <w:rStyle w:val="LineNumber"/>
              </w:rPr>
              <w:t>together to arrive at the correct NIV procedure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Partially completed hours are not counted when allocating a procedure code, eg, they are rounded down </w:t>
            </w:r>
          </w:p>
          <w:p w:rsidR="0014357A" w:rsidRDefault="0014357A" w:rsidP="0014357A">
            <w:pPr>
              <w:pStyle w:val="tabletext"/>
              <w:rPr>
                <w:rStyle w:val="LineNumber"/>
              </w:rPr>
            </w:pPr>
            <w:r>
              <w:rPr>
                <w:rStyle w:val="LineNumber"/>
              </w:rPr>
              <w:t>for ICD procedure coding but rounded up for calculating the total NIV hours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should not be assigned when it is used as a method of weaning from continuous ventilatory support </w:t>
            </w:r>
          </w:p>
          <w:p w:rsidR="0014357A" w:rsidRDefault="0014357A" w:rsidP="0014357A">
            <w:pPr>
              <w:pStyle w:val="tabletext"/>
              <w:rPr>
                <w:rStyle w:val="LineNumber"/>
              </w:rPr>
            </w:pPr>
            <w:r>
              <w:rPr>
                <w:rStyle w:val="LineNumber"/>
              </w:rPr>
              <w:t>(CVS) or performed by endotracheal tube (ETT) or tracheostomy.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NIV should not be coded when the patient brings in their own ventilatory support devices (eg, CPAP</w:t>
            </w:r>
          </w:p>
          <w:p w:rsidR="002A401E" w:rsidRDefault="0014357A" w:rsidP="007E7993">
            <w:pPr>
              <w:pStyle w:val="tabletext"/>
              <w:rPr>
                <w:rStyle w:val="LineNumber"/>
              </w:rPr>
            </w:pPr>
            <w:r>
              <w:rPr>
                <w:rStyle w:val="LineNumber"/>
              </w:rPr>
              <w:t>machine) into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 integer or null.</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 xml:space="preserve">The ICD-10-AM </w:t>
            </w:r>
            <w:r w:rsidR="00351ED3">
              <w:rPr>
                <w:rStyle w:val="LineNumber"/>
              </w:rPr>
              <w:t>11</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 xml:space="preserve">—the health specialty code in in </w:t>
            </w:r>
            <w:r w:rsidR="00351ED3">
              <w:rPr>
                <w:rStyle w:val="LineNumber"/>
              </w:rPr>
              <w:t xml:space="preserve">M14, </w:t>
            </w:r>
            <w:r>
              <w:rPr>
                <w:rStyle w:val="LineNumber"/>
              </w:rPr>
              <w:t>P41, P42, P43, P61, or P71 and</w:t>
            </w:r>
          </w:p>
          <w:p w:rsidR="007E7993" w:rsidRDefault="007E7993" w:rsidP="007E7993">
            <w:pPr>
              <w:pStyle w:val="tabletext"/>
              <w:rPr>
                <w:rStyle w:val="LineNumber"/>
              </w:rPr>
            </w:pPr>
            <w:r>
              <w:rPr>
                <w:rStyle w:val="LineNumber"/>
              </w:rPr>
              <w:t>—the submitted system ID is 1</w:t>
            </w:r>
            <w:r w:rsidR="00351ED3">
              <w:rPr>
                <w:rStyle w:val="LineNumber"/>
              </w:rPr>
              <w:t>5</w:t>
            </w:r>
            <w:r>
              <w:rPr>
                <w:rStyle w:val="LineNumber"/>
              </w:rPr>
              <w:t xml:space="preserve">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Total hours on mechanical ventilation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27A0">
        <w:instrText>Transaction id</w:instrText>
      </w:r>
      <w:r>
        <w:instrText xml:space="preserve">" </w:instrText>
      </w:r>
      <w:r>
        <w:rPr>
          <w:rStyle w:val="LineNumber"/>
        </w:rPr>
        <w:fldChar w:fldCharType="end"/>
      </w:r>
      <w:bookmarkStart w:id="135" w:name="_Toc10727753"/>
      <w:r>
        <w:rPr>
          <w:rStyle w:val="LineNumber"/>
        </w:rPr>
        <w:t>Transaction id</w:t>
      </w:r>
      <w:bookmarkEnd w:id="13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sequential number within the batch. With the Batch ID, this forms a unique identifier for each transaction.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transaction_id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C5AF4">
        <w:instrText>Weight on admission</w:instrText>
      </w:r>
      <w:r>
        <w:instrText xml:space="preserve">" </w:instrText>
      </w:r>
      <w:r>
        <w:rPr>
          <w:rStyle w:val="LineNumber"/>
        </w:rPr>
        <w:fldChar w:fldCharType="end"/>
      </w:r>
      <w:bookmarkStart w:id="136" w:name="_Toc10727754"/>
      <w:r>
        <w:rPr>
          <w:rStyle w:val="LineNumber"/>
        </w:rPr>
        <w:t>Weight on admission</w:t>
      </w:r>
      <w:bookmarkEnd w:id="13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weight in grams at time of admission for infants less than 29 days old.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weight_on_admission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weight on admission, Admission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in DRG calculations.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reported admission weight </w:t>
            </w:r>
            <w:r w:rsidR="001D7825">
              <w:rPr>
                <w:rStyle w:val="LineNumber"/>
              </w:rPr>
              <w:t>of less</w:t>
            </w:r>
            <w:r>
              <w:rPr>
                <w:rStyle w:val="LineNumber"/>
              </w:rPr>
              <w:t xml:space="preserve"> than 2500 grams for infants older than 28 days means these infants are allocated to the low-weight neonatal DRGs. Failure to supply Weight on admission data will result in inappropriate DRG code assignment.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Records reporting 0001 to 0399 grams are returned with a warning message that weight on admission is unusually low. Hospitals will need to confirm this value before the record will be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the same field as Birthweight. In some instances the weight on admission of previously discharged neonates may be the same as the recorded birthweight, but this will not generally be the case. There will be instances when the weight on admission is lower than that recorded at birth.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started collecting this information on 1 July 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ICD-10-AM 2nd Edition, this field should be reported for all infants:</w:t>
            </w:r>
          </w:p>
          <w:p w:rsidR="0014357A" w:rsidRDefault="0014357A" w:rsidP="0014357A">
            <w:pPr>
              <w:pStyle w:val="tabletext"/>
              <w:rPr>
                <w:rStyle w:val="LineNumber"/>
              </w:rPr>
            </w:pPr>
            <w:r>
              <w:rPr>
                <w:rStyle w:val="LineNumber"/>
              </w:rPr>
              <w:t>- aged less than 29 days, or</w:t>
            </w:r>
          </w:p>
          <w:p w:rsidR="0014357A" w:rsidRDefault="0014357A" w:rsidP="0014357A">
            <w:pPr>
              <w:pStyle w:val="tabletext"/>
              <w:rPr>
                <w:rStyle w:val="LineNumber"/>
              </w:rPr>
            </w:pPr>
            <w:r>
              <w:rPr>
                <w:rStyle w:val="LineNumber"/>
              </w:rPr>
              <w:t xml:space="preserve">- aged between 29 and 365 days (inclusive) who weigh less than 2500 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It may be optionally sent for any infant less than one year old. For </w:t>
            </w:r>
            <w:r w:rsidR="001D7825">
              <w:rPr>
                <w:rStyle w:val="LineNumber"/>
              </w:rPr>
              <w:t>new-born</w:t>
            </w:r>
            <w:r>
              <w:rPr>
                <w:rStyle w:val="LineNumber"/>
              </w:rPr>
              <w:t xml:space="preserve"> infants, weight on admission will be identical to the birth weight. </w:t>
            </w:r>
            <w:r w:rsidR="001D7825">
              <w:rPr>
                <w:rStyle w:val="LineNumber"/>
              </w:rPr>
              <w:t>New-born</w:t>
            </w:r>
            <w:r>
              <w:rPr>
                <w:rStyle w:val="LineNumber"/>
              </w:rPr>
              <w:t xml:space="preserve"> infants discharged and readmitted to the same or another healthcare facility after birth will need to have their weight on admission for the subsequent event recorded and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not known, the default is '9000'.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if age at admission is less than 29 days.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all babies between 29 and 365 days old (inclusive) who weigh less than 2500 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Birthweight</w:t>
            </w:r>
          </w:p>
          <w:p w:rsidR="0014357A" w:rsidRDefault="0014357A" w:rsidP="0014357A">
            <w:pPr>
              <w:pStyle w:val="tabletext"/>
              <w:rPr>
                <w:rStyle w:val="LineNumber"/>
              </w:rPr>
            </w:pPr>
            <w:r>
              <w:rPr>
                <w:rStyle w:val="LineNumber"/>
              </w:rPr>
              <w:t>DRG code (used as key input for the AR-DRG grouper, so many of these rules are derived from the grouper logic)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744F3">
        <w:instrText>Year of data</w:instrText>
      </w:r>
      <w:r>
        <w:instrText xml:space="preserve">" </w:instrText>
      </w:r>
      <w:r>
        <w:rPr>
          <w:rStyle w:val="LineNumber"/>
        </w:rPr>
        <w:fldChar w:fldCharType="end"/>
      </w:r>
      <w:bookmarkStart w:id="137" w:name="_Toc10727755"/>
      <w:r>
        <w:rPr>
          <w:rStyle w:val="LineNumber"/>
        </w:rPr>
        <w:t>Year of data</w:t>
      </w:r>
      <w:bookmarkEnd w:id="13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calendar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year_of_data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Calendar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CCYY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1960,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Almost all data requests are based on a time period, the main ones being calendar year and fiscal year.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earliest year on the database in 1923.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year of discharge where present. If Event end datetime is missing then set to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CA2DA4">
      <w:pPr>
        <w:pStyle w:val="Heading2"/>
        <w:rPr>
          <w:rStyle w:val="LineNumber"/>
        </w:rPr>
      </w:pPr>
      <w:r>
        <w:rPr>
          <w:rStyle w:val="LineNumber"/>
        </w:rPr>
        <w:br w:type="page"/>
      </w:r>
      <w:r>
        <w:rPr>
          <w:rStyle w:val="LineNumber"/>
        </w:rPr>
        <w:fldChar w:fldCharType="begin"/>
      </w:r>
      <w:r>
        <w:instrText xml:space="preserve"> XE "</w:instrText>
      </w:r>
      <w:r w:rsidRPr="0075239B">
        <w:instrText>dim_funding_agency_code_key</w:instrText>
      </w:r>
      <w:r>
        <w:instrText xml:space="preserve">" </w:instrText>
      </w:r>
      <w:r>
        <w:rPr>
          <w:rStyle w:val="LineNumber"/>
        </w:rPr>
        <w:fldChar w:fldCharType="end"/>
      </w:r>
      <w:r>
        <w:rPr>
          <w:rStyle w:val="LineNumber"/>
        </w:rPr>
        <w:fldChar w:fldCharType="begin"/>
      </w:r>
      <w:r>
        <w:instrText xml:space="preserve"> XE "</w:instrText>
      </w:r>
      <w:r w:rsidRPr="00FC7D1B">
        <w:instrText>funding_agency_code</w:instrText>
      </w:r>
      <w:r>
        <w:instrText xml:space="preserve">" </w:instrText>
      </w:r>
      <w:r>
        <w:rPr>
          <w:rStyle w:val="LineNumber"/>
        </w:rPr>
        <w:fldChar w:fldCharType="end"/>
      </w:r>
      <w:bookmarkStart w:id="138" w:name="_Toc10727756"/>
      <w:r>
        <w:rPr>
          <w:rStyle w:val="LineNumber"/>
        </w:rPr>
        <w:t>NMD Psych leave end type table</w:t>
      </w:r>
      <w:bookmarkEnd w:id="138"/>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table holds values associated with how a period of psychiatric leave ended for a committed mental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r>
              <w:rPr>
                <w:rStyle w:val="LineNumber"/>
              </w:rPr>
              <w:t>dim_psych_lv_end_type_key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C3341">
        <w:instrText>Psychiatric leave description</w:instrText>
      </w:r>
      <w:r>
        <w:instrText xml:space="preserve">" </w:instrText>
      </w:r>
      <w:r>
        <w:rPr>
          <w:rStyle w:val="LineNumber"/>
        </w:rPr>
        <w:fldChar w:fldCharType="end"/>
      </w:r>
      <w:bookmarkStart w:id="139" w:name="_Toc10727757"/>
      <w:r>
        <w:rPr>
          <w:rStyle w:val="LineNumber"/>
        </w:rPr>
        <w:t>Psychiatric leave description</w:t>
      </w:r>
      <w:bookmarkEnd w:id="139"/>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Description for how a period of leave ended for a committed mental health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psychiatric_leave_description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Free text short description field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See psychiatric_leave_end_type in this document.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bookmarkStart w:id="140" w:name="Heading"/>
      <w:bookmarkEnd w:id="140"/>
      <w:r>
        <w:rPr>
          <w:rStyle w:val="LineNumber"/>
        </w:rPr>
        <w:fldChar w:fldCharType="begin"/>
      </w:r>
      <w:r>
        <w:instrText xml:space="preserve"> XE "</w:instrText>
      </w:r>
      <w:r w:rsidRPr="00310F88">
        <w:instrText>Psychiatric leave end type</w:instrText>
      </w:r>
      <w:r>
        <w:instrText xml:space="preserve">" </w:instrText>
      </w:r>
      <w:r>
        <w:rPr>
          <w:rStyle w:val="LineNumber"/>
        </w:rPr>
        <w:fldChar w:fldCharType="end"/>
      </w:r>
      <w:bookmarkStart w:id="141" w:name="_Toc10727758"/>
      <w:r>
        <w:rPr>
          <w:rStyle w:val="LineNumber"/>
        </w:rPr>
        <w:t>Psychiatric leave end type</w:t>
      </w:r>
      <w:bookmarkEnd w:id="14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2" w:name="_Toc10727759"/>
      <w:r>
        <w:rPr>
          <w:rStyle w:val="LineNumber"/>
        </w:rPr>
        <w:t>Appendix A: Logical to Physical Table Mapping</w:t>
      </w:r>
      <w:bookmarkEnd w:id="142"/>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following list shows the mapping of the logical, or business, table name to the actual physical table name.</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3038"/>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Logical (Business) Table Name</w:t>
            </w:r>
          </w:p>
        </w:tc>
        <w:tc>
          <w:tcPr>
            <w:tcW w:w="3038" w:type="dxa"/>
            <w:tcBorders>
              <w:bottom w:val="single" w:sz="4" w:space="0" w:color="auto"/>
            </w:tcBorders>
            <w:shd w:val="clear" w:color="auto" w:fill="auto"/>
          </w:tcPr>
          <w:p w:rsidR="0014357A" w:rsidRDefault="0014357A" w:rsidP="0014357A">
            <w:pPr>
              <w:pStyle w:val="tableheader"/>
              <w:rPr>
                <w:rStyle w:val="LineNumber"/>
              </w:rPr>
            </w:pPr>
            <w:r>
              <w:rPr>
                <w:rStyle w:val="LineNumber"/>
              </w:rPr>
              <w:t>Physical Table Name</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text"/>
              <w:rPr>
                <w:rStyle w:val="LineNumber"/>
              </w:rPr>
            </w:pPr>
            <w:r>
              <w:rPr>
                <w:rStyle w:val="LineNumber"/>
              </w:rPr>
              <w:t>NMD Admission Source table</w:t>
            </w:r>
          </w:p>
        </w:tc>
        <w:tc>
          <w:tcPr>
            <w:tcW w:w="3038" w:type="dxa"/>
            <w:tcBorders>
              <w:top w:val="single" w:sz="4" w:space="0" w:color="auto"/>
            </w:tcBorders>
            <w:shd w:val="clear" w:color="auto" w:fill="auto"/>
          </w:tcPr>
          <w:p w:rsidR="0014357A" w:rsidRDefault="0014357A" w:rsidP="0014357A">
            <w:pPr>
              <w:pStyle w:val="tabletext"/>
              <w:rPr>
                <w:rStyle w:val="LineNumber"/>
              </w:rPr>
            </w:pPr>
            <w:r>
              <w:rPr>
                <w:rStyle w:val="LineNumber"/>
              </w:rPr>
              <w:t>dim_admission_source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Admission Type table</w:t>
            </w:r>
          </w:p>
        </w:tc>
        <w:tc>
          <w:tcPr>
            <w:tcW w:w="3038" w:type="dxa"/>
            <w:shd w:val="clear" w:color="auto" w:fill="auto"/>
          </w:tcPr>
          <w:p w:rsidR="0014357A" w:rsidRDefault="0014357A" w:rsidP="0014357A">
            <w:pPr>
              <w:pStyle w:val="tabletext"/>
              <w:rPr>
                <w:rStyle w:val="LineNumber"/>
              </w:rPr>
            </w:pPr>
            <w:r>
              <w:rPr>
                <w:rStyle w:val="LineNumber"/>
              </w:rPr>
              <w:t>dim_admission_type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Condition Onset Flag  Required From Table</w:t>
            </w:r>
          </w:p>
        </w:tc>
        <w:tc>
          <w:tcPr>
            <w:tcW w:w="3038" w:type="dxa"/>
            <w:shd w:val="clear" w:color="auto" w:fill="auto"/>
          </w:tcPr>
          <w:p w:rsidR="0014357A" w:rsidRDefault="0014357A" w:rsidP="0014357A">
            <w:pPr>
              <w:pStyle w:val="tabletext"/>
              <w:rPr>
                <w:rStyle w:val="LineNumber"/>
              </w:rPr>
            </w:pPr>
            <w:r>
              <w:rPr>
                <w:rStyle w:val="LineNumber"/>
              </w:rPr>
              <w:t>dim_nmd_fac_cond_onset_rqd_dte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Psych leave end type table</w:t>
            </w:r>
          </w:p>
        </w:tc>
        <w:tc>
          <w:tcPr>
            <w:tcW w:w="3038" w:type="dxa"/>
            <w:shd w:val="clear" w:color="auto" w:fill="auto"/>
          </w:tcPr>
          <w:p w:rsidR="0014357A" w:rsidRDefault="0014357A" w:rsidP="0014357A">
            <w:pPr>
              <w:pStyle w:val="tabletext"/>
              <w:rPr>
                <w:rStyle w:val="LineNumber"/>
              </w:rPr>
            </w:pPr>
            <w:r>
              <w:rPr>
                <w:rStyle w:val="LineNumber"/>
              </w:rPr>
              <w:t>dim_psych_lv_end_type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Diagnosis Procedure Table</w:t>
            </w:r>
          </w:p>
        </w:tc>
        <w:tc>
          <w:tcPr>
            <w:tcW w:w="3038" w:type="dxa"/>
            <w:shd w:val="clear" w:color="auto" w:fill="auto"/>
          </w:tcPr>
          <w:p w:rsidR="0014357A" w:rsidRDefault="0014357A" w:rsidP="0014357A">
            <w:pPr>
              <w:pStyle w:val="tabletext"/>
              <w:rPr>
                <w:rStyle w:val="LineNumber"/>
              </w:rPr>
            </w:pPr>
            <w:r>
              <w:rPr>
                <w:rStyle w:val="LineNumber"/>
              </w:rPr>
              <w:t>fact_nmd_diagnosis_procedure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Event Legal Status table</w:t>
            </w:r>
          </w:p>
        </w:tc>
        <w:tc>
          <w:tcPr>
            <w:tcW w:w="3038" w:type="dxa"/>
            <w:shd w:val="clear" w:color="auto" w:fill="auto"/>
          </w:tcPr>
          <w:p w:rsidR="0014357A" w:rsidRDefault="0014357A" w:rsidP="0014357A">
            <w:pPr>
              <w:pStyle w:val="tabletext"/>
              <w:rPr>
                <w:rStyle w:val="LineNumber"/>
              </w:rPr>
            </w:pPr>
            <w:r>
              <w:rPr>
                <w:rStyle w:val="LineNumber"/>
              </w:rPr>
              <w:t>fact_nmd_event_legal_status</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Health Event table</w:t>
            </w:r>
          </w:p>
        </w:tc>
        <w:tc>
          <w:tcPr>
            <w:tcW w:w="3038" w:type="dxa"/>
            <w:shd w:val="clear" w:color="auto" w:fill="auto"/>
          </w:tcPr>
          <w:p w:rsidR="0014357A" w:rsidRDefault="0014357A" w:rsidP="0014357A">
            <w:pPr>
              <w:pStyle w:val="tabletext"/>
              <w:rPr>
                <w:rStyle w:val="LineNumber"/>
              </w:rPr>
            </w:pPr>
            <w:r>
              <w:rPr>
                <w:rStyle w:val="LineNumber"/>
              </w:rPr>
              <w:t>fact_nmd_health_event</w:t>
            </w: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3" w:name="_Toc10727760"/>
      <w:r>
        <w:rPr>
          <w:rStyle w:val="LineNumber"/>
        </w:rPr>
        <w:t>Appendix B: List of Shared Dimensions</w:t>
      </w:r>
      <w:bookmarkEnd w:id="143"/>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Dimension tables are the descriptive or lookup-type tables that link to fact tables. This data mart has a number of shared Dimension tables. The definitions for these dimensions are held in a separate data dictionary called "SHARED Dimensions". The table below lists the shared dimensions within this data mart.</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3027"/>
        <w:gridCol w:w="5495"/>
      </w:tblGrid>
      <w:tr w:rsidR="0014357A" w:rsidTr="00D01893">
        <w:trPr>
          <w:cantSplit/>
        </w:trPr>
        <w:tc>
          <w:tcPr>
            <w:tcW w:w="3027" w:type="dxa"/>
            <w:tcBorders>
              <w:bottom w:val="single" w:sz="4" w:space="0" w:color="auto"/>
            </w:tcBorders>
            <w:shd w:val="clear" w:color="auto" w:fill="auto"/>
          </w:tcPr>
          <w:p w:rsidR="0014357A" w:rsidRDefault="0014357A" w:rsidP="0014357A">
            <w:pPr>
              <w:pStyle w:val="tableheader"/>
              <w:rPr>
                <w:rStyle w:val="LineNumber"/>
              </w:rPr>
            </w:pPr>
            <w:r>
              <w:rPr>
                <w:rStyle w:val="LineNumber"/>
              </w:rPr>
              <w:t>Dimension Table</w:t>
            </w:r>
          </w:p>
        </w:tc>
        <w:tc>
          <w:tcPr>
            <w:tcW w:w="5495"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3027" w:type="dxa"/>
            <w:tcBorders>
              <w:top w:val="single" w:sz="4" w:space="0" w:color="auto"/>
            </w:tcBorders>
            <w:shd w:val="clear" w:color="auto" w:fill="auto"/>
          </w:tcPr>
          <w:p w:rsidR="0014357A" w:rsidRDefault="0014357A" w:rsidP="0014357A">
            <w:pPr>
              <w:pStyle w:val="tableheader"/>
              <w:rPr>
                <w:rStyle w:val="LineNumber"/>
              </w:rPr>
            </w:pPr>
            <w:r>
              <w:rPr>
                <w:rStyle w:val="LineNumber"/>
              </w:rPr>
              <w:t>Affiliation table</w:t>
            </w:r>
          </w:p>
          <w:p w:rsidR="0014357A" w:rsidRDefault="0014357A" w:rsidP="0014357A">
            <w:pPr>
              <w:pStyle w:val="tableheader"/>
              <w:rPr>
                <w:rStyle w:val="LineNumber"/>
              </w:rPr>
            </w:pPr>
            <w:r>
              <w:rPr>
                <w:rStyle w:val="LineNumber"/>
              </w:rPr>
              <w:t>(dim_affiliation)</w:t>
            </w:r>
          </w:p>
        </w:tc>
        <w:tc>
          <w:tcPr>
            <w:tcW w:w="5495" w:type="dxa"/>
            <w:tcBorders>
              <w:top w:val="single" w:sz="4" w:space="0" w:color="auto"/>
            </w:tcBorders>
            <w:shd w:val="clear" w:color="auto" w:fill="auto"/>
          </w:tcPr>
          <w:p w:rsidR="0014357A" w:rsidRDefault="0014357A" w:rsidP="0014357A">
            <w:pPr>
              <w:pStyle w:val="tabletext"/>
              <w:rPr>
                <w:rStyle w:val="LineNumber"/>
              </w:rPr>
            </w:pPr>
            <w:r>
              <w:rPr>
                <w:rStyle w:val="LineNumber"/>
              </w:rPr>
              <w:t>This table is a matrix of gender and ethnicity code combination. Each row denotes the gender and ethnicity combination applicable to a person at the time of a transaction, i.e. it does not change over time.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Clinical Code table</w:t>
            </w:r>
          </w:p>
          <w:p w:rsidR="0014357A" w:rsidRDefault="0014357A" w:rsidP="0014357A">
            <w:pPr>
              <w:pStyle w:val="tableheader"/>
              <w:rPr>
                <w:rStyle w:val="LineNumber"/>
              </w:rPr>
            </w:pPr>
            <w:r>
              <w:rPr>
                <w:rStyle w:val="LineNumber"/>
              </w:rPr>
              <w:t>(dim_clinical_code)</w:t>
            </w:r>
          </w:p>
        </w:tc>
        <w:tc>
          <w:tcPr>
            <w:tcW w:w="5495" w:type="dxa"/>
            <w:shd w:val="clear" w:color="auto" w:fill="auto"/>
          </w:tcPr>
          <w:p w:rsidR="0014357A" w:rsidRDefault="0014357A" w:rsidP="0014357A">
            <w:pPr>
              <w:pStyle w:val="tabletext"/>
              <w:rPr>
                <w:rStyle w:val="LineNumber"/>
              </w:rPr>
            </w:pPr>
            <w:r>
              <w:rPr>
                <w:rStyle w:val="LineNumber"/>
              </w:rPr>
              <w:t>A validation table and a repository of all codes contained in:</w:t>
            </w:r>
          </w:p>
          <w:p w:rsidR="0014357A" w:rsidRDefault="0014357A" w:rsidP="0014357A">
            <w:pPr>
              <w:pStyle w:val="tabletext"/>
              <w:rPr>
                <w:rStyle w:val="LineNumber"/>
              </w:rPr>
            </w:pPr>
            <w:r>
              <w:rPr>
                <w:rStyle w:val="LineNumber"/>
              </w:rPr>
              <w:t>- ICD-9-CM-A 2nd Edition - Australian Version of The International Classification of Diseases, 9th Revision, Clinical Modification, 2nd Edition</w:t>
            </w:r>
          </w:p>
          <w:p w:rsidR="0014357A" w:rsidRDefault="0014357A" w:rsidP="0014357A">
            <w:pPr>
              <w:pStyle w:val="tabletext"/>
              <w:rPr>
                <w:rStyle w:val="LineNumber"/>
              </w:rPr>
            </w:pPr>
            <w:r>
              <w:rPr>
                <w:rStyle w:val="LineNumber"/>
              </w:rPr>
              <w:t>- ICD-10-AM 1st Edition - The International Stati</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Country table</w:t>
            </w:r>
          </w:p>
          <w:p w:rsidR="0014357A" w:rsidRDefault="0014357A" w:rsidP="0014357A">
            <w:pPr>
              <w:pStyle w:val="tableheader"/>
              <w:rPr>
                <w:rStyle w:val="LineNumber"/>
              </w:rPr>
            </w:pPr>
            <w:r>
              <w:rPr>
                <w:rStyle w:val="LineNumber"/>
              </w:rPr>
              <w:t>(dim_country)</w:t>
            </w:r>
          </w:p>
        </w:tc>
        <w:tc>
          <w:tcPr>
            <w:tcW w:w="5495" w:type="dxa"/>
            <w:shd w:val="clear" w:color="auto" w:fill="auto"/>
          </w:tcPr>
          <w:p w:rsidR="0014357A" w:rsidRDefault="0014357A" w:rsidP="0014357A">
            <w:pPr>
              <w:pStyle w:val="tabletext"/>
              <w:rPr>
                <w:rStyle w:val="LineNumber"/>
              </w:rPr>
            </w:pPr>
            <w:r>
              <w:rPr>
                <w:rStyle w:val="LineNumber"/>
              </w:rPr>
              <w:t>This table holds a list of all countries. Used to provide details of the health care user's country of birth.</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Diagnosis Type table</w:t>
            </w:r>
          </w:p>
          <w:p w:rsidR="0014357A" w:rsidRDefault="0014357A" w:rsidP="0014357A">
            <w:pPr>
              <w:pStyle w:val="tableheader"/>
              <w:rPr>
                <w:rStyle w:val="LineNumber"/>
              </w:rPr>
            </w:pPr>
            <w:r>
              <w:rPr>
                <w:rStyle w:val="LineNumber"/>
              </w:rPr>
              <w:t>(dim_diagnosis_type)</w:t>
            </w:r>
          </w:p>
        </w:tc>
        <w:tc>
          <w:tcPr>
            <w:tcW w:w="5495" w:type="dxa"/>
            <w:shd w:val="clear" w:color="auto" w:fill="auto"/>
          </w:tcPr>
          <w:p w:rsidR="0014357A" w:rsidRDefault="0014357A" w:rsidP="0014357A">
            <w:pPr>
              <w:pStyle w:val="tabletext"/>
              <w:rPr>
                <w:rStyle w:val="LineNumber"/>
              </w:rPr>
            </w:pPr>
            <w:r>
              <w:rPr>
                <w:rStyle w:val="LineNumber"/>
              </w:rPr>
              <w:t>This dimension table hold the details of the diagnosis type and the associated diagnosis type description.</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DRG table</w:t>
            </w:r>
          </w:p>
          <w:p w:rsidR="0014357A" w:rsidRDefault="0014357A" w:rsidP="0014357A">
            <w:pPr>
              <w:pStyle w:val="tableheader"/>
              <w:rPr>
                <w:rStyle w:val="LineNumber"/>
              </w:rPr>
            </w:pPr>
            <w:r>
              <w:rPr>
                <w:rStyle w:val="LineNumber"/>
              </w:rPr>
              <w:t>(dim_drg)</w:t>
            </w:r>
          </w:p>
        </w:tc>
        <w:tc>
          <w:tcPr>
            <w:tcW w:w="5495" w:type="dxa"/>
            <w:shd w:val="clear" w:color="auto" w:fill="auto"/>
          </w:tcPr>
          <w:p w:rsidR="0014357A" w:rsidRDefault="0014357A" w:rsidP="0014357A">
            <w:pPr>
              <w:pStyle w:val="tabletext"/>
              <w:rPr>
                <w:rStyle w:val="LineNumber"/>
              </w:rPr>
            </w:pPr>
            <w:r>
              <w:rPr>
                <w:rStyle w:val="LineNumber"/>
              </w:rPr>
              <w:t>Dimension table of Diagnostic Related Groups (DRG).</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End Type table</w:t>
            </w:r>
          </w:p>
          <w:p w:rsidR="0014357A" w:rsidRDefault="0014357A" w:rsidP="0014357A">
            <w:pPr>
              <w:pStyle w:val="tableheader"/>
              <w:rPr>
                <w:rStyle w:val="LineNumber"/>
              </w:rPr>
            </w:pPr>
            <w:r>
              <w:rPr>
                <w:rStyle w:val="LineNumber"/>
              </w:rPr>
              <w:t>(dim_event_end_type)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end type to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Type table</w:t>
            </w:r>
          </w:p>
          <w:p w:rsidR="0014357A" w:rsidRDefault="0014357A" w:rsidP="0014357A">
            <w:pPr>
              <w:pStyle w:val="tableheader"/>
              <w:rPr>
                <w:rStyle w:val="LineNumber"/>
              </w:rPr>
            </w:pPr>
            <w:r>
              <w:rPr>
                <w:rStyle w:val="LineNumber"/>
              </w:rPr>
              <w:t>(dim_event_type)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event type for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Geo table</w:t>
            </w:r>
          </w:p>
          <w:p w:rsidR="0014357A" w:rsidRDefault="0014357A" w:rsidP="0014357A">
            <w:pPr>
              <w:pStyle w:val="tableheader"/>
              <w:rPr>
                <w:rStyle w:val="LineNumber"/>
              </w:rPr>
            </w:pPr>
            <w:r>
              <w:rPr>
                <w:rStyle w:val="LineNumber"/>
              </w:rPr>
              <w:t>(dim_geo)</w:t>
            </w:r>
          </w:p>
        </w:tc>
        <w:tc>
          <w:tcPr>
            <w:tcW w:w="5495" w:type="dxa"/>
            <w:shd w:val="clear" w:color="auto" w:fill="auto"/>
          </w:tcPr>
          <w:p w:rsidR="0014357A" w:rsidRDefault="0014357A" w:rsidP="0014357A">
            <w:pPr>
              <w:pStyle w:val="tabletext"/>
              <w:rPr>
                <w:rStyle w:val="LineNumber"/>
              </w:rPr>
            </w:pPr>
            <w:r>
              <w:rPr>
                <w:rStyle w:val="LineNumber"/>
              </w:rPr>
              <w:t xml:space="preserve">This reference table contains a geographical breakdown </w:t>
            </w:r>
            <w:r w:rsidR="001D7825">
              <w:rPr>
                <w:rStyle w:val="LineNumber"/>
              </w:rPr>
              <w:t>of New</w:t>
            </w:r>
            <w:r>
              <w:rPr>
                <w:rStyle w:val="LineNumber"/>
              </w:rPr>
              <w:t xml:space="preserve"> Zealand at the level </w:t>
            </w:r>
            <w:r w:rsidR="001D7825">
              <w:rPr>
                <w:rStyle w:val="LineNumber"/>
              </w:rPr>
              <w:t>of Domicile</w:t>
            </w:r>
            <w:r>
              <w:rPr>
                <w:rStyle w:val="LineNumber"/>
              </w:rPr>
              <w:t xml:space="preserve"> </w:t>
            </w:r>
            <w:r w:rsidR="001D7825">
              <w:rPr>
                <w:rStyle w:val="LineNumber"/>
              </w:rPr>
              <w:t>Code.</w:t>
            </w:r>
          </w:p>
          <w:p w:rsidR="0014357A" w:rsidRDefault="0014357A" w:rsidP="0014357A">
            <w:pPr>
              <w:pStyle w:val="tabletext"/>
              <w:rPr>
                <w:rStyle w:val="LineNumber"/>
              </w:rPr>
            </w:pPr>
            <w:r>
              <w:rPr>
                <w:rStyle w:val="LineNumber"/>
              </w:rPr>
              <w:t>Each row of the table describes a single Domicile Code, and locates it within broader geographical definitions eg DHB.</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Care User table</w:t>
            </w:r>
          </w:p>
          <w:p w:rsidR="0014357A" w:rsidRDefault="0014357A" w:rsidP="0014357A">
            <w:pPr>
              <w:pStyle w:val="tableheader"/>
              <w:rPr>
                <w:rStyle w:val="LineNumber"/>
              </w:rPr>
            </w:pPr>
            <w:r>
              <w:rPr>
                <w:rStyle w:val="LineNumber"/>
              </w:rPr>
              <w:t>(dim_health_care_user)</w:t>
            </w:r>
          </w:p>
        </w:tc>
        <w:tc>
          <w:tcPr>
            <w:tcW w:w="5495" w:type="dxa"/>
            <w:shd w:val="clear" w:color="auto" w:fill="auto"/>
          </w:tcPr>
          <w:p w:rsidR="0014357A" w:rsidRDefault="0014357A" w:rsidP="0014357A">
            <w:pPr>
              <w:pStyle w:val="tabletext"/>
              <w:rPr>
                <w:rStyle w:val="LineNumber"/>
              </w:rPr>
            </w:pPr>
            <w:r>
              <w:rPr>
                <w:rStyle w:val="LineNumber"/>
              </w:rPr>
              <w:t>This reference table contains information about all people who have received healthcare directly from healthcare providers.</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Specialty table</w:t>
            </w:r>
          </w:p>
          <w:p w:rsidR="0014357A" w:rsidRDefault="0014357A" w:rsidP="0014357A">
            <w:pPr>
              <w:pStyle w:val="tableheader"/>
              <w:rPr>
                <w:rStyle w:val="LineNumber"/>
              </w:rPr>
            </w:pPr>
            <w:r>
              <w:rPr>
                <w:rStyle w:val="LineNumber"/>
              </w:rPr>
              <w:t>(dim_health_specialty)</w:t>
            </w:r>
          </w:p>
        </w:tc>
        <w:tc>
          <w:tcPr>
            <w:tcW w:w="5495"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Legal Status table</w:t>
            </w:r>
          </w:p>
          <w:p w:rsidR="0014357A" w:rsidRDefault="0014357A" w:rsidP="0014357A">
            <w:pPr>
              <w:pStyle w:val="tableheader"/>
              <w:rPr>
                <w:rStyle w:val="LineNumber"/>
              </w:rPr>
            </w:pPr>
            <w:r>
              <w:rPr>
                <w:rStyle w:val="LineNumber"/>
              </w:rPr>
              <w:t>(dim_legal_status)</w:t>
            </w:r>
          </w:p>
        </w:tc>
        <w:tc>
          <w:tcPr>
            <w:tcW w:w="5495" w:type="dxa"/>
            <w:shd w:val="clear" w:color="auto" w:fill="auto"/>
          </w:tcPr>
          <w:p w:rsidR="0014357A" w:rsidRDefault="0014357A" w:rsidP="0014357A">
            <w:pPr>
              <w:pStyle w:val="tabletext"/>
              <w:rPr>
                <w:rStyle w:val="LineNumber"/>
              </w:rPr>
            </w:pPr>
            <w:r>
              <w:rPr>
                <w:rStyle w:val="LineNumber"/>
              </w:rPr>
              <w:t xml:space="preserve">The legal status of a healthcare user under the appropriate section of the Mental Health (Compulsory Assessment and Treatment) Act 1992, the Alcoholism and Drug Addiction Act 1966, the Intellectual Disability (Compulsory Care and Rehabilitation) Act 2003, </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Occupation table</w:t>
            </w:r>
          </w:p>
          <w:p w:rsidR="0014357A" w:rsidRDefault="0014357A" w:rsidP="0014357A">
            <w:pPr>
              <w:pStyle w:val="tableheader"/>
              <w:rPr>
                <w:rStyle w:val="LineNumber"/>
              </w:rPr>
            </w:pPr>
            <w:r>
              <w:rPr>
                <w:rStyle w:val="LineNumber"/>
              </w:rPr>
              <w:t>(dim_occupation)</w:t>
            </w:r>
          </w:p>
        </w:tc>
        <w:tc>
          <w:tcPr>
            <w:tcW w:w="5495" w:type="dxa"/>
            <w:shd w:val="clear" w:color="auto" w:fill="auto"/>
          </w:tcPr>
          <w:p w:rsidR="0014357A" w:rsidRDefault="0014357A" w:rsidP="0014357A">
            <w:pPr>
              <w:pStyle w:val="tabletext"/>
              <w:rPr>
                <w:rStyle w:val="LineNumber"/>
              </w:rPr>
            </w:pPr>
            <w:r>
              <w:rPr>
                <w:rStyle w:val="LineNumber"/>
              </w:rPr>
              <w:t>This dimension table holds values for the occupation of the health care user.</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 Unit table</w:t>
            </w:r>
          </w:p>
          <w:p w:rsidR="0014357A" w:rsidRDefault="0014357A" w:rsidP="0014357A">
            <w:pPr>
              <w:pStyle w:val="tableheader"/>
              <w:rPr>
                <w:rStyle w:val="LineNumber"/>
              </w:rPr>
            </w:pPr>
            <w:r>
              <w:rPr>
                <w:rStyle w:val="LineNumber"/>
              </w:rPr>
              <w:t>(dim_purchase_unit)</w:t>
            </w:r>
          </w:p>
        </w:tc>
        <w:tc>
          <w:tcPr>
            <w:tcW w:w="5495" w:type="dxa"/>
            <w:shd w:val="clear" w:color="auto" w:fill="auto"/>
          </w:tcPr>
          <w:p w:rsidR="0014357A" w:rsidRDefault="0014357A" w:rsidP="0014357A">
            <w:pPr>
              <w:pStyle w:val="tabletext"/>
              <w:rPr>
                <w:rStyle w:val="LineNumber"/>
              </w:rPr>
            </w:pPr>
            <w:r>
              <w:rPr>
                <w:rStyle w:val="LineNumber"/>
              </w:rPr>
              <w:t>The purchase unit (PU) indicates what contract the event is funded under. PUs are in fact a classification system.</w:t>
            </w:r>
          </w:p>
          <w:p w:rsidR="0014357A" w:rsidRDefault="0014357A" w:rsidP="0014357A">
            <w:pPr>
              <w:pStyle w:val="tabletext"/>
              <w:rPr>
                <w:rStyle w:val="LineNumber"/>
              </w:rPr>
            </w:pPr>
            <w:r>
              <w:rPr>
                <w:rStyle w:val="LineNumber"/>
              </w:rPr>
              <w:t>PUs are a means of quantifying (volume) and valuing (price) a service.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Purchaser Code table</w:t>
            </w:r>
          </w:p>
          <w:p w:rsidR="0014357A" w:rsidRDefault="0014357A" w:rsidP="0014357A">
            <w:pPr>
              <w:pStyle w:val="tableheader"/>
              <w:rPr>
                <w:rStyle w:val="LineNumber"/>
              </w:rPr>
            </w:pPr>
            <w:r>
              <w:rPr>
                <w:rStyle w:val="LineNumber"/>
              </w:rPr>
              <w:t>(dim_purchaser_code)</w:t>
            </w:r>
          </w:p>
        </w:tc>
        <w:tc>
          <w:tcPr>
            <w:tcW w:w="5495" w:type="dxa"/>
            <w:shd w:val="clear" w:color="auto" w:fill="auto"/>
          </w:tcPr>
          <w:p w:rsidR="0014357A" w:rsidRDefault="0014357A" w:rsidP="0014357A">
            <w:pPr>
              <w:pStyle w:val="tabletext"/>
              <w:rPr>
                <w:rStyle w:val="LineNumber"/>
              </w:rPr>
            </w:pPr>
            <w:r>
              <w:rPr>
                <w:rStyle w:val="LineNumber"/>
              </w:rPr>
              <w:t>This table holds values that defines the organisation or body that purchased the healthcare service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dim_submitted_coding_system</w:t>
            </w:r>
          </w:p>
          <w:p w:rsidR="0014357A" w:rsidRDefault="0014357A" w:rsidP="0014357A">
            <w:pPr>
              <w:pStyle w:val="tableheader"/>
              <w:rPr>
                <w:rStyle w:val="LineNumber"/>
              </w:rPr>
            </w:pPr>
            <w:r>
              <w:rPr>
                <w:rStyle w:val="LineNumber"/>
              </w:rPr>
              <w:t>(dim_submitted_coding_system)</w:t>
            </w:r>
          </w:p>
        </w:tc>
        <w:tc>
          <w:tcPr>
            <w:tcW w:w="5495"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4" w:name="_Toc10727761"/>
      <w:r>
        <w:rPr>
          <w:rStyle w:val="LineNumber"/>
        </w:rPr>
        <w:t>Appendix C: List of Views</w:t>
      </w:r>
      <w:bookmarkEnd w:id="144"/>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table views used in this datamart are shown below.</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5669"/>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View Name</w:t>
            </w:r>
          </w:p>
        </w:tc>
        <w:tc>
          <w:tcPr>
            <w:tcW w:w="5669"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header"/>
              <w:rPr>
                <w:rStyle w:val="LineNumber"/>
              </w:rPr>
            </w:pPr>
            <w:r>
              <w:rPr>
                <w:rStyle w:val="LineNumber"/>
              </w:rPr>
              <w:t>Admission Age view</w:t>
            </w:r>
          </w:p>
          <w:p w:rsidR="0014357A" w:rsidRDefault="0014357A" w:rsidP="0014357A">
            <w:pPr>
              <w:pStyle w:val="tableheader"/>
              <w:rPr>
                <w:rStyle w:val="LineNumber"/>
              </w:rPr>
            </w:pPr>
            <w:r>
              <w:rPr>
                <w:rStyle w:val="LineNumber"/>
              </w:rPr>
              <w:t>(dim_admission_age)</w:t>
            </w:r>
          </w:p>
        </w:tc>
        <w:tc>
          <w:tcPr>
            <w:tcW w:w="5669" w:type="dxa"/>
            <w:tcBorders>
              <w:top w:val="single" w:sz="4" w:space="0" w:color="auto"/>
            </w:tcBorders>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Date view</w:t>
            </w:r>
          </w:p>
          <w:p w:rsidR="0014357A" w:rsidRDefault="0014357A" w:rsidP="0014357A">
            <w:pPr>
              <w:pStyle w:val="tableheader"/>
              <w:rPr>
                <w:rStyle w:val="LineNumber"/>
              </w:rPr>
            </w:pPr>
            <w:r>
              <w:rPr>
                <w:rStyle w:val="LineNumber"/>
              </w:rPr>
              <w:t>(dim_birth_date)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Location view</w:t>
            </w:r>
          </w:p>
          <w:p w:rsidR="0014357A" w:rsidRDefault="0014357A" w:rsidP="0014357A">
            <w:pPr>
              <w:pStyle w:val="tableheader"/>
              <w:rPr>
                <w:rStyle w:val="LineNumber"/>
              </w:rPr>
            </w:pPr>
            <w:r>
              <w:rPr>
                <w:rStyle w:val="LineNumber"/>
              </w:rPr>
              <w:t>(dim_birth_location)</w:t>
            </w:r>
          </w:p>
        </w:tc>
        <w:tc>
          <w:tcPr>
            <w:tcW w:w="5669" w:type="dxa"/>
            <w:shd w:val="clear" w:color="auto" w:fill="auto"/>
          </w:tcPr>
          <w:p w:rsidR="0014357A" w:rsidRDefault="0014357A" w:rsidP="0014357A">
            <w:pPr>
              <w:pStyle w:val="tabletext"/>
              <w:rPr>
                <w:rStyle w:val="LineNumber"/>
              </w:rPr>
            </w:pPr>
            <w:r>
              <w:rPr>
                <w:rStyle w:val="LineNumber"/>
              </w:rPr>
              <w:t>A view of the Location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Discharge Age view</w:t>
            </w:r>
          </w:p>
          <w:p w:rsidR="0014357A" w:rsidRDefault="0014357A" w:rsidP="0014357A">
            <w:pPr>
              <w:pStyle w:val="tableheader"/>
              <w:rPr>
                <w:rStyle w:val="LineNumber"/>
              </w:rPr>
            </w:pPr>
            <w:r>
              <w:rPr>
                <w:rStyle w:val="LineNumber"/>
              </w:rPr>
              <w:t>(dim_discharge_age)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DRG v31 view</w:t>
            </w:r>
          </w:p>
          <w:p w:rsidR="0014357A" w:rsidRDefault="0014357A" w:rsidP="0014357A">
            <w:pPr>
              <w:pStyle w:val="tableheader"/>
              <w:rPr>
                <w:rStyle w:val="LineNumber"/>
              </w:rPr>
            </w:pPr>
            <w:r>
              <w:rPr>
                <w:rStyle w:val="LineNumber"/>
              </w:rPr>
              <w:t>(dim_drg_v31)</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Agency view</w:t>
            </w:r>
          </w:p>
          <w:p w:rsidR="0014357A" w:rsidRDefault="0014357A" w:rsidP="0014357A">
            <w:pPr>
              <w:pStyle w:val="tableheader"/>
              <w:rPr>
                <w:rStyle w:val="LineNumber"/>
              </w:rPr>
            </w:pPr>
            <w:r>
              <w:rPr>
                <w:rStyle w:val="LineNumber"/>
              </w:rPr>
              <w:t>(dim_event_agency)</w:t>
            </w:r>
          </w:p>
        </w:tc>
        <w:tc>
          <w:tcPr>
            <w:tcW w:w="5669" w:type="dxa"/>
            <w:shd w:val="clear" w:color="auto" w:fill="auto"/>
          </w:tcPr>
          <w:p w:rsidR="0014357A" w:rsidRDefault="0014357A" w:rsidP="0014357A">
            <w:pPr>
              <w:pStyle w:val="tabletext"/>
              <w:rPr>
                <w:rStyle w:val="LineNumber"/>
              </w:rPr>
            </w:pPr>
            <w:r>
              <w:rPr>
                <w:rStyle w:val="LineNumber"/>
              </w:rPr>
              <w:t>A view of the shared Agency Facility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dim_event_end_date</w:t>
            </w:r>
          </w:p>
          <w:p w:rsidR="0014357A" w:rsidRDefault="0014357A" w:rsidP="0014357A">
            <w:pPr>
              <w:pStyle w:val="tableheader"/>
              <w:rPr>
                <w:rStyle w:val="LineNumber"/>
              </w:rPr>
            </w:pPr>
            <w:r>
              <w:rPr>
                <w:rStyle w:val="LineNumber"/>
              </w:rPr>
              <w:t>(dim_event_end_date)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dim_event_facility</w:t>
            </w:r>
          </w:p>
          <w:p w:rsidR="0014357A" w:rsidRDefault="0014357A" w:rsidP="0014357A">
            <w:pPr>
              <w:pStyle w:val="tableheader"/>
              <w:rPr>
                <w:rStyle w:val="LineNumber"/>
              </w:rPr>
            </w:pPr>
            <w:r>
              <w:rPr>
                <w:rStyle w:val="LineNumber"/>
              </w:rPr>
              <w:t>(dim_event_facility)</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Facility Type view</w:t>
            </w:r>
          </w:p>
          <w:p w:rsidR="0014357A" w:rsidRDefault="0014357A" w:rsidP="0014357A">
            <w:pPr>
              <w:pStyle w:val="tableheader"/>
              <w:rPr>
                <w:rStyle w:val="LineNumber"/>
              </w:rPr>
            </w:pPr>
            <w:r>
              <w:rPr>
                <w:rStyle w:val="LineNumber"/>
              </w:rPr>
              <w:t>(dim_event_facility_type)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dim_event_start_date</w:t>
            </w:r>
          </w:p>
          <w:p w:rsidR="0014357A" w:rsidRDefault="0014357A" w:rsidP="0014357A">
            <w:pPr>
              <w:pStyle w:val="tableheader"/>
              <w:rPr>
                <w:rStyle w:val="LineNumber"/>
              </w:rPr>
            </w:pPr>
            <w:r>
              <w:rPr>
                <w:rStyle w:val="LineNumber"/>
              </w:rPr>
              <w:t>(dim_event_start_date)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Excluded purchase unit dimension</w:t>
            </w:r>
          </w:p>
          <w:p w:rsidR="0014357A" w:rsidRDefault="0014357A" w:rsidP="0014357A">
            <w:pPr>
              <w:pStyle w:val="tableheader"/>
              <w:rPr>
                <w:rStyle w:val="LineNumber"/>
              </w:rPr>
            </w:pPr>
            <w:r>
              <w:rPr>
                <w:rStyle w:val="LineNumber"/>
              </w:rPr>
              <w:t>(dim_exclu_purchase_unit)</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from dimension</w:t>
            </w:r>
          </w:p>
          <w:p w:rsidR="0014357A" w:rsidRDefault="0014357A" w:rsidP="0014357A">
            <w:pPr>
              <w:pStyle w:val="tableheader"/>
              <w:rPr>
                <w:rStyle w:val="LineNumber"/>
              </w:rPr>
            </w:pPr>
            <w:r>
              <w:rPr>
                <w:rStyle w:val="LineNumber"/>
              </w:rPr>
              <w:t>(dim_facility_transfer_from)</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to dimension</w:t>
            </w:r>
          </w:p>
          <w:p w:rsidR="0014357A" w:rsidRDefault="0014357A" w:rsidP="0014357A">
            <w:pPr>
              <w:pStyle w:val="tableheader"/>
              <w:rPr>
                <w:rStyle w:val="LineNumber"/>
              </w:rPr>
            </w:pPr>
            <w:r>
              <w:rPr>
                <w:rStyle w:val="LineNumber"/>
              </w:rPr>
              <w:t>(dim_facility_transfer_to)</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dim_first_consult_date</w:t>
            </w:r>
          </w:p>
          <w:p w:rsidR="0014357A" w:rsidRDefault="0014357A" w:rsidP="0014357A">
            <w:pPr>
              <w:pStyle w:val="tableheader"/>
              <w:rPr>
                <w:rStyle w:val="LineNumber"/>
              </w:rPr>
            </w:pPr>
            <w:r>
              <w:rPr>
                <w:rStyle w:val="LineNumber"/>
              </w:rPr>
              <w:t>(dim_first_consult_date)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dim_last_updated_date</w:t>
            </w:r>
          </w:p>
          <w:p w:rsidR="0014357A" w:rsidRDefault="0014357A" w:rsidP="0014357A">
            <w:pPr>
              <w:pStyle w:val="tableheader"/>
              <w:rPr>
                <w:rStyle w:val="LineNumber"/>
              </w:rPr>
            </w:pPr>
            <w:r>
              <w:rPr>
                <w:rStyle w:val="LineNumber"/>
              </w:rPr>
              <w:t>(dim_last_updated_date)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Mothers Age view</w:t>
            </w:r>
          </w:p>
          <w:p w:rsidR="0014357A" w:rsidRDefault="0014357A" w:rsidP="0014357A">
            <w:pPr>
              <w:pStyle w:val="tableheader"/>
              <w:rPr>
                <w:rStyle w:val="LineNumber"/>
              </w:rPr>
            </w:pPr>
            <w:r>
              <w:rPr>
                <w:rStyle w:val="LineNumber"/>
              </w:rPr>
              <w:t>(dim_mothers_age)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dim_pd_06_clinical_code</w:t>
            </w:r>
          </w:p>
          <w:p w:rsidR="0014357A" w:rsidRDefault="0014357A" w:rsidP="0014357A">
            <w:pPr>
              <w:pStyle w:val="tableheader"/>
              <w:rPr>
                <w:rStyle w:val="LineNumber"/>
              </w:rPr>
            </w:pPr>
            <w:r>
              <w:rPr>
                <w:rStyle w:val="LineNumber"/>
              </w:rPr>
              <w:t>(dim_pd_06_clinical_code)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dim_pd_10_clinical_code</w:t>
            </w:r>
          </w:p>
          <w:p w:rsidR="0014357A" w:rsidRDefault="0014357A" w:rsidP="0014357A">
            <w:pPr>
              <w:pStyle w:val="tableheader"/>
              <w:rPr>
                <w:rStyle w:val="LineNumber"/>
              </w:rPr>
            </w:pPr>
            <w:r>
              <w:rPr>
                <w:rStyle w:val="LineNumber"/>
              </w:rPr>
              <w:t>(dim_pd_10_clinical_code)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dim_pd_11_clinical_code</w:t>
            </w:r>
          </w:p>
          <w:p w:rsidR="0014357A" w:rsidRDefault="0014357A" w:rsidP="0014357A">
            <w:pPr>
              <w:pStyle w:val="tableheader"/>
              <w:rPr>
                <w:rStyle w:val="LineNumber"/>
              </w:rPr>
            </w:pPr>
            <w:r>
              <w:rPr>
                <w:rStyle w:val="LineNumber"/>
              </w:rPr>
              <w:t>(dim_pd_11_clinical_code)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dim_pd_12_clinical_code</w:t>
            </w:r>
          </w:p>
          <w:p w:rsidR="0014357A" w:rsidRDefault="0014357A" w:rsidP="0014357A">
            <w:pPr>
              <w:pStyle w:val="tableheader"/>
              <w:rPr>
                <w:rStyle w:val="LineNumber"/>
              </w:rPr>
            </w:pPr>
            <w:r>
              <w:rPr>
                <w:rStyle w:val="LineNumber"/>
              </w:rPr>
              <w:t>(dim_pd_12_clinical_code)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dim_procedure_acc_date</w:t>
            </w:r>
          </w:p>
          <w:p w:rsidR="0014357A" w:rsidRDefault="0014357A" w:rsidP="0014357A">
            <w:pPr>
              <w:pStyle w:val="tableheader"/>
              <w:rPr>
                <w:rStyle w:val="LineNumber"/>
              </w:rPr>
            </w:pPr>
            <w:r>
              <w:rPr>
                <w:rStyle w:val="LineNumber"/>
              </w:rPr>
              <w:t>(dim_procedure_acc_date)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Psych leave end date view</w:t>
            </w:r>
          </w:p>
          <w:p w:rsidR="0014357A" w:rsidRDefault="0014357A" w:rsidP="0014357A">
            <w:pPr>
              <w:pStyle w:val="tableheader"/>
              <w:rPr>
                <w:rStyle w:val="LineNumber"/>
              </w:rPr>
            </w:pPr>
            <w:r>
              <w:rPr>
                <w:rStyle w:val="LineNumber"/>
              </w:rPr>
              <w:t>(dim_psych_lv_end_date)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dim_referral_date</w:t>
            </w:r>
          </w:p>
          <w:p w:rsidR="0014357A" w:rsidRDefault="0014357A" w:rsidP="0014357A">
            <w:pPr>
              <w:pStyle w:val="tableheader"/>
              <w:rPr>
                <w:rStyle w:val="LineNumber"/>
              </w:rPr>
            </w:pPr>
            <w:r>
              <w:rPr>
                <w:rStyle w:val="LineNumber"/>
              </w:rPr>
              <w:t>(dim_referral_date)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dim_surg_decided_date</w:t>
            </w:r>
          </w:p>
          <w:p w:rsidR="0014357A" w:rsidRDefault="0014357A" w:rsidP="0014357A">
            <w:pPr>
              <w:pStyle w:val="tableheader"/>
              <w:rPr>
                <w:rStyle w:val="LineNumber"/>
              </w:rPr>
            </w:pPr>
            <w:r>
              <w:rPr>
                <w:rStyle w:val="LineNumber"/>
              </w:rPr>
              <w:t>(dim_surg_decided_date)</w:t>
            </w:r>
          </w:p>
        </w:tc>
        <w:tc>
          <w:tcPr>
            <w:tcW w:w="5669"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3D351F" w:rsidRDefault="003D351F" w:rsidP="0014357A">
      <w:pPr>
        <w:rPr>
          <w:rStyle w:val="LineNumber"/>
        </w:rPr>
      </w:pPr>
    </w:p>
    <w:p w:rsidR="00E91E2B" w:rsidRPr="00E91E2B" w:rsidRDefault="00E91E2B" w:rsidP="00E91E2B">
      <w:pPr>
        <w:pStyle w:val="Heading1"/>
        <w:rPr>
          <w:rFonts w:cs="Times New Roman"/>
          <w:bCs w:val="0"/>
          <w:kern w:val="28"/>
          <w:szCs w:val="20"/>
        </w:rPr>
      </w:pPr>
      <w:r>
        <w:br w:type="page"/>
      </w:r>
      <w:bookmarkStart w:id="145" w:name="AppA"/>
      <w:bookmarkStart w:id="146" w:name="_Toc22377325"/>
      <w:bookmarkStart w:id="147" w:name="_Toc22377683"/>
      <w:bookmarkStart w:id="148" w:name="_Toc202953109"/>
      <w:bookmarkStart w:id="149" w:name="_Toc250969113"/>
      <w:bookmarkStart w:id="150" w:name="_Toc10727762"/>
      <w:bookmarkStart w:id="151" w:name="_Toc532806135"/>
      <w:bookmarkStart w:id="152" w:name="_Toc344216"/>
      <w:r w:rsidRPr="00E91E2B">
        <w:rPr>
          <w:rFonts w:cs="Times New Roman"/>
          <w:bCs w:val="0"/>
          <w:kern w:val="28"/>
          <w:szCs w:val="20"/>
        </w:rPr>
        <w:t xml:space="preserve">Appendix </w:t>
      </w:r>
      <w:r w:rsidR="00E45334">
        <w:rPr>
          <w:rFonts w:cs="Times New Roman"/>
          <w:bCs w:val="0"/>
          <w:kern w:val="28"/>
          <w:szCs w:val="20"/>
        </w:rPr>
        <w:t>D</w:t>
      </w:r>
      <w:r w:rsidRPr="00E91E2B">
        <w:rPr>
          <w:rFonts w:cs="Times New Roman"/>
          <w:bCs w:val="0"/>
          <w:kern w:val="28"/>
          <w:szCs w:val="20"/>
        </w:rPr>
        <w:t>: Data Dictionary Template</w:t>
      </w:r>
      <w:bookmarkEnd w:id="145"/>
      <w:bookmarkEnd w:id="146"/>
      <w:bookmarkEnd w:id="147"/>
      <w:bookmarkEnd w:id="148"/>
      <w:bookmarkEnd w:id="149"/>
      <w:bookmarkEnd w:id="150"/>
    </w:p>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explains how data element attributes are organised in the data dictionary template.</w:t>
            </w:r>
          </w:p>
        </w:tc>
      </w:tr>
    </w:tbl>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Order of elements</w:t>
            </w:r>
          </w:p>
        </w:tc>
        <w:tc>
          <w:tcPr>
            <w:tcW w:w="6614" w:type="dxa"/>
          </w:tcPr>
          <w:p w:rsidR="00E91E2B" w:rsidRPr="00E91E2B" w:rsidRDefault="00E91E2B" w:rsidP="00E91E2B">
            <w:pPr>
              <w:rPr>
                <w:szCs w:val="20"/>
              </w:rPr>
            </w:pPr>
            <w:r w:rsidRPr="00E91E2B">
              <w:rPr>
                <w:szCs w:val="20"/>
              </w:rPr>
              <w:t>Within the dictionary, elements are organised by table, and then alphabetically. An alphabetical index at the back of the data dictionary (Appendix I) and the graphical data model are intended to assist the user in finding specific elements.</w:t>
            </w:r>
          </w:p>
        </w:tc>
      </w:tr>
    </w:tbl>
    <w:p w:rsidR="00E91E2B" w:rsidRPr="00E91E2B" w:rsidRDefault="00E91E2B" w:rsidP="00E91E2B">
      <w:pPr>
        <w:pBdr>
          <w:top w:val="single" w:sz="4" w:space="1" w:color="auto"/>
        </w:pBdr>
        <w:tabs>
          <w:tab w:val="right" w:pos="9923"/>
        </w:tabs>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Template</w:t>
            </w:r>
          </w:p>
        </w:tc>
        <w:tc>
          <w:tcPr>
            <w:tcW w:w="6614" w:type="dxa"/>
          </w:tcPr>
          <w:p w:rsidR="00E91E2B" w:rsidRPr="00E91E2B" w:rsidRDefault="00E91E2B" w:rsidP="00E91E2B">
            <w:pPr>
              <w:rPr>
                <w:szCs w:val="20"/>
              </w:rPr>
            </w:pPr>
            <w:r w:rsidRPr="00E91E2B">
              <w:rPr>
                <w:szCs w:val="20"/>
              </w:rPr>
              <w:t>This table explains the template.</w:t>
            </w:r>
          </w:p>
        </w:tc>
      </w:tr>
      <w:bookmarkEnd w:id="151"/>
      <w:bookmarkEnd w:id="152"/>
    </w:tbl>
    <w:p w:rsidR="00E91E2B" w:rsidRPr="00E91E2B" w:rsidRDefault="00E91E2B" w:rsidP="00E91E2B">
      <w:pPr>
        <w:rPr>
          <w:rFonts w:ascii="Times New Roman" w:hAnsi="Times New Roman" w:cs="Arial"/>
          <w:sz w:val="24"/>
        </w:rPr>
      </w:pPr>
    </w:p>
    <w:tbl>
      <w:tblPr>
        <w:tblW w:w="0" w:type="auto"/>
        <w:tblLook w:val="0000" w:firstRow="0" w:lastRow="0" w:firstColumn="0" w:lastColumn="0" w:noHBand="0" w:noVBand="0"/>
      </w:tblPr>
      <w:tblGrid>
        <w:gridCol w:w="3227"/>
        <w:gridCol w:w="6345"/>
      </w:tblGrid>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Administrative status</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operational status (</w:t>
            </w:r>
            <w:r w:rsidR="001D7825" w:rsidRPr="00E91E2B">
              <w:rPr>
                <w:rFonts w:cs="Arial"/>
                <w:szCs w:val="20"/>
                <w:lang w:val="en-GB"/>
              </w:rPr>
              <w:t>e.g.</w:t>
            </w:r>
            <w:r w:rsidRPr="00E91E2B">
              <w:rPr>
                <w:rFonts w:cs="Arial"/>
                <w:szCs w:val="20"/>
                <w:lang w:val="en-GB"/>
              </w:rPr>
              <w:t>, CURRENT, SUPERSEDED) of the data element. No SUPERSEDED data elements will be included in the Dictionaries.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Reference ID</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code that uniquely identifies the data element. If the data element is used in more than one collection, it should retain its Reference ID wherever it appears.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number</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version number for each data element. A new version number is allocated to a data element/concept when changes have been made to one or more of the following attributes of the definition:</w:t>
            </w:r>
          </w:p>
          <w:p w:rsidR="00E91E2B" w:rsidRPr="00E91E2B" w:rsidRDefault="00E91E2B" w:rsidP="00E91E2B">
            <w:pPr>
              <w:spacing w:before="120"/>
              <w:jc w:val="both"/>
              <w:rPr>
                <w:rFonts w:cs="Arial"/>
                <w:szCs w:val="20"/>
                <w:lang w:val="en-GB"/>
              </w:rPr>
            </w:pPr>
            <w:r w:rsidRPr="00E91E2B">
              <w:rPr>
                <w:rFonts w:cs="Arial"/>
                <w:szCs w:val="20"/>
                <w:lang w:val="en-GB"/>
              </w:rPr>
              <w:t>– name</w:t>
            </w:r>
          </w:p>
          <w:p w:rsidR="00E91E2B" w:rsidRPr="00E91E2B" w:rsidRDefault="00E91E2B" w:rsidP="00E91E2B">
            <w:pPr>
              <w:jc w:val="both"/>
              <w:rPr>
                <w:rFonts w:cs="Arial"/>
                <w:szCs w:val="20"/>
                <w:lang w:val="en-GB"/>
              </w:rPr>
            </w:pPr>
            <w:r w:rsidRPr="00E91E2B">
              <w:rPr>
                <w:rFonts w:cs="Arial"/>
                <w:szCs w:val="20"/>
                <w:lang w:val="en-GB"/>
              </w:rPr>
              <w:t>– definition</w:t>
            </w:r>
          </w:p>
          <w:p w:rsidR="00E91E2B" w:rsidRPr="00E91E2B" w:rsidRDefault="00E91E2B" w:rsidP="00E91E2B">
            <w:pPr>
              <w:spacing w:after="120"/>
              <w:jc w:val="both"/>
              <w:rPr>
                <w:rFonts w:cs="Arial"/>
                <w:lang w:val="en-GB"/>
              </w:rPr>
            </w:pPr>
            <w:r w:rsidRPr="00E91E2B">
              <w:rPr>
                <w:rFonts w:cs="Arial"/>
                <w:szCs w:val="20"/>
                <w:lang w:val="en-GB"/>
              </w:rPr>
              <w:t>– data dom</w:t>
            </w:r>
            <w:r w:rsidRPr="00E91E2B">
              <w:rPr>
                <w:rFonts w:cs="Arial"/>
                <w:lang w:val="en-GB"/>
              </w:rPr>
              <w:t xml:space="preserve">ain, </w:t>
            </w:r>
            <w:r w:rsidR="001D7825" w:rsidRPr="00E91E2B">
              <w:rPr>
                <w:rFonts w:cs="Arial"/>
                <w:lang w:val="en-GB"/>
              </w:rPr>
              <w:t>e.g.</w:t>
            </w:r>
            <w:r w:rsidRPr="00E91E2B">
              <w:rPr>
                <w:rFonts w:cs="Arial"/>
                <w:lang w:val="en-GB"/>
              </w:rPr>
              <w:t>, adding a new value to the field.</w:t>
            </w:r>
          </w:p>
          <w:p w:rsidR="00E91E2B" w:rsidRPr="00E91E2B" w:rsidRDefault="00E91E2B" w:rsidP="00E91E2B">
            <w:pPr>
              <w:spacing w:before="120" w:after="120"/>
              <w:jc w:val="both"/>
              <w:rPr>
                <w:rFonts w:cs="Arial"/>
                <w:szCs w:val="20"/>
                <w:lang w:val="en-GB"/>
              </w:rPr>
            </w:pPr>
            <w:r w:rsidRPr="00E91E2B">
              <w:rPr>
                <w:rFonts w:cs="Arial"/>
                <w:lang w:val="en-GB"/>
              </w:rPr>
              <w:t>Elements with frequently updated code tables, such as the Facility code table, will not be assigned a new version for changes to data domain.</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date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date the new version number was assigned.</w:t>
            </w:r>
          </w:p>
        </w:tc>
      </w:tr>
    </w:tbl>
    <w:p w:rsidR="00E91E2B" w:rsidRPr="00E91E2B" w:rsidRDefault="00E91E2B" w:rsidP="00E91E2B">
      <w:pPr>
        <w:spacing w:before="120"/>
        <w:jc w:val="both"/>
        <w:rPr>
          <w:b/>
          <w:bCs/>
          <w:sz w:val="20"/>
          <w:szCs w:val="20"/>
          <w:lang w:val="en-GB"/>
        </w:rPr>
      </w:pPr>
      <w:r w:rsidRPr="00E91E2B">
        <w:rPr>
          <w:b/>
          <w:bCs/>
          <w:sz w:val="20"/>
          <w:szCs w:val="20"/>
          <w:lang w:val="en-GB"/>
        </w:rPr>
        <w:t>Identifying and defining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Name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single or multi-word designation assigned to a data element. This appears in the heading for each unique data definition in the Dictionaries. Previous names for the data element are included in the Guide for Use section.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element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DATA ELEMENT—a unit of data for which the definition, identification, representation and permissible values are specified by means of a set of attributes. </w:t>
            </w:r>
          </w:p>
          <w:p w:rsidR="00E91E2B" w:rsidRPr="00E91E2B" w:rsidRDefault="00E91E2B" w:rsidP="00E91E2B">
            <w:pPr>
              <w:spacing w:after="120"/>
              <w:jc w:val="both"/>
              <w:rPr>
                <w:rFonts w:cs="Arial"/>
                <w:szCs w:val="20"/>
                <w:lang w:val="en-GB"/>
              </w:rPr>
            </w:pPr>
            <w:r w:rsidRPr="00E91E2B">
              <w:rPr>
                <w:rFonts w:cs="Arial"/>
                <w:szCs w:val="20"/>
                <w:lang w:val="en-GB"/>
              </w:rPr>
              <w:t xml:space="preserve">DERIVED DATA ELEMENT—a data element whose values are derived by calculation from the values of other data elements. </w:t>
            </w:r>
          </w:p>
          <w:p w:rsidR="00E91E2B" w:rsidRPr="00E91E2B" w:rsidRDefault="00E91E2B" w:rsidP="00E91E2B">
            <w:pPr>
              <w:spacing w:after="120"/>
              <w:jc w:val="both"/>
              <w:rPr>
                <w:rFonts w:cs="Arial"/>
                <w:szCs w:val="20"/>
                <w:lang w:val="en-GB"/>
              </w:rPr>
            </w:pPr>
            <w:r w:rsidRPr="00E91E2B">
              <w:rPr>
                <w:rFonts w:cs="Arial"/>
                <w:szCs w:val="20"/>
                <w:lang w:val="en-GB"/>
              </w:rPr>
              <w:t xml:space="preserve">COMPOSITE DATA ELEMENT—a data element whose values represent a grouping of the values of other data elements in a specified order. </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Definition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statement that expresses the essential nature of a data element and its differentiation from all other data elements.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Context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designation or description of the application environment or discipline in which a name is applied or from which it originates. This attribute may also include the justification for collecting the items and uses of the information.</w:t>
            </w:r>
          </w:p>
        </w:tc>
      </w:tr>
    </w:tbl>
    <w:p w:rsidR="00E91E2B" w:rsidRPr="00E91E2B" w:rsidRDefault="00E91E2B" w:rsidP="00E91E2B">
      <w:pPr>
        <w:spacing w:before="120"/>
        <w:jc w:val="both"/>
        <w:rPr>
          <w:b/>
          <w:bCs/>
          <w:sz w:val="20"/>
          <w:szCs w:val="20"/>
          <w:lang w:val="en-GB"/>
        </w:rPr>
      </w:pPr>
      <w:r w:rsidRPr="00E91E2B">
        <w:rPr>
          <w:b/>
          <w:bCs/>
          <w:sz w:val="20"/>
          <w:szCs w:val="20"/>
          <w:lang w:val="en-GB"/>
        </w:rPr>
        <w:t>Relational and representational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type of field in which a data element is held. For example, character, integer, or numeric. </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Field size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maximum number of storage units (of the corresponding data type) to represent the data element value. Field size does not generally include characters used to mark logical separations of values, </w:t>
            </w:r>
            <w:r w:rsidR="001D7825" w:rsidRPr="00E91E2B">
              <w:rPr>
                <w:rFonts w:cs="Arial"/>
                <w:szCs w:val="20"/>
                <w:lang w:val="en-GB"/>
              </w:rPr>
              <w:t>e.g.</w:t>
            </w:r>
            <w:r w:rsidRPr="00E91E2B">
              <w:rPr>
                <w:rFonts w:cs="Arial"/>
                <w:szCs w:val="20"/>
                <w:lang w:val="en-GB"/>
              </w:rPr>
              <w:t>, commas, hyphens or slashes.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Layout</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representational layout</w:t>
            </w:r>
            <w:r w:rsidRPr="00E91E2B">
              <w:rPr>
                <w:rFonts w:cs="Arial"/>
                <w:i/>
                <w:iCs/>
                <w:szCs w:val="20"/>
                <w:lang w:val="en-GB"/>
              </w:rPr>
              <w:t xml:space="preserve"> </w:t>
            </w:r>
            <w:r w:rsidRPr="00E91E2B">
              <w:rPr>
                <w:rFonts w:cs="Arial"/>
                <w:szCs w:val="20"/>
                <w:lang w:val="en-GB"/>
              </w:rPr>
              <w:t>of characters in data element values expressed by a character string representation. For example:</w:t>
            </w:r>
          </w:p>
          <w:p w:rsidR="00E91E2B" w:rsidRPr="00E91E2B" w:rsidRDefault="00E91E2B" w:rsidP="00E91E2B">
            <w:pPr>
              <w:spacing w:before="120"/>
              <w:jc w:val="both"/>
              <w:rPr>
                <w:rFonts w:cs="Arial"/>
                <w:szCs w:val="20"/>
                <w:lang w:val="en-GB"/>
              </w:rPr>
            </w:pPr>
            <w:r w:rsidRPr="00E91E2B">
              <w:rPr>
                <w:rFonts w:cs="Arial"/>
                <w:szCs w:val="20"/>
                <w:lang w:val="en-GB"/>
              </w:rPr>
              <w:t>- ‘CCYYMMDD’ for calendar date</w:t>
            </w:r>
          </w:p>
          <w:p w:rsidR="00E91E2B" w:rsidRPr="00E91E2B" w:rsidRDefault="00E91E2B" w:rsidP="00E91E2B">
            <w:pPr>
              <w:jc w:val="both"/>
              <w:rPr>
                <w:rFonts w:cs="Arial"/>
                <w:szCs w:val="20"/>
                <w:lang w:val="en-GB"/>
              </w:rPr>
            </w:pPr>
            <w:r w:rsidRPr="00E91E2B">
              <w:rPr>
                <w:rFonts w:cs="Arial"/>
                <w:szCs w:val="20"/>
                <w:lang w:val="en-GB"/>
              </w:rPr>
              <w:t>- ‘N’ for a one-digit numeric field</w:t>
            </w:r>
          </w:p>
          <w:p w:rsidR="00E91E2B" w:rsidRPr="00E91E2B" w:rsidRDefault="00E91E2B" w:rsidP="00E91E2B">
            <w:pPr>
              <w:jc w:val="both"/>
              <w:rPr>
                <w:rFonts w:cs="Arial"/>
                <w:szCs w:val="20"/>
                <w:lang w:val="en-GB"/>
              </w:rPr>
            </w:pPr>
            <w:r w:rsidRPr="00E91E2B">
              <w:rPr>
                <w:rFonts w:cs="Arial"/>
                <w:szCs w:val="20"/>
                <w:lang w:val="en-GB"/>
              </w:rPr>
              <w:t>- ‘A’ for a one-character field</w:t>
            </w:r>
          </w:p>
          <w:p w:rsidR="00E91E2B" w:rsidRPr="00E91E2B" w:rsidRDefault="00E91E2B" w:rsidP="00E91E2B">
            <w:pPr>
              <w:jc w:val="both"/>
              <w:rPr>
                <w:rFonts w:cs="Arial"/>
                <w:szCs w:val="20"/>
                <w:lang w:val="en-GB"/>
              </w:rPr>
            </w:pPr>
            <w:r w:rsidRPr="00E91E2B">
              <w:rPr>
                <w:rFonts w:cs="Arial"/>
                <w:szCs w:val="20"/>
                <w:lang w:val="en-GB"/>
              </w:rPr>
              <w:t>- ‘X’ for a field that can hold either a character or a digit, and</w:t>
            </w:r>
          </w:p>
          <w:p w:rsidR="00E91E2B" w:rsidRPr="00E91E2B" w:rsidRDefault="00E91E2B" w:rsidP="00E91E2B">
            <w:pPr>
              <w:spacing w:after="120"/>
              <w:jc w:val="both"/>
              <w:rPr>
                <w:rFonts w:cs="Arial"/>
                <w:szCs w:val="20"/>
                <w:lang w:val="en-GB"/>
              </w:rPr>
            </w:pPr>
            <w:r w:rsidRPr="00E91E2B">
              <w:rPr>
                <w:rFonts w:cs="Arial"/>
                <w:szCs w:val="20"/>
                <w:lang w:val="en-GB"/>
              </w:rPr>
              <w:t>- ‘$$$,$$$,$$$’ for data elements about expenditure.</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domain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permissible values for the data element. The set of values can be listed or specified by referring to a code table or code tables, for example, ICD-10-AM 2nd Edition.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Guide for use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Verification rules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rules and/or instructions applied for validating and/or verifying elements, in addition to the formal edits.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Collection methods – Guide for providers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Related data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rsidR="00E91E2B" w:rsidRPr="00E91E2B" w:rsidRDefault="00E91E2B" w:rsidP="00E91E2B">
      <w:pPr>
        <w:spacing w:before="120"/>
        <w:jc w:val="both"/>
        <w:rPr>
          <w:b/>
          <w:bCs/>
          <w:sz w:val="20"/>
          <w:szCs w:val="20"/>
          <w:lang w:val="en-GB"/>
        </w:rPr>
      </w:pPr>
      <w:r w:rsidRPr="00E91E2B">
        <w:rPr>
          <w:b/>
          <w:bCs/>
          <w:sz w:val="20"/>
          <w:szCs w:val="20"/>
          <w:lang w:val="en-GB"/>
        </w:rPr>
        <w:t>Administrative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Source document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document from which definitional or representational attributes originate.</w:t>
            </w:r>
          </w:p>
        </w:tc>
      </w:tr>
      <w:tr w:rsidR="00E91E2B" w:rsidRPr="00E91E2B" w:rsidTr="00E91E2B">
        <w:tc>
          <w:tcPr>
            <w:tcW w:w="3227" w:type="dxa"/>
          </w:tcPr>
          <w:p w:rsidR="00E91E2B" w:rsidRPr="00E91E2B" w:rsidRDefault="00E91E2B" w:rsidP="00E91E2B">
            <w:pPr>
              <w:spacing w:before="120" w:after="120"/>
              <w:jc w:val="both"/>
              <w:rPr>
                <w:szCs w:val="20"/>
                <w:lang w:val="en-GB"/>
              </w:rPr>
            </w:pPr>
            <w:r w:rsidRPr="00E91E2B">
              <w:rPr>
                <w:szCs w:val="20"/>
                <w:lang w:val="en-GB"/>
              </w:rPr>
              <w:t>Source organisation (if available)</w:t>
            </w:r>
          </w:p>
        </w:tc>
        <w:tc>
          <w:tcPr>
            <w:tcW w:w="6345" w:type="dxa"/>
          </w:tcPr>
          <w:p w:rsidR="00E91E2B" w:rsidRPr="00E91E2B" w:rsidRDefault="00E91E2B" w:rsidP="00E91E2B">
            <w:pPr>
              <w:spacing w:before="120" w:after="120"/>
              <w:jc w:val="both"/>
              <w:rPr>
                <w:szCs w:val="20"/>
                <w:lang w:val="en-GB"/>
              </w:rPr>
            </w:pPr>
            <w:r w:rsidRPr="00E91E2B">
              <w:rPr>
                <w:szCs w:val="20"/>
                <w:lang w:val="en-GB"/>
              </w:rPr>
              <w:t>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An example of a source organisation is the National Data Policy Group (NDPG).</w:t>
            </w:r>
          </w:p>
        </w:tc>
      </w:tr>
    </w:tbl>
    <w:p w:rsidR="00E91E2B" w:rsidRPr="00E91E2B" w:rsidRDefault="00E91E2B" w:rsidP="00E91E2B">
      <w:pPr>
        <w:rPr>
          <w:rFonts w:ascii="Times New Roman" w:hAnsi="Times New Roman"/>
          <w:sz w:val="24"/>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53" w:name="_Toc202952412"/>
      <w:bookmarkStart w:id="154" w:name="_Toc250969115"/>
      <w:r w:rsidRPr="00E91E2B">
        <w:rPr>
          <w:b/>
          <w:kern w:val="28"/>
          <w:sz w:val="32"/>
          <w:szCs w:val="20"/>
        </w:rPr>
        <w:t xml:space="preserve"> </w:t>
      </w:r>
      <w:bookmarkStart w:id="155" w:name="_Toc10727763"/>
      <w:bookmarkStart w:id="156" w:name="AppG"/>
      <w:bookmarkStart w:id="157" w:name="_Toc22377331"/>
      <w:bookmarkStart w:id="158" w:name="_Toc22377689"/>
      <w:bookmarkStart w:id="159" w:name="_Toc202953115"/>
      <w:bookmarkStart w:id="160" w:name="_Toc250969119"/>
      <w:r w:rsidRPr="00E91E2B">
        <w:rPr>
          <w:b/>
          <w:kern w:val="28"/>
          <w:sz w:val="32"/>
          <w:szCs w:val="20"/>
        </w:rPr>
        <w:t xml:space="preserve">Appendix </w:t>
      </w:r>
      <w:r w:rsidR="00E45334">
        <w:rPr>
          <w:b/>
          <w:kern w:val="28"/>
          <w:sz w:val="32"/>
          <w:szCs w:val="20"/>
        </w:rPr>
        <w:t>E</w:t>
      </w:r>
      <w:r w:rsidRPr="00E91E2B">
        <w:rPr>
          <w:b/>
          <w:kern w:val="28"/>
          <w:sz w:val="32"/>
          <w:szCs w:val="20"/>
        </w:rPr>
        <w:t>: Code Table Index</w:t>
      </w:r>
      <w:bookmarkEnd w:id="155"/>
    </w:p>
    <w:p w:rsidR="00E91E2B" w:rsidRPr="00E91E2B" w:rsidRDefault="00E91E2B" w:rsidP="00E91E2B">
      <w:pPr>
        <w:rPr>
          <w:rFonts w:ascii="Times New Roman" w:hAnsi="Times New Roman"/>
          <w:sz w:val="24"/>
        </w:rPr>
      </w:pPr>
    </w:p>
    <w:tbl>
      <w:tblPr>
        <w:tblW w:w="960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5387"/>
      </w:tblGrid>
      <w:tr w:rsidR="00E91E2B" w:rsidRPr="00E91E2B" w:rsidTr="00E91E2B">
        <w:tc>
          <w:tcPr>
            <w:tcW w:w="4219"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Code table</w:t>
            </w:r>
          </w:p>
        </w:tc>
        <w:tc>
          <w:tcPr>
            <w:tcW w:w="5387"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Location</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Source code table</w:t>
            </w:r>
          </w:p>
        </w:tc>
        <w:tc>
          <w:tcPr>
            <w:tcW w:w="5387" w:type="dxa"/>
          </w:tcPr>
          <w:p w:rsidR="00E91E2B" w:rsidRPr="00E91E2B" w:rsidRDefault="00095D3F" w:rsidP="00E91E2B">
            <w:pPr>
              <w:ind w:right="26"/>
              <w:rPr>
                <w:rFonts w:cs="Arial"/>
                <w:sz w:val="20"/>
                <w:szCs w:val="20"/>
              </w:rPr>
            </w:pPr>
            <w:hyperlink r:id="rId16" w:history="1">
              <w:r w:rsidR="00E91E2B" w:rsidRPr="00E91E2B">
                <w:rPr>
                  <w:rFonts w:cs="Arial"/>
                  <w:color w:val="006699"/>
                  <w:sz w:val="20"/>
                  <w:szCs w:val="20"/>
                </w:rPr>
                <w:t>http://www.health.govt.nz/nz-health-statistics/data-references/code-tables/common-code-tables/admission-source-code-table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Type code table</w:t>
            </w:r>
          </w:p>
        </w:tc>
        <w:tc>
          <w:tcPr>
            <w:tcW w:w="5387" w:type="dxa"/>
          </w:tcPr>
          <w:p w:rsidR="00E91E2B" w:rsidRPr="00E91E2B" w:rsidRDefault="00095D3F" w:rsidP="00E91E2B">
            <w:pPr>
              <w:ind w:right="26"/>
              <w:rPr>
                <w:rFonts w:cs="Arial"/>
                <w:sz w:val="20"/>
                <w:szCs w:val="20"/>
              </w:rPr>
            </w:pPr>
            <w:hyperlink r:id="rId17" w:history="1">
              <w:r w:rsidR="00E91E2B" w:rsidRPr="00E91E2B">
                <w:rPr>
                  <w:rFonts w:cs="Arial"/>
                  <w:color w:val="006699"/>
                  <w:sz w:val="20"/>
                  <w:szCs w:val="20"/>
                </w:rPr>
                <w:t>http://www.health.govt.nz/nz-health-statistics/data-references/code-tables/common-code-tables/admission-type-code-table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code table</w:t>
            </w:r>
          </w:p>
        </w:tc>
        <w:tc>
          <w:tcPr>
            <w:tcW w:w="5387" w:type="dxa"/>
          </w:tcPr>
          <w:p w:rsidR="00E91E2B" w:rsidRPr="00E91E2B" w:rsidRDefault="00095D3F" w:rsidP="00E91E2B">
            <w:pPr>
              <w:ind w:right="26"/>
              <w:rPr>
                <w:rFonts w:cs="Arial"/>
                <w:sz w:val="20"/>
                <w:szCs w:val="20"/>
              </w:rPr>
            </w:pPr>
            <w:hyperlink r:id="rId18" w:history="1">
              <w:r w:rsidR="00E91E2B" w:rsidRPr="00E91E2B">
                <w:rPr>
                  <w:rFonts w:cs="Arial"/>
                  <w:color w:val="006699"/>
                  <w:sz w:val="20"/>
                  <w:szCs w:val="20"/>
                </w:rPr>
                <w:t>http://www.health.govt.nz/nz-health-statistics/data-references/code-tables/common-code-tables/agency-code-table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Type code table</w:t>
            </w:r>
          </w:p>
        </w:tc>
        <w:tc>
          <w:tcPr>
            <w:tcW w:w="5387" w:type="dxa"/>
          </w:tcPr>
          <w:p w:rsidR="00E91E2B" w:rsidRPr="00E91E2B" w:rsidRDefault="00095D3F" w:rsidP="00E91E2B">
            <w:pPr>
              <w:ind w:right="26"/>
              <w:rPr>
                <w:rFonts w:cs="Arial"/>
                <w:sz w:val="20"/>
                <w:szCs w:val="20"/>
              </w:rPr>
            </w:pPr>
            <w:hyperlink r:id="rId19" w:history="1">
              <w:r w:rsidR="00E91E2B" w:rsidRPr="00E91E2B">
                <w:rPr>
                  <w:rFonts w:cs="Arial"/>
                  <w:color w:val="006699"/>
                  <w:sz w:val="20"/>
                  <w:szCs w:val="20"/>
                </w:rPr>
                <w:t>http://www.health.govt.nz/nz-health-statistics/data-references/code-tables/common-code-tables/agency-type-code-table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Birth/Death Location code table</w:t>
            </w:r>
          </w:p>
        </w:tc>
        <w:tc>
          <w:tcPr>
            <w:tcW w:w="5387" w:type="dxa"/>
          </w:tcPr>
          <w:p w:rsidR="00E91E2B" w:rsidRPr="00E91E2B" w:rsidRDefault="00095D3F" w:rsidP="00E91E2B">
            <w:pPr>
              <w:ind w:right="26"/>
              <w:rPr>
                <w:rFonts w:cs="Arial"/>
                <w:sz w:val="20"/>
                <w:szCs w:val="20"/>
              </w:rPr>
            </w:pPr>
            <w:hyperlink r:id="rId20" w:history="1">
              <w:r w:rsidR="00E91E2B" w:rsidRPr="00E91E2B">
                <w:rPr>
                  <w:rFonts w:cs="Arial"/>
                  <w:color w:val="006699"/>
                  <w:sz w:val="20"/>
                  <w:szCs w:val="20"/>
                </w:rPr>
                <w:t>http://www.health.govt.nz/nz-health-statistics/data-references/code-tables/common-code-tables/birth-death-location-code-table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 xml:space="preserve">Clinical code </w:t>
            </w:r>
            <w:r w:rsidRPr="00E91E2B">
              <w:rPr>
                <w:rFonts w:cs="Arial"/>
                <w:sz w:val="20"/>
                <w:szCs w:val="20"/>
              </w:rPr>
              <w:t>on page 39</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 Type code table</w:t>
            </w:r>
          </w:p>
        </w:tc>
        <w:tc>
          <w:tcPr>
            <w:tcW w:w="5387" w:type="dxa"/>
          </w:tcPr>
          <w:p w:rsidR="00E91E2B" w:rsidRPr="00E91E2B" w:rsidRDefault="00095D3F" w:rsidP="00E91E2B">
            <w:pPr>
              <w:ind w:right="26"/>
              <w:rPr>
                <w:rFonts w:cs="Arial"/>
                <w:sz w:val="20"/>
                <w:szCs w:val="20"/>
              </w:rPr>
            </w:pPr>
            <w:hyperlink r:id="rId21" w:history="1">
              <w:r w:rsidR="00E91E2B" w:rsidRPr="00E91E2B">
                <w:rPr>
                  <w:rFonts w:cs="Arial"/>
                  <w:color w:val="006699"/>
                  <w:sz w:val="20"/>
                  <w:szCs w:val="20"/>
                </w:rPr>
                <w:t>http://www.health.govt.nz/nz-health-statistics/data-references/code-tables/common-code-tables/clinical-code-type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Coding System code table</w:t>
            </w:r>
          </w:p>
        </w:tc>
        <w:tc>
          <w:tcPr>
            <w:tcW w:w="5387" w:type="dxa"/>
          </w:tcPr>
          <w:p w:rsidR="00E91E2B" w:rsidRPr="00E91E2B" w:rsidRDefault="00095D3F" w:rsidP="00E91E2B">
            <w:pPr>
              <w:ind w:right="26"/>
              <w:rPr>
                <w:rFonts w:cs="Arial"/>
                <w:sz w:val="20"/>
                <w:szCs w:val="20"/>
              </w:rPr>
            </w:pPr>
            <w:hyperlink r:id="rId22" w:history="1">
              <w:r w:rsidR="00E91E2B" w:rsidRPr="00E91E2B">
                <w:rPr>
                  <w:rFonts w:cs="Arial"/>
                  <w:color w:val="006699"/>
                  <w:sz w:val="20"/>
                  <w:szCs w:val="20"/>
                </w:rPr>
                <w:t>http://www.health.govt.nz/nz-health-statistics/data-references/code-tables/common-code-tables/clinical-coding-system-code-table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Country of Birth code table</w:t>
            </w:r>
          </w:p>
        </w:tc>
        <w:tc>
          <w:tcPr>
            <w:tcW w:w="5387" w:type="dxa"/>
          </w:tcPr>
          <w:p w:rsidR="00E91E2B" w:rsidRPr="00E91E2B" w:rsidRDefault="00095D3F" w:rsidP="00E91E2B">
            <w:pPr>
              <w:ind w:right="26"/>
              <w:rPr>
                <w:rFonts w:cs="Arial"/>
                <w:sz w:val="20"/>
                <w:szCs w:val="20"/>
              </w:rPr>
            </w:pPr>
            <w:hyperlink r:id="rId23" w:history="1">
              <w:r w:rsidR="00E91E2B" w:rsidRPr="00E91E2B">
                <w:rPr>
                  <w:rFonts w:cs="Arial"/>
                  <w:color w:val="006699"/>
                  <w:sz w:val="20"/>
                  <w:szCs w:val="20"/>
                </w:rPr>
                <w:t>http://www.health.govt.nz/nz-health-statistics/data-references/code-tables/common-code-tables/country-birth-code-table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Domicile code table</w:t>
            </w:r>
          </w:p>
        </w:tc>
        <w:tc>
          <w:tcPr>
            <w:tcW w:w="5387" w:type="dxa"/>
          </w:tcPr>
          <w:p w:rsidR="00E91E2B" w:rsidRPr="00E91E2B" w:rsidRDefault="00095D3F" w:rsidP="00E91E2B">
            <w:pPr>
              <w:ind w:right="26"/>
              <w:rPr>
                <w:rFonts w:cs="Arial"/>
                <w:sz w:val="20"/>
                <w:szCs w:val="20"/>
              </w:rPr>
            </w:pPr>
            <w:hyperlink r:id="rId24" w:history="1">
              <w:r w:rsidR="00E91E2B" w:rsidRPr="00E91E2B">
                <w:rPr>
                  <w:rFonts w:cs="Arial"/>
                  <w:color w:val="006699"/>
                  <w:sz w:val="20"/>
                  <w:szCs w:val="20"/>
                </w:rPr>
                <w:t>http://www.health.govt.nz/nz-health-statistics/data-references/code-tables/common-code-tables/domicile-code-table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lang w:val="en-NZ"/>
              </w:rPr>
              <w:t>DRG code table</w:t>
            </w:r>
          </w:p>
        </w:tc>
        <w:tc>
          <w:tcPr>
            <w:tcW w:w="5387" w:type="dxa"/>
          </w:tcPr>
          <w:p w:rsidR="00E91E2B" w:rsidRPr="00187D42" w:rsidRDefault="00095D3F" w:rsidP="002D00EF">
            <w:pPr>
              <w:ind w:right="26"/>
              <w:rPr>
                <w:rFonts w:cs="Arial"/>
                <w:color w:val="006699"/>
                <w:sz w:val="20"/>
                <w:szCs w:val="20"/>
              </w:rPr>
            </w:pPr>
            <w:hyperlink r:id="rId25" w:history="1">
              <w:r w:rsidR="002D00EF" w:rsidRPr="00187D42">
                <w:rPr>
                  <w:rFonts w:cs="Arial"/>
                  <w:color w:val="006699"/>
                  <w:sz w:val="20"/>
                  <w:szCs w:val="20"/>
                </w:rPr>
                <w:t>https://www.health.govt.nz/nz-health-statistics/data-references/diagnosis-related-groups</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DRG Grouper Type code table</w:t>
            </w:r>
          </w:p>
        </w:tc>
        <w:tc>
          <w:tcPr>
            <w:tcW w:w="5387" w:type="dxa"/>
          </w:tcPr>
          <w:p w:rsidR="00E91E2B" w:rsidRPr="00187D42" w:rsidRDefault="00095D3F" w:rsidP="00E91E2B">
            <w:pPr>
              <w:ind w:right="26"/>
              <w:rPr>
                <w:rFonts w:cs="Arial"/>
                <w:color w:val="006699"/>
                <w:sz w:val="20"/>
                <w:szCs w:val="20"/>
              </w:rPr>
            </w:pPr>
            <w:hyperlink r:id="rId26" w:history="1">
              <w:r w:rsidR="002D00EF" w:rsidRPr="00187D42">
                <w:rPr>
                  <w:rFonts w:cs="Arial"/>
                  <w:color w:val="006699"/>
                  <w:sz w:val="20"/>
                  <w:szCs w:val="20"/>
                </w:rPr>
                <w:t>https://www.health.govt.nz/nz-health-statistics/data-references/diagnosis-re</w:t>
              </w:r>
              <w:r w:rsidR="00187D42" w:rsidRPr="00187D42">
                <w:rPr>
                  <w:rFonts w:cs="Arial"/>
                  <w:color w:val="006699"/>
                  <w:sz w:val="20"/>
                  <w:szCs w:val="20"/>
                </w:rPr>
                <w:t>lated-groups</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Ethnicity code table</w:t>
            </w:r>
          </w:p>
        </w:tc>
        <w:tc>
          <w:tcPr>
            <w:tcW w:w="5387" w:type="dxa"/>
          </w:tcPr>
          <w:p w:rsidR="00E91E2B" w:rsidRPr="00E91E2B" w:rsidRDefault="00095D3F" w:rsidP="00E91E2B">
            <w:pPr>
              <w:ind w:right="26"/>
              <w:rPr>
                <w:rFonts w:cs="Arial"/>
                <w:sz w:val="20"/>
                <w:szCs w:val="20"/>
              </w:rPr>
            </w:pPr>
            <w:hyperlink r:id="rId27" w:history="1">
              <w:r w:rsidR="00E91E2B" w:rsidRPr="00E91E2B">
                <w:rPr>
                  <w:rFonts w:cs="Arial"/>
                  <w:color w:val="006699"/>
                  <w:sz w:val="20"/>
                  <w:szCs w:val="20"/>
                </w:rPr>
                <w:t>http://www.health.govt.nz/nz-health-statistics/data-references/code-tables/common-code-tables/ethnicity-code-tables</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Clinical Code Type code table</w:t>
            </w:r>
          </w:p>
        </w:tc>
        <w:tc>
          <w:tcPr>
            <w:tcW w:w="5387" w:type="dxa"/>
          </w:tcPr>
          <w:p w:rsidR="00E91E2B" w:rsidRPr="00E91E2B" w:rsidRDefault="00095D3F" w:rsidP="00E91E2B">
            <w:pPr>
              <w:ind w:right="26"/>
              <w:rPr>
                <w:rFonts w:cs="Arial"/>
                <w:sz w:val="20"/>
                <w:szCs w:val="20"/>
              </w:rPr>
            </w:pPr>
            <w:hyperlink r:id="rId28" w:history="1">
              <w:r w:rsidR="00E91E2B" w:rsidRPr="00E91E2B">
                <w:rPr>
                  <w:rFonts w:cs="Arial"/>
                  <w:color w:val="006699"/>
                  <w:sz w:val="20"/>
                  <w:szCs w:val="20"/>
                </w:rPr>
                <w:t>http://www.health.govt.nz/nz-health-statistics/data-references/code-tables/common-code-tables/event-clinical-code-type-code-table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Type code table</w:t>
            </w:r>
          </w:p>
        </w:tc>
        <w:tc>
          <w:tcPr>
            <w:tcW w:w="5387" w:type="dxa"/>
          </w:tcPr>
          <w:p w:rsidR="00E91E2B" w:rsidRPr="00E91E2B" w:rsidRDefault="00095D3F" w:rsidP="00E91E2B">
            <w:pPr>
              <w:ind w:right="26"/>
              <w:rPr>
                <w:rFonts w:cs="Arial"/>
                <w:sz w:val="20"/>
                <w:szCs w:val="20"/>
              </w:rPr>
            </w:pPr>
            <w:hyperlink r:id="rId29" w:history="1">
              <w:r w:rsidR="00E91E2B" w:rsidRPr="00E91E2B">
                <w:rPr>
                  <w:rFonts w:cs="Arial"/>
                  <w:color w:val="006699"/>
                  <w:sz w:val="20"/>
                  <w:szCs w:val="20"/>
                </w:rPr>
                <w:t>http://www.health.govt.nz/nz-health-statistics/data-references/code-tables/common-code-tables/event-type-code-table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code table</w:t>
            </w:r>
          </w:p>
        </w:tc>
        <w:tc>
          <w:tcPr>
            <w:tcW w:w="5387" w:type="dxa"/>
          </w:tcPr>
          <w:p w:rsidR="00E91E2B" w:rsidRPr="00E91E2B" w:rsidRDefault="00095D3F" w:rsidP="00E91E2B">
            <w:pPr>
              <w:ind w:right="26"/>
              <w:rPr>
                <w:rFonts w:cs="Arial"/>
                <w:sz w:val="20"/>
                <w:szCs w:val="20"/>
              </w:rPr>
            </w:pPr>
            <w:hyperlink r:id="rId30" w:history="1">
              <w:r w:rsidR="00E91E2B" w:rsidRPr="00E91E2B">
                <w:rPr>
                  <w:rFonts w:cs="Arial"/>
                  <w:color w:val="006699"/>
                  <w:sz w:val="20"/>
                  <w:szCs w:val="20"/>
                </w:rPr>
                <w:t>http://www.health.govt.nz/nz-health-statistics/data-references/code-tables/common-code-tables/facility-code-table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Type code table</w:t>
            </w:r>
          </w:p>
        </w:tc>
        <w:tc>
          <w:tcPr>
            <w:tcW w:w="5387" w:type="dxa"/>
          </w:tcPr>
          <w:p w:rsidR="00E91E2B" w:rsidRPr="00E91E2B" w:rsidRDefault="00095D3F" w:rsidP="00E91E2B">
            <w:pPr>
              <w:ind w:right="26"/>
              <w:rPr>
                <w:rFonts w:cs="Arial"/>
                <w:sz w:val="20"/>
                <w:szCs w:val="20"/>
              </w:rPr>
            </w:pPr>
            <w:hyperlink r:id="rId31" w:history="1">
              <w:r w:rsidR="00E91E2B" w:rsidRPr="00E91E2B">
                <w:rPr>
                  <w:rFonts w:cs="Arial"/>
                  <w:color w:val="006699"/>
                  <w:sz w:val="20"/>
                  <w:szCs w:val="20"/>
                </w:rPr>
                <w:t>http://www.health.govt.nz/nz-health-statistics/data-references/code-tables/common-code-tables/facility-type-code-table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Health Specialty code table</w:t>
            </w:r>
          </w:p>
        </w:tc>
        <w:tc>
          <w:tcPr>
            <w:tcW w:w="5387" w:type="dxa"/>
          </w:tcPr>
          <w:p w:rsidR="00E91E2B" w:rsidRPr="00E91E2B" w:rsidRDefault="00095D3F" w:rsidP="00E91E2B">
            <w:pPr>
              <w:ind w:right="26"/>
              <w:rPr>
                <w:rFonts w:cs="Arial"/>
                <w:sz w:val="20"/>
                <w:szCs w:val="20"/>
              </w:rPr>
            </w:pPr>
            <w:hyperlink r:id="rId32" w:history="1">
              <w:r w:rsidR="00E91E2B" w:rsidRPr="00E91E2B">
                <w:rPr>
                  <w:rFonts w:cs="Arial"/>
                  <w:color w:val="006699"/>
                  <w:sz w:val="20"/>
                  <w:szCs w:val="20"/>
                </w:rPr>
                <w:t>http://www.health.govt.nz/nz-health-statistics/data-references/code-tables/common-code-tables/health-specialty-code-table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Legal Status code table</w:t>
            </w:r>
          </w:p>
        </w:tc>
        <w:tc>
          <w:tcPr>
            <w:tcW w:w="5387" w:type="dxa"/>
          </w:tcPr>
          <w:p w:rsidR="00E91E2B" w:rsidRPr="00E91E2B" w:rsidRDefault="00095D3F" w:rsidP="00E91E2B">
            <w:pPr>
              <w:ind w:right="26"/>
              <w:rPr>
                <w:rFonts w:cs="Arial"/>
                <w:sz w:val="20"/>
                <w:szCs w:val="20"/>
              </w:rPr>
            </w:pPr>
            <w:hyperlink r:id="rId33" w:history="1">
              <w:r w:rsidR="00E91E2B" w:rsidRPr="00E91E2B">
                <w:rPr>
                  <w:rFonts w:cs="Arial"/>
                  <w:color w:val="006699"/>
                  <w:sz w:val="20"/>
                  <w:szCs w:val="20"/>
                </w:rPr>
                <w:t>http://www.health.govt.nz/nz-health-statistics/data-references/code-tables/common-code-tables/legal-status-code-table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code table</w:t>
            </w:r>
          </w:p>
        </w:tc>
        <w:tc>
          <w:tcPr>
            <w:tcW w:w="5387" w:type="dxa"/>
          </w:tcPr>
          <w:p w:rsidR="00E91E2B" w:rsidRPr="00E91E2B" w:rsidRDefault="00095D3F" w:rsidP="00E91E2B">
            <w:pPr>
              <w:ind w:right="26"/>
              <w:rPr>
                <w:rFonts w:cs="Arial"/>
                <w:sz w:val="20"/>
                <w:szCs w:val="20"/>
              </w:rPr>
            </w:pPr>
            <w:hyperlink r:id="rId34" w:history="1">
              <w:r w:rsidR="00E91E2B" w:rsidRPr="00E91E2B">
                <w:rPr>
                  <w:rFonts w:cs="Arial"/>
                  <w:color w:val="006699"/>
                  <w:sz w:val="20"/>
                  <w:szCs w:val="20"/>
                </w:rPr>
                <w:t>http://www.health.govt.nz/nz-health-statistics/data-references/code-tables/common-code-tables/mdc-code-table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Type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MDC type</w:t>
            </w:r>
            <w:r w:rsidRPr="00E91E2B">
              <w:rPr>
                <w:rFonts w:cs="Arial"/>
                <w:sz w:val="20"/>
                <w:szCs w:val="20"/>
              </w:rPr>
              <w:t xml:space="preserve"> on page 141</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Occupation code table</w:t>
            </w:r>
          </w:p>
        </w:tc>
        <w:tc>
          <w:tcPr>
            <w:tcW w:w="5387" w:type="dxa"/>
          </w:tcPr>
          <w:p w:rsidR="00E91E2B" w:rsidRPr="00E91E2B" w:rsidRDefault="00095D3F" w:rsidP="00E91E2B">
            <w:pPr>
              <w:ind w:right="26"/>
              <w:rPr>
                <w:rFonts w:cs="Arial"/>
                <w:sz w:val="20"/>
                <w:szCs w:val="20"/>
              </w:rPr>
            </w:pPr>
            <w:hyperlink r:id="rId35" w:history="1">
              <w:r w:rsidR="00E91E2B" w:rsidRPr="00E91E2B">
                <w:rPr>
                  <w:rFonts w:cs="Arial"/>
                  <w:color w:val="006699"/>
                  <w:sz w:val="20"/>
                  <w:szCs w:val="20"/>
                </w:rPr>
                <w:t>http://www.health.govt.nz/nz-health-statistics/data-references/code-tables/common-code-tables/occupation-code-table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Principal Health Service Purchaser code table</w:t>
            </w:r>
          </w:p>
        </w:tc>
        <w:tc>
          <w:tcPr>
            <w:tcW w:w="5387" w:type="dxa"/>
          </w:tcPr>
          <w:p w:rsidR="00E91E2B" w:rsidRPr="00E91E2B" w:rsidRDefault="00095D3F" w:rsidP="00E91E2B">
            <w:pPr>
              <w:ind w:right="26"/>
              <w:rPr>
                <w:rFonts w:cs="Arial"/>
                <w:sz w:val="20"/>
                <w:szCs w:val="20"/>
              </w:rPr>
            </w:pPr>
            <w:hyperlink r:id="rId36" w:history="1">
              <w:r w:rsidR="00E91E2B" w:rsidRPr="00E91E2B">
                <w:rPr>
                  <w:rFonts w:cs="Arial"/>
                  <w:color w:val="006699"/>
                  <w:sz w:val="20"/>
                  <w:szCs w:val="20"/>
                </w:rPr>
                <w:t>http://www.health.govt.nz/nz-health-statistics/data-references/code-tables/common-code-tables/principal-health-service-purchaser-code-table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Psychiatric Leave End code table</w:t>
            </w:r>
          </w:p>
        </w:tc>
        <w:tc>
          <w:tcPr>
            <w:tcW w:w="5387" w:type="dxa"/>
          </w:tcPr>
          <w:p w:rsidR="00E91E2B" w:rsidRPr="00E91E2B" w:rsidRDefault="00095D3F" w:rsidP="00E91E2B">
            <w:pPr>
              <w:ind w:right="26"/>
              <w:rPr>
                <w:rFonts w:cs="Arial"/>
                <w:sz w:val="20"/>
                <w:szCs w:val="20"/>
              </w:rPr>
            </w:pPr>
            <w:hyperlink r:id="rId37" w:history="1">
              <w:r w:rsidR="00E91E2B" w:rsidRPr="00E91E2B">
                <w:rPr>
                  <w:rFonts w:cs="Arial"/>
                  <w:color w:val="006699"/>
                  <w:sz w:val="20"/>
                  <w:szCs w:val="20"/>
                </w:rPr>
                <w:t>http://www.health.govt.nz/nz-health-statistics/data-references/code-tables/common-code-tables/psychiatric-leave-end-code-table</w:t>
              </w:r>
            </w:hyperlink>
            <w:r w:rsidR="00E91E2B" w:rsidRPr="00E91E2B">
              <w:rPr>
                <w:rFonts w:cs="Arial"/>
                <w:sz w:val="20"/>
                <w:szCs w:val="20"/>
              </w:rPr>
              <w:t xml:space="preserve"> </w:t>
            </w:r>
          </w:p>
        </w:tc>
      </w:tr>
    </w:tbl>
    <w:p w:rsidR="00E91E2B" w:rsidRPr="00E91E2B" w:rsidRDefault="00E91E2B" w:rsidP="00E91E2B">
      <w:pPr>
        <w:pBdr>
          <w:top w:val="single" w:sz="4" w:space="1" w:color="auto"/>
        </w:pBdr>
        <w:spacing w:before="240"/>
        <w:ind w:left="1797"/>
        <w:rPr>
          <w:rFonts w:ascii="Times New Roman" w:hAnsi="Times New Roman"/>
          <w:sz w:val="24"/>
          <w:highlight w:val="cyan"/>
        </w:rPr>
      </w:pPr>
    </w:p>
    <w:tbl>
      <w:tblPr>
        <w:tblW w:w="8522" w:type="dxa"/>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Code tables on web site</w:t>
            </w:r>
          </w:p>
        </w:tc>
        <w:tc>
          <w:tcPr>
            <w:tcW w:w="6614" w:type="dxa"/>
          </w:tcPr>
          <w:p w:rsidR="00E91E2B" w:rsidRPr="00E91E2B" w:rsidRDefault="00E91E2B" w:rsidP="00E91E2B">
            <w:pPr>
              <w:rPr>
                <w:szCs w:val="20"/>
              </w:rPr>
            </w:pPr>
            <w:r w:rsidRPr="00E91E2B">
              <w:rPr>
                <w:szCs w:val="20"/>
              </w:rPr>
              <w:t xml:space="preserve">For code tables on the Ministry of Health web site go to  </w:t>
            </w:r>
            <w:hyperlink r:id="rId38" w:history="1">
              <w:r w:rsidRPr="00E91E2B">
                <w:rPr>
                  <w:color w:val="006699"/>
                  <w:szCs w:val="20"/>
                </w:rPr>
                <w:t>http://www.health.govt.nz/nz-health-statistics/data-references/code-tables</w:t>
              </w:r>
            </w:hyperlink>
          </w:p>
          <w:p w:rsidR="00E91E2B" w:rsidRPr="00E91E2B" w:rsidRDefault="00E91E2B" w:rsidP="00E91E2B">
            <w:pPr>
              <w:rPr>
                <w:szCs w:val="20"/>
              </w:rPr>
            </w:pPr>
            <w:r w:rsidRPr="00E91E2B">
              <w:rPr>
                <w:szCs w:val="20"/>
              </w:rPr>
              <w:t>For further information contact Analytical Services. Contact details are given at the front of this dictionary.</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default" r:id="rId39"/>
          <w:type w:val="continuous"/>
          <w:pgSz w:w="11899" w:h="16841" w:code="9"/>
          <w:pgMar w:top="567" w:right="573" w:bottom="567" w:left="1009" w:header="720" w:footer="720" w:gutter="0"/>
          <w:cols w:space="720"/>
          <w:noEndnote/>
        </w:sectPr>
      </w:pPr>
    </w:p>
    <w:p w:rsidR="00E91E2B" w:rsidRPr="00154575" w:rsidRDefault="00E91E2B" w:rsidP="00E91E2B">
      <w:pPr>
        <w:keepNext/>
        <w:spacing w:before="240" w:after="60"/>
        <w:jc w:val="both"/>
        <w:outlineLvl w:val="0"/>
        <w:rPr>
          <w:b/>
          <w:kern w:val="28"/>
          <w:sz w:val="32"/>
          <w:szCs w:val="20"/>
        </w:rPr>
      </w:pPr>
      <w:bookmarkStart w:id="161" w:name="_Toc10727764"/>
      <w:r w:rsidRPr="00154575">
        <w:rPr>
          <w:b/>
          <w:kern w:val="28"/>
          <w:sz w:val="32"/>
          <w:szCs w:val="20"/>
        </w:rPr>
        <w:t xml:space="preserve">Appendix </w:t>
      </w:r>
      <w:r w:rsidR="00E45334" w:rsidRPr="00154575">
        <w:rPr>
          <w:b/>
          <w:kern w:val="28"/>
          <w:sz w:val="32"/>
          <w:szCs w:val="20"/>
        </w:rPr>
        <w:t>F</w:t>
      </w:r>
      <w:r w:rsidRPr="00154575">
        <w:rPr>
          <w:b/>
          <w:kern w:val="28"/>
          <w:sz w:val="32"/>
          <w:szCs w:val="20"/>
        </w:rPr>
        <w:t>: Logical Groups of Elements</w:t>
      </w:r>
      <w:bookmarkEnd w:id="156"/>
      <w:bookmarkEnd w:id="157"/>
      <w:bookmarkEnd w:id="158"/>
      <w:bookmarkEnd w:id="159"/>
      <w:bookmarkEnd w:id="160"/>
      <w:bookmarkEnd w:id="161"/>
    </w:p>
    <w:p w:rsidR="00E91E2B" w:rsidRPr="00E91E2B" w:rsidRDefault="00E91E2B" w:rsidP="00E91E2B">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 Event (Administrative)</w:t>
      </w:r>
    </w:p>
    <w:p w:rsidR="00154575" w:rsidRPr="00E91E2B" w:rsidRDefault="00154575" w:rsidP="00154575">
      <w:pPr>
        <w:tabs>
          <w:tab w:val="right" w:leader="dot" w:pos="3783"/>
        </w:tabs>
        <w:rPr>
          <w:noProof/>
          <w:szCs w:val="20"/>
        </w:rPr>
      </w:pPr>
      <w:r w:rsidRPr="00E91E2B">
        <w:rPr>
          <w:noProof/>
          <w:szCs w:val="20"/>
        </w:rPr>
        <w:t>Admission source code</w:t>
      </w:r>
    </w:p>
    <w:p w:rsidR="00154575" w:rsidRPr="00E91E2B" w:rsidRDefault="00154575" w:rsidP="00154575">
      <w:pPr>
        <w:tabs>
          <w:tab w:val="right" w:leader="dot" w:pos="3783"/>
        </w:tabs>
        <w:rPr>
          <w:noProof/>
          <w:szCs w:val="20"/>
        </w:rPr>
      </w:pPr>
      <w:r w:rsidRPr="00E91E2B">
        <w:rPr>
          <w:noProof/>
          <w:szCs w:val="20"/>
        </w:rPr>
        <w:t xml:space="preserve">Admission type code </w:t>
      </w:r>
    </w:p>
    <w:p w:rsidR="00154575" w:rsidRPr="00E91E2B" w:rsidRDefault="00154575" w:rsidP="00154575">
      <w:pPr>
        <w:tabs>
          <w:tab w:val="right" w:leader="dot" w:pos="3783"/>
        </w:tabs>
        <w:rPr>
          <w:noProof/>
          <w:szCs w:val="20"/>
        </w:rPr>
      </w:pPr>
      <w:r w:rsidRPr="00E91E2B">
        <w:rPr>
          <w:noProof/>
          <w:szCs w:val="20"/>
        </w:rPr>
        <w:t xml:space="preserve">Client system identifier </w:t>
      </w:r>
    </w:p>
    <w:p w:rsidR="00154575" w:rsidRPr="00E91E2B" w:rsidRDefault="00154575" w:rsidP="00154575">
      <w:pPr>
        <w:tabs>
          <w:tab w:val="right" w:leader="dot" w:pos="3783"/>
        </w:tabs>
        <w:rPr>
          <w:noProof/>
          <w:szCs w:val="20"/>
        </w:rPr>
      </w:pPr>
      <w:r w:rsidRPr="00E91E2B">
        <w:rPr>
          <w:noProof/>
          <w:szCs w:val="20"/>
        </w:rPr>
        <w:t xml:space="preserve">Event end date </w:t>
      </w:r>
    </w:p>
    <w:p w:rsidR="00154575" w:rsidRPr="00E91E2B" w:rsidRDefault="00154575" w:rsidP="00154575">
      <w:pPr>
        <w:tabs>
          <w:tab w:val="right" w:leader="dot" w:pos="3783"/>
        </w:tabs>
        <w:rPr>
          <w:noProof/>
          <w:szCs w:val="20"/>
        </w:rPr>
      </w:pPr>
      <w:r w:rsidRPr="00E91E2B">
        <w:rPr>
          <w:noProof/>
          <w:szCs w:val="20"/>
        </w:rPr>
        <w:t xml:space="preserve">Event end type code </w:t>
      </w:r>
    </w:p>
    <w:p w:rsidR="00154575" w:rsidRPr="00E91E2B" w:rsidRDefault="00154575" w:rsidP="00154575">
      <w:pPr>
        <w:tabs>
          <w:tab w:val="right" w:leader="dot" w:pos="3783"/>
        </w:tabs>
        <w:rPr>
          <w:noProof/>
          <w:szCs w:val="20"/>
        </w:rPr>
      </w:pPr>
      <w:r w:rsidRPr="00E91E2B">
        <w:rPr>
          <w:noProof/>
          <w:szCs w:val="20"/>
        </w:rPr>
        <w:t xml:space="preserve">Event ID </w:t>
      </w:r>
    </w:p>
    <w:p w:rsidR="00154575" w:rsidRPr="00E91E2B" w:rsidRDefault="00154575" w:rsidP="00154575">
      <w:pPr>
        <w:tabs>
          <w:tab w:val="right" w:leader="dot" w:pos="3783"/>
        </w:tabs>
        <w:rPr>
          <w:noProof/>
          <w:szCs w:val="20"/>
        </w:rPr>
      </w:pPr>
      <w:r w:rsidRPr="00E91E2B">
        <w:rPr>
          <w:noProof/>
          <w:szCs w:val="20"/>
        </w:rPr>
        <w:t xml:space="preserve">Event leave days </w:t>
      </w:r>
    </w:p>
    <w:p w:rsidR="00154575" w:rsidRPr="00E91E2B" w:rsidRDefault="00154575" w:rsidP="00154575">
      <w:pPr>
        <w:tabs>
          <w:tab w:val="right" w:leader="dot" w:pos="3783"/>
        </w:tabs>
        <w:rPr>
          <w:noProof/>
          <w:szCs w:val="20"/>
        </w:rPr>
      </w:pPr>
      <w:r w:rsidRPr="00E91E2B">
        <w:rPr>
          <w:noProof/>
          <w:szCs w:val="20"/>
        </w:rPr>
        <w:t xml:space="preserve">Event local identifier </w:t>
      </w:r>
    </w:p>
    <w:p w:rsidR="00154575" w:rsidRPr="00E91E2B" w:rsidRDefault="00154575" w:rsidP="00154575">
      <w:pPr>
        <w:tabs>
          <w:tab w:val="right" w:leader="dot" w:pos="3783"/>
        </w:tabs>
        <w:rPr>
          <w:noProof/>
          <w:szCs w:val="20"/>
        </w:rPr>
      </w:pPr>
      <w:r w:rsidRPr="00E91E2B">
        <w:rPr>
          <w:noProof/>
          <w:szCs w:val="20"/>
        </w:rPr>
        <w:t xml:space="preserve">Event start date </w:t>
      </w:r>
    </w:p>
    <w:p w:rsidR="00154575" w:rsidRPr="00E91E2B" w:rsidRDefault="00154575" w:rsidP="00154575">
      <w:pPr>
        <w:tabs>
          <w:tab w:val="right" w:leader="dot" w:pos="3783"/>
        </w:tabs>
        <w:rPr>
          <w:noProof/>
          <w:szCs w:val="20"/>
        </w:rPr>
      </w:pPr>
      <w:r w:rsidRPr="00E91E2B">
        <w:rPr>
          <w:noProof/>
          <w:szCs w:val="20"/>
        </w:rPr>
        <w:t xml:space="preserve">Event summary suppress flag </w:t>
      </w:r>
    </w:p>
    <w:p w:rsidR="00154575" w:rsidRPr="00E91E2B" w:rsidRDefault="00154575" w:rsidP="00154575">
      <w:pPr>
        <w:tabs>
          <w:tab w:val="right" w:leader="dot" w:pos="3783"/>
        </w:tabs>
        <w:rPr>
          <w:noProof/>
          <w:szCs w:val="20"/>
        </w:rPr>
      </w:pPr>
      <w:r w:rsidRPr="00E91E2B">
        <w:rPr>
          <w:noProof/>
          <w:szCs w:val="20"/>
        </w:rPr>
        <w:t xml:space="preserve">Event supplementary information </w:t>
      </w:r>
    </w:p>
    <w:p w:rsidR="00154575" w:rsidRPr="00E91E2B" w:rsidRDefault="00154575" w:rsidP="00154575">
      <w:pPr>
        <w:tabs>
          <w:tab w:val="right" w:leader="dot" w:pos="3783"/>
        </w:tabs>
        <w:rPr>
          <w:noProof/>
          <w:szCs w:val="20"/>
        </w:rPr>
      </w:pPr>
      <w:r w:rsidRPr="00E91E2B">
        <w:rPr>
          <w:noProof/>
          <w:szCs w:val="20"/>
        </w:rPr>
        <w:t xml:space="preserve">Event type code </w:t>
      </w:r>
    </w:p>
    <w:p w:rsidR="00154575" w:rsidRPr="00E91E2B" w:rsidRDefault="00154575" w:rsidP="00154575">
      <w:pPr>
        <w:tabs>
          <w:tab w:val="right" w:leader="dot" w:pos="3783"/>
        </w:tabs>
        <w:rPr>
          <w:noProof/>
          <w:szCs w:val="20"/>
        </w:rPr>
      </w:pPr>
      <w:r w:rsidRPr="00E91E2B">
        <w:rPr>
          <w:noProof/>
          <w:szCs w:val="20"/>
        </w:rPr>
        <w:t xml:space="preserve">Health specialty code </w:t>
      </w:r>
    </w:p>
    <w:p w:rsidR="00154575" w:rsidRPr="00E91E2B" w:rsidRDefault="00154575" w:rsidP="00154575">
      <w:pPr>
        <w:tabs>
          <w:tab w:val="right" w:leader="dot" w:pos="3783"/>
        </w:tabs>
        <w:rPr>
          <w:noProof/>
          <w:szCs w:val="20"/>
        </w:rPr>
      </w:pPr>
      <w:r w:rsidRPr="00E91E2B">
        <w:rPr>
          <w:noProof/>
          <w:szCs w:val="20"/>
        </w:rPr>
        <w:t xml:space="preserve">Length of stay </w:t>
      </w:r>
    </w:p>
    <w:p w:rsidR="00154575" w:rsidRPr="00E91E2B" w:rsidRDefault="00154575" w:rsidP="00154575">
      <w:pPr>
        <w:tabs>
          <w:tab w:val="right" w:leader="dot" w:pos="3783"/>
        </w:tabs>
        <w:rPr>
          <w:noProof/>
          <w:szCs w:val="20"/>
        </w:rPr>
      </w:pPr>
      <w:r w:rsidRPr="00E91E2B">
        <w:rPr>
          <w:noProof/>
          <w:szCs w:val="20"/>
        </w:rPr>
        <w:t>Mother’s Encrypted NHI</w:t>
      </w:r>
    </w:p>
    <w:p w:rsidR="00154575" w:rsidRPr="00E91E2B" w:rsidRDefault="00154575" w:rsidP="00154575">
      <w:pPr>
        <w:tabs>
          <w:tab w:val="right" w:leader="dot" w:pos="3783"/>
        </w:tabs>
        <w:rPr>
          <w:noProof/>
          <w:szCs w:val="20"/>
        </w:rPr>
      </w:pPr>
      <w:r w:rsidRPr="00E91E2B">
        <w:rPr>
          <w:noProof/>
          <w:szCs w:val="20"/>
        </w:rPr>
        <w:t xml:space="preserve">Principal health service purchaser </w:t>
      </w:r>
    </w:p>
    <w:p w:rsidR="00154575" w:rsidRPr="00E91E2B" w:rsidRDefault="00154575" w:rsidP="00154575">
      <w:pPr>
        <w:tabs>
          <w:tab w:val="right" w:leader="dot" w:pos="3783"/>
        </w:tabs>
        <w:rPr>
          <w:noProof/>
          <w:szCs w:val="20"/>
        </w:rPr>
      </w:pPr>
      <w:r w:rsidRPr="00E91E2B">
        <w:rPr>
          <w:noProof/>
          <w:szCs w:val="20"/>
        </w:rPr>
        <w:t xml:space="preserve">Private flag </w:t>
      </w:r>
    </w:p>
    <w:p w:rsidR="00154575" w:rsidRPr="00E91E2B" w:rsidRDefault="00154575" w:rsidP="00154575">
      <w:pPr>
        <w:tabs>
          <w:tab w:val="right" w:leader="dot" w:pos="3783"/>
        </w:tabs>
        <w:rPr>
          <w:noProof/>
          <w:szCs w:val="20"/>
        </w:rPr>
      </w:pPr>
      <w:r w:rsidRPr="00E91E2B">
        <w:rPr>
          <w:noProof/>
          <w:szCs w:val="20"/>
        </w:rPr>
        <w:t xml:space="preserve">PMS unique identifier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Healthcare User</w:t>
      </w:r>
    </w:p>
    <w:p w:rsidR="00154575" w:rsidRPr="00E91E2B" w:rsidRDefault="00154575" w:rsidP="00154575">
      <w:pPr>
        <w:tabs>
          <w:tab w:val="right" w:leader="dot" w:pos="3783"/>
        </w:tabs>
        <w:rPr>
          <w:noProof/>
          <w:szCs w:val="20"/>
        </w:rPr>
      </w:pPr>
      <w:r w:rsidRPr="00E91E2B">
        <w:rPr>
          <w:noProof/>
          <w:szCs w:val="20"/>
        </w:rPr>
        <w:t xml:space="preserve">Age at admission </w:t>
      </w:r>
    </w:p>
    <w:p w:rsidR="00154575" w:rsidRPr="00E91E2B" w:rsidRDefault="00154575" w:rsidP="00154575">
      <w:pPr>
        <w:tabs>
          <w:tab w:val="right" w:leader="dot" w:pos="3783"/>
        </w:tabs>
        <w:rPr>
          <w:noProof/>
          <w:szCs w:val="20"/>
        </w:rPr>
      </w:pPr>
      <w:r w:rsidRPr="00E91E2B">
        <w:rPr>
          <w:noProof/>
          <w:szCs w:val="20"/>
        </w:rPr>
        <w:t xml:space="preserve">Age at discharge </w:t>
      </w:r>
    </w:p>
    <w:p w:rsidR="00154575" w:rsidRPr="00E91E2B" w:rsidRDefault="00154575" w:rsidP="00154575">
      <w:pPr>
        <w:tabs>
          <w:tab w:val="right" w:leader="dot" w:pos="3783"/>
        </w:tabs>
        <w:rPr>
          <w:noProof/>
          <w:szCs w:val="20"/>
        </w:rPr>
      </w:pPr>
      <w:r w:rsidRPr="00E91E2B">
        <w:rPr>
          <w:noProof/>
          <w:szCs w:val="20"/>
        </w:rPr>
        <w:t xml:space="preserve">Country of birth code </w:t>
      </w:r>
    </w:p>
    <w:p w:rsidR="00154575" w:rsidRPr="00E91E2B" w:rsidRDefault="00154575" w:rsidP="00154575">
      <w:pPr>
        <w:tabs>
          <w:tab w:val="right" w:leader="dot" w:pos="3783"/>
        </w:tabs>
        <w:rPr>
          <w:noProof/>
          <w:szCs w:val="20"/>
        </w:rPr>
      </w:pPr>
      <w:r w:rsidRPr="00E91E2B">
        <w:rPr>
          <w:noProof/>
          <w:szCs w:val="20"/>
        </w:rPr>
        <w:t xml:space="preserve">Date of birth </w:t>
      </w:r>
    </w:p>
    <w:p w:rsidR="00154575" w:rsidRPr="00E91E2B" w:rsidRDefault="00154575" w:rsidP="00154575">
      <w:pPr>
        <w:tabs>
          <w:tab w:val="right" w:leader="dot" w:pos="3783"/>
        </w:tabs>
        <w:rPr>
          <w:noProof/>
          <w:szCs w:val="20"/>
        </w:rPr>
      </w:pPr>
      <w:r w:rsidRPr="00E91E2B">
        <w:rPr>
          <w:noProof/>
          <w:szCs w:val="20"/>
        </w:rPr>
        <w:t xml:space="preserve">Date of Birth flag </w:t>
      </w:r>
    </w:p>
    <w:p w:rsidR="00154575" w:rsidRPr="00E91E2B" w:rsidRDefault="00154575" w:rsidP="00154575">
      <w:pPr>
        <w:tabs>
          <w:tab w:val="right" w:leader="dot" w:pos="3783"/>
        </w:tabs>
        <w:rPr>
          <w:noProof/>
          <w:szCs w:val="20"/>
        </w:rPr>
      </w:pPr>
      <w:r w:rsidRPr="00E91E2B">
        <w:rPr>
          <w:noProof/>
          <w:szCs w:val="20"/>
        </w:rPr>
        <w:t xml:space="preserve">Domicile code </w:t>
      </w:r>
    </w:p>
    <w:p w:rsidR="00154575" w:rsidRPr="00E91E2B" w:rsidRDefault="00154575" w:rsidP="00154575">
      <w:pPr>
        <w:tabs>
          <w:tab w:val="right" w:leader="dot" w:pos="3783"/>
        </w:tabs>
        <w:rPr>
          <w:noProof/>
          <w:szCs w:val="20"/>
        </w:rPr>
      </w:pPr>
      <w:r w:rsidRPr="00E91E2B">
        <w:rPr>
          <w:noProof/>
          <w:szCs w:val="20"/>
        </w:rPr>
        <w:t>Encrypted NHI number</w:t>
      </w:r>
    </w:p>
    <w:p w:rsidR="00154575" w:rsidRPr="00E91E2B" w:rsidRDefault="00154575" w:rsidP="00154575">
      <w:pPr>
        <w:tabs>
          <w:tab w:val="right" w:leader="dot" w:pos="3783"/>
        </w:tabs>
        <w:rPr>
          <w:noProof/>
          <w:szCs w:val="20"/>
        </w:rPr>
      </w:pPr>
      <w:r w:rsidRPr="00E91E2B">
        <w:rPr>
          <w:noProof/>
          <w:szCs w:val="20"/>
        </w:rPr>
        <w:t xml:space="preserve">Ethnic group codes </w:t>
      </w:r>
    </w:p>
    <w:p w:rsidR="00154575" w:rsidRPr="00E91E2B" w:rsidRDefault="00154575" w:rsidP="00154575">
      <w:pPr>
        <w:tabs>
          <w:tab w:val="right" w:leader="dot" w:pos="3783"/>
        </w:tabs>
        <w:rPr>
          <w:noProof/>
          <w:szCs w:val="20"/>
        </w:rPr>
      </w:pPr>
      <w:r w:rsidRPr="00E91E2B">
        <w:rPr>
          <w:noProof/>
          <w:szCs w:val="20"/>
        </w:rPr>
        <w:t xml:space="preserve">NHI number </w:t>
      </w:r>
    </w:p>
    <w:p w:rsidR="00154575" w:rsidRPr="00E91E2B" w:rsidRDefault="00154575" w:rsidP="00154575">
      <w:pPr>
        <w:tabs>
          <w:tab w:val="right" w:leader="dot" w:pos="3783"/>
        </w:tabs>
        <w:rPr>
          <w:noProof/>
          <w:szCs w:val="20"/>
        </w:rPr>
      </w:pPr>
      <w:r w:rsidRPr="00E91E2B">
        <w:rPr>
          <w:noProof/>
          <w:szCs w:val="20"/>
        </w:rPr>
        <w:t xml:space="preserve">NZ Resident Status </w:t>
      </w:r>
    </w:p>
    <w:p w:rsidR="00154575" w:rsidRPr="00E91E2B" w:rsidRDefault="00154575" w:rsidP="00154575">
      <w:pPr>
        <w:tabs>
          <w:tab w:val="right" w:leader="dot" w:pos="3783"/>
        </w:tabs>
        <w:rPr>
          <w:noProof/>
          <w:szCs w:val="20"/>
        </w:rPr>
      </w:pPr>
      <w:r w:rsidRPr="00E91E2B">
        <w:rPr>
          <w:noProof/>
          <w:szCs w:val="20"/>
        </w:rPr>
        <w:t xml:space="preserve">Occupation code </w:t>
      </w:r>
    </w:p>
    <w:p w:rsidR="00154575" w:rsidRPr="00E91E2B" w:rsidRDefault="00154575" w:rsidP="00154575">
      <w:pPr>
        <w:tabs>
          <w:tab w:val="right" w:leader="dot" w:pos="3783"/>
        </w:tabs>
        <w:rPr>
          <w:noProof/>
          <w:szCs w:val="20"/>
        </w:rPr>
      </w:pPr>
      <w:r w:rsidRPr="00E91E2B">
        <w:rPr>
          <w:noProof/>
          <w:szCs w:val="20"/>
        </w:rPr>
        <w:t xml:space="preserve">Occupation free-text </w:t>
      </w:r>
    </w:p>
    <w:p w:rsidR="00154575" w:rsidRPr="00E91E2B" w:rsidRDefault="00154575" w:rsidP="00154575">
      <w:pPr>
        <w:tabs>
          <w:tab w:val="right" w:leader="dot" w:pos="3783"/>
        </w:tabs>
        <w:rPr>
          <w:noProof/>
          <w:szCs w:val="20"/>
        </w:rPr>
      </w:pPr>
      <w:r w:rsidRPr="00E91E2B">
        <w:rPr>
          <w:noProof/>
          <w:szCs w:val="20"/>
        </w:rPr>
        <w:t xml:space="preserve">Prioritised ethnicity </w:t>
      </w:r>
    </w:p>
    <w:p w:rsidR="00154575" w:rsidRPr="00E91E2B" w:rsidRDefault="00154575" w:rsidP="00154575">
      <w:pPr>
        <w:tabs>
          <w:tab w:val="right" w:leader="dot" w:pos="3783"/>
        </w:tabs>
        <w:rPr>
          <w:noProof/>
          <w:szCs w:val="20"/>
        </w:rPr>
      </w:pPr>
      <w:r w:rsidRPr="00E91E2B">
        <w:rPr>
          <w:noProof/>
          <w:szCs w:val="20"/>
        </w:rPr>
        <w:t xml:space="preserve">Sex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DRG</w:t>
      </w:r>
    </w:p>
    <w:p w:rsidR="00154575" w:rsidRPr="00E91E2B" w:rsidRDefault="00154575" w:rsidP="00154575">
      <w:pPr>
        <w:tabs>
          <w:tab w:val="right" w:leader="dot" w:pos="3783"/>
        </w:tabs>
        <w:rPr>
          <w:noProof/>
          <w:szCs w:val="20"/>
        </w:rPr>
      </w:pPr>
      <w:r w:rsidRPr="00E91E2B">
        <w:rPr>
          <w:noProof/>
          <w:szCs w:val="20"/>
        </w:rPr>
        <w:t xml:space="preserve">AN-DRG grouper code version 3.1 </w:t>
      </w:r>
    </w:p>
    <w:p w:rsidR="00154575" w:rsidRPr="00E91E2B" w:rsidRDefault="00154575" w:rsidP="00154575">
      <w:pPr>
        <w:tabs>
          <w:tab w:val="right" w:leader="dot" w:pos="3783"/>
        </w:tabs>
        <w:rPr>
          <w:noProof/>
          <w:szCs w:val="20"/>
        </w:rPr>
      </w:pPr>
      <w:r w:rsidRPr="00E91E2B">
        <w:rPr>
          <w:noProof/>
          <w:szCs w:val="20"/>
        </w:rPr>
        <w:t xml:space="preserve">CCL </w:t>
      </w:r>
    </w:p>
    <w:p w:rsidR="00154575" w:rsidRPr="00E91E2B" w:rsidRDefault="00154575" w:rsidP="00154575">
      <w:pPr>
        <w:tabs>
          <w:tab w:val="right" w:leader="dot" w:pos="3783"/>
        </w:tabs>
        <w:rPr>
          <w:noProof/>
          <w:szCs w:val="20"/>
        </w:rPr>
      </w:pPr>
      <w:r w:rsidRPr="00E91E2B">
        <w:rPr>
          <w:noProof/>
          <w:szCs w:val="20"/>
        </w:rPr>
        <w:t xml:space="preserve">Cost Weight Code </w:t>
      </w:r>
    </w:p>
    <w:p w:rsidR="00154575" w:rsidRPr="00E91E2B" w:rsidRDefault="00154575" w:rsidP="00154575">
      <w:pPr>
        <w:tabs>
          <w:tab w:val="right" w:leader="dot" w:pos="3783"/>
        </w:tabs>
        <w:rPr>
          <w:noProof/>
          <w:szCs w:val="20"/>
        </w:rPr>
      </w:pPr>
      <w:r w:rsidRPr="00E91E2B">
        <w:rPr>
          <w:noProof/>
          <w:szCs w:val="20"/>
        </w:rPr>
        <w:t xml:space="preserve">Cost Weights </w:t>
      </w:r>
    </w:p>
    <w:p w:rsidR="00154575" w:rsidRPr="00E91E2B" w:rsidRDefault="00154575" w:rsidP="00154575">
      <w:pPr>
        <w:tabs>
          <w:tab w:val="right" w:leader="dot" w:pos="3783"/>
        </w:tabs>
        <w:rPr>
          <w:noProof/>
          <w:szCs w:val="20"/>
        </w:rPr>
      </w:pPr>
      <w:r w:rsidRPr="00E91E2B">
        <w:rPr>
          <w:noProof/>
          <w:szCs w:val="20"/>
        </w:rPr>
        <w:t xml:space="preserve">DRG code </w:t>
      </w:r>
    </w:p>
    <w:p w:rsidR="00154575" w:rsidRPr="00E91E2B" w:rsidRDefault="00154575" w:rsidP="00154575">
      <w:pPr>
        <w:tabs>
          <w:tab w:val="right" w:leader="dot" w:pos="3783"/>
        </w:tabs>
        <w:rPr>
          <w:noProof/>
          <w:szCs w:val="20"/>
        </w:rPr>
      </w:pPr>
      <w:r w:rsidRPr="00E91E2B">
        <w:rPr>
          <w:noProof/>
          <w:szCs w:val="20"/>
        </w:rPr>
        <w:t xml:space="preserve">DRG grouper type code </w:t>
      </w:r>
    </w:p>
    <w:p w:rsidR="00154575" w:rsidRPr="00E91E2B" w:rsidRDefault="00154575" w:rsidP="00154575">
      <w:pPr>
        <w:tabs>
          <w:tab w:val="right" w:leader="dot" w:pos="3783"/>
        </w:tabs>
        <w:rPr>
          <w:noProof/>
          <w:szCs w:val="20"/>
        </w:rPr>
      </w:pPr>
      <w:r w:rsidRPr="00E91E2B">
        <w:rPr>
          <w:noProof/>
          <w:szCs w:val="20"/>
        </w:rPr>
        <w:t>Excluded Purchase Unit</w:t>
      </w:r>
    </w:p>
    <w:p w:rsidR="00154575" w:rsidRPr="00E91E2B" w:rsidRDefault="00154575" w:rsidP="00154575">
      <w:pPr>
        <w:tabs>
          <w:tab w:val="right" w:leader="dot" w:pos="3783"/>
        </w:tabs>
        <w:rPr>
          <w:noProof/>
          <w:szCs w:val="20"/>
        </w:rPr>
      </w:pPr>
      <w:r w:rsidRPr="00E91E2B">
        <w:rPr>
          <w:noProof/>
          <w:szCs w:val="20"/>
        </w:rPr>
        <w:t xml:space="preserve">MDC code </w:t>
      </w:r>
    </w:p>
    <w:p w:rsidR="00154575" w:rsidRPr="00E91E2B" w:rsidRDefault="00154575" w:rsidP="00154575">
      <w:pPr>
        <w:tabs>
          <w:tab w:val="right" w:leader="dot" w:pos="3783"/>
        </w:tabs>
        <w:rPr>
          <w:noProof/>
          <w:szCs w:val="20"/>
        </w:rPr>
      </w:pPr>
      <w:r w:rsidRPr="00E91E2B">
        <w:rPr>
          <w:noProof/>
          <w:szCs w:val="20"/>
        </w:rPr>
        <w:t xml:space="preserve">MDC type </w:t>
      </w:r>
      <w:r w:rsidRPr="00E91E2B">
        <w:rPr>
          <w:noProof/>
          <w:szCs w:val="20"/>
        </w:rPr>
        <w:br/>
        <w:t>NZ DRG code current</w:t>
      </w:r>
    </w:p>
    <w:p w:rsidR="00154575" w:rsidRPr="00E91E2B" w:rsidRDefault="00154575" w:rsidP="00154575">
      <w:pPr>
        <w:tabs>
          <w:tab w:val="right" w:leader="dot" w:pos="3783"/>
        </w:tabs>
        <w:rPr>
          <w:noProof/>
          <w:szCs w:val="20"/>
        </w:rPr>
      </w:pPr>
      <w:r w:rsidRPr="00E91E2B">
        <w:rPr>
          <w:noProof/>
          <w:szCs w:val="20"/>
        </w:rPr>
        <w:t xml:space="preserve">PCCL </w:t>
      </w:r>
    </w:p>
    <w:p w:rsidR="00154575" w:rsidRPr="00E91E2B" w:rsidRDefault="00154575" w:rsidP="00154575">
      <w:pPr>
        <w:tabs>
          <w:tab w:val="right" w:leader="dot" w:pos="3783"/>
        </w:tabs>
        <w:rPr>
          <w:noProof/>
          <w:szCs w:val="20"/>
        </w:rPr>
      </w:pPr>
      <w:r w:rsidRPr="00E91E2B">
        <w:rPr>
          <w:noProof/>
          <w:szCs w:val="20"/>
        </w:rPr>
        <w:t xml:space="preserve">Purchase unit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Birth Event</w:t>
      </w:r>
    </w:p>
    <w:p w:rsidR="00154575" w:rsidRPr="00E91E2B" w:rsidRDefault="00154575" w:rsidP="00154575">
      <w:pPr>
        <w:tabs>
          <w:tab w:val="right" w:leader="dot" w:pos="3783"/>
        </w:tabs>
        <w:rPr>
          <w:noProof/>
          <w:szCs w:val="20"/>
        </w:rPr>
      </w:pPr>
      <w:r w:rsidRPr="00E91E2B">
        <w:rPr>
          <w:noProof/>
          <w:szCs w:val="20"/>
        </w:rPr>
        <w:t xml:space="preserve">Age of mother </w:t>
      </w:r>
    </w:p>
    <w:p w:rsidR="00154575" w:rsidRPr="00E91E2B" w:rsidRDefault="00154575" w:rsidP="00154575">
      <w:pPr>
        <w:tabs>
          <w:tab w:val="right" w:leader="dot" w:pos="3783"/>
        </w:tabs>
        <w:rPr>
          <w:noProof/>
          <w:szCs w:val="20"/>
        </w:rPr>
      </w:pPr>
      <w:r w:rsidRPr="00E91E2B">
        <w:rPr>
          <w:noProof/>
          <w:szCs w:val="20"/>
        </w:rPr>
        <w:t xml:space="preserve">Birth location </w:t>
      </w:r>
    </w:p>
    <w:p w:rsidR="00154575" w:rsidRPr="00E91E2B" w:rsidRDefault="00154575" w:rsidP="00154575">
      <w:pPr>
        <w:tabs>
          <w:tab w:val="right" w:leader="dot" w:pos="3783"/>
        </w:tabs>
        <w:rPr>
          <w:noProof/>
          <w:szCs w:val="20"/>
        </w:rPr>
      </w:pPr>
      <w:r w:rsidRPr="00E91E2B">
        <w:rPr>
          <w:noProof/>
          <w:szCs w:val="20"/>
        </w:rPr>
        <w:t xml:space="preserve">Birth status </w:t>
      </w:r>
    </w:p>
    <w:p w:rsidR="00154575" w:rsidRPr="00E91E2B" w:rsidRDefault="00154575" w:rsidP="00154575">
      <w:pPr>
        <w:tabs>
          <w:tab w:val="right" w:leader="dot" w:pos="3783"/>
        </w:tabs>
        <w:rPr>
          <w:noProof/>
          <w:szCs w:val="20"/>
        </w:rPr>
      </w:pPr>
      <w:r w:rsidRPr="00E91E2B">
        <w:rPr>
          <w:noProof/>
          <w:szCs w:val="20"/>
        </w:rPr>
        <w:t xml:space="preserve">Birthweight </w:t>
      </w:r>
    </w:p>
    <w:p w:rsidR="00154575" w:rsidRPr="00E91E2B" w:rsidRDefault="00154575" w:rsidP="00154575">
      <w:pPr>
        <w:tabs>
          <w:tab w:val="right" w:leader="dot" w:pos="3783"/>
        </w:tabs>
        <w:rPr>
          <w:noProof/>
          <w:szCs w:val="20"/>
        </w:rPr>
      </w:pPr>
      <w:r w:rsidRPr="00E91E2B">
        <w:rPr>
          <w:noProof/>
          <w:szCs w:val="20"/>
        </w:rPr>
        <w:t xml:space="preserve">Gestation period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Mental Health Events</w:t>
      </w:r>
    </w:p>
    <w:p w:rsidR="00154575" w:rsidRPr="00E91E2B" w:rsidRDefault="00154575" w:rsidP="00154575">
      <w:pPr>
        <w:tabs>
          <w:tab w:val="right" w:leader="dot" w:pos="3783"/>
        </w:tabs>
        <w:rPr>
          <w:noProof/>
          <w:szCs w:val="20"/>
        </w:rPr>
      </w:pPr>
      <w:r w:rsidRPr="00E91E2B">
        <w:rPr>
          <w:noProof/>
          <w:szCs w:val="20"/>
        </w:rPr>
        <w:t xml:space="preserve">Legal status code </w:t>
      </w:r>
    </w:p>
    <w:p w:rsidR="00154575" w:rsidRPr="00E91E2B" w:rsidRDefault="00154575" w:rsidP="00154575">
      <w:pPr>
        <w:tabs>
          <w:tab w:val="right" w:leader="dot" w:pos="3783"/>
        </w:tabs>
        <w:rPr>
          <w:noProof/>
          <w:szCs w:val="20"/>
        </w:rPr>
      </w:pPr>
      <w:r w:rsidRPr="00E91E2B">
        <w:rPr>
          <w:noProof/>
          <w:szCs w:val="20"/>
        </w:rPr>
        <w:t xml:space="preserve">Legal status date </w:t>
      </w:r>
    </w:p>
    <w:p w:rsidR="00154575" w:rsidRPr="00E91E2B" w:rsidRDefault="00154575" w:rsidP="00154575">
      <w:pPr>
        <w:tabs>
          <w:tab w:val="right" w:leader="dot" w:pos="3783"/>
        </w:tabs>
        <w:rPr>
          <w:noProof/>
          <w:szCs w:val="20"/>
        </w:rPr>
      </w:pPr>
      <w:r w:rsidRPr="00E91E2B">
        <w:rPr>
          <w:noProof/>
          <w:szCs w:val="20"/>
        </w:rPr>
        <w:t xml:space="preserve">Psychiatric leave end code </w:t>
      </w:r>
    </w:p>
    <w:p w:rsidR="00154575" w:rsidRPr="00E91E2B" w:rsidRDefault="00154575" w:rsidP="00154575">
      <w:pPr>
        <w:tabs>
          <w:tab w:val="right" w:leader="dot" w:pos="3783"/>
        </w:tabs>
        <w:rPr>
          <w:noProof/>
          <w:szCs w:val="20"/>
        </w:rPr>
      </w:pPr>
      <w:r w:rsidRPr="00E91E2B">
        <w:rPr>
          <w:noProof/>
          <w:szCs w:val="20"/>
        </w:rPr>
        <w:t xml:space="preserve">Psychiatric leave end date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Clinical</w:t>
      </w:r>
    </w:p>
    <w:p w:rsidR="00154575" w:rsidRPr="00E91E2B" w:rsidRDefault="00154575" w:rsidP="00154575">
      <w:pPr>
        <w:tabs>
          <w:tab w:val="right" w:leader="dot" w:pos="3783"/>
        </w:tabs>
        <w:rPr>
          <w:noProof/>
          <w:szCs w:val="20"/>
        </w:rPr>
      </w:pPr>
      <w:r w:rsidRPr="00E91E2B">
        <w:rPr>
          <w:noProof/>
          <w:szCs w:val="20"/>
        </w:rPr>
        <w:t xml:space="preserve">Clinical code </w:t>
      </w:r>
    </w:p>
    <w:p w:rsidR="00154575" w:rsidRPr="00E91E2B" w:rsidRDefault="00154575" w:rsidP="00154575">
      <w:pPr>
        <w:tabs>
          <w:tab w:val="right" w:leader="dot" w:pos="3783"/>
        </w:tabs>
        <w:rPr>
          <w:noProof/>
          <w:szCs w:val="20"/>
        </w:rPr>
      </w:pPr>
      <w:r w:rsidRPr="00E91E2B">
        <w:rPr>
          <w:noProof/>
          <w:szCs w:val="20"/>
        </w:rPr>
        <w:t xml:space="preserve">Clinical code type </w:t>
      </w:r>
    </w:p>
    <w:p w:rsidR="00154575" w:rsidRPr="00E91E2B" w:rsidRDefault="00154575" w:rsidP="00154575">
      <w:pPr>
        <w:tabs>
          <w:tab w:val="right" w:leader="dot" w:pos="3783"/>
        </w:tabs>
        <w:rPr>
          <w:noProof/>
          <w:szCs w:val="20"/>
        </w:rPr>
      </w:pPr>
      <w:r w:rsidRPr="00E91E2B">
        <w:rPr>
          <w:noProof/>
          <w:szCs w:val="20"/>
        </w:rPr>
        <w:t xml:space="preserve">Clinical coding system ID </w:t>
      </w:r>
    </w:p>
    <w:p w:rsidR="00154575" w:rsidRPr="00E91E2B" w:rsidRDefault="00154575" w:rsidP="00154575">
      <w:pPr>
        <w:tabs>
          <w:tab w:val="right" w:leader="dot" w:pos="3783"/>
        </w:tabs>
        <w:rPr>
          <w:noProof/>
          <w:szCs w:val="20"/>
        </w:rPr>
      </w:pPr>
      <w:r w:rsidRPr="00E91E2B">
        <w:rPr>
          <w:noProof/>
          <w:szCs w:val="20"/>
        </w:rPr>
        <w:t xml:space="preserve">Diagnosis number </w:t>
      </w:r>
    </w:p>
    <w:p w:rsidR="00154575" w:rsidRPr="00E91E2B" w:rsidRDefault="00154575" w:rsidP="00154575">
      <w:pPr>
        <w:tabs>
          <w:tab w:val="right" w:leader="dot" w:pos="3783"/>
        </w:tabs>
        <w:rPr>
          <w:noProof/>
          <w:szCs w:val="20"/>
        </w:rPr>
      </w:pPr>
      <w:r w:rsidRPr="00E91E2B">
        <w:rPr>
          <w:noProof/>
          <w:szCs w:val="20"/>
        </w:rPr>
        <w:t xml:space="preserve">Diagnosis sequence </w:t>
      </w:r>
    </w:p>
    <w:p w:rsidR="00154575" w:rsidRPr="00E91E2B" w:rsidRDefault="00154575" w:rsidP="00154575">
      <w:pPr>
        <w:tabs>
          <w:tab w:val="right" w:leader="dot" w:pos="3783"/>
        </w:tabs>
        <w:rPr>
          <w:noProof/>
          <w:szCs w:val="20"/>
        </w:rPr>
      </w:pPr>
      <w:r w:rsidRPr="00E91E2B">
        <w:rPr>
          <w:noProof/>
          <w:szCs w:val="20"/>
        </w:rPr>
        <w:t xml:space="preserve">Diagnosis type </w:t>
      </w:r>
    </w:p>
    <w:p w:rsidR="00154575" w:rsidRPr="00E91E2B" w:rsidRDefault="00154575" w:rsidP="00154575">
      <w:pPr>
        <w:tabs>
          <w:tab w:val="right" w:leader="dot" w:pos="3783"/>
        </w:tabs>
        <w:rPr>
          <w:noProof/>
          <w:szCs w:val="20"/>
        </w:rPr>
      </w:pPr>
      <w:r w:rsidRPr="00E91E2B">
        <w:rPr>
          <w:noProof/>
          <w:szCs w:val="20"/>
        </w:rPr>
        <w:t xml:space="preserve">Diagnosis/procedure description </w:t>
      </w:r>
    </w:p>
    <w:p w:rsidR="00154575" w:rsidRPr="00E91E2B" w:rsidRDefault="00154575" w:rsidP="00154575">
      <w:pPr>
        <w:tabs>
          <w:tab w:val="right" w:leader="dot" w:pos="3783"/>
        </w:tabs>
        <w:rPr>
          <w:noProof/>
          <w:szCs w:val="20"/>
        </w:rPr>
      </w:pPr>
      <w:r w:rsidRPr="00E91E2B">
        <w:rPr>
          <w:noProof/>
          <w:szCs w:val="20"/>
        </w:rPr>
        <w:t xml:space="preserve">Operation/procedure date </w:t>
      </w:r>
    </w:p>
    <w:p w:rsidR="00154575" w:rsidRPr="00E91E2B" w:rsidRDefault="00154575" w:rsidP="00154575">
      <w:pPr>
        <w:tabs>
          <w:tab w:val="right" w:leader="dot" w:pos="3783"/>
        </w:tabs>
        <w:rPr>
          <w:noProof/>
          <w:szCs w:val="20"/>
        </w:rPr>
      </w:pPr>
      <w:r w:rsidRPr="00E91E2B">
        <w:rPr>
          <w:noProof/>
          <w:szCs w:val="20"/>
        </w:rPr>
        <w:t xml:space="preserve">Total hours on mechanical ventilation </w:t>
      </w:r>
    </w:p>
    <w:p w:rsidR="00154575" w:rsidRPr="00E91E2B" w:rsidRDefault="00154575" w:rsidP="00154575">
      <w:pPr>
        <w:tabs>
          <w:tab w:val="right" w:leader="dot" w:pos="3783"/>
        </w:tabs>
        <w:rPr>
          <w:noProof/>
          <w:szCs w:val="20"/>
        </w:rPr>
      </w:pPr>
      <w:r w:rsidRPr="00E91E2B">
        <w:rPr>
          <w:noProof/>
          <w:szCs w:val="20"/>
        </w:rPr>
        <w:t xml:space="preserve">Total hours on CPAP </w:t>
      </w:r>
    </w:p>
    <w:p w:rsidR="00154575" w:rsidRPr="00E91E2B" w:rsidRDefault="00154575" w:rsidP="00154575">
      <w:pPr>
        <w:tabs>
          <w:tab w:val="right" w:leader="dot" w:pos="3783"/>
        </w:tabs>
        <w:rPr>
          <w:noProof/>
          <w:szCs w:val="20"/>
        </w:rPr>
      </w:pPr>
      <w:r w:rsidRPr="00E91E2B">
        <w:rPr>
          <w:noProof/>
          <w:szCs w:val="20"/>
        </w:rPr>
        <w:t>Total ICU Hours</w:t>
      </w:r>
    </w:p>
    <w:p w:rsidR="00154575" w:rsidRPr="00E91E2B" w:rsidRDefault="00154575" w:rsidP="00154575">
      <w:pPr>
        <w:tabs>
          <w:tab w:val="right" w:leader="dot" w:pos="3783"/>
        </w:tabs>
        <w:rPr>
          <w:noProof/>
          <w:szCs w:val="20"/>
        </w:rPr>
      </w:pPr>
      <w:r w:rsidRPr="00E91E2B">
        <w:rPr>
          <w:noProof/>
          <w:szCs w:val="20"/>
        </w:rPr>
        <w:t xml:space="preserve">Weight on Admission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External Cause Events</w:t>
      </w:r>
    </w:p>
    <w:p w:rsidR="00154575" w:rsidRPr="00E91E2B" w:rsidRDefault="00154575" w:rsidP="00154575">
      <w:pPr>
        <w:tabs>
          <w:tab w:val="right" w:leader="dot" w:pos="3783"/>
        </w:tabs>
        <w:rPr>
          <w:noProof/>
          <w:szCs w:val="20"/>
        </w:rPr>
      </w:pPr>
      <w:r w:rsidRPr="00E91E2B">
        <w:rPr>
          <w:noProof/>
          <w:szCs w:val="20"/>
        </w:rPr>
        <w:t xml:space="preserve">ACC claim number </w:t>
      </w:r>
    </w:p>
    <w:p w:rsidR="00154575" w:rsidRPr="00E91E2B" w:rsidRDefault="00154575" w:rsidP="00154575">
      <w:pPr>
        <w:tabs>
          <w:tab w:val="right" w:leader="dot" w:pos="3783"/>
        </w:tabs>
        <w:rPr>
          <w:noProof/>
          <w:szCs w:val="20"/>
        </w:rPr>
      </w:pPr>
      <w:r w:rsidRPr="00E91E2B">
        <w:rPr>
          <w:noProof/>
          <w:szCs w:val="20"/>
        </w:rPr>
        <w:t xml:space="preserve">Accident flag </w:t>
      </w:r>
    </w:p>
    <w:p w:rsidR="00154575" w:rsidRPr="00E91E2B" w:rsidRDefault="00154575" w:rsidP="00154575">
      <w:pPr>
        <w:tabs>
          <w:tab w:val="right" w:leader="dot" w:pos="3783"/>
        </w:tabs>
        <w:rPr>
          <w:noProof/>
          <w:szCs w:val="20"/>
        </w:rPr>
      </w:pPr>
      <w:r w:rsidRPr="00E91E2B">
        <w:rPr>
          <w:noProof/>
          <w:szCs w:val="20"/>
        </w:rPr>
        <w:t xml:space="preserve">External cause date of occurrence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Common Groupings</w:t>
      </w:r>
    </w:p>
    <w:p w:rsidR="00154575" w:rsidRPr="00E91E2B" w:rsidRDefault="00154575" w:rsidP="00154575">
      <w:pPr>
        <w:tabs>
          <w:tab w:val="right" w:leader="dot" w:pos="3783"/>
        </w:tabs>
        <w:rPr>
          <w:noProof/>
          <w:szCs w:val="20"/>
        </w:rPr>
      </w:pPr>
      <w:r w:rsidRPr="00E91E2B">
        <w:rPr>
          <w:noProof/>
          <w:szCs w:val="20"/>
        </w:rPr>
        <w:t xml:space="preserve">Area unit code </w:t>
      </w:r>
    </w:p>
    <w:p w:rsidR="00154575" w:rsidRPr="00E91E2B" w:rsidRDefault="00154575" w:rsidP="00154575">
      <w:pPr>
        <w:tabs>
          <w:tab w:val="right" w:leader="dot" w:pos="3783"/>
        </w:tabs>
        <w:rPr>
          <w:noProof/>
          <w:szCs w:val="20"/>
        </w:rPr>
      </w:pPr>
      <w:r w:rsidRPr="00E91E2B">
        <w:rPr>
          <w:noProof/>
          <w:szCs w:val="20"/>
        </w:rPr>
        <w:t>Domicile code description</w:t>
      </w:r>
    </w:p>
    <w:p w:rsidR="00154575" w:rsidRPr="00E91E2B" w:rsidRDefault="00154575" w:rsidP="00154575">
      <w:pPr>
        <w:tabs>
          <w:tab w:val="right" w:leader="dot" w:pos="3783"/>
        </w:tabs>
        <w:rPr>
          <w:noProof/>
          <w:szCs w:val="20"/>
        </w:rPr>
      </w:pPr>
      <w:r w:rsidRPr="00E91E2B">
        <w:rPr>
          <w:noProof/>
          <w:szCs w:val="20"/>
        </w:rPr>
        <w:t>Domicile code status</w:t>
      </w:r>
    </w:p>
    <w:p w:rsidR="00154575" w:rsidRPr="00E91E2B" w:rsidRDefault="00154575" w:rsidP="00154575">
      <w:pPr>
        <w:tabs>
          <w:tab w:val="right" w:leader="dot" w:pos="3783"/>
        </w:tabs>
        <w:rPr>
          <w:noProof/>
          <w:szCs w:val="20"/>
        </w:rPr>
      </w:pPr>
      <w:r w:rsidRPr="00E91E2B">
        <w:rPr>
          <w:noProof/>
          <w:szCs w:val="20"/>
        </w:rPr>
        <w:t xml:space="preserve">Financial year </w:t>
      </w:r>
    </w:p>
    <w:p w:rsidR="00154575" w:rsidRPr="00E91E2B" w:rsidRDefault="00154575" w:rsidP="00154575">
      <w:pPr>
        <w:tabs>
          <w:tab w:val="right" w:leader="dot" w:pos="3783"/>
        </w:tabs>
        <w:rPr>
          <w:noProof/>
          <w:szCs w:val="20"/>
        </w:rPr>
      </w:pPr>
      <w:r w:rsidRPr="00E91E2B">
        <w:rPr>
          <w:noProof/>
          <w:szCs w:val="20"/>
        </w:rPr>
        <w:t xml:space="preserve">Month of data </w:t>
      </w:r>
    </w:p>
    <w:p w:rsidR="00154575" w:rsidRPr="00E91E2B" w:rsidRDefault="00154575" w:rsidP="00154575">
      <w:pPr>
        <w:tabs>
          <w:tab w:val="right" w:leader="dot" w:pos="3783"/>
        </w:tabs>
        <w:rPr>
          <w:noProof/>
          <w:szCs w:val="20"/>
        </w:rPr>
      </w:pPr>
      <w:r w:rsidRPr="00E91E2B">
        <w:rPr>
          <w:noProof/>
          <w:szCs w:val="20"/>
        </w:rPr>
        <w:t xml:space="preserve">Region of agency of treatment </w:t>
      </w:r>
    </w:p>
    <w:p w:rsidR="00154575" w:rsidRPr="00E91E2B" w:rsidRDefault="00154575" w:rsidP="00154575">
      <w:pPr>
        <w:tabs>
          <w:tab w:val="right" w:leader="dot" w:pos="3783"/>
        </w:tabs>
        <w:rPr>
          <w:noProof/>
          <w:szCs w:val="20"/>
        </w:rPr>
      </w:pPr>
      <w:r w:rsidRPr="00E91E2B">
        <w:rPr>
          <w:noProof/>
          <w:szCs w:val="20"/>
        </w:rPr>
        <w:t xml:space="preserve">Region of treatment </w:t>
      </w:r>
    </w:p>
    <w:p w:rsidR="00154575" w:rsidRPr="00E91E2B" w:rsidRDefault="00154575" w:rsidP="00154575">
      <w:pPr>
        <w:tabs>
          <w:tab w:val="right" w:leader="dot" w:pos="3783"/>
        </w:tabs>
        <w:rPr>
          <w:noProof/>
          <w:szCs w:val="20"/>
        </w:rPr>
      </w:pPr>
      <w:r w:rsidRPr="00E91E2B">
        <w:rPr>
          <w:noProof/>
          <w:szCs w:val="20"/>
        </w:rPr>
        <w:t xml:space="preserve">TLA of domicile </w:t>
      </w:r>
    </w:p>
    <w:p w:rsidR="00154575" w:rsidRPr="00E91E2B" w:rsidRDefault="00154575" w:rsidP="00154575">
      <w:pPr>
        <w:tabs>
          <w:tab w:val="right" w:leader="dot" w:pos="3783"/>
        </w:tabs>
        <w:rPr>
          <w:noProof/>
          <w:szCs w:val="20"/>
        </w:rPr>
      </w:pPr>
      <w:r w:rsidRPr="00E91E2B">
        <w:rPr>
          <w:noProof/>
          <w:szCs w:val="20"/>
        </w:rPr>
        <w:t>Year of census</w:t>
      </w:r>
    </w:p>
    <w:p w:rsidR="00154575" w:rsidRPr="00E91E2B" w:rsidRDefault="00154575" w:rsidP="00154575">
      <w:pPr>
        <w:tabs>
          <w:tab w:val="right" w:leader="dot" w:pos="3783"/>
        </w:tabs>
        <w:rPr>
          <w:noProof/>
          <w:szCs w:val="20"/>
        </w:rPr>
      </w:pPr>
      <w:r w:rsidRPr="00E91E2B">
        <w:rPr>
          <w:noProof/>
          <w:szCs w:val="20"/>
        </w:rPr>
        <w:t xml:space="preserve">Year of data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Agencies and Facilities</w:t>
      </w:r>
    </w:p>
    <w:p w:rsidR="00154575" w:rsidRPr="00E91E2B" w:rsidRDefault="00154575" w:rsidP="00154575">
      <w:pPr>
        <w:tabs>
          <w:tab w:val="right" w:leader="dot" w:pos="3783"/>
        </w:tabs>
        <w:rPr>
          <w:noProof/>
          <w:szCs w:val="20"/>
        </w:rPr>
      </w:pPr>
      <w:r w:rsidRPr="00E91E2B">
        <w:rPr>
          <w:noProof/>
          <w:szCs w:val="20"/>
        </w:rPr>
        <w:t xml:space="preserve">Agency address </w:t>
      </w:r>
    </w:p>
    <w:p w:rsidR="00154575" w:rsidRPr="00E91E2B" w:rsidRDefault="00154575" w:rsidP="00154575">
      <w:pPr>
        <w:tabs>
          <w:tab w:val="right" w:leader="dot" w:pos="3783"/>
        </w:tabs>
        <w:rPr>
          <w:noProof/>
          <w:szCs w:val="20"/>
        </w:rPr>
      </w:pPr>
      <w:r w:rsidRPr="00E91E2B">
        <w:rPr>
          <w:noProof/>
          <w:szCs w:val="20"/>
        </w:rPr>
        <w:t xml:space="preserve">Agency closing date </w:t>
      </w:r>
    </w:p>
    <w:p w:rsidR="00154575" w:rsidRPr="00E91E2B" w:rsidRDefault="00154575" w:rsidP="00154575">
      <w:pPr>
        <w:tabs>
          <w:tab w:val="right" w:leader="dot" w:pos="3783"/>
        </w:tabs>
        <w:rPr>
          <w:noProof/>
          <w:szCs w:val="20"/>
        </w:rPr>
      </w:pPr>
      <w:r w:rsidRPr="00E91E2B">
        <w:rPr>
          <w:noProof/>
          <w:szCs w:val="20"/>
        </w:rPr>
        <w:t xml:space="preserve">Agency code </w:t>
      </w:r>
    </w:p>
    <w:p w:rsidR="00154575" w:rsidRPr="00E91E2B" w:rsidRDefault="00154575" w:rsidP="00154575">
      <w:pPr>
        <w:tabs>
          <w:tab w:val="right" w:leader="dot" w:pos="3783"/>
        </w:tabs>
        <w:rPr>
          <w:noProof/>
          <w:szCs w:val="20"/>
        </w:rPr>
      </w:pPr>
      <w:r w:rsidRPr="00E91E2B">
        <w:rPr>
          <w:noProof/>
          <w:szCs w:val="20"/>
        </w:rPr>
        <w:t xml:space="preserve">Agency name </w:t>
      </w:r>
    </w:p>
    <w:p w:rsidR="00154575" w:rsidRPr="00E91E2B" w:rsidRDefault="00154575" w:rsidP="00154575">
      <w:pPr>
        <w:tabs>
          <w:tab w:val="right" w:leader="dot" w:pos="3783"/>
        </w:tabs>
        <w:rPr>
          <w:noProof/>
          <w:szCs w:val="20"/>
        </w:rPr>
      </w:pPr>
      <w:r w:rsidRPr="00E91E2B">
        <w:rPr>
          <w:noProof/>
          <w:szCs w:val="20"/>
        </w:rPr>
        <w:t xml:space="preserve">Agency opening date </w:t>
      </w:r>
    </w:p>
    <w:p w:rsidR="00154575" w:rsidRPr="00E91E2B" w:rsidRDefault="00154575" w:rsidP="00154575">
      <w:pPr>
        <w:tabs>
          <w:tab w:val="right" w:leader="dot" w:pos="3783"/>
        </w:tabs>
        <w:rPr>
          <w:noProof/>
          <w:szCs w:val="20"/>
        </w:rPr>
      </w:pPr>
      <w:r w:rsidRPr="00E91E2B">
        <w:rPr>
          <w:noProof/>
          <w:szCs w:val="20"/>
        </w:rPr>
        <w:t xml:space="preserve">Agency type code </w:t>
      </w:r>
    </w:p>
    <w:p w:rsidR="00154575" w:rsidRPr="00E91E2B" w:rsidRDefault="00154575" w:rsidP="00154575">
      <w:pPr>
        <w:tabs>
          <w:tab w:val="right" w:leader="dot" w:pos="3783"/>
        </w:tabs>
        <w:rPr>
          <w:noProof/>
          <w:szCs w:val="20"/>
        </w:rPr>
      </w:pPr>
      <w:r w:rsidRPr="00E91E2B">
        <w:rPr>
          <w:noProof/>
          <w:szCs w:val="20"/>
        </w:rPr>
        <w:t xml:space="preserve">Facility address </w:t>
      </w:r>
    </w:p>
    <w:p w:rsidR="00154575" w:rsidRPr="00E91E2B" w:rsidRDefault="00154575" w:rsidP="00154575">
      <w:pPr>
        <w:tabs>
          <w:tab w:val="right" w:leader="dot" w:pos="3783"/>
        </w:tabs>
        <w:rPr>
          <w:noProof/>
          <w:szCs w:val="20"/>
        </w:rPr>
      </w:pPr>
      <w:r w:rsidRPr="00E91E2B">
        <w:rPr>
          <w:noProof/>
          <w:szCs w:val="20"/>
        </w:rPr>
        <w:t xml:space="preserve">Facility closing date </w:t>
      </w:r>
    </w:p>
    <w:p w:rsidR="00154575" w:rsidRPr="00E91E2B" w:rsidRDefault="00154575" w:rsidP="00154575">
      <w:pPr>
        <w:tabs>
          <w:tab w:val="right" w:leader="dot" w:pos="3783"/>
        </w:tabs>
        <w:rPr>
          <w:noProof/>
          <w:szCs w:val="20"/>
        </w:rPr>
      </w:pPr>
      <w:r w:rsidRPr="00E91E2B">
        <w:rPr>
          <w:noProof/>
          <w:szCs w:val="20"/>
        </w:rPr>
        <w:t>Facility code</w:t>
      </w:r>
    </w:p>
    <w:p w:rsidR="00154575" w:rsidRPr="00E91E2B" w:rsidRDefault="00154575" w:rsidP="00154575">
      <w:pPr>
        <w:tabs>
          <w:tab w:val="right" w:leader="dot" w:pos="3783"/>
        </w:tabs>
        <w:rPr>
          <w:noProof/>
          <w:szCs w:val="20"/>
        </w:rPr>
      </w:pPr>
      <w:r w:rsidRPr="00E91E2B">
        <w:rPr>
          <w:noProof/>
          <w:szCs w:val="20"/>
        </w:rPr>
        <w:t>Facility name</w:t>
      </w:r>
    </w:p>
    <w:p w:rsidR="00154575" w:rsidRPr="00E91E2B" w:rsidRDefault="00154575" w:rsidP="00154575">
      <w:pPr>
        <w:tabs>
          <w:tab w:val="right" w:leader="dot" w:pos="3783"/>
        </w:tabs>
        <w:rPr>
          <w:noProof/>
          <w:szCs w:val="20"/>
        </w:rPr>
      </w:pPr>
      <w:r w:rsidRPr="00E91E2B">
        <w:rPr>
          <w:noProof/>
          <w:szCs w:val="20"/>
        </w:rPr>
        <w:t xml:space="preserve">Facility opening date </w:t>
      </w:r>
    </w:p>
    <w:p w:rsidR="00154575" w:rsidRPr="00E91E2B" w:rsidRDefault="00154575" w:rsidP="00154575">
      <w:pPr>
        <w:tabs>
          <w:tab w:val="right" w:leader="dot" w:pos="3783"/>
        </w:tabs>
        <w:rPr>
          <w:noProof/>
          <w:szCs w:val="20"/>
        </w:rPr>
      </w:pPr>
      <w:r w:rsidRPr="00E91E2B">
        <w:rPr>
          <w:noProof/>
          <w:szCs w:val="20"/>
        </w:rPr>
        <w:t>Facility Transfer From</w:t>
      </w:r>
    </w:p>
    <w:p w:rsidR="00154575" w:rsidRPr="00E91E2B" w:rsidRDefault="00154575" w:rsidP="00154575">
      <w:pPr>
        <w:tabs>
          <w:tab w:val="right" w:leader="dot" w:pos="3783"/>
        </w:tabs>
        <w:rPr>
          <w:noProof/>
          <w:szCs w:val="20"/>
        </w:rPr>
      </w:pPr>
      <w:r w:rsidRPr="00E91E2B">
        <w:rPr>
          <w:noProof/>
          <w:szCs w:val="20"/>
        </w:rPr>
        <w:t>Facility Transfer To</w:t>
      </w:r>
    </w:p>
    <w:p w:rsidR="00154575" w:rsidRPr="00E91E2B" w:rsidRDefault="00154575" w:rsidP="00154575">
      <w:pPr>
        <w:tabs>
          <w:tab w:val="right" w:leader="dot" w:pos="3783"/>
        </w:tabs>
        <w:rPr>
          <w:noProof/>
          <w:szCs w:val="20"/>
        </w:rPr>
      </w:pPr>
      <w:r w:rsidRPr="00E91E2B">
        <w:rPr>
          <w:noProof/>
          <w:szCs w:val="20"/>
        </w:rPr>
        <w:t xml:space="preserve">Facility type </w:t>
      </w:r>
    </w:p>
    <w:p w:rsidR="00154575" w:rsidRPr="00E91E2B" w:rsidRDefault="00154575" w:rsidP="00154575">
      <w:pPr>
        <w:tabs>
          <w:tab w:val="right" w:leader="dot" w:pos="3783"/>
        </w:tabs>
        <w:rPr>
          <w:noProof/>
          <w:szCs w:val="20"/>
          <w:lang w:val="en-AU"/>
        </w:rPr>
      </w:pPr>
      <w:r w:rsidRPr="00E91E2B">
        <w:rPr>
          <w:noProof/>
          <w:szCs w:val="20"/>
          <w:lang w:val="en-AU"/>
        </w:rPr>
        <w:t>WIES Agency Code</w:t>
      </w:r>
    </w:p>
    <w:p w:rsidR="00154575" w:rsidRPr="00E91E2B" w:rsidRDefault="00154575" w:rsidP="00154575">
      <w:pPr>
        <w:tabs>
          <w:tab w:val="right" w:leader="dot" w:pos="3783"/>
        </w:tabs>
        <w:rPr>
          <w:noProof/>
          <w:szCs w:val="20"/>
          <w:lang w:val="en-AU"/>
        </w:rPr>
      </w:pPr>
      <w:r w:rsidRPr="00E91E2B">
        <w:rPr>
          <w:noProof/>
          <w:szCs w:val="20"/>
          <w:lang w:val="en-AU"/>
        </w:rPr>
        <w:t>WIES Agency From Date</w:t>
      </w:r>
    </w:p>
    <w:p w:rsidR="00154575" w:rsidRPr="00E91E2B" w:rsidRDefault="00154575" w:rsidP="00154575">
      <w:pPr>
        <w:tabs>
          <w:tab w:val="right" w:leader="dot" w:pos="3783"/>
        </w:tabs>
        <w:rPr>
          <w:noProof/>
          <w:szCs w:val="20"/>
          <w:lang w:val="en-AU"/>
        </w:rPr>
      </w:pPr>
      <w:r w:rsidRPr="00E91E2B">
        <w:rPr>
          <w:noProof/>
          <w:szCs w:val="20"/>
          <w:lang w:val="en-AU"/>
        </w:rPr>
        <w:t>WIES Agency To Date</w:t>
      </w:r>
    </w:p>
    <w:p w:rsidR="00154575" w:rsidRPr="00E91E2B" w:rsidRDefault="00154575" w:rsidP="00154575">
      <w:pPr>
        <w:tabs>
          <w:tab w:val="right" w:leader="dot" w:pos="3783"/>
        </w:tabs>
        <w:rPr>
          <w:noProof/>
          <w:szCs w:val="20"/>
          <w:lang w:val="en-AU"/>
        </w:rPr>
      </w:pPr>
      <w:r w:rsidRPr="00E91E2B">
        <w:rPr>
          <w:noProof/>
          <w:szCs w:val="20"/>
          <w:lang w:val="en-AU"/>
        </w:rPr>
        <w:t>WIES Facility Code</w:t>
      </w:r>
    </w:p>
    <w:p w:rsidR="00154575" w:rsidRPr="00E91E2B" w:rsidRDefault="00154575" w:rsidP="00154575">
      <w:pPr>
        <w:tabs>
          <w:tab w:val="right" w:leader="dot" w:pos="3783"/>
        </w:tabs>
        <w:rPr>
          <w:noProof/>
          <w:szCs w:val="20"/>
          <w:lang w:val="en-AU"/>
        </w:rPr>
      </w:pPr>
      <w:r w:rsidRPr="00E91E2B">
        <w:rPr>
          <w:noProof/>
          <w:szCs w:val="20"/>
          <w:lang w:val="en-AU"/>
        </w:rPr>
        <w:t>WIES Facility From Date</w:t>
      </w:r>
    </w:p>
    <w:p w:rsidR="00154575" w:rsidRPr="00E91E2B" w:rsidRDefault="00154575" w:rsidP="00154575">
      <w:pPr>
        <w:tabs>
          <w:tab w:val="right" w:leader="dot" w:pos="3783"/>
        </w:tabs>
        <w:rPr>
          <w:noProof/>
          <w:szCs w:val="20"/>
          <w:lang w:val="en-AU"/>
        </w:rPr>
      </w:pPr>
      <w:r w:rsidRPr="00E91E2B">
        <w:rPr>
          <w:noProof/>
          <w:szCs w:val="20"/>
          <w:lang w:val="en-AU"/>
        </w:rPr>
        <w:t>WIES Facility To Date</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File and Record Administration</w:t>
      </w:r>
    </w:p>
    <w:p w:rsidR="00154575" w:rsidRPr="00E91E2B" w:rsidRDefault="00154575" w:rsidP="00154575">
      <w:pPr>
        <w:tabs>
          <w:tab w:val="right" w:leader="dot" w:pos="3783"/>
        </w:tabs>
        <w:rPr>
          <w:noProof/>
          <w:szCs w:val="20"/>
        </w:rPr>
      </w:pPr>
      <w:r w:rsidRPr="00E91E2B">
        <w:rPr>
          <w:noProof/>
          <w:szCs w:val="20"/>
        </w:rPr>
        <w:t xml:space="preserve">Batch ID </w:t>
      </w:r>
    </w:p>
    <w:p w:rsidR="00154575" w:rsidRPr="00E91E2B" w:rsidRDefault="00154575" w:rsidP="00154575">
      <w:pPr>
        <w:tabs>
          <w:tab w:val="right" w:leader="dot" w:pos="3783"/>
        </w:tabs>
        <w:rPr>
          <w:noProof/>
          <w:szCs w:val="20"/>
        </w:rPr>
      </w:pPr>
      <w:r w:rsidRPr="00E91E2B">
        <w:rPr>
          <w:noProof/>
          <w:szCs w:val="20"/>
        </w:rPr>
        <w:t xml:space="preserve">Date updated </w:t>
      </w:r>
    </w:p>
    <w:p w:rsidR="00154575" w:rsidRPr="00E91E2B" w:rsidRDefault="00154575" w:rsidP="00154575">
      <w:pPr>
        <w:tabs>
          <w:tab w:val="right" w:leader="dot" w:pos="3783"/>
        </w:tabs>
        <w:rPr>
          <w:noProof/>
          <w:szCs w:val="20"/>
        </w:rPr>
      </w:pPr>
      <w:r w:rsidRPr="00E91E2B">
        <w:rPr>
          <w:noProof/>
          <w:szCs w:val="20"/>
        </w:rPr>
        <w:t xml:space="preserve">Transaction ID </w:t>
      </w:r>
    </w:p>
    <w:p w:rsidR="00154575" w:rsidRDefault="00154575" w:rsidP="00154575">
      <w:pPr>
        <w:tabs>
          <w:tab w:val="right" w:leader="dot" w:pos="3783"/>
        </w:tabs>
        <w:rPr>
          <w:noProof/>
          <w:szCs w:val="20"/>
        </w:rPr>
        <w:sectPr w:rsidR="00154575" w:rsidSect="00154575">
          <w:headerReference w:type="default" r:id="rId40"/>
          <w:footerReference w:type="default" r:id="rId41"/>
          <w:type w:val="continuous"/>
          <w:pgSz w:w="11906" w:h="16838"/>
          <w:pgMar w:top="1440" w:right="397" w:bottom="1440" w:left="851" w:header="709" w:footer="709" w:gutter="0"/>
          <w:cols w:num="2" w:space="708"/>
          <w:docGrid w:linePitch="360"/>
        </w:sectPr>
      </w:pPr>
    </w:p>
    <w:p w:rsidR="00E91E2B" w:rsidRPr="00E91E2B" w:rsidRDefault="00E91E2B" w:rsidP="00E91E2B">
      <w:pPr>
        <w:keepNext/>
        <w:spacing w:before="240" w:after="60"/>
        <w:jc w:val="both"/>
        <w:outlineLvl w:val="0"/>
        <w:rPr>
          <w:b/>
          <w:kern w:val="28"/>
          <w:sz w:val="32"/>
          <w:szCs w:val="20"/>
        </w:rPr>
      </w:pPr>
      <w:bookmarkStart w:id="162" w:name="_Toc10727765"/>
      <w:r w:rsidRPr="00E91E2B">
        <w:rPr>
          <w:b/>
          <w:kern w:val="28"/>
          <w:sz w:val="32"/>
          <w:szCs w:val="20"/>
        </w:rPr>
        <w:t xml:space="preserve">Appendix </w:t>
      </w:r>
      <w:r w:rsidR="00E45334">
        <w:rPr>
          <w:b/>
          <w:kern w:val="28"/>
          <w:sz w:val="32"/>
          <w:szCs w:val="20"/>
        </w:rPr>
        <w:t>G</w:t>
      </w:r>
      <w:r w:rsidRPr="00E91E2B">
        <w:rPr>
          <w:b/>
          <w:kern w:val="28"/>
          <w:sz w:val="32"/>
          <w:szCs w:val="20"/>
        </w:rPr>
        <w:t>: Collection of Ethnicity Data</w:t>
      </w:r>
      <w:bookmarkEnd w:id="153"/>
      <w:bookmarkEnd w:id="154"/>
      <w:bookmarkEnd w:id="162"/>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Introduction</w:t>
            </w:r>
          </w:p>
        </w:tc>
        <w:tc>
          <w:tcPr>
            <w:tcW w:w="6614" w:type="dxa"/>
          </w:tcPr>
          <w:p w:rsidR="00E91E2B" w:rsidRPr="00E91E2B" w:rsidRDefault="00E91E2B" w:rsidP="00E91E2B">
            <w:pPr>
              <w:rPr>
                <w:rFonts w:cs="Arial"/>
                <w:sz w:val="20"/>
                <w:szCs w:val="20"/>
              </w:rPr>
            </w:pPr>
            <w:r w:rsidRPr="00E91E2B">
              <w:rPr>
                <w:rFonts w:cs="Arial"/>
                <w:sz w:val="20"/>
                <w:szCs w:val="20"/>
              </w:rPr>
              <w:t>This appendix contains information about collecting and coding ethnic group code data. To help with correct allocations of ethnicities, it includes a detailed list of ethnicities and their corresponding codes.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Points to remember</w:t>
            </w:r>
          </w:p>
        </w:tc>
        <w:tc>
          <w:tcPr>
            <w:tcW w:w="6614" w:type="dxa"/>
          </w:tcPr>
          <w:p w:rsidR="00E91E2B" w:rsidRPr="00E91E2B" w:rsidRDefault="00E91E2B" w:rsidP="00E91E2B">
            <w:pPr>
              <w:numPr>
                <w:ilvl w:val="0"/>
                <w:numId w:val="14"/>
              </w:numPr>
              <w:rPr>
                <w:rFonts w:cs="Arial"/>
                <w:sz w:val="20"/>
                <w:szCs w:val="20"/>
              </w:rPr>
            </w:pPr>
            <w:r w:rsidRPr="00E91E2B">
              <w:rPr>
                <w:rFonts w:cs="Arial"/>
                <w:sz w:val="20"/>
                <w:szCs w:val="20"/>
              </w:rPr>
              <w:t>Ethnicity is self-identified and can change over time.</w:t>
            </w:r>
          </w:p>
          <w:p w:rsidR="00E91E2B" w:rsidRPr="00E91E2B" w:rsidRDefault="00E91E2B" w:rsidP="00E91E2B">
            <w:pPr>
              <w:numPr>
                <w:ilvl w:val="0"/>
                <w:numId w:val="14"/>
              </w:numPr>
              <w:rPr>
                <w:rFonts w:cs="Arial"/>
                <w:sz w:val="20"/>
                <w:szCs w:val="20"/>
              </w:rPr>
            </w:pPr>
            <w:r w:rsidRPr="00E91E2B">
              <w:rPr>
                <w:rFonts w:cs="Arial"/>
                <w:sz w:val="20"/>
                <w:szCs w:val="20"/>
              </w:rPr>
              <w:t>The Ministry of Health (MOH) can record up to three ethnic group codes for a healthcare user.</w:t>
            </w:r>
          </w:p>
          <w:p w:rsidR="00E91E2B" w:rsidRPr="00E91E2B" w:rsidRDefault="00E91E2B" w:rsidP="00E91E2B">
            <w:pPr>
              <w:numPr>
                <w:ilvl w:val="0"/>
                <w:numId w:val="14"/>
              </w:numPr>
              <w:rPr>
                <w:rFonts w:cs="Arial"/>
                <w:sz w:val="20"/>
                <w:szCs w:val="20"/>
              </w:rPr>
            </w:pPr>
            <w:r w:rsidRPr="00E91E2B">
              <w:rPr>
                <w:rFonts w:cs="Arial"/>
                <w:sz w:val="20"/>
                <w:szCs w:val="20"/>
              </w:rPr>
              <w:t>An algorithm is used to automatically prioritise ethnic group codes if more than one is reported.</w:t>
            </w:r>
          </w:p>
          <w:p w:rsidR="00E91E2B" w:rsidRPr="00E91E2B" w:rsidRDefault="00E91E2B" w:rsidP="00E91E2B">
            <w:pPr>
              <w:numPr>
                <w:ilvl w:val="0"/>
                <w:numId w:val="14"/>
              </w:numPr>
              <w:rPr>
                <w:rFonts w:cs="Arial"/>
                <w:sz w:val="20"/>
                <w:szCs w:val="20"/>
              </w:rPr>
            </w:pPr>
            <w:r w:rsidRPr="00E91E2B">
              <w:rPr>
                <w:rFonts w:cs="Arial"/>
                <w:sz w:val="20"/>
                <w:szCs w:val="20"/>
              </w:rPr>
              <w:t>If a person chooses not to specify their ethnicity, it should be recorded using a residual code such as ‘94’ (Don’t Know), ‘95’ (Refused to Answer) or ‘99’ (Not specified), not as ‘61’ (Other).</w:t>
            </w:r>
          </w:p>
          <w:p w:rsidR="00E91E2B" w:rsidRPr="00E91E2B" w:rsidRDefault="00E91E2B" w:rsidP="00E91E2B">
            <w:pPr>
              <w:numPr>
                <w:ilvl w:val="0"/>
                <w:numId w:val="14"/>
              </w:numPr>
              <w:rPr>
                <w:rFonts w:cs="Arial"/>
                <w:sz w:val="20"/>
                <w:szCs w:val="20"/>
              </w:rPr>
            </w:pPr>
            <w:r w:rsidRPr="00E91E2B">
              <w:rPr>
                <w:rFonts w:cs="Arial"/>
                <w:sz w:val="20"/>
                <w:szCs w:val="20"/>
              </w:rPr>
              <w:t>The NHI database should be updated if a healthcare user provides a more specific or different specific ethnicity than that already held for that person.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About ethnicity</w:t>
            </w:r>
          </w:p>
        </w:tc>
        <w:tc>
          <w:tcPr>
            <w:tcW w:w="6614" w:type="dxa"/>
          </w:tcPr>
          <w:p w:rsidR="00E91E2B" w:rsidRPr="00E91E2B" w:rsidRDefault="00E91E2B" w:rsidP="00E91E2B">
            <w:pPr>
              <w:rPr>
                <w:rFonts w:cs="Arial"/>
                <w:sz w:val="20"/>
                <w:szCs w:val="20"/>
              </w:rPr>
            </w:pPr>
            <w:r w:rsidRPr="00E91E2B">
              <w:rPr>
                <w:rFonts w:cs="Arial"/>
                <w:sz w:val="20"/>
                <w:szCs w:val="20"/>
              </w:rPr>
              <w:t>The term ‘ethnic group’ is defined as ‘a group of people who have culture, language, history or traditions in common.’ Ethnicity is not the same as race, ancestry, or country of birth.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Because ethnicity is self-identified, it can change over time. This is why MOH collects ethnicity data whenever information is collected for different datasets, rather than relying on the National Health Index (which does not include historical data).</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Purpose</w:t>
            </w:r>
          </w:p>
        </w:tc>
        <w:tc>
          <w:tcPr>
            <w:tcW w:w="6614" w:type="dxa"/>
          </w:tcPr>
          <w:p w:rsidR="00E91E2B" w:rsidRPr="00E91E2B" w:rsidRDefault="00E91E2B" w:rsidP="00E91E2B">
            <w:pPr>
              <w:rPr>
                <w:rFonts w:cs="Arial"/>
                <w:sz w:val="20"/>
                <w:szCs w:val="20"/>
              </w:rPr>
            </w:pPr>
            <w:r w:rsidRPr="00E91E2B">
              <w:rPr>
                <w:rFonts w:cs="Arial"/>
                <w:sz w:val="20"/>
                <w:szCs w:val="20"/>
              </w:rPr>
              <w:t>Information about ethnicity is used extensively in planning and resourcing health services, developing and monitoring health policies, and measuring health outcomes.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Collection of data</w:t>
            </w:r>
          </w:p>
        </w:tc>
        <w:tc>
          <w:tcPr>
            <w:tcW w:w="6614" w:type="dxa"/>
          </w:tcPr>
          <w:p w:rsidR="00E91E2B" w:rsidRPr="00E91E2B" w:rsidRDefault="00E91E2B" w:rsidP="00E91E2B">
            <w:pPr>
              <w:rPr>
                <w:rFonts w:cs="Arial"/>
                <w:sz w:val="20"/>
                <w:szCs w:val="20"/>
              </w:rPr>
            </w:pPr>
            <w:r w:rsidRPr="00E91E2B">
              <w:rPr>
                <w:rFonts w:cs="Arial"/>
                <w:sz w:val="20"/>
                <w:szCs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p>
    <w:p w:rsidR="00E91E2B" w:rsidRPr="00E91E2B" w:rsidRDefault="00F47DC3" w:rsidP="00E91E2B">
      <w:pPr>
        <w:spacing w:before="100" w:beforeAutospacing="1" w:after="100" w:afterAutospacing="1"/>
        <w:ind w:left="720" w:right="720"/>
        <w:jc w:val="center"/>
        <w:rPr>
          <w:rFonts w:ascii="Times New Roman" w:hAnsi="Times New Roman"/>
          <w:sz w:val="24"/>
        </w:rPr>
      </w:pPr>
      <w:bookmarkStart w:id="163" w:name="_MON_1108299867"/>
      <w:bookmarkEnd w:id="163"/>
      <w:r>
        <w:rPr>
          <w:rFonts w:ascii="Times New Roman" w:hAnsi="Times New Roman"/>
          <w:noProof/>
          <w:sz w:val="24"/>
          <w:lang w:val="en-NZ" w:eastAsia="en-NZ"/>
        </w:rPr>
        <w:drawing>
          <wp:inline distT="0" distB="0" distL="0" distR="0">
            <wp:extent cx="1895475" cy="2505075"/>
            <wp:effectExtent l="0" t="0" r="9525" b="9525"/>
            <wp:docPr id="55" name="Picture 1" descr="the ethnicity question from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hnicity question from the cens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5475" cy="2505075"/>
                    </a:xfrm>
                    <a:prstGeom prst="rect">
                      <a:avLst/>
                    </a:prstGeom>
                    <a:noFill/>
                    <a:ln>
                      <a:noFill/>
                    </a:ln>
                  </pic:spPr>
                </pic:pic>
              </a:graphicData>
            </a:graphic>
          </wp:inline>
        </w:drawing>
      </w:r>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Coding data</w:t>
            </w:r>
          </w:p>
        </w:tc>
        <w:tc>
          <w:tcPr>
            <w:tcW w:w="6614" w:type="dxa"/>
          </w:tcPr>
          <w:p w:rsidR="00E91E2B" w:rsidRPr="00E91E2B" w:rsidRDefault="00E91E2B" w:rsidP="00E91E2B">
            <w:pPr>
              <w:rPr>
                <w:rFonts w:cs="Arial"/>
                <w:sz w:val="20"/>
                <w:szCs w:val="20"/>
              </w:rPr>
            </w:pPr>
            <w:r w:rsidRPr="00E91E2B">
              <w:rPr>
                <w:rFonts w:cs="Arial"/>
                <w:sz w:val="20"/>
                <w:szCs w:val="20"/>
              </w:rPr>
              <w:t>Use the Classification of Ethnicity table below to code the healthcare user’s ethnic group.</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ticked one or more specific ethnicities, or if they have ticked ‘other’ and written in an ethnicity, look on the table to find the code.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an invalid ethnicity, such as ‘Kiwi’ or ‘Mainlander’, which does not map to any item on the code table, or if they have ticked ‘other’ but not stated an ethnicity, you can:</w:t>
            </w:r>
          </w:p>
          <w:p w:rsidR="00E91E2B" w:rsidRPr="00E91E2B" w:rsidRDefault="00E91E2B" w:rsidP="00E91E2B">
            <w:pPr>
              <w:numPr>
                <w:ilvl w:val="0"/>
                <w:numId w:val="15"/>
              </w:numPr>
              <w:rPr>
                <w:rFonts w:cs="Arial"/>
                <w:sz w:val="20"/>
                <w:szCs w:val="20"/>
              </w:rPr>
            </w:pPr>
            <w:r w:rsidRPr="00E91E2B">
              <w:rPr>
                <w:rFonts w:cs="Arial"/>
                <w:sz w:val="20"/>
                <w:szCs w:val="20"/>
              </w:rPr>
              <w:t xml:space="preserve">discuss this with them and encourage them to choose a valid ethnic group </w:t>
            </w:r>
          </w:p>
          <w:p w:rsidR="00E91E2B" w:rsidRPr="00E91E2B" w:rsidRDefault="00E91E2B" w:rsidP="00E91E2B">
            <w:pPr>
              <w:numPr>
                <w:ilvl w:val="0"/>
                <w:numId w:val="15"/>
              </w:numPr>
              <w:rPr>
                <w:rFonts w:cs="Arial"/>
                <w:sz w:val="20"/>
                <w:szCs w:val="20"/>
              </w:rPr>
            </w:pPr>
            <w:r w:rsidRPr="00E91E2B">
              <w:rPr>
                <w:rFonts w:cs="Arial"/>
                <w:sz w:val="20"/>
                <w:szCs w:val="20"/>
              </w:rPr>
              <w:t xml:space="preserve">ignore it if one or more other ethnicities are provided, or </w:t>
            </w:r>
          </w:p>
          <w:p w:rsidR="00E91E2B" w:rsidRPr="00E91E2B" w:rsidRDefault="00E91E2B" w:rsidP="00E91E2B">
            <w:pPr>
              <w:numPr>
                <w:ilvl w:val="0"/>
                <w:numId w:val="15"/>
              </w:numPr>
              <w:rPr>
                <w:rFonts w:cs="Arial"/>
                <w:sz w:val="20"/>
                <w:szCs w:val="20"/>
              </w:rPr>
            </w:pPr>
            <w:r w:rsidRPr="00E91E2B">
              <w:rPr>
                <w:rFonts w:cs="Arial"/>
                <w:sz w:val="20"/>
                <w:szCs w:val="20"/>
              </w:rPr>
              <w:t xml:space="preserve">code as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write ‘New Zealander’, this can be coded as ‘11’ (New Zealand European)</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w:t>
            </w:r>
            <w:r w:rsidR="001D7825" w:rsidRPr="00E91E2B">
              <w:rPr>
                <w:rFonts w:cs="Arial"/>
                <w:sz w:val="20"/>
                <w:szCs w:val="20"/>
              </w:rPr>
              <w:t>Pakeha</w:t>
            </w:r>
            <w:r w:rsidRPr="00E91E2B">
              <w:rPr>
                <w:rFonts w:cs="Arial"/>
                <w:sz w:val="20"/>
                <w:szCs w:val="20"/>
              </w:rPr>
              <w:t>’, this can be coded as ‘11’ (New Zealand European).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‘Not Specified’ and ‘Other’</w:t>
            </w:r>
          </w:p>
        </w:tc>
        <w:tc>
          <w:tcPr>
            <w:tcW w:w="6614" w:type="dxa"/>
          </w:tcPr>
          <w:p w:rsidR="00E91E2B" w:rsidRPr="00E91E2B" w:rsidRDefault="00E91E2B" w:rsidP="00E91E2B">
            <w:pPr>
              <w:rPr>
                <w:rFonts w:cs="Arial"/>
                <w:sz w:val="20"/>
                <w:szCs w:val="20"/>
              </w:rPr>
            </w:pPr>
            <w:r w:rsidRPr="00E91E2B">
              <w:rPr>
                <w:rFonts w:cs="Arial"/>
                <w:sz w:val="20"/>
                <w:szCs w:val="20"/>
              </w:rPr>
              <w:t xml:space="preserve">If a person chooses not to answer the ethnicity question, record their ethnicity response with an appropriate residual code such as ‘95’ (Refused to Answer) or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Recording ethnicity as ‘Other’ or ‘Not specified’ skews statistics on rates of hospitalisation and this affects health policy. Where possible, encourage healthcare users to choose a valid ethnic group.</w:t>
            </w:r>
          </w:p>
        </w:tc>
      </w:tr>
    </w:tbl>
    <w:p w:rsidR="00E91E2B" w:rsidRPr="00E91E2B" w:rsidRDefault="00E91E2B" w:rsidP="00E91E2B">
      <w:pPr>
        <w:spacing w:before="240"/>
        <w:ind w:left="1797"/>
        <w:rPr>
          <w:rFonts w:ascii="Times New Roman" w:hAnsi="Times New Roman" w:cs="Arial"/>
          <w:sz w:val="24"/>
        </w:rPr>
      </w:pPr>
    </w:p>
    <w:p w:rsidR="00E91E2B" w:rsidRPr="00E91E2B" w:rsidRDefault="00E91E2B" w:rsidP="00E91E2B">
      <w:pPr>
        <w:rPr>
          <w:rFonts w:ascii="Times New Roman" w:hAnsi="Times New Roman"/>
          <w:sz w:val="24"/>
        </w:rPr>
      </w:pPr>
      <w:r w:rsidRPr="00E91E2B">
        <w:rPr>
          <w:rFonts w:ascii="Times New Roman" w:hAnsi="Times New Roman"/>
          <w:b/>
          <w:sz w:val="24"/>
        </w:rPr>
        <w:br w:type="page"/>
      </w:r>
    </w:p>
    <w:tbl>
      <w:tblPr>
        <w:tblW w:w="9502" w:type="dxa"/>
        <w:tblLook w:val="0000" w:firstRow="0" w:lastRow="0" w:firstColumn="0" w:lastColumn="0" w:noHBand="0" w:noVBand="0"/>
      </w:tblPr>
      <w:tblGrid>
        <w:gridCol w:w="1908"/>
        <w:gridCol w:w="759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Prioritisation of ethnicity</w:t>
            </w:r>
          </w:p>
        </w:tc>
        <w:tc>
          <w:tcPr>
            <w:tcW w:w="7594" w:type="dxa"/>
          </w:tcPr>
          <w:p w:rsidR="00E91E2B" w:rsidRPr="00E91E2B" w:rsidRDefault="00E91E2B" w:rsidP="00E91E2B">
            <w:pPr>
              <w:autoSpaceDE w:val="0"/>
              <w:autoSpaceDN w:val="0"/>
              <w:adjustRightInd w:val="0"/>
              <w:rPr>
                <w:rFonts w:cs="Arial"/>
                <w:sz w:val="20"/>
                <w:szCs w:val="20"/>
              </w:rPr>
            </w:pPr>
            <w:r w:rsidRPr="00E91E2B">
              <w:rPr>
                <w:rFonts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w:t>
            </w:r>
            <w:r w:rsidR="001D7825">
              <w:rPr>
                <w:rFonts w:cs="Arial"/>
                <w:sz w:val="20"/>
                <w:szCs w:val="20"/>
              </w:rPr>
              <w:t>to</w:t>
            </w:r>
            <w:r w:rsidRPr="00E91E2B">
              <w:rPr>
                <w:rFonts w:cs="Arial"/>
                <w:sz w:val="20"/>
                <w:szCs w:val="20"/>
              </w:rPr>
              <w:t>sation is determined according to a Statistics NZ</w:t>
            </w:r>
          </w:p>
          <w:p w:rsidR="00E91E2B" w:rsidRPr="00E91E2B" w:rsidRDefault="00E91E2B" w:rsidP="00E91E2B">
            <w:pPr>
              <w:autoSpaceDE w:val="0"/>
              <w:autoSpaceDN w:val="0"/>
              <w:adjustRightInd w:val="0"/>
              <w:rPr>
                <w:rFonts w:cs="Arial"/>
                <w:sz w:val="20"/>
                <w:szCs w:val="20"/>
              </w:rPr>
            </w:pPr>
            <w:r w:rsidRPr="00E91E2B">
              <w:rPr>
                <w:rFonts w:cs="Arial"/>
                <w:sz w:val="20"/>
                <w:szCs w:val="20"/>
              </w:rPr>
              <w:t>Algorithm and prioritising ethnic codes simplifies analysis.</w:t>
            </w:r>
          </w:p>
          <w:p w:rsidR="00E91E2B" w:rsidRPr="00E91E2B" w:rsidRDefault="00E91E2B" w:rsidP="00E91E2B">
            <w:pPr>
              <w:autoSpaceDE w:val="0"/>
              <w:autoSpaceDN w:val="0"/>
              <w:adjustRightInd w:val="0"/>
              <w:rPr>
                <w:rFonts w:ascii="Times New Roman" w:hAnsi="Times New Roman" w:cs="Arial"/>
                <w:sz w:val="20"/>
                <w:szCs w:val="20"/>
              </w:rPr>
            </w:pPr>
          </w:p>
          <w:p w:rsidR="00E91E2B" w:rsidRPr="00E91E2B" w:rsidRDefault="00E91E2B" w:rsidP="00E91E2B">
            <w:pPr>
              <w:autoSpaceDE w:val="0"/>
              <w:autoSpaceDN w:val="0"/>
              <w:adjustRightInd w:val="0"/>
              <w:rPr>
                <w:rFonts w:cs="Arial"/>
                <w:sz w:val="20"/>
                <w:szCs w:val="20"/>
              </w:rPr>
            </w:pPr>
            <w:r w:rsidRPr="00E91E2B">
              <w:rPr>
                <w:rFonts w:cs="Arial"/>
                <w:sz w:val="20"/>
                <w:szCs w:val="20"/>
              </w:rPr>
              <w:t>Each of the ethnic group codes is prioritised using the mappings in the table</w:t>
            </w:r>
          </w:p>
          <w:p w:rsidR="00E91E2B" w:rsidRPr="00E91E2B" w:rsidRDefault="00E91E2B" w:rsidP="00E91E2B">
            <w:pPr>
              <w:rPr>
                <w:rFonts w:cs="Arial"/>
                <w:sz w:val="20"/>
                <w:szCs w:val="20"/>
              </w:rPr>
            </w:pPr>
            <w:r w:rsidRPr="00E91E2B">
              <w:rPr>
                <w:rFonts w:cs="Arial"/>
                <w:sz w:val="20"/>
                <w:szCs w:val="20"/>
              </w:rPr>
              <w:t>below.</w:t>
            </w:r>
          </w:p>
          <w:p w:rsidR="00E91E2B" w:rsidRPr="00E91E2B" w:rsidRDefault="00E91E2B" w:rsidP="00E91E2B">
            <w:pPr>
              <w:rPr>
                <w:rFonts w:cs="Arial"/>
                <w:szCs w:val="20"/>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E91E2B" w:rsidRPr="00E91E2B" w:rsidTr="00E91E2B">
              <w:trPr>
                <w:trHeight w:val="255"/>
              </w:trPr>
              <w:tc>
                <w:tcPr>
                  <w:tcW w:w="1396"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w:t>
                  </w:r>
                </w:p>
              </w:tc>
              <w:tc>
                <w:tcPr>
                  <w:tcW w:w="3978"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 description</w:t>
                  </w:r>
                </w:p>
              </w:tc>
              <w:tc>
                <w:tcPr>
                  <w:tcW w:w="960"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Priority</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European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New Zealand European / Pakeha</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European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Pacific Peoples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Samoan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Cook Island 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Tongan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Niuean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Tokelauan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36</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Fijian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Pacific Peoples</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Asian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Southeast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Chinese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Indian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Middle Eastern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Latin American / Hispanic</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African (or cultural group of African origin)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(retired on 01/07/2009)</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Ethnicity</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Don’t Know</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Refused to Answer</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Response Unidentifiable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Not stated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r>
          </w:tbl>
          <w:p w:rsidR="00E91E2B" w:rsidRPr="00E91E2B" w:rsidRDefault="00E91E2B" w:rsidP="00E91E2B">
            <w:pPr>
              <w:rPr>
                <w:rFonts w:cs="Arial"/>
                <w:szCs w:val="20"/>
              </w:rPr>
            </w:pPr>
          </w:p>
          <w:p w:rsidR="00E91E2B" w:rsidRPr="00E91E2B" w:rsidRDefault="00E91E2B" w:rsidP="00E91E2B">
            <w:pPr>
              <w:rPr>
                <w:rFonts w:cs="Arial"/>
                <w:szCs w:val="20"/>
              </w:rPr>
            </w:pP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r w:rsidRPr="00E91E2B">
        <w:rPr>
          <w:rFonts w:ascii="Times New Roman" w:hAnsi="Times New Roman"/>
          <w:sz w:val="24"/>
        </w:rPr>
        <w:br w:type="page"/>
      </w: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Detailed code table</w:t>
            </w:r>
          </w:p>
        </w:tc>
        <w:tc>
          <w:tcPr>
            <w:tcW w:w="6614" w:type="dxa"/>
          </w:tcPr>
          <w:p w:rsidR="00E91E2B" w:rsidRPr="00E91E2B" w:rsidRDefault="00E91E2B" w:rsidP="00E91E2B">
            <w:pPr>
              <w:rPr>
                <w:rFonts w:cs="Arial"/>
                <w:sz w:val="20"/>
                <w:szCs w:val="20"/>
              </w:rPr>
            </w:pPr>
            <w:r w:rsidRPr="00E91E2B">
              <w:rPr>
                <w:rFonts w:cs="Arial"/>
                <w:sz w:val="20"/>
                <w:szCs w:val="20"/>
              </w:rPr>
              <w:t>The codes used to report ethnicity to MOH are taken from the Statistics NZ Statistical Standard for Ethnicity 2005. This classification is a very detailed 5-digit code: only the first two digits (shown in the table below) are reported to MOH.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Use this table to code healthcare user’s self-identified ethnicities.</w:t>
            </w:r>
          </w:p>
        </w:tc>
      </w:tr>
    </w:tbl>
    <w:p w:rsidR="00E91E2B" w:rsidRPr="00E91E2B" w:rsidRDefault="00E91E2B" w:rsidP="00E91E2B">
      <w:pPr>
        <w:rPr>
          <w:rFonts w:ascii="Times New Roman" w:hAnsi="Times New Roman" w:cs="Arial"/>
          <w:sz w:val="24"/>
        </w:rPr>
      </w:pPr>
    </w:p>
    <w:p w:rsidR="00E91E2B" w:rsidRPr="00E91E2B" w:rsidRDefault="00E91E2B" w:rsidP="00E91E2B">
      <w:pPr>
        <w:rPr>
          <w:rFonts w:ascii="Times New Roman" w:hAnsi="Times New Roman"/>
          <w:sz w:val="24"/>
        </w:rPr>
        <w:sectPr w:rsidR="00E91E2B" w:rsidRPr="00E91E2B" w:rsidSect="00154575">
          <w:headerReference w:type="default" r:id="rId43"/>
          <w:footerReference w:type="default" r:id="rId44"/>
          <w:type w:val="continuous"/>
          <w:pgSz w:w="11906" w:h="16838"/>
          <w:pgMar w:top="1440" w:right="397" w:bottom="1440" w:left="851" w:header="709" w:footer="709" w:gutter="0"/>
          <w:cols w:space="708" w:equalWidth="0">
            <w:col w:w="9765"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E91E2B" w:rsidRPr="00E91E2B" w:rsidTr="00E91E2B">
        <w:trPr>
          <w:tblHeader/>
        </w:trPr>
        <w:tc>
          <w:tcPr>
            <w:tcW w:w="1061"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MOH Ethnicity code</w:t>
            </w:r>
          </w:p>
        </w:tc>
        <w:tc>
          <w:tcPr>
            <w:tcW w:w="2467"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Country of Ethnicity Affiliation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Admiralty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Afghani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American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Afrikaner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Aitutaki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Albanian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American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Arab</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Argentinian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Armenian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Atiu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 Aboriginal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Bangladeshi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Belau/Palau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Bengali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Bismark Archipelagoan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Bolivian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Bosnian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Bougainvillean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Brazilian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Bulgarian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Burgher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Byelorussian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Canadian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Caroline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Celtic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Central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Channel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Colombian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Cook Island Maori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Corsican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Costa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(Latin America)</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Croat/Croatian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Cypriot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Czech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Dalmatian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Dutch/Netherlands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Easter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Ecuadorian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Egyptian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English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Eritrean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Estonian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Ethiopian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Eurasian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European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Falkland Islander/Kelper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36</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(except Fiji Indian/ 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Indian/Indo-Fijian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Filipino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Finnish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Flemish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French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Gaelic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Gambier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German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Ghanian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Greek (incl Greek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Greenlander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Guadalcanalian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Guam Islander/Chamorro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Guatemalan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Gujarati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Guyanese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Hawaiian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Honduran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Hong Kong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Hungarian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Icelander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I-Kiribati/Gilbertese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Indonesian (incl Javanese/ Sundanese/Sumatran)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Inuit/Eskimo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Iranian/Persian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Iraqi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Israeli/Jewish/Hebrew</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Italian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Jamaican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Japanese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Jordanian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Kampuchean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Kanaka/Kanak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Kenyan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Khmer/Kampuchean/ 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Korean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Kurd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Lao/Laotian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Lebanese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Libyan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Lithuanian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Macedonian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Malay/Malayan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Malaysian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Malvinian (Spanish-speaking Falkland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Mangaia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Manihiki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Manus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Manx</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Marianas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Marquesas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Marshall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Mauritian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Mexican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Mitiaro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Moroccan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Nauru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Nepalese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Britain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Caledonian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Georgian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Irelander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21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Maori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Nicaraguan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Niuean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Norwegian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99</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Not Specified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Ocean Islander/Banaban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Omani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Orkney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Southeast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Pakistani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Palestinian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Palmerston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Panamanian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Papuan/New Guinean/Irian Jayan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Paraguayan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Penrhyn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Peruvian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Phoenix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Pitcairn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Portuguese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Puerto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Pukapuka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Punjabi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Rakahanga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Rarotongan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Romanian/Rumanian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Romany/Gypsy</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Rotuman/Rotuman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Samoan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Santa Cruz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Sardinian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Scottish (Scots)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Serb/Serbian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Seychelles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Shetland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Sikh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Singaporean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Sinhalese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Slavic/Slav</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Slovene/Slovenian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Society Islander (including Tahitian)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Solomon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Somali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coloured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groups)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Southeast 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Spanish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Swedish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Swiss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Taiwanese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Tahitian (including Society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Thai/Tai/Siamese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Tibetan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35</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Tokelauan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Torres Strait Islander/Thursday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Tuamotu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Tunisian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Turkish (incl Turkish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Tuvalu Islander/Ellice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Ugandan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Ukrainian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Uruguayan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Vanuatu Islander/New Hebridean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Venezuelan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Wallis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Welsh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West Indian/Caribbean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Yap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51</w:t>
            </w:r>
          </w:p>
        </w:tc>
        <w:tc>
          <w:tcPr>
            <w:tcW w:w="2467" w:type="dxa"/>
          </w:tcPr>
          <w:p w:rsidR="00E91E2B" w:rsidRPr="00E91E2B" w:rsidRDefault="00E91E2B" w:rsidP="00E91E2B">
            <w:pPr>
              <w:spacing w:before="20" w:after="20"/>
              <w:rPr>
                <w:rFonts w:eastAsia="Arial Unicode MS" w:cs="Arial"/>
                <w:szCs w:val="20"/>
              </w:rPr>
            </w:pPr>
            <w:r w:rsidRPr="00E91E2B">
              <w:rPr>
                <w:rFonts w:eastAsia="Arial Unicode MS" w:cs="Arial"/>
                <w:szCs w:val="20"/>
                <w:lang w:val="en-AU"/>
              </w:rPr>
              <w:t>Yemeni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12</w:t>
            </w:r>
          </w:p>
        </w:tc>
        <w:tc>
          <w:tcPr>
            <w:tcW w:w="2467"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Zimbabwean</w:t>
            </w:r>
          </w:p>
        </w:tc>
      </w:tr>
    </w:tbl>
    <w:p w:rsidR="00E91E2B" w:rsidRPr="00E91E2B" w:rsidRDefault="00E91E2B" w:rsidP="00E91E2B">
      <w:pPr>
        <w:rPr>
          <w:rFonts w:cs="Arial"/>
          <w:b/>
          <w:sz w:val="20"/>
          <w:szCs w:val="20"/>
        </w:rPr>
      </w:pPr>
      <w:r w:rsidRPr="00E91E2B">
        <w:rPr>
          <w:rFonts w:cs="Arial"/>
          <w:b/>
          <w:sz w:val="20"/>
          <w:szCs w:val="20"/>
        </w:rPr>
        <w:t>nfd = Not further defined</w:t>
      </w:r>
    </w:p>
    <w:p w:rsidR="00E91E2B" w:rsidRPr="00E91E2B" w:rsidRDefault="00E91E2B" w:rsidP="00E91E2B">
      <w:pPr>
        <w:rPr>
          <w:b/>
          <w:sz w:val="20"/>
          <w:szCs w:val="20"/>
          <w:lang w:val="en-GB"/>
        </w:rPr>
        <w:sectPr w:rsidR="00E91E2B" w:rsidRPr="00E91E2B" w:rsidSect="00E91E2B">
          <w:type w:val="continuous"/>
          <w:pgSz w:w="11906" w:h="16838"/>
          <w:pgMar w:top="1440" w:right="1800" w:bottom="1440" w:left="1800" w:header="708" w:footer="708" w:gutter="0"/>
          <w:cols w:num="2" w:space="708" w:equalWidth="0">
            <w:col w:w="3799" w:space="708"/>
            <w:col w:w="3799"/>
          </w:cols>
          <w:docGrid w:linePitch="360"/>
        </w:sectPr>
      </w:pPr>
      <w:r w:rsidRPr="00E91E2B">
        <w:rPr>
          <w:b/>
          <w:sz w:val="20"/>
          <w:szCs w:val="20"/>
          <w:lang w:val="en-GB"/>
        </w:rPr>
        <w:t>nec = Not elsewhere classified</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bookmarkStart w:id="164" w:name="AppD"/>
      <w:bookmarkStart w:id="165" w:name="_Toc22377328"/>
      <w:bookmarkStart w:id="166" w:name="_Toc22377686"/>
      <w:bookmarkStart w:id="167" w:name="_Toc202953112"/>
      <w:bookmarkStart w:id="168" w:name="_Toc250969116"/>
      <w:bookmarkStart w:id="169" w:name="_Toc10727766"/>
      <w:r w:rsidRPr="00E91E2B">
        <w:rPr>
          <w:b/>
          <w:kern w:val="28"/>
          <w:sz w:val="32"/>
          <w:szCs w:val="20"/>
        </w:rPr>
        <w:t xml:space="preserve">Appendix </w:t>
      </w:r>
      <w:r w:rsidR="00E45334">
        <w:rPr>
          <w:b/>
          <w:kern w:val="28"/>
          <w:sz w:val="32"/>
          <w:szCs w:val="20"/>
        </w:rPr>
        <w:t>H</w:t>
      </w:r>
      <w:r w:rsidRPr="00E91E2B">
        <w:rPr>
          <w:b/>
          <w:kern w:val="28"/>
          <w:sz w:val="32"/>
          <w:szCs w:val="20"/>
        </w:rPr>
        <w:t>: DRG Process</w:t>
      </w:r>
      <w:bookmarkEnd w:id="164"/>
      <w:bookmarkEnd w:id="165"/>
      <w:bookmarkEnd w:id="166"/>
      <w:bookmarkEnd w:id="167"/>
      <w:bookmarkEnd w:id="168"/>
      <w:bookmarkEnd w:id="169"/>
    </w:p>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describes the process by which the Diagnostic Related Grouping (DRG) and related fields are calculated.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Schedules not stored</w:t>
            </w:r>
          </w:p>
        </w:tc>
        <w:tc>
          <w:tcPr>
            <w:tcW w:w="6614" w:type="dxa"/>
          </w:tcPr>
          <w:p w:rsidR="00E91E2B" w:rsidRPr="00E91E2B" w:rsidRDefault="00E91E2B" w:rsidP="00E91E2B">
            <w:pPr>
              <w:rPr>
                <w:szCs w:val="20"/>
              </w:rPr>
            </w:pPr>
            <w:r w:rsidRPr="00E91E2B">
              <w:rPr>
                <w:szCs w:val="20"/>
              </w:rPr>
              <w:t>For version 3, the Grouper Program stored schedules of:</w:t>
            </w:r>
          </w:p>
          <w:p w:rsidR="00E91E2B" w:rsidRPr="00E91E2B" w:rsidRDefault="00E91E2B" w:rsidP="00E91E2B">
            <w:pPr>
              <w:numPr>
                <w:ilvl w:val="0"/>
                <w:numId w:val="16"/>
              </w:numPr>
              <w:rPr>
                <w:szCs w:val="20"/>
              </w:rPr>
            </w:pPr>
            <w:r w:rsidRPr="00E91E2B">
              <w:rPr>
                <w:szCs w:val="20"/>
              </w:rPr>
              <w:t>average cost weights (of a Cost Weight Code), and</w:t>
            </w:r>
          </w:p>
          <w:p w:rsidR="00E91E2B" w:rsidRPr="00E91E2B" w:rsidRDefault="00E91E2B" w:rsidP="00E91E2B">
            <w:pPr>
              <w:numPr>
                <w:ilvl w:val="0"/>
                <w:numId w:val="16"/>
              </w:numPr>
              <w:rPr>
                <w:szCs w:val="20"/>
              </w:rPr>
            </w:pPr>
            <w:r w:rsidRPr="00E91E2B">
              <w:rPr>
                <w:szCs w:val="20"/>
              </w:rPr>
              <w:t>average length of stay for each of its DRG codes.</w:t>
            </w:r>
          </w:p>
          <w:p w:rsidR="00E91E2B" w:rsidRPr="00E91E2B" w:rsidRDefault="00E91E2B" w:rsidP="00E91E2B">
            <w:pPr>
              <w:rPr>
                <w:sz w:val="14"/>
                <w:szCs w:val="20"/>
              </w:rPr>
            </w:pPr>
          </w:p>
          <w:p w:rsidR="00E91E2B" w:rsidRPr="00E91E2B" w:rsidRDefault="00E91E2B" w:rsidP="00187D42">
            <w:pPr>
              <w:rPr>
                <w:szCs w:val="20"/>
              </w:rPr>
            </w:pPr>
            <w:r w:rsidRPr="00E91E2B">
              <w:rPr>
                <w:szCs w:val="20"/>
              </w:rPr>
              <w:t>However, for versions 4.1, 4.2, 5.0</w:t>
            </w:r>
            <w:r w:rsidR="00A40326">
              <w:rPr>
                <w:szCs w:val="20"/>
              </w:rPr>
              <w:t>, 6.0</w:t>
            </w:r>
            <w:r w:rsidR="00187D42">
              <w:rPr>
                <w:szCs w:val="20"/>
              </w:rPr>
              <w:t xml:space="preserve">, </w:t>
            </w:r>
            <w:r w:rsidRPr="00E91E2B">
              <w:rPr>
                <w:szCs w:val="20"/>
              </w:rPr>
              <w:t>6.0</w:t>
            </w:r>
            <w:r w:rsidR="00A40326">
              <w:rPr>
                <w:szCs w:val="20"/>
              </w:rPr>
              <w:t>x</w:t>
            </w:r>
            <w:r w:rsidRPr="00E91E2B">
              <w:rPr>
                <w:szCs w:val="20"/>
              </w:rPr>
              <w:t xml:space="preserve"> </w:t>
            </w:r>
            <w:r w:rsidR="00187D42">
              <w:rPr>
                <w:szCs w:val="20"/>
              </w:rPr>
              <w:t xml:space="preserve">and 7.0 </w:t>
            </w:r>
            <w:r w:rsidRPr="00E91E2B">
              <w:rPr>
                <w:szCs w:val="20"/>
              </w:rPr>
              <w:t>no historical data is available, so no average values are stored.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Current software</w:t>
            </w:r>
          </w:p>
        </w:tc>
        <w:tc>
          <w:tcPr>
            <w:tcW w:w="6614" w:type="dxa"/>
          </w:tcPr>
          <w:p w:rsidR="00E91E2B" w:rsidRPr="00E91E2B" w:rsidRDefault="00E91E2B" w:rsidP="00187D42">
            <w:pPr>
              <w:rPr>
                <w:szCs w:val="20"/>
              </w:rPr>
            </w:pPr>
            <w:r w:rsidRPr="00E91E2B">
              <w:rPr>
                <w:szCs w:val="20"/>
              </w:rPr>
              <w:t>The current DRG Grouper Program (software) is version 6.0</w:t>
            </w:r>
            <w:r w:rsidR="00A40326">
              <w:rPr>
                <w:szCs w:val="20"/>
              </w:rPr>
              <w:t>x</w:t>
            </w:r>
            <w:r w:rsidRPr="00E91E2B">
              <w:rPr>
                <w:szCs w:val="20"/>
              </w:rPr>
              <w:t>. This can produce DRG codes in clinical versions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Which DRG versions are stored</w:t>
            </w:r>
          </w:p>
        </w:tc>
        <w:tc>
          <w:tcPr>
            <w:tcW w:w="6614" w:type="dxa"/>
          </w:tcPr>
          <w:p w:rsidR="00E91E2B" w:rsidRPr="00E91E2B" w:rsidRDefault="00E91E2B" w:rsidP="00E91E2B">
            <w:pPr>
              <w:rPr>
                <w:szCs w:val="20"/>
              </w:rPr>
            </w:pPr>
            <w:r w:rsidRPr="00E91E2B">
              <w:rPr>
                <w:szCs w:val="20"/>
              </w:rPr>
              <w:t>DRG codes of clinical version 3.1 are stored for all events.</w:t>
            </w:r>
          </w:p>
          <w:p w:rsidR="00E91E2B" w:rsidRPr="00E91E2B" w:rsidRDefault="00E91E2B" w:rsidP="00E91E2B">
            <w:pPr>
              <w:rPr>
                <w:szCs w:val="20"/>
              </w:rPr>
            </w:pPr>
            <w:r w:rsidRPr="00E91E2B">
              <w:rPr>
                <w:szCs w:val="20"/>
              </w:rPr>
              <w:t>For events with end dates between 1 July 2001 and 30 June 2002, DRG codes are also calculated and stored in clinical version 4.1.</w:t>
            </w:r>
          </w:p>
          <w:p w:rsidR="00E91E2B" w:rsidRPr="00E91E2B" w:rsidRDefault="00E91E2B" w:rsidP="00E91E2B">
            <w:pPr>
              <w:rPr>
                <w:sz w:val="14"/>
                <w:szCs w:val="20"/>
              </w:rPr>
            </w:pPr>
          </w:p>
          <w:p w:rsidR="00E91E2B" w:rsidRPr="00E91E2B" w:rsidRDefault="00E91E2B" w:rsidP="00E91E2B">
            <w:pPr>
              <w:rPr>
                <w:szCs w:val="20"/>
              </w:rPr>
            </w:pPr>
            <w:r w:rsidRPr="00E91E2B">
              <w:rPr>
                <w:szCs w:val="20"/>
              </w:rPr>
              <w:t>For events with end dates between 1 July 2002 and 30 June 2005, DRG codes are calculated and stored in clinical version 4.2.</w:t>
            </w:r>
          </w:p>
          <w:p w:rsidR="00E91E2B" w:rsidRPr="00E91E2B" w:rsidRDefault="00E91E2B" w:rsidP="00E91E2B">
            <w:pPr>
              <w:rPr>
                <w:szCs w:val="20"/>
              </w:rPr>
            </w:pPr>
          </w:p>
          <w:p w:rsidR="00A40326" w:rsidRDefault="00A40326" w:rsidP="00E91E2B">
            <w:pPr>
              <w:rPr>
                <w:szCs w:val="20"/>
              </w:rPr>
            </w:pPr>
          </w:p>
          <w:p w:rsidR="00A40326" w:rsidRPr="00E91E2B" w:rsidRDefault="00A40326" w:rsidP="00A40326">
            <w:pPr>
              <w:rPr>
                <w:szCs w:val="20"/>
              </w:rPr>
            </w:pPr>
            <w:r w:rsidRPr="00E91E2B">
              <w:rPr>
                <w:szCs w:val="20"/>
              </w:rPr>
              <w:t>For events with end dates between 1 Ju</w:t>
            </w:r>
            <w:r>
              <w:rPr>
                <w:szCs w:val="20"/>
              </w:rPr>
              <w:t>ly</w:t>
            </w:r>
            <w:r w:rsidRPr="00E91E2B">
              <w:rPr>
                <w:szCs w:val="20"/>
              </w:rPr>
              <w:t xml:space="preserve"> 200</w:t>
            </w:r>
            <w:r>
              <w:rPr>
                <w:szCs w:val="20"/>
              </w:rPr>
              <w:t>5 and 30 June 2011</w:t>
            </w:r>
            <w:r w:rsidRPr="00E91E2B">
              <w:rPr>
                <w:szCs w:val="20"/>
              </w:rPr>
              <w:t xml:space="preserve">, DRG codes are calculated and stored in clinical version </w:t>
            </w:r>
            <w:r>
              <w:rPr>
                <w:szCs w:val="20"/>
              </w:rPr>
              <w:t>5.0</w:t>
            </w:r>
          </w:p>
          <w:p w:rsidR="00A40326" w:rsidRDefault="00A40326" w:rsidP="00E91E2B">
            <w:pPr>
              <w:rPr>
                <w:szCs w:val="20"/>
              </w:rPr>
            </w:pPr>
          </w:p>
          <w:p w:rsidR="00A40326" w:rsidRDefault="00A40326" w:rsidP="00E91E2B">
            <w:pPr>
              <w:rPr>
                <w:szCs w:val="20"/>
              </w:rPr>
            </w:pPr>
            <w:r w:rsidRPr="00E91E2B">
              <w:rPr>
                <w:szCs w:val="20"/>
              </w:rPr>
              <w:t>For events with end dates between 1 Ju</w:t>
            </w:r>
            <w:r>
              <w:rPr>
                <w:szCs w:val="20"/>
              </w:rPr>
              <w:t>ly</w:t>
            </w:r>
            <w:r w:rsidRPr="00E91E2B">
              <w:rPr>
                <w:szCs w:val="20"/>
              </w:rPr>
              <w:t xml:space="preserve"> 200</w:t>
            </w:r>
            <w:r>
              <w:rPr>
                <w:szCs w:val="20"/>
              </w:rPr>
              <w:t>11 and 30 June 2013</w:t>
            </w:r>
            <w:r w:rsidRPr="00E91E2B">
              <w:rPr>
                <w:szCs w:val="20"/>
              </w:rPr>
              <w:t xml:space="preserve">, DRG codes are calculated and stored in clinical version </w:t>
            </w:r>
            <w:r>
              <w:rPr>
                <w:szCs w:val="20"/>
              </w:rPr>
              <w:t>6.0</w:t>
            </w:r>
          </w:p>
          <w:p w:rsidR="00A40326" w:rsidRDefault="00A40326" w:rsidP="00E91E2B">
            <w:pPr>
              <w:rPr>
                <w:szCs w:val="20"/>
              </w:rPr>
            </w:pPr>
          </w:p>
          <w:p w:rsidR="00A40326" w:rsidRDefault="00A40326" w:rsidP="00A40326">
            <w:pPr>
              <w:rPr>
                <w:szCs w:val="20"/>
              </w:rPr>
            </w:pPr>
            <w:r>
              <w:rPr>
                <w:szCs w:val="20"/>
              </w:rPr>
              <w:t xml:space="preserve">For events with an end date </w:t>
            </w:r>
            <w:r w:rsidR="00187D42">
              <w:rPr>
                <w:szCs w:val="20"/>
              </w:rPr>
              <w:t>between</w:t>
            </w:r>
            <w:r>
              <w:rPr>
                <w:szCs w:val="20"/>
              </w:rPr>
              <w:t xml:space="preserve"> 1 July 2013</w:t>
            </w:r>
            <w:r w:rsidR="00187D42">
              <w:rPr>
                <w:szCs w:val="20"/>
              </w:rPr>
              <w:t xml:space="preserve"> and 30 June 2017</w:t>
            </w:r>
            <w:r>
              <w:rPr>
                <w:szCs w:val="20"/>
              </w:rPr>
              <w:t>, DRG codes are calculated and stored in clinical version 6.0x</w:t>
            </w:r>
          </w:p>
          <w:p w:rsidR="00A40326" w:rsidRDefault="00A40326" w:rsidP="00E91E2B">
            <w:pPr>
              <w:rPr>
                <w:szCs w:val="20"/>
              </w:rPr>
            </w:pPr>
          </w:p>
          <w:p w:rsidR="00187D42" w:rsidRDefault="00187D42" w:rsidP="00187D42">
            <w:pPr>
              <w:rPr>
                <w:szCs w:val="20"/>
              </w:rPr>
            </w:pPr>
            <w:r>
              <w:rPr>
                <w:szCs w:val="20"/>
              </w:rPr>
              <w:t>For events with an end date on or after 1 July 2017, DRG codes are calculated and stored in clinical version 7.0</w:t>
            </w:r>
          </w:p>
          <w:p w:rsidR="00187D42" w:rsidRPr="00E91E2B" w:rsidRDefault="00187D42" w:rsidP="00E91E2B">
            <w:pPr>
              <w:rPr>
                <w:szCs w:val="20"/>
              </w:rPr>
            </w:pPr>
          </w:p>
          <w:p w:rsidR="00E91E2B" w:rsidRPr="00E91E2B" w:rsidRDefault="00E91E2B" w:rsidP="00E91E2B">
            <w:pPr>
              <w:rPr>
                <w:sz w:val="14"/>
                <w:szCs w:val="20"/>
              </w:rPr>
            </w:pPr>
          </w:p>
          <w:p w:rsidR="00E91E2B" w:rsidRPr="00E91E2B" w:rsidRDefault="00E91E2B" w:rsidP="00187D42">
            <w:pPr>
              <w:rPr>
                <w:szCs w:val="20"/>
              </w:rPr>
            </w:pPr>
            <w:r w:rsidRPr="00E91E2B">
              <w:rPr>
                <w:szCs w:val="20"/>
              </w:rPr>
              <w:t>Note: The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codes are both stored in the same field, health_event_tab: drg_code_current.</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DRG Process</w:t>
            </w:r>
          </w:p>
        </w:tc>
        <w:tc>
          <w:tcPr>
            <w:tcW w:w="6614" w:type="dxa"/>
          </w:tcPr>
          <w:p w:rsidR="00E91E2B" w:rsidRPr="00E91E2B" w:rsidRDefault="00E91E2B" w:rsidP="00E91E2B">
            <w:pPr>
              <w:rPr>
                <w:szCs w:val="20"/>
              </w:rPr>
            </w:pPr>
            <w:r w:rsidRPr="00E91E2B">
              <w:rPr>
                <w:szCs w:val="20"/>
              </w:rPr>
              <w:t>This table shows the DRG process for the NMDS.</w:t>
            </w:r>
          </w:p>
        </w:tc>
      </w:tr>
    </w:tbl>
    <w:p w:rsidR="00E91E2B" w:rsidRPr="00E91E2B" w:rsidRDefault="00E91E2B" w:rsidP="00E91E2B">
      <w:pPr>
        <w:rPr>
          <w:sz w:val="14"/>
          <w:szCs w:val="20"/>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E91E2B" w:rsidRPr="00E91E2B" w:rsidTr="00E91E2B">
        <w:trPr>
          <w:cantSplit/>
        </w:trPr>
        <w:tc>
          <w:tcPr>
            <w:tcW w:w="3699"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Stage</w:t>
            </w:r>
          </w:p>
        </w:tc>
        <w:tc>
          <w:tcPr>
            <w:tcW w:w="485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Description</w:t>
            </w:r>
          </w:p>
        </w:tc>
      </w:tr>
      <w:tr w:rsidR="00E91E2B" w:rsidRPr="00E91E2B" w:rsidTr="00E91E2B">
        <w:tc>
          <w:tcPr>
            <w:tcW w:w="3699" w:type="dxa"/>
          </w:tcPr>
          <w:p w:rsidR="00E91E2B" w:rsidRPr="00E91E2B" w:rsidRDefault="00E91E2B" w:rsidP="00E91E2B">
            <w:pPr>
              <w:jc w:val="center"/>
              <w:rPr>
                <w:szCs w:val="20"/>
              </w:rPr>
            </w:pPr>
            <w:r w:rsidRPr="00E91E2B">
              <w:rPr>
                <w:szCs w:val="20"/>
              </w:rPr>
              <w:t>1</w:t>
            </w:r>
          </w:p>
        </w:tc>
        <w:tc>
          <w:tcPr>
            <w:tcW w:w="4857" w:type="dxa"/>
          </w:tcPr>
          <w:p w:rsidR="00E91E2B" w:rsidRPr="00E91E2B" w:rsidRDefault="00E91E2B" w:rsidP="00E91E2B">
            <w:pPr>
              <w:rPr>
                <w:szCs w:val="20"/>
              </w:rPr>
            </w:pPr>
            <w:r w:rsidRPr="00E91E2B">
              <w:rPr>
                <w:szCs w:val="20"/>
              </w:rPr>
              <w:t>The diagnosis and procedure information are mapped to different ICD codes, so that codes are held in:</w:t>
            </w:r>
          </w:p>
          <w:p w:rsidR="00E91E2B" w:rsidRPr="00E91E2B" w:rsidRDefault="00E91E2B" w:rsidP="00E91E2B">
            <w:pPr>
              <w:numPr>
                <w:ilvl w:val="0"/>
                <w:numId w:val="17"/>
              </w:numPr>
              <w:rPr>
                <w:szCs w:val="20"/>
              </w:rPr>
            </w:pPr>
            <w:r w:rsidRPr="00E91E2B">
              <w:rPr>
                <w:szCs w:val="20"/>
              </w:rPr>
              <w:t>ICD-9-CM-A, and</w:t>
            </w:r>
          </w:p>
          <w:p w:rsidR="00E91E2B" w:rsidRPr="00E91E2B" w:rsidRDefault="00E91E2B" w:rsidP="00E91E2B">
            <w:pPr>
              <w:numPr>
                <w:ilvl w:val="0"/>
                <w:numId w:val="17"/>
              </w:numPr>
              <w:rPr>
                <w:szCs w:val="20"/>
              </w:rPr>
            </w:pPr>
            <w:r w:rsidRPr="00E91E2B">
              <w:rPr>
                <w:szCs w:val="20"/>
              </w:rPr>
              <w:t>ICD-10-AM 1st Edition, and</w:t>
            </w:r>
          </w:p>
          <w:p w:rsidR="00E91E2B" w:rsidRPr="00E91E2B" w:rsidRDefault="00E91E2B" w:rsidP="00E91E2B">
            <w:pPr>
              <w:numPr>
                <w:ilvl w:val="0"/>
                <w:numId w:val="17"/>
              </w:numPr>
              <w:rPr>
                <w:szCs w:val="20"/>
              </w:rPr>
            </w:pPr>
            <w:r w:rsidRPr="00E91E2B">
              <w:rPr>
                <w:szCs w:val="20"/>
              </w:rPr>
              <w:t>ICD-10-AM 2nd Edition, and</w:t>
            </w:r>
          </w:p>
          <w:p w:rsidR="00E91E2B" w:rsidRPr="00E91E2B" w:rsidRDefault="00E91E2B" w:rsidP="00E91E2B">
            <w:pPr>
              <w:numPr>
                <w:ilvl w:val="0"/>
                <w:numId w:val="17"/>
              </w:numPr>
              <w:rPr>
                <w:szCs w:val="20"/>
              </w:rPr>
            </w:pPr>
            <w:r w:rsidRPr="00E91E2B">
              <w:rPr>
                <w:szCs w:val="20"/>
              </w:rPr>
              <w:t>ICD-10-AM 3rd Edition, and</w:t>
            </w:r>
          </w:p>
          <w:p w:rsidR="00E91E2B" w:rsidRDefault="00E91E2B" w:rsidP="00E91E2B">
            <w:pPr>
              <w:numPr>
                <w:ilvl w:val="0"/>
                <w:numId w:val="17"/>
              </w:numPr>
              <w:rPr>
                <w:szCs w:val="20"/>
              </w:rPr>
            </w:pPr>
            <w:r w:rsidRPr="00E91E2B">
              <w:rPr>
                <w:szCs w:val="20"/>
              </w:rPr>
              <w:t>ICD-10-AM 6th Edition</w:t>
            </w:r>
            <w:r w:rsidR="00A40326">
              <w:rPr>
                <w:szCs w:val="20"/>
              </w:rPr>
              <w:t xml:space="preserve"> and</w:t>
            </w:r>
          </w:p>
          <w:p w:rsidR="00A40326" w:rsidRDefault="00A40326" w:rsidP="00E91E2B">
            <w:pPr>
              <w:numPr>
                <w:ilvl w:val="0"/>
                <w:numId w:val="17"/>
              </w:numPr>
              <w:rPr>
                <w:szCs w:val="20"/>
              </w:rPr>
            </w:pPr>
            <w:r>
              <w:rPr>
                <w:szCs w:val="20"/>
              </w:rPr>
              <w:t>ICD-10-AM 8</w:t>
            </w:r>
            <w:r w:rsidRPr="009C6C7B">
              <w:rPr>
                <w:szCs w:val="20"/>
                <w:vertAlign w:val="superscript"/>
              </w:rPr>
              <w:t>th</w:t>
            </w:r>
            <w:r>
              <w:rPr>
                <w:szCs w:val="20"/>
              </w:rPr>
              <w:t xml:space="preserve"> Edition</w:t>
            </w:r>
            <w:r w:rsidR="00C05778">
              <w:rPr>
                <w:szCs w:val="20"/>
              </w:rPr>
              <w:t xml:space="preserve"> and</w:t>
            </w:r>
          </w:p>
          <w:p w:rsidR="00C05778" w:rsidRPr="00E91E2B" w:rsidRDefault="00C05778" w:rsidP="00E91E2B">
            <w:pPr>
              <w:numPr>
                <w:ilvl w:val="0"/>
                <w:numId w:val="17"/>
              </w:numPr>
              <w:rPr>
                <w:szCs w:val="20"/>
              </w:rPr>
            </w:pPr>
            <w:r w:rsidRPr="00E91E2B">
              <w:rPr>
                <w:szCs w:val="20"/>
              </w:rPr>
              <w:t xml:space="preserve">ICD-10-AM </w:t>
            </w:r>
            <w:r>
              <w:rPr>
                <w:szCs w:val="20"/>
              </w:rPr>
              <w:t>11</w:t>
            </w:r>
            <w:r w:rsidRPr="00E91E2B">
              <w:rPr>
                <w:szCs w:val="20"/>
              </w:rPr>
              <w:t>th Edition</w:t>
            </w:r>
          </w:p>
          <w:p w:rsidR="00E91E2B" w:rsidRPr="00E91E2B" w:rsidRDefault="00E91E2B" w:rsidP="00E91E2B">
            <w:pPr>
              <w:rPr>
                <w:szCs w:val="20"/>
              </w:rPr>
            </w:pPr>
            <w:r w:rsidRPr="00E91E2B">
              <w:rPr>
                <w:b/>
                <w:bCs/>
                <w:szCs w:val="20"/>
              </w:rPr>
              <w:t>Note:</w:t>
            </w:r>
            <w:r w:rsidRPr="00E91E2B">
              <w:rPr>
                <w:szCs w:val="20"/>
              </w:rPr>
              <w:t xml:space="preserve"> </w:t>
            </w:r>
          </w:p>
          <w:p w:rsidR="00E91E2B" w:rsidRPr="00E91E2B" w:rsidRDefault="00E91E2B" w:rsidP="00E91E2B">
            <w:pPr>
              <w:numPr>
                <w:ilvl w:val="0"/>
                <w:numId w:val="23"/>
              </w:numPr>
              <w:ind w:left="360"/>
              <w:rPr>
                <w:szCs w:val="20"/>
              </w:rPr>
            </w:pPr>
            <w:r w:rsidRPr="00E91E2B">
              <w:rPr>
                <w:szCs w:val="20"/>
              </w:rPr>
              <w:t>The diagnosis_procedure_tab.submitted_system_id indicates which version of the ICD the clinical code was reported in.</w:t>
            </w:r>
          </w:p>
          <w:p w:rsidR="00E91E2B" w:rsidRPr="00E91E2B" w:rsidRDefault="00E91E2B" w:rsidP="00E91E2B">
            <w:pPr>
              <w:numPr>
                <w:ilvl w:val="0"/>
                <w:numId w:val="23"/>
              </w:numPr>
              <w:ind w:left="360"/>
              <w:rPr>
                <w:szCs w:val="20"/>
              </w:rPr>
            </w:pPr>
            <w:r w:rsidRPr="00E91E2B">
              <w:rPr>
                <w:szCs w:val="20"/>
              </w:rPr>
              <w:t>For the 2004-2005 financial year, NMDS will continue to apply ICD-10-AM 2</w:t>
            </w:r>
            <w:r w:rsidRPr="00E91E2B">
              <w:rPr>
                <w:szCs w:val="20"/>
                <w:vertAlign w:val="superscript"/>
              </w:rPr>
              <w:t>nd</w:t>
            </w:r>
            <w:r w:rsidRPr="00E91E2B">
              <w:rPr>
                <w:szCs w:val="20"/>
              </w:rPr>
              <w:t xml:space="preserve"> Edition code to the Grouper</w:t>
            </w:r>
          </w:p>
          <w:p w:rsidR="00E91E2B" w:rsidRPr="00E91E2B" w:rsidRDefault="00E91E2B" w:rsidP="00E91E2B">
            <w:pPr>
              <w:numPr>
                <w:ilvl w:val="0"/>
                <w:numId w:val="24"/>
              </w:numPr>
              <w:spacing w:before="120"/>
              <w:ind w:right="720"/>
              <w:rPr>
                <w:szCs w:val="20"/>
              </w:rPr>
            </w:pPr>
            <w:r w:rsidRPr="00E91E2B">
              <w:rPr>
                <w:szCs w:val="20"/>
              </w:rPr>
              <w:t>For the 2005 to 2010 financial years, NMDS will apply ICD-10-AM 3</w:t>
            </w:r>
            <w:r w:rsidRPr="00E91E2B">
              <w:rPr>
                <w:szCs w:val="20"/>
                <w:vertAlign w:val="superscript"/>
              </w:rPr>
              <w:t>rd</w:t>
            </w:r>
            <w:r w:rsidRPr="00E91E2B">
              <w:rPr>
                <w:szCs w:val="20"/>
              </w:rPr>
              <w:t xml:space="preserve"> Edition codes to the Grouper.</w:t>
            </w:r>
          </w:p>
          <w:p w:rsidR="00E91E2B" w:rsidRDefault="00E91E2B" w:rsidP="00E91E2B">
            <w:pPr>
              <w:numPr>
                <w:ilvl w:val="0"/>
                <w:numId w:val="24"/>
              </w:numPr>
              <w:spacing w:before="120"/>
              <w:ind w:right="720"/>
              <w:rPr>
                <w:szCs w:val="20"/>
              </w:rPr>
            </w:pPr>
            <w:r w:rsidRPr="00E91E2B">
              <w:rPr>
                <w:szCs w:val="20"/>
              </w:rPr>
              <w:t>For the 2011 financial yea</w:t>
            </w:r>
            <w:r w:rsidR="00A40326">
              <w:rPr>
                <w:szCs w:val="20"/>
              </w:rPr>
              <w:t>r</w:t>
            </w:r>
            <w:r w:rsidRPr="00E91E2B">
              <w:rPr>
                <w:szCs w:val="20"/>
              </w:rPr>
              <w:t>s, NMDS will apply ICD-10-AM 6</w:t>
            </w:r>
            <w:r w:rsidRPr="00E91E2B">
              <w:rPr>
                <w:szCs w:val="20"/>
                <w:vertAlign w:val="superscript"/>
              </w:rPr>
              <w:t>th</w:t>
            </w:r>
            <w:r w:rsidRPr="00E91E2B">
              <w:rPr>
                <w:szCs w:val="20"/>
              </w:rPr>
              <w:t xml:space="preserve"> Edition codes to the Grouper.</w:t>
            </w:r>
          </w:p>
          <w:p w:rsidR="00351ED3" w:rsidRPr="00E91E2B" w:rsidRDefault="00351ED3" w:rsidP="00351ED3">
            <w:pPr>
              <w:numPr>
                <w:ilvl w:val="0"/>
                <w:numId w:val="24"/>
              </w:numPr>
              <w:spacing w:before="120"/>
              <w:ind w:right="720"/>
              <w:rPr>
                <w:szCs w:val="20"/>
              </w:rPr>
            </w:pPr>
            <w:r w:rsidRPr="00E91E2B">
              <w:rPr>
                <w:szCs w:val="20"/>
              </w:rPr>
              <w:t>For the 201</w:t>
            </w:r>
            <w:r>
              <w:rPr>
                <w:szCs w:val="20"/>
              </w:rPr>
              <w:t>6</w:t>
            </w:r>
            <w:r w:rsidRPr="00E91E2B">
              <w:rPr>
                <w:szCs w:val="20"/>
              </w:rPr>
              <w:t xml:space="preserve"> financial yea</w:t>
            </w:r>
            <w:r>
              <w:rPr>
                <w:szCs w:val="20"/>
              </w:rPr>
              <w:t>r</w:t>
            </w:r>
            <w:r w:rsidRPr="00E91E2B">
              <w:rPr>
                <w:szCs w:val="20"/>
              </w:rPr>
              <w:t xml:space="preserve">s, NMDS will apply ICD-10-AM </w:t>
            </w:r>
            <w:r>
              <w:rPr>
                <w:szCs w:val="20"/>
              </w:rPr>
              <w:t>8</w:t>
            </w:r>
            <w:r w:rsidRPr="00E91E2B">
              <w:rPr>
                <w:szCs w:val="20"/>
                <w:vertAlign w:val="superscript"/>
              </w:rPr>
              <w:t>th</w:t>
            </w:r>
            <w:r w:rsidRPr="00E91E2B">
              <w:rPr>
                <w:szCs w:val="20"/>
              </w:rPr>
              <w:t xml:space="preserve"> Edition codes to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2</w:t>
            </w:r>
          </w:p>
        </w:tc>
        <w:tc>
          <w:tcPr>
            <w:tcW w:w="4857" w:type="dxa"/>
          </w:tcPr>
          <w:p w:rsidR="00E91E2B" w:rsidRPr="00E91E2B" w:rsidRDefault="00E91E2B" w:rsidP="00E91E2B">
            <w:pPr>
              <w:rPr>
                <w:szCs w:val="20"/>
              </w:rPr>
            </w:pPr>
            <w:r w:rsidRPr="00E91E2B">
              <w:rPr>
                <w:szCs w:val="20"/>
              </w:rPr>
              <w:t>The DRG Grouper Program version 6.0 processes information about an event for each grouper clinical version, including:</w:t>
            </w:r>
          </w:p>
          <w:p w:rsidR="00E91E2B" w:rsidRPr="00E91E2B" w:rsidRDefault="00E91E2B" w:rsidP="00E91E2B">
            <w:pPr>
              <w:numPr>
                <w:ilvl w:val="0"/>
                <w:numId w:val="18"/>
              </w:numPr>
              <w:rPr>
                <w:szCs w:val="20"/>
              </w:rPr>
            </w:pPr>
            <w:r w:rsidRPr="00E91E2B">
              <w:rPr>
                <w:szCs w:val="20"/>
              </w:rPr>
              <w:t>personal information (</w:t>
            </w:r>
            <w:r w:rsidR="001D7825" w:rsidRPr="00E91E2B">
              <w:rPr>
                <w:szCs w:val="20"/>
              </w:rPr>
              <w:t>e.g.</w:t>
            </w:r>
            <w:r w:rsidRPr="00E91E2B">
              <w:rPr>
                <w:szCs w:val="20"/>
              </w:rPr>
              <w:t>, Sex, Date of birth), and</w:t>
            </w:r>
          </w:p>
          <w:p w:rsidR="00E91E2B" w:rsidRPr="00E91E2B" w:rsidRDefault="00E91E2B" w:rsidP="00E91E2B">
            <w:pPr>
              <w:numPr>
                <w:ilvl w:val="0"/>
                <w:numId w:val="18"/>
              </w:numPr>
              <w:rPr>
                <w:szCs w:val="20"/>
              </w:rPr>
            </w:pPr>
            <w:r w:rsidRPr="00E91E2B">
              <w:rPr>
                <w:szCs w:val="20"/>
              </w:rPr>
              <w:t>event information (</w:t>
            </w:r>
            <w:r w:rsidR="001D7825" w:rsidRPr="00E91E2B">
              <w:rPr>
                <w:szCs w:val="20"/>
              </w:rPr>
              <w:t>e.g.</w:t>
            </w:r>
            <w:r w:rsidRPr="00E91E2B">
              <w:rPr>
                <w:szCs w:val="20"/>
              </w:rPr>
              <w:t>, Admission date, Event end type), and</w:t>
            </w:r>
          </w:p>
          <w:p w:rsidR="00E91E2B" w:rsidRPr="00E91E2B" w:rsidRDefault="00E91E2B" w:rsidP="00E91E2B">
            <w:pPr>
              <w:numPr>
                <w:ilvl w:val="0"/>
                <w:numId w:val="18"/>
              </w:numPr>
              <w:rPr>
                <w:szCs w:val="20"/>
              </w:rPr>
            </w:pPr>
            <w:r w:rsidRPr="00E91E2B">
              <w:rPr>
                <w:szCs w:val="20"/>
              </w:rPr>
              <w:t>diagnosis and procedure information in the appropriate ICD code for the DRG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3</w:t>
            </w:r>
          </w:p>
        </w:tc>
        <w:tc>
          <w:tcPr>
            <w:tcW w:w="4857" w:type="dxa"/>
          </w:tcPr>
          <w:p w:rsidR="00E91E2B" w:rsidRPr="00E91E2B" w:rsidRDefault="00E91E2B" w:rsidP="00E91E2B">
            <w:pPr>
              <w:rPr>
                <w:szCs w:val="20"/>
              </w:rPr>
            </w:pPr>
            <w:r w:rsidRPr="00E91E2B">
              <w:rPr>
                <w:szCs w:val="20"/>
              </w:rPr>
              <w:t>For each clinical version of the Grouper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the DRG Grouper Program version </w:t>
            </w:r>
            <w:r w:rsidR="00187D42">
              <w:rPr>
                <w:szCs w:val="20"/>
              </w:rPr>
              <w:t>7.0</w:t>
            </w:r>
            <w:r w:rsidRPr="00E91E2B">
              <w:rPr>
                <w:szCs w:val="20"/>
              </w:rPr>
              <w:t xml:space="preserve"> calculates (for that event):</w:t>
            </w:r>
          </w:p>
          <w:p w:rsidR="00E91E2B" w:rsidRPr="00E91E2B" w:rsidRDefault="00E91E2B" w:rsidP="00E91E2B">
            <w:pPr>
              <w:numPr>
                <w:ilvl w:val="0"/>
                <w:numId w:val="19"/>
              </w:numPr>
              <w:rPr>
                <w:szCs w:val="20"/>
              </w:rPr>
            </w:pPr>
            <w:r w:rsidRPr="00E91E2B">
              <w:rPr>
                <w:szCs w:val="20"/>
              </w:rPr>
              <w:t xml:space="preserve">a DRG code (of the DRG grouper type) </w:t>
            </w:r>
          </w:p>
          <w:p w:rsidR="00E91E2B" w:rsidRPr="00E91E2B" w:rsidRDefault="00E91E2B" w:rsidP="00E91E2B">
            <w:pPr>
              <w:numPr>
                <w:ilvl w:val="0"/>
                <w:numId w:val="19"/>
              </w:numPr>
              <w:rPr>
                <w:szCs w:val="20"/>
              </w:rPr>
            </w:pPr>
            <w:r w:rsidRPr="00E91E2B">
              <w:rPr>
                <w:szCs w:val="20"/>
              </w:rPr>
              <w:t>an MDC code (of an MDC type that is the same as the DRG grouper type)</w:t>
            </w:r>
          </w:p>
          <w:p w:rsidR="00E91E2B" w:rsidRPr="00E91E2B" w:rsidRDefault="00E91E2B" w:rsidP="00E91E2B">
            <w:pPr>
              <w:numPr>
                <w:ilvl w:val="0"/>
                <w:numId w:val="19"/>
              </w:numPr>
              <w:rPr>
                <w:szCs w:val="20"/>
              </w:rPr>
            </w:pPr>
            <w:r w:rsidRPr="00E91E2B">
              <w:rPr>
                <w:szCs w:val="20"/>
              </w:rPr>
              <w:t>CCL or PCCL (as appropriate for that clinical version of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4</w:t>
            </w:r>
          </w:p>
        </w:tc>
        <w:tc>
          <w:tcPr>
            <w:tcW w:w="4857" w:type="dxa"/>
          </w:tcPr>
          <w:p w:rsidR="00E91E2B" w:rsidRPr="00E91E2B" w:rsidRDefault="00E91E2B" w:rsidP="00E91E2B">
            <w:pPr>
              <w:rPr>
                <w:szCs w:val="20"/>
              </w:rPr>
            </w:pPr>
            <w:r w:rsidRPr="00E91E2B">
              <w:rPr>
                <w:szCs w:val="20"/>
              </w:rPr>
              <w:t>NMDS processing calculates the Cost weight (using the WIES methodology) and Purchase unit from:</w:t>
            </w:r>
          </w:p>
          <w:p w:rsidR="00E91E2B" w:rsidRPr="00E91E2B" w:rsidRDefault="00E91E2B" w:rsidP="00E91E2B">
            <w:pPr>
              <w:numPr>
                <w:ilvl w:val="0"/>
                <w:numId w:val="20"/>
              </w:numPr>
              <w:rPr>
                <w:szCs w:val="20"/>
              </w:rPr>
            </w:pPr>
            <w:r w:rsidRPr="00E91E2B">
              <w:rPr>
                <w:szCs w:val="20"/>
              </w:rPr>
              <w:t>the DRG and associated variables</w:t>
            </w:r>
          </w:p>
          <w:p w:rsidR="00E91E2B" w:rsidRPr="00E91E2B" w:rsidRDefault="00E91E2B" w:rsidP="00E91E2B">
            <w:pPr>
              <w:numPr>
                <w:ilvl w:val="0"/>
                <w:numId w:val="20"/>
              </w:numPr>
              <w:rPr>
                <w:szCs w:val="20"/>
              </w:rPr>
            </w:pPr>
            <w:r w:rsidRPr="00E91E2B">
              <w:rPr>
                <w:szCs w:val="20"/>
              </w:rPr>
              <w:t>Length of stay</w:t>
            </w:r>
          </w:p>
          <w:p w:rsidR="00E91E2B" w:rsidRPr="00E91E2B" w:rsidRDefault="00E91E2B" w:rsidP="00E91E2B">
            <w:pPr>
              <w:numPr>
                <w:ilvl w:val="0"/>
                <w:numId w:val="20"/>
              </w:numPr>
              <w:rPr>
                <w:szCs w:val="20"/>
              </w:rPr>
            </w:pPr>
            <w:r w:rsidRPr="00E91E2B">
              <w:rPr>
                <w:szCs w:val="20"/>
              </w:rPr>
              <w:t>Total hours on mechanical ventilation</w:t>
            </w:r>
          </w:p>
          <w:p w:rsidR="00E91E2B" w:rsidRPr="00E91E2B" w:rsidRDefault="00E91E2B" w:rsidP="00E91E2B">
            <w:pPr>
              <w:numPr>
                <w:ilvl w:val="0"/>
                <w:numId w:val="20"/>
              </w:numPr>
              <w:rPr>
                <w:szCs w:val="20"/>
              </w:rPr>
            </w:pPr>
            <w:r w:rsidRPr="00E91E2B">
              <w:rPr>
                <w:szCs w:val="20"/>
              </w:rPr>
              <w:t>some diagnosis and procedure codes</w:t>
            </w:r>
          </w:p>
          <w:p w:rsidR="00E91E2B" w:rsidRPr="00E91E2B" w:rsidRDefault="00E91E2B" w:rsidP="00E91E2B">
            <w:pPr>
              <w:numPr>
                <w:ilvl w:val="0"/>
                <w:numId w:val="20"/>
              </w:numPr>
              <w:rPr>
                <w:szCs w:val="20"/>
              </w:rPr>
            </w:pPr>
            <w:r w:rsidRPr="00E91E2B">
              <w:rPr>
                <w:szCs w:val="20"/>
              </w:rPr>
              <w:t>Health specialty code</w:t>
            </w:r>
          </w:p>
          <w:p w:rsidR="00E91E2B" w:rsidRPr="00E91E2B" w:rsidRDefault="00E91E2B" w:rsidP="00E91E2B">
            <w:pPr>
              <w:rPr>
                <w:szCs w:val="20"/>
              </w:rPr>
            </w:pPr>
            <w:r w:rsidRPr="00E91E2B">
              <w:rPr>
                <w:szCs w:val="20"/>
              </w:rPr>
              <w:t xml:space="preserve">For details, see </w:t>
            </w:r>
            <w:r w:rsidR="00065087" w:rsidRPr="00065087">
              <w:rPr>
                <w:szCs w:val="20"/>
              </w:rPr>
              <w:t>http://www.health.govt.nz/nz-health-statistics/data-references/weighted-inlier-equivalent-separations</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first" r:id="rId45"/>
          <w:footerReference w:type="first" r:id="rId46"/>
          <w:pgSz w:w="11899" w:h="16841" w:code="9"/>
          <w:pgMar w:top="567" w:right="573" w:bottom="567" w:left="1009" w:header="720" w:footer="720"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outlineLvl w:val="0"/>
        <w:rPr>
          <w:b/>
          <w:kern w:val="28"/>
          <w:sz w:val="32"/>
          <w:szCs w:val="20"/>
        </w:rPr>
      </w:pPr>
      <w:bookmarkStart w:id="170" w:name="AppE"/>
      <w:bookmarkStart w:id="171" w:name="_Toc22377329"/>
      <w:bookmarkStart w:id="172" w:name="_Toc22377687"/>
      <w:bookmarkStart w:id="173" w:name="_Toc202953113"/>
      <w:bookmarkStart w:id="174" w:name="_Toc250969117"/>
      <w:bookmarkStart w:id="175" w:name="_Toc10727767"/>
      <w:r w:rsidRPr="00E91E2B">
        <w:rPr>
          <w:b/>
          <w:kern w:val="28"/>
          <w:sz w:val="32"/>
          <w:szCs w:val="20"/>
        </w:rPr>
        <w:t xml:space="preserve">Appendix </w:t>
      </w:r>
      <w:r w:rsidR="00E45334">
        <w:rPr>
          <w:b/>
          <w:kern w:val="28"/>
          <w:sz w:val="32"/>
          <w:szCs w:val="20"/>
        </w:rPr>
        <w:t>I</w:t>
      </w:r>
      <w:r w:rsidRPr="00E91E2B">
        <w:rPr>
          <w:b/>
          <w:kern w:val="28"/>
          <w:sz w:val="32"/>
          <w:szCs w:val="20"/>
        </w:rPr>
        <w:t>: Enhanced Event Type/Event Diagnosis Type Table</w:t>
      </w:r>
      <w:bookmarkEnd w:id="170"/>
      <w:bookmarkEnd w:id="171"/>
      <w:bookmarkEnd w:id="172"/>
      <w:bookmarkEnd w:id="173"/>
      <w:bookmarkEnd w:id="174"/>
      <w:bookmarkEnd w:id="175"/>
    </w:p>
    <w:p w:rsidR="00E91E2B" w:rsidRPr="00E91E2B" w:rsidRDefault="00E91E2B" w:rsidP="00E91E2B">
      <w:pPr>
        <w:rPr>
          <w:rFonts w:ascii="Times New Roman" w:hAnsi="Times New Roman"/>
          <w:sz w:val="24"/>
        </w:rPr>
      </w:pPr>
    </w:p>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E91E2B" w:rsidRPr="00E91E2B" w:rsidTr="00E91E2B">
        <w:tc>
          <w:tcPr>
            <w:tcW w:w="90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w:t>
            </w:r>
          </w:p>
        </w:tc>
        <w:tc>
          <w:tcPr>
            <w:tcW w:w="324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 Description (not stored in table)</w:t>
            </w:r>
          </w:p>
        </w:tc>
        <w:tc>
          <w:tcPr>
            <w:tcW w:w="135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w:t>
            </w:r>
          </w:p>
        </w:tc>
        <w:tc>
          <w:tcPr>
            <w:tcW w:w="314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 description (not stored in table)</w:t>
            </w:r>
          </w:p>
        </w:tc>
        <w:tc>
          <w:tcPr>
            <w:tcW w:w="1533"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Cardinality</w:t>
            </w:r>
          </w:p>
        </w:tc>
        <w:tc>
          <w:tcPr>
            <w:tcW w:w="141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Optionality</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r w:rsidR="00A40326">
              <w:rPr>
                <w:rFonts w:cs="Arial"/>
                <w:sz w:val="20"/>
                <w:szCs w:val="20"/>
              </w:rPr>
              <w: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P</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Mental health provisional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 xml:space="preserve">Non-psychiatric inpatient event </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A40326"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pgSz w:w="16841" w:h="11899" w:orient="landscape" w:code="9"/>
          <w:pgMar w:top="1009" w:right="567" w:bottom="573" w:left="1418" w:header="720" w:footer="720" w:gutter="0"/>
          <w:cols w:space="720"/>
          <w:noEndnote/>
        </w:sectPr>
      </w:pPr>
      <w:r>
        <w:rPr>
          <w:rFonts w:cs="Arial"/>
          <w:color w:val="000000"/>
          <w:szCs w:val="18"/>
        </w:rPr>
        <w:t>* Retired 30 June 2013</w:t>
      </w:r>
    </w:p>
    <w:p w:rsidR="00E91E2B" w:rsidRPr="00E91E2B" w:rsidRDefault="00E91E2B" w:rsidP="00E91E2B">
      <w:pPr>
        <w:keepNext/>
        <w:spacing w:before="240" w:after="60"/>
        <w:outlineLvl w:val="0"/>
        <w:rPr>
          <w:b/>
          <w:kern w:val="28"/>
          <w:sz w:val="32"/>
          <w:szCs w:val="20"/>
        </w:rPr>
      </w:pPr>
      <w:bookmarkStart w:id="176" w:name="_Toc250969118"/>
      <w:bookmarkStart w:id="177" w:name="_Toc10727768"/>
      <w:r w:rsidRPr="00E91E2B">
        <w:rPr>
          <w:b/>
          <w:kern w:val="28"/>
          <w:sz w:val="32"/>
          <w:szCs w:val="20"/>
        </w:rPr>
        <w:t xml:space="preserve">Appendix </w:t>
      </w:r>
      <w:r w:rsidR="00E45334">
        <w:rPr>
          <w:b/>
          <w:kern w:val="28"/>
          <w:sz w:val="32"/>
          <w:szCs w:val="20"/>
        </w:rPr>
        <w:t>J</w:t>
      </w:r>
      <w:r w:rsidRPr="00E91E2B">
        <w:rPr>
          <w:b/>
          <w:kern w:val="28"/>
          <w:sz w:val="32"/>
          <w:szCs w:val="20"/>
        </w:rPr>
        <w:t>: Duplicate and overlapping event checking rules</w:t>
      </w:r>
      <w:bookmarkEnd w:id="176"/>
      <w:bookmarkEnd w:id="177"/>
    </w:p>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duplicate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1"/>
              </w:numPr>
              <w:rPr>
                <w:szCs w:val="20"/>
              </w:rPr>
            </w:pPr>
            <w:r w:rsidRPr="00E91E2B">
              <w:rPr>
                <w:szCs w:val="20"/>
              </w:rPr>
              <w:t>the same key fields exist.</w:t>
            </w:r>
          </w:p>
          <w:p w:rsidR="00E91E2B" w:rsidRPr="00E91E2B" w:rsidRDefault="00E91E2B" w:rsidP="00E91E2B">
            <w:pPr>
              <w:numPr>
                <w:ilvl w:val="0"/>
                <w:numId w:val="21"/>
              </w:numPr>
              <w:rPr>
                <w:szCs w:val="20"/>
              </w:rPr>
            </w:pPr>
            <w:r w:rsidRPr="00E91E2B">
              <w:rPr>
                <w:szCs w:val="20"/>
              </w:rPr>
              <w:t>master_hcu_id, Event type, and Event start and end dates are all the same, facility is different, and Length of stay is greater than zero days.</w:t>
            </w:r>
          </w:p>
          <w:p w:rsidR="00E91E2B" w:rsidRPr="00E91E2B" w:rsidRDefault="00E91E2B" w:rsidP="00E91E2B">
            <w:pPr>
              <w:numPr>
                <w:ilvl w:val="0"/>
                <w:numId w:val="21"/>
              </w:numPr>
              <w:rPr>
                <w:szCs w:val="20"/>
              </w:rPr>
            </w:pPr>
            <w:r w:rsidRPr="00E91E2B">
              <w:rPr>
                <w:szCs w:val="20"/>
              </w:rPr>
              <w:t>master_hcu_id, Facility, and the Event start and end dates are all the same, Event types are different, and Length of stay is greater than zero days.</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Warnings</w:t>
            </w:r>
          </w:p>
        </w:tc>
        <w:tc>
          <w:tcPr>
            <w:tcW w:w="6614" w:type="dxa"/>
          </w:tcPr>
          <w:p w:rsidR="00E91E2B" w:rsidRPr="00E91E2B" w:rsidRDefault="00E91E2B" w:rsidP="00E91E2B">
            <w:pPr>
              <w:rPr>
                <w:szCs w:val="20"/>
              </w:rPr>
            </w:pPr>
            <w:r w:rsidRPr="00E91E2B">
              <w:rPr>
                <w:szCs w:val="20"/>
              </w:rPr>
              <w:t>Generate warning if:</w:t>
            </w:r>
          </w:p>
          <w:p w:rsidR="00E91E2B" w:rsidRPr="00E91E2B" w:rsidRDefault="00E91E2B" w:rsidP="00E91E2B">
            <w:pPr>
              <w:numPr>
                <w:ilvl w:val="0"/>
                <w:numId w:val="22"/>
              </w:numPr>
              <w:rPr>
                <w:szCs w:val="20"/>
              </w:rPr>
            </w:pPr>
            <w:r w:rsidRPr="00E91E2B">
              <w:rPr>
                <w:szCs w:val="20"/>
              </w:rPr>
              <w:t>master_hcu_id, Facility, Event start and end dates, and Event type are all the same, and Length of stay of both events is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overlapping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2"/>
              </w:numPr>
              <w:rPr>
                <w:szCs w:val="20"/>
              </w:rPr>
            </w:pPr>
            <w:r w:rsidRPr="00E91E2B">
              <w:rPr>
                <w:szCs w:val="20"/>
              </w:rPr>
              <w:t>master_hcu_id, Facility, Event start date, and Event type are all the same;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type (not “IM”) are all the same; Event start date of one event is between the Event start and end dates of the other event;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start date are all the same; Event types are different (not “IM”); and Length of stay of each event is greater than zero.</w:t>
            </w:r>
          </w:p>
          <w:p w:rsidR="00E91E2B" w:rsidRPr="00E91E2B" w:rsidRDefault="00E91E2B" w:rsidP="00E91E2B">
            <w:pPr>
              <w:numPr>
                <w:ilvl w:val="0"/>
                <w:numId w:val="22"/>
              </w:numPr>
              <w:rPr>
                <w:szCs w:val="20"/>
              </w:rPr>
            </w:pPr>
            <w:r w:rsidRPr="00E91E2B">
              <w:rPr>
                <w:szCs w:val="20"/>
              </w:rPr>
              <w:t>master_hcu_id, Event start date, and Event type (not “IM”) are the same; Facilities are different; and Length of stay of each event is greater than zero.</w:t>
            </w:r>
          </w:p>
          <w:p w:rsidR="00E91E2B" w:rsidRPr="00E91E2B" w:rsidRDefault="00E91E2B" w:rsidP="00E91E2B">
            <w:pPr>
              <w:numPr>
                <w:ilvl w:val="0"/>
                <w:numId w:val="22"/>
              </w:numPr>
              <w:rPr>
                <w:szCs w:val="20"/>
              </w:rPr>
            </w:pPr>
            <w:r w:rsidRPr="00E91E2B">
              <w:rPr>
                <w:szCs w:val="20"/>
              </w:rPr>
              <w:t>master_hcu_id is the same; Facilities and Event types are different (Event types not “IM”); Event start date of one event is between Event start and end dates of the other event; and Length of stay of each event is greater than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 general (in plain English)</w:t>
            </w:r>
          </w:p>
        </w:tc>
        <w:tc>
          <w:tcPr>
            <w:tcW w:w="6614" w:type="dxa"/>
          </w:tcPr>
          <w:p w:rsidR="00E91E2B" w:rsidRPr="00E91E2B" w:rsidRDefault="00E91E2B" w:rsidP="00E91E2B">
            <w:pPr>
              <w:rPr>
                <w:szCs w:val="20"/>
              </w:rPr>
            </w:pPr>
            <w:r w:rsidRPr="00E91E2B">
              <w:rPr>
                <w:szCs w:val="20"/>
              </w:rPr>
              <w:t>A day case (Event type either ID or IP and Length of stay 0 days) may occur within an IP or IM event for the same master_hcu_id where the Length of stay is not zero.</w:t>
            </w:r>
          </w:p>
          <w:p w:rsidR="00E91E2B" w:rsidRPr="00E91E2B" w:rsidRDefault="00E91E2B" w:rsidP="00E91E2B">
            <w:pPr>
              <w:rPr>
                <w:szCs w:val="20"/>
              </w:rPr>
            </w:pPr>
          </w:p>
          <w:p w:rsidR="00E91E2B" w:rsidRPr="00E91E2B" w:rsidRDefault="00E91E2B" w:rsidP="00E91E2B">
            <w:pPr>
              <w:rPr>
                <w:szCs w:val="20"/>
              </w:rPr>
            </w:pPr>
            <w:r w:rsidRPr="00E91E2B">
              <w:rPr>
                <w:szCs w:val="20"/>
              </w:rPr>
              <w:t>Two day cases (Event type = IP and Length of stay = 0, or Event type = ID and Event start date is the same as an IP or IM event) may exist on one day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An IP or IM event where Length of stay is greater than zero may exist within an IM event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If Length of stay is greater than zero for both events and the Length of stay for both events for the same master_hcu_id is the same then reject.</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78" w:name="AppH"/>
      <w:bookmarkStart w:id="179" w:name="_Toc22377332"/>
      <w:bookmarkStart w:id="180" w:name="_Toc22377690"/>
      <w:bookmarkStart w:id="181" w:name="_Toc202953116"/>
      <w:bookmarkStart w:id="182" w:name="_Toc250969120"/>
      <w:r w:rsidRPr="00E91E2B">
        <w:rPr>
          <w:b/>
          <w:kern w:val="28"/>
          <w:sz w:val="32"/>
          <w:szCs w:val="20"/>
        </w:rPr>
        <w:t xml:space="preserve"> </w:t>
      </w:r>
      <w:bookmarkStart w:id="183" w:name="_Toc134327528"/>
      <w:bookmarkStart w:id="184" w:name="_Toc136748498"/>
      <w:bookmarkStart w:id="185" w:name="_Ref136748693"/>
      <w:bookmarkStart w:id="186" w:name="_Ref136749056"/>
      <w:bookmarkStart w:id="187" w:name="_Toc143399950"/>
      <w:bookmarkStart w:id="188" w:name="_Toc202341286"/>
      <w:bookmarkStart w:id="189" w:name="_Toc202953118"/>
      <w:bookmarkStart w:id="190" w:name="_Toc250969121"/>
      <w:bookmarkStart w:id="191" w:name="_Toc10727769"/>
      <w:bookmarkEnd w:id="178"/>
      <w:bookmarkEnd w:id="179"/>
      <w:bookmarkEnd w:id="180"/>
      <w:bookmarkEnd w:id="181"/>
      <w:bookmarkEnd w:id="182"/>
      <w:r w:rsidRPr="00E91E2B">
        <w:rPr>
          <w:b/>
          <w:kern w:val="28"/>
          <w:sz w:val="32"/>
          <w:szCs w:val="20"/>
        </w:rPr>
        <w:t xml:space="preserve">Appendix </w:t>
      </w:r>
      <w:r w:rsidR="00E45334">
        <w:rPr>
          <w:b/>
          <w:kern w:val="28"/>
          <w:sz w:val="32"/>
          <w:szCs w:val="20"/>
        </w:rPr>
        <w:t>K</w:t>
      </w:r>
      <w:r w:rsidRPr="00E91E2B">
        <w:rPr>
          <w:b/>
          <w:kern w:val="28"/>
          <w:sz w:val="32"/>
          <w:szCs w:val="20"/>
        </w:rPr>
        <w:t>: Guide for Use of NMDS Purchaser Cod</w:t>
      </w:r>
      <w:bookmarkEnd w:id="183"/>
      <w:r w:rsidRPr="00E91E2B">
        <w:rPr>
          <w:b/>
          <w:kern w:val="28"/>
          <w:sz w:val="32"/>
          <w:szCs w:val="20"/>
        </w:rPr>
        <w:t>e</w:t>
      </w:r>
      <w:bookmarkEnd w:id="184"/>
      <w:bookmarkEnd w:id="185"/>
      <w:bookmarkEnd w:id="186"/>
      <w:bookmarkEnd w:id="187"/>
      <w:bookmarkEnd w:id="188"/>
      <w:bookmarkEnd w:id="189"/>
      <w:bookmarkEnd w:id="190"/>
      <w:bookmarkEnd w:id="191"/>
    </w:p>
    <w:p w:rsidR="00E76613" w:rsidRDefault="009C6C7B" w:rsidP="00E91E2B">
      <w:pPr>
        <w:widowControl w:val="0"/>
        <w:tabs>
          <w:tab w:val="left" w:pos="90"/>
          <w:tab w:val="left" w:pos="1970"/>
        </w:tabs>
        <w:autoSpaceDE w:val="0"/>
        <w:autoSpaceDN w:val="0"/>
        <w:adjustRightInd w:val="0"/>
        <w:spacing w:before="25"/>
        <w:rPr>
          <w:rFonts w:cs="Arial"/>
          <w:color w:val="000000"/>
          <w:szCs w:val="18"/>
        </w:rPr>
        <w:sectPr w:rsidR="00E76613" w:rsidSect="00E76613">
          <w:headerReference w:type="default" r:id="rId47"/>
          <w:footerReference w:type="default" r:id="rId48"/>
          <w:headerReference w:type="first" r:id="rId49"/>
          <w:footerReference w:type="first" r:id="rId50"/>
          <w:pgSz w:w="11899" w:h="16841" w:code="9"/>
          <w:pgMar w:top="567" w:right="573" w:bottom="567" w:left="1009" w:header="720" w:footer="624" w:gutter="0"/>
          <w:cols w:space="720"/>
          <w:noEndnote/>
          <w:docGrid w:linePitch="245"/>
        </w:sectPr>
      </w:pPr>
      <w:r>
        <w:object w:dxaOrig="10723" w:dyaOrig="15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678pt" o:ole="">
            <v:imagedata r:id="rId51" o:title=""/>
          </v:shape>
          <o:OLEObject Type="Embed" ProgID="Visio.Drawing.11" ShapeID="_x0000_i1027" DrawAspect="Content" ObjectID="_1624348387" r:id="rId52"/>
        </w:object>
      </w:r>
    </w:p>
    <w:p w:rsidR="00E91E2B" w:rsidRPr="006102B6" w:rsidRDefault="00E91E2B" w:rsidP="006102B6">
      <w:pPr>
        <w:keepNext/>
        <w:spacing w:before="240" w:after="60"/>
        <w:jc w:val="both"/>
        <w:outlineLvl w:val="0"/>
        <w:rPr>
          <w:b/>
          <w:kern w:val="28"/>
          <w:sz w:val="32"/>
          <w:szCs w:val="20"/>
        </w:rPr>
      </w:pPr>
      <w:bookmarkStart w:id="192" w:name="_Toc10727770"/>
      <w:bookmarkStart w:id="193" w:name="_Toc250969122"/>
      <w:r w:rsidRPr="00E91E2B">
        <w:rPr>
          <w:b/>
          <w:kern w:val="28"/>
          <w:sz w:val="32"/>
          <w:szCs w:val="20"/>
        </w:rPr>
        <w:t xml:space="preserve">Appendix </w:t>
      </w:r>
      <w:r w:rsidR="00E45334">
        <w:rPr>
          <w:b/>
          <w:kern w:val="28"/>
          <w:sz w:val="32"/>
          <w:szCs w:val="20"/>
        </w:rPr>
        <w:t>L</w:t>
      </w:r>
      <w:r w:rsidRPr="00E91E2B">
        <w:rPr>
          <w:b/>
          <w:kern w:val="28"/>
          <w:sz w:val="32"/>
          <w:szCs w:val="20"/>
        </w:rPr>
        <w:t>: NMD Data Mart Data Model</w:t>
      </w:r>
      <w:bookmarkEnd w:id="192"/>
    </w:p>
    <w:p w:rsidR="00E91E2B" w:rsidRPr="00E91E2B" w:rsidRDefault="00371B3D" w:rsidP="006102B6">
      <w:pPr>
        <w:ind w:left="284"/>
        <w:rPr>
          <w:rFonts w:ascii="Times New Roman" w:hAnsi="Times New Roman"/>
          <w:sz w:val="24"/>
        </w:rPr>
      </w:pPr>
      <w:r>
        <w:rPr>
          <w:rFonts w:ascii="Times New Roman" w:hAnsi="Times New Roman"/>
          <w:noProof/>
          <w:sz w:val="24"/>
          <w:lang w:val="en-NZ" w:eastAsia="en-NZ"/>
        </w:rPr>
        <w:drawing>
          <wp:inline distT="0" distB="0" distL="0" distR="0">
            <wp:extent cx="9299575" cy="550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99575" cy="5503545"/>
                    </a:xfrm>
                    <a:prstGeom prst="rect">
                      <a:avLst/>
                    </a:prstGeom>
                    <a:noFill/>
                    <a:ln>
                      <a:noFill/>
                    </a:ln>
                  </pic:spPr>
                </pic:pic>
              </a:graphicData>
            </a:graphic>
          </wp:inline>
        </w:drawing>
      </w:r>
    </w:p>
    <w:bookmarkStart w:id="194" w:name="_Toc285187820"/>
    <w:bookmarkStart w:id="195" w:name="_Toc294163066"/>
    <w:bookmarkStart w:id="196" w:name="_Toc10727771"/>
    <w:bookmarkEnd w:id="193"/>
    <w:p w:rsidR="00E91E2B" w:rsidRPr="00E91E2B" w:rsidRDefault="00371B3D" w:rsidP="00E91E2B">
      <w:pPr>
        <w:keepNext/>
        <w:spacing w:before="240" w:after="60"/>
        <w:jc w:val="both"/>
        <w:outlineLvl w:val="0"/>
        <w:rPr>
          <w:b/>
          <w:kern w:val="28"/>
          <w:sz w:val="32"/>
          <w:szCs w:val="20"/>
        </w:rPr>
      </w:pPr>
      <w:r>
        <w:rPr>
          <w:rFonts w:ascii="Arial Mäori" w:hAnsi="Arial Mäori" w:cs="Arial Mäori"/>
          <w:b/>
          <w:noProof/>
          <w:kern w:val="28"/>
          <w:sz w:val="20"/>
          <w:szCs w:val="20"/>
          <w:lang w:val="en-NZ" w:eastAsia="en-NZ"/>
        </w:rPr>
        <mc:AlternateContent>
          <mc:Choice Requires="wpc">
            <w:drawing>
              <wp:anchor distT="0" distB="0" distL="114300" distR="114300" simplePos="0" relativeHeight="251650560" behindDoc="0" locked="0" layoutInCell="1" allowOverlap="1">
                <wp:simplePos x="0" y="0"/>
                <wp:positionH relativeFrom="column">
                  <wp:posOffset>34290</wp:posOffset>
                </wp:positionH>
                <wp:positionV relativeFrom="paragraph">
                  <wp:posOffset>466725</wp:posOffset>
                </wp:positionV>
                <wp:extent cx="9829800" cy="5334000"/>
                <wp:effectExtent l="0" t="0" r="3810" b="0"/>
                <wp:wrapSquare wrapText="bothSides"/>
                <wp:docPr id="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D473ED" w:rsidRDefault="00BE3BC2"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21" name="Text Box 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370B14"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wps:txbx>
                        <wps:bodyPr rot="0" vert="horz" wrap="square" lIns="81673" tIns="40837" rIns="81673" bIns="40837" anchor="t" anchorCtr="0" upright="1">
                          <a:noAutofit/>
                        </wps:bodyPr>
                      </wps:wsp>
                      <wps:wsp>
                        <wps:cNvPr id="23" name="Text Box 1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wps:txbx>
                        <wps:bodyPr rot="0" vert="horz" wrap="square" lIns="81673" tIns="40837" rIns="81673" bIns="40837" anchor="t" anchorCtr="0" upright="1">
                          <a:noAutofit/>
                        </wps:bodyPr>
                      </wps:wsp>
                      <wps:wsp>
                        <wps:cNvPr id="24" name="Text Box 1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1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D473ED" w:rsidRDefault="00BE3BC2"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26" name="Text Box 1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Default="00BE3BC2" w:rsidP="00E91E2B">
                              <w:pPr>
                                <w:pBdr>
                                  <w:top w:val="single" w:sz="4" w:space="1" w:color="auto"/>
                                  <w:left w:val="single" w:sz="4" w:space="4" w:color="auto"/>
                                  <w:bottom w:val="single" w:sz="4" w:space="1" w:color="auto"/>
                                  <w:right w:val="single" w:sz="4" w:space="4" w:color="auto"/>
                                </w:pBdr>
                                <w:jc w:val="center"/>
                                <w:rPr>
                                  <w:b/>
                                  <w:sz w:val="28"/>
                                  <w:szCs w:val="28"/>
                                </w:rPr>
                              </w:pP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wps:txbx>
                        <wps:bodyPr rot="0" vert="horz" wrap="square" lIns="81673" tIns="40837" rIns="81673" bIns="40837" anchor="t" anchorCtr="0" upright="1">
                          <a:noAutofit/>
                        </wps:bodyPr>
                      </wps:wsp>
                      <wps:wsp>
                        <wps:cNvPr id="27" name="Line 1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wps:txbx>
                        <wps:bodyPr rot="0" vert="horz" wrap="square" lIns="81673" tIns="40837" rIns="81673" bIns="40837" anchor="t" anchorCtr="0" upright="1">
                          <a:noAutofit/>
                        </wps:bodyPr>
                      </wps:wsp>
                      <wps:wsp>
                        <wps:cNvPr id="31" name="Line 1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Pr="008742AA" w:rsidRDefault="00BE3BC2" w:rsidP="00E91E2B">
                              <w:pPr>
                                <w:rPr>
                                  <w:rFonts w:cs="Arial"/>
                                  <w:sz w:val="16"/>
                                  <w:szCs w:val="16"/>
                                </w:rPr>
                              </w:pPr>
                              <w:r w:rsidRPr="008742AA">
                                <w:rPr>
                                  <w:rFonts w:cs="Arial"/>
                                  <w:sz w:val="16"/>
                                  <w:szCs w:val="16"/>
                                </w:rPr>
                                <w:t>PUC = Purchaser Unit Code</w:t>
                              </w:r>
                            </w:p>
                            <w:p w:rsidR="00BE3BC2" w:rsidRPr="008742AA" w:rsidRDefault="00BE3BC2" w:rsidP="00E91E2B">
                              <w:pPr>
                                <w:rPr>
                                  <w:rFonts w:cs="Arial"/>
                                  <w:sz w:val="16"/>
                                  <w:szCs w:val="16"/>
                                </w:rPr>
                              </w:pPr>
                              <w:r w:rsidRPr="008742AA">
                                <w:rPr>
                                  <w:rFonts w:cs="Arial"/>
                                  <w:sz w:val="16"/>
                                  <w:szCs w:val="16"/>
                                </w:rPr>
                                <w:t>NNPAC = National Non Admitted Patient Collection</w:t>
                              </w:r>
                            </w:p>
                            <w:p w:rsidR="00BE3BC2" w:rsidRPr="008742AA" w:rsidRDefault="00BE3BC2" w:rsidP="00E91E2B">
                              <w:pPr>
                                <w:rPr>
                                  <w:rFonts w:cs="Arial"/>
                                  <w:sz w:val="16"/>
                                  <w:szCs w:val="16"/>
                                </w:rPr>
                              </w:pPr>
                              <w:r w:rsidRPr="008742AA">
                                <w:rPr>
                                  <w:rFonts w:cs="Arial"/>
                                  <w:sz w:val="16"/>
                                  <w:szCs w:val="16"/>
                                </w:rPr>
                                <w:t>NMDS = National Minimum Dataset</w:t>
                              </w:r>
                            </w:p>
                          </w:txbxContent>
                        </wps:txbx>
                        <wps:bodyPr rot="0" vert="horz" wrap="square" lIns="81673" tIns="40837" rIns="81673" bIns="40837" anchor="t" anchorCtr="0" upright="1">
                          <a:noAutofit/>
                        </wps:bodyPr>
                      </wps:wsp>
                      <wps:wsp>
                        <wps:cNvPr id="33" name="Text Box 2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wps:txbx>
                        <wps:bodyPr rot="0" vert="horz" wrap="square" lIns="81673" tIns="40837" rIns="81673" bIns="40837" anchor="t" anchorCtr="0" upright="1">
                          <a:noAutofit/>
                        </wps:bodyPr>
                      </wps:wsp>
                      <wps:wsp>
                        <wps:cNvPr id="34" name="Text Box 2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BE3BC2" w:rsidRDefault="00BE3BC2" w:rsidP="00E91E2B">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2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D473ED" w:rsidRDefault="00BE3BC2"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37" name="Text Box 2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D473ED" w:rsidRDefault="00BE3BC2"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38" name="Line 2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2" name="Line 2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3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3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46" name="Text Box 3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wps:txbx>
                        <wps:bodyPr rot="0" vert="horz" wrap="square" lIns="81673" tIns="40837" rIns="81673" bIns="40837" anchor="t" anchorCtr="0" upright="1">
                          <a:noAutofit/>
                        </wps:bodyPr>
                      </wps:wsp>
                      <wps:wsp>
                        <wps:cNvPr id="47" name="Line 3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BC2"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BE3BC2" w:rsidRPr="00370B14" w:rsidRDefault="00BE3BC2"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3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left:0;text-align:left;margin-left:2.7pt;margin-top:36.75pt;width:774pt;height:420pt;z-index:251650560"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867;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J8EA&#10;AADbAAAADwAAAGRycy9kb3ducmV2LnhtbERP32vCMBB+F/Y/hBv4pqkDt9E1FScIvghOheHbkdzS&#10;YnMpTbTVv94MBnu7j+/nFYvBNeJKXag9K5hNMxDE2puarYLjYT15BxEissHGMym4UYBF+TQqMDe+&#10;5y+67qMVKYRDjgqqGNtcyqArchimviVO3I/vHMYEOytNh30Kd418ybJX6bDm1FBhS6uK9Hl/cQp2&#10;R3vKvlfuU5+Qt/3dLecarVLj52H5ASLSEP/Ff+6NSfPf4PeXd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ifBAAAA2wAAAA8AAAAAAAAAAAAAAAAAmAIAAGRycy9kb3du&#10;cmV2LnhtbFBLBQYAAAAABAAEAPUAAACGAwAAAAA=&#10;" filled="f"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v:textbox>
                </v:shape>
                <v:shape id="Text Box 5" o:spid="_x0000_s1029" type="#_x0000_t202" style="position:absolute;left:3428;top:16000;width:19434;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Fu8MA&#10;AADbAAAADwAAAGRycy9kb3ducmV2LnhtbESPwU7DQAxE70j8w8pIXBB16KFCodsK0SL12oIE3EzW&#10;TQJZb5o1bfr3+IDEzdaMZ57nyzF27shDbpN4uJsU4FiqFFqpPby+PN/eg8tKEqhLwh7OnGG5uLyY&#10;UxnSSbZ83GntLERySR4a1b5EzFXDkfIk9Sym7dMQSW0dagwDnSw8djgtihlGasUaGur5qeHqe/cT&#10;PWRd89thczM9f7X7d1ytUT8/0Pvrq/HxAZzyqP/mv+tNMHyDtV9s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Fu8MAAADbAAAADwAAAAAAAAAAAAAAAACYAgAAZHJzL2Rv&#10;d25yZXYueG1sUEsFBgAAAAAEAAQA9QAAAIgDA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v:textbox>
                </v:shape>
                <v:line id="Line 6" o:spid="_x0000_s1030" style="position:absolute;flip:y;visibility:visible;mso-wrap-style:square" from="22862,18289" to="29718,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7" o:spid="_x0000_s1031" type="#_x0000_t202" style="position:absolute;left:25147;top:16000;width:517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7r8A&#10;AADbAAAADwAAAGRycy9kb3ducmV2LnhtbERPTYvCMBC9C/6HMII3TVdwWapRXEHwIrhuQbwNyWxa&#10;tpmUJtrqrzcHwePjfS/XvavFjdpQeVbwMc1AEGtvKrYKit/d5AtEiMgGa8+k4E4B1qvhYIm58R3/&#10;0O0UrUghHHJUUMbY5FIGXZLDMPUNceL+fOswJthaaVrsUrir5SzLPqXDilNDiQ1tS9L/p6tTcCzs&#10;JTtv3be+IB+6h9vMNVqlxqN+swARqY9v8cu9Nwp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KzuvwAAANsAAAAPAAAAAAAAAAAAAAAAAJgCAABkcnMvZG93bnJl&#10;di54bWxQSwUGAAAAAAQABAD1AAAAhAMAAAAA&#10;" filled="f" stroked="f">
                  <v:textbox inset="2.26869mm,1.1344mm,2.26869mm,1.1344mm">
                    <w:txbxContent>
                      <w:p w:rsidR="00BE3BC2" w:rsidRPr="00D473ED" w:rsidRDefault="00BE3BC2" w:rsidP="00E91E2B">
                        <w:pPr>
                          <w:rPr>
                            <w:rFonts w:cs="Arial"/>
                            <w:sz w:val="20"/>
                          </w:rPr>
                        </w:pPr>
                        <w:r w:rsidRPr="00D473ED">
                          <w:rPr>
                            <w:rFonts w:cs="Arial"/>
                            <w:sz w:val="20"/>
                          </w:rPr>
                          <w:t>Yes</w:t>
                        </w:r>
                      </w:p>
                    </w:txbxContent>
                  </v:textbox>
                </v:shape>
                <v:shape id="Text Box 8" o:spid="_x0000_s1032" type="#_x0000_t202" style="position:absolute;left:29718;top:26289;width:19434;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m8QA&#10;AADbAAAADwAAAGRycy9kb3ducmV2LnhtbESPQWvCQBCF74X+h2UKvRSdmEMp0VXEWvBaW2i9jdkx&#10;iWZn0+xU47/vFgo9Pt573+PNFoNvzZn72ASxMBlnYFjK4BqpLLy/vYyewEQlcdQGYQtXjrCY397M&#10;qHDhIq983mplEkRiQRZq1a5AjGXNnuI4dCzJO4TekybZV+h6uiS4bzHPskf01EhaqKnjVc3lafvt&#10;LURd88fX5iG/HpvDJz6vUfc7tPb+blhOwSgP+h/+a2+chXwCv1/SD8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JpvEAAAA2wAAAA8AAAAAAAAAAAAAAAAAmAIAAGRycy9k&#10;b3ducmV2LnhtbFBLBQYAAAAABAAEAPUAAACJAw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9" o:spid="_x0000_s1033" type="#_x0000_t202" style="position:absolute;left:83058;top:41149;width:1448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XAsMA&#10;AADbAAAADwAAAGRycy9kb3ducmV2LnhtbESPzWrDMBCE74G+g9hCbolcQ0twoxg3UOilkD8IuS3S&#10;Vja1VsZSYydPHxUCOQ4z8w2zLEfXijP1ofGs4GWegSDW3jRsFRz2n7MFiBCRDbaeScGFApSrp8kS&#10;C+MH3tJ5F61IEA4FKqhj7Aopg67JYZj7jjh5P753GJPsrTQ9DgnuWpln2Zt02HBaqLGjdU36d/fn&#10;FGwO9pQd1+5Dn5C/h6urXjVapabPY/UOItIYH+F7+8soyH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XAsMAAADbAAAADwAAAAAAAAAAAAAAAACYAgAAZHJzL2Rv&#10;d25yZXYueG1sUEsFBgAAAAAEAAQA9QAAAIgDAAAAAA==&#10;" filled="f" stroked="f">
                  <v:textbox inset="2.26869mm,1.1344mm,2.26869mm,1.1344mm">
                    <w:txbxContent>
                      <w:p w:rsidR="00BE3BC2" w:rsidRPr="00370B14"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v:textbox>
                </v:shape>
                <v:shape id="Text Box 10" o:spid="_x0000_s1034" type="#_x0000_t202" style="position:absolute;left:3428;top:30860;width:1943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lMQA&#10;AADbAAAADwAAAGRycy9kb3ducmV2LnhtbESPT4vCMBTE78J+h/AWvGnqH2SpRnEVwZNl3WXx+Gie&#10;bbF56SZRq5/eCAseh5n5DTNbtKYWF3K+sqxg0E9AEOdWV1wo+Pne9D5A+ICssbZMCm7kYTF/68ww&#10;1fbKX3TZh0JECPsUFZQhNKmUPi/JoO/bhjh6R+sMhihdIbXDa4SbWg6TZCINVhwXSmxoVVJ+2p+N&#10;AjPJXcg+7+vfv5Ve38bZdrTLDkp139vlFESgNrzC/+2t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TEAAAA2wAAAA8AAAAAAAAAAAAAAAAAmAIAAGRycy9k&#10;b3ducmV2LnhtbFBLBQYAAAAABAAEAPUAAACJAwAAAAA=&#10;" fillcolor="#9cf"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v:textbox>
                </v:shape>
                <v:shape id="Text Box 11" o:spid="_x0000_s1035" type="#_x0000_t202" style="position:absolute;left:29718;top:41149;width:165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5sQA&#10;AADbAAAADwAAAGRycy9kb3ducmV2LnhtbESPQWvCQBSE7wX/w/IKXkQ3USsSXYOIBq+1LejtkX1N&#10;0mbfhuxq0v56tyD0OMzMN8w67U0tbtS6yrKCeBKBIM6trrhQ8P52GC9BOI+ssbZMCn7IQboZPK0x&#10;0bbjV7qdfCEChF2CCkrvm0RKl5dk0E1sQxy8T9sa9EG2hdQtdgFuajmNooU0WHFYKLGhXUn59+lq&#10;FFj3QfHXbI+NzV56/3s2o0uUKTV87rcrEJ56/x9+tI9awXQOf1/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bEAAAA2wAAAA8AAAAAAAAAAAAAAAAAmAIAAGRycy9k&#10;b3ducmV2LnhtbFBLBQYAAAAABAAEAPUAAACJAwAAAAA=&#10;"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12" o:spid="_x0000_s1036" type="#_x0000_t202" style="position:absolute;left:13719;top:27430;width:413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PdsMA&#10;AADbAAAADwAAAGRycy9kb3ducmV2LnhtbESPwWrDMBBE74X8g9hAb42cgENxowTHEOil0LqBktsi&#10;bWQTa2UsJXb79VWg0OMwM2+YzW5ynbjREFrPCpaLDASx9qZlq+D4eXh6BhEissHOMyn4pgC77exh&#10;g4XxI3/QrY5WJAiHAhU0MfaFlEE35DAsfE+cvLMfHMYkByvNgGOCu06usmwtHbacFhrsqWpIX+qr&#10;U/B+tKfsq3J7fUJ+G39cmWu0Sj3Op/IFRKQp/of/2q9GwSqH+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MPdsMAAADbAAAADwAAAAAAAAAAAAAAAACYAgAAZHJzL2Rv&#10;d25yZXYueG1sUEsFBgAAAAAEAAQA9QAAAIgDAAAAAA==&#10;" filled="f" stroked="f">
                  <v:textbox inset="2.26869mm,1.1344mm,2.26869mm,1.1344mm">
                    <w:txbxContent>
                      <w:p w:rsidR="00BE3BC2" w:rsidRPr="00D473ED" w:rsidRDefault="00BE3BC2" w:rsidP="00E91E2B">
                        <w:pPr>
                          <w:rPr>
                            <w:rFonts w:cs="Arial"/>
                            <w:sz w:val="20"/>
                          </w:rPr>
                        </w:pPr>
                        <w:r w:rsidRPr="00D473ED">
                          <w:rPr>
                            <w:rFonts w:cs="Arial"/>
                            <w:sz w:val="20"/>
                          </w:rPr>
                          <w:t>No</w:t>
                        </w:r>
                      </w:p>
                    </w:txbxContent>
                  </v:textbox>
                </v:shape>
                <v:shape id="Text Box 13" o:spid="_x0000_s1037" type="#_x0000_t202" style="position:absolute;left:29718;top:10236;width:6743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ZDMUA&#10;AADbAAAADwAAAGRycy9kb3ducmV2LnhtbESPQWvCQBSE74X+h+UVvNVNrYQS3YRWKXgyVIt4fGSf&#10;SWj2bdxdNfrru4WCx2FmvmHmxWA6cSbnW8sKXsYJCOLK6pZrBd/bz+c3ED4ga+wsk4IreSjyx4c5&#10;Ztpe+IvOm1CLCGGfoYImhD6T0lcNGfRj2xNH72CdwRClq6V2eIlw08lJkqTSYMtxocGeFg1VP5uT&#10;UWDSyoXy47bcHRd6eZ2Wq9d1uVdq9DS8z0AEGsI9/N9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kMxQAAANsAAAAPAAAAAAAAAAAAAAAAAJgCAABkcnMv&#10;ZG93bnJldi54bWxQSwUGAAAAAAQABAD1AAAAigMAAAAA&#10;" fillcolor="#9cf" stroked="f">
                  <v:textbox inset="2.26869mm,1.1344mm,2.26869mm,1.1344mm">
                    <w:txbxContent>
                      <w:p w:rsidR="00BE3BC2" w:rsidRDefault="00BE3BC2" w:rsidP="00E91E2B">
                        <w:pPr>
                          <w:pBdr>
                            <w:top w:val="single" w:sz="4" w:space="1" w:color="auto"/>
                            <w:left w:val="single" w:sz="4" w:space="4" w:color="auto"/>
                            <w:bottom w:val="single" w:sz="4" w:space="1" w:color="auto"/>
                            <w:right w:val="single" w:sz="4" w:space="4" w:color="auto"/>
                          </w:pBdr>
                          <w:jc w:val="center"/>
                          <w:rPr>
                            <w:b/>
                            <w:sz w:val="28"/>
                            <w:szCs w:val="28"/>
                          </w:rPr>
                        </w:pP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v:textbox>
                </v:shape>
                <v:line id="Line 14" o:spid="_x0000_s1038" style="position:absolute;visibility:visible;mso-wrap-style:square" from="51814,25149" to="5600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 o:spid="_x0000_s1039" style="position:absolute;visibility:visible;mso-wrap-style:square" from="13719,36571" to="13726,4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6" o:spid="_x0000_s1040" style="position:absolute;visibility:visible;mso-wrap-style:square" from="13713,4570" to="137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7" o:spid="_x0000_s1041" type="#_x0000_t202" style="position:absolute;left:4571;top:39947;width:171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OMAA&#10;AADbAAAADwAAAGRycy9kb3ducmV2LnhtbERPTYvCMBC9C/sfwghexKZVXKRrLIuoeFV3Yfc2NGNb&#10;bSaliVr99eYgeHy873nWmVpcqXWVZQVJFIMgzq2uuFDwc1iPZiCcR9ZYWyYFd3KQLT56c0y1vfGO&#10;rntfiBDCLkUFpfdNKqXLSzLoItsQB+5oW4M+wLaQusVbCDe1HMfxpzRYcWgosaFlSfl5fzEKrPul&#10;5DRZYWM3084//szwP94oNeh3318gPHX+LX65t1rBJ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OMAAAADbAAAADwAAAAAAAAAAAAAAAACYAgAAZHJzL2Rvd25y&#10;ZXYueG1sUEsFBgAAAAAEAAQA9QAAAIUDAAAAAA==&#10;"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v:textbox>
                </v:shape>
                <v:line id="Line 18" o:spid="_x0000_s1042" style="position:absolute;visibility:visible;mso-wrap-style:square" from="56008,34282" to="5601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9" o:spid="_x0000_s1043" type="#_x0000_t202" style="position:absolute;left:759;top:48761;width:2743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k1MEA&#10;AADbAAAADwAAAGRycy9kb3ducmV2LnhtbESPzarCMBSE94LvEI7g5qKpiiLVKCIqd+sf6O7QHNtq&#10;c1KaqPU+vREuuBxm5htmOq9NIR5Uudyygl43AkGcWJ1zquCwX3fGIJxH1lhYJgUvcjCfNRtTjLV9&#10;8pYeO5+KAGEXo4LM+zKW0iUZGXRdWxIH72Irgz7IKpW6wmeAm0L2o2gkDeYcFjIsaZlRctvdjQLr&#10;jtS7DlZY2s2w9n8n83OONkq1W/ViAsJT7b/h//avVjDow+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NTBAAAA2wAAAA8AAAAAAAAAAAAAAAAAmAIAAGRycy9kb3du&#10;cmV2LnhtbFBLBQYAAAAABAAEAPUAAACGAwAAAAA=&#10;" stroked="f">
                  <v:textbox inset="2.26869mm,1.1344mm,2.26869mm,1.1344mm">
                    <w:txbxContent>
                      <w:p w:rsidR="00BE3BC2" w:rsidRPr="008742AA" w:rsidRDefault="00BE3BC2" w:rsidP="00E91E2B">
                        <w:pPr>
                          <w:rPr>
                            <w:rFonts w:cs="Arial"/>
                            <w:sz w:val="16"/>
                            <w:szCs w:val="16"/>
                          </w:rPr>
                        </w:pPr>
                        <w:r w:rsidRPr="008742AA">
                          <w:rPr>
                            <w:rFonts w:cs="Arial"/>
                            <w:sz w:val="16"/>
                            <w:szCs w:val="16"/>
                          </w:rPr>
                          <w:t>PUC = Purchaser Unit Code</w:t>
                        </w:r>
                      </w:p>
                      <w:p w:rsidR="00BE3BC2" w:rsidRPr="008742AA" w:rsidRDefault="00BE3BC2" w:rsidP="00E91E2B">
                        <w:pPr>
                          <w:rPr>
                            <w:rFonts w:cs="Arial"/>
                            <w:sz w:val="16"/>
                            <w:szCs w:val="16"/>
                          </w:rPr>
                        </w:pPr>
                        <w:r w:rsidRPr="008742AA">
                          <w:rPr>
                            <w:rFonts w:cs="Arial"/>
                            <w:sz w:val="16"/>
                            <w:szCs w:val="16"/>
                          </w:rPr>
                          <w:t>NNPAC = National Non Admitted Patient Collection</w:t>
                        </w:r>
                      </w:p>
                      <w:p w:rsidR="00BE3BC2" w:rsidRPr="008742AA" w:rsidRDefault="00BE3BC2" w:rsidP="00E91E2B">
                        <w:pPr>
                          <w:rPr>
                            <w:rFonts w:cs="Arial"/>
                            <w:sz w:val="16"/>
                            <w:szCs w:val="16"/>
                          </w:rPr>
                        </w:pPr>
                        <w:r w:rsidRPr="008742AA">
                          <w:rPr>
                            <w:rFonts w:cs="Arial"/>
                            <w:sz w:val="16"/>
                            <w:szCs w:val="16"/>
                          </w:rPr>
                          <w:t>NMDS = National Minimum Dataset</w:t>
                        </w:r>
                      </w:p>
                    </w:txbxContent>
                  </v:textbox>
                </v:shape>
                <v:shape id="Text Box 20" o:spid="_x0000_s1044" type="#_x0000_t202" style="position:absolute;left:67436;top:20570;width:29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RMMA&#10;AADbAAAADwAAAGRycy9kb3ducmV2LnhtbESPQWsCMRSE70L/Q3gFb5ptRZHtZsUKhV6EVoXi7ZE8&#10;s4ubl2WTuqu/vhEKHoeZ+YYpVoNrxIW6UHtW8DLNQBBrb2q2Cg77j8kSRIjIBhvPpOBKAVbl06jA&#10;3Piev+myi1YkCIccFVQxtrmUQVfkMEx9S5y8k+8cxiQ7K02HfYK7Rr5m2UI6rDktVNjSpiJ93v06&#10;BV8He8x+Nu5dH5G3/c2t5xqtUuPnYf0GItIQH+H/9qdRMJv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RMMAAADbAAAADwAAAAAAAAAAAAAAAACYAgAAZHJzL2Rv&#10;d25yZXYueG1sUEsFBgAAAAAEAAQA9QAAAIgDAAAAAA==&#10;" filled="f" stroked="f">
                  <v:textbox inset="2.26869mm,1.1344mm,2.26869mm,1.1344mm">
                    <w:txbxContent>
                      <w:p w:rsidR="00BE3BC2" w:rsidRPr="00960487"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v:textbox>
                </v:shape>
                <v:shape id="Text Box 21" o:spid="_x0000_s1045" type="#_x0000_t202" style="position:absolute;left:3045;top:7620;width:19440;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T3sQA&#10;AADbAAAADwAAAGRycy9kb3ducmV2LnhtbESPUUvDQBCE3wv+h2MFX4rdWItI7LWIVuhrW0F9W3Pb&#10;JJrbi7m1Tf99r1Do4zAz3zDTee8bs+Mu1kEs3I0yMCxFcLWUFt43b7ePYKKSOGqCsIUDR5jPrgZT&#10;yl3Yy4p3ay1NgkjMyUKl2uaIsajYUxyFliV529B50iS7El1H+wT3DY6z7AE91ZIWKmr5peLid/3v&#10;LURd8Mffcjg+/NTbT3xdoH5/obU31/3zExjlXi/hc3vpLNxP4P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97EAAAA2wAAAA8AAAAAAAAAAAAAAAAAmAIAAGRycy9k&#10;b3ducmV2LnhtbFBLBQYAAAAABAAEAPUAAACJAw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BE3BC2" w:rsidRDefault="00BE3BC2" w:rsidP="00E91E2B">
                        <w:pPr>
                          <w:pBdr>
                            <w:top w:val="single" w:sz="4" w:space="1" w:color="auto"/>
                            <w:left w:val="single" w:sz="4" w:space="4" w:color="auto"/>
                            <w:bottom w:val="single" w:sz="4" w:space="1" w:color="auto"/>
                            <w:right w:val="single" w:sz="4" w:space="4" w:color="auto"/>
                          </w:pBdr>
                          <w:jc w:val="center"/>
                          <w:rPr>
                            <w:sz w:val="20"/>
                          </w:rPr>
                        </w:pPr>
                      </w:p>
                    </w:txbxContent>
                  </v:textbox>
                </v:shape>
                <v:line id="Line 22" o:spid="_x0000_s1046" style="position:absolute;flip:x;visibility:visible;mso-wrap-style:square" from="13719,13719" to="1372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23" o:spid="_x0000_s1047" type="#_x0000_t202" style="position:absolute;left:13719;top:13719;width:517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3MQA&#10;AADbAAAADwAAAGRycy9kb3ducmV2LnhtbESPQWvCQBSE7wX/w/KE3urGl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9zEAAAA2wAAAA8AAAAAAAAAAAAAAAAAmAIAAGRycy9k&#10;b3ducmV2LnhtbFBLBQYAAAAABAAEAPUAAACJAwAAAAA=&#10;" filled="f" stroked="f">
                  <v:textbox inset="2.26869mm,1.1344mm,2.26869mm,1.1344mm">
                    <w:txbxContent>
                      <w:p w:rsidR="00BE3BC2" w:rsidRPr="00D473ED" w:rsidRDefault="00BE3BC2" w:rsidP="00E91E2B">
                        <w:pPr>
                          <w:rPr>
                            <w:rFonts w:cs="Arial"/>
                            <w:sz w:val="20"/>
                          </w:rPr>
                        </w:pPr>
                        <w:r w:rsidRPr="00D473ED">
                          <w:rPr>
                            <w:rFonts w:cs="Arial"/>
                            <w:sz w:val="20"/>
                          </w:rPr>
                          <w:t>No</w:t>
                        </w:r>
                      </w:p>
                    </w:txbxContent>
                  </v:textbox>
                </v:shape>
                <v:shape id="Text Box 24" o:spid="_x0000_s1048" type="#_x0000_t202" style="position:absolute;left:25147;top:10289;width:517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iR8MA&#10;AADbAAAADwAAAGRycy9kb3ducmV2LnhtbESPT2sCMRTE70K/Q3iF3jRbi39YjWKFQi+CWkG8PZJn&#10;dnHzsmyiu+2nN4LQ4zAzv2Hmy85V4kZNKD0reB9kIIi1NyVbBYefr/4URIjIBivPpOCXAiwXL705&#10;5sa3vKPbPlqRIBxyVFDEWOdSBl2QwzDwNXHyzr5xGJNsrDQNtgnuKjnMsrF0WHJaKLCmdUH6sr86&#10;BduDPWXHtfvUJ+RN++dWI41WqbfXbjUDEamL/+Fn+9so+Jj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iR8MAAADbAAAADwAAAAAAAAAAAAAAAACYAgAAZHJzL2Rv&#10;d25yZXYueG1sUEsFBgAAAAAEAAQA9QAAAIgDAAAAAA==&#10;" filled="f" stroked="f">
                  <v:textbox inset="2.26869mm,1.1344mm,2.26869mm,1.1344mm">
                    <w:txbxContent>
                      <w:p w:rsidR="00BE3BC2" w:rsidRPr="00D473ED" w:rsidRDefault="00BE3BC2" w:rsidP="00E91E2B">
                        <w:pPr>
                          <w:rPr>
                            <w:rFonts w:cs="Arial"/>
                            <w:sz w:val="20"/>
                          </w:rPr>
                        </w:pPr>
                        <w:r w:rsidRPr="00D473ED">
                          <w:rPr>
                            <w:rFonts w:cs="Arial"/>
                            <w:sz w:val="20"/>
                          </w:rPr>
                          <w:t>Yes</w:t>
                        </w:r>
                      </w:p>
                    </w:txbxContent>
                  </v:textbox>
                </v:shape>
                <v:line id="Line 25" o:spid="_x0000_s1049" style="position:absolute;visibility:visible;mso-wrap-style:square" from="22862,12570" to="2971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6" o:spid="_x0000_s1050" style="position:absolute;visibility:visible;mso-wrap-style:square" from="40003,34282" to="4001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7" o:spid="_x0000_s1051" style="position:absolute;visibility:visible;mso-wrap-style:square" from="13719,26289" to="13726,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28" o:spid="_x0000_s1052" type="#_x0000_t202" style="position:absolute;left:50295;top:26289;width:11427;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QA&#10;AADbAAAADwAAAGRycy9kb3ducmV2LnhtbESPX0vDQBDE3wW/w7FCX8RuWkRK7LVI/0BfrYXq25rb&#10;JtHcXprbtum39wTBx2FmfsNM571vzJm7WAexMBpmYFiK4GopLeze1g8TMFFJHDVB2MKVI8xntzdT&#10;yl24yCuft1qaBJGYk4VKtc0RY1GxpzgMLUvyDqHzpEl2JbqOLgnuGxxn2RN6qiUtVNTyouLie3vy&#10;FqKueH/c3I+vX/XhHZcr1M8PtHZw1788g1Hu9T/81944C48j+P2Sfg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wzvEAAAA2wAAAA8AAAAAAAAAAAAAAAAAmAIAAGRycy9k&#10;b3ducmV2LnhtbFBLBQYAAAAABAAEAPUAAACJAw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line id="Line 29" o:spid="_x0000_s1053" style="position:absolute;flip:x;visibility:visible;mso-wrap-style:square" from="37718,25149" to="4114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30" o:spid="_x0000_s1054" type="#_x0000_t202" style="position:absolute;left:86870;top:26289;width:10285;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18QA&#10;AADbAAAADwAAAGRycy9kb3ducmV2LnhtbESPUUvDQBCE3wv+h2MFX4rdWItI7LWIVuhrW0F9W3Pb&#10;JJrbi7m1Tf99r1Do4zAz3zDTee8bs+Mu1kEs3I0yMCxFcLWUFt43b7ePYKKSOGqCsIUDR5jPrgZT&#10;yl3Yy4p3ay1NgkjMyUKl2uaIsajYUxyFliV529B50iS7El1H+wT3DY6z7AE91ZIWKmr5peLid/3v&#10;LURd8Mffcjg+/NTbT3xdoH5/obU31/3zExjlXi/hc3vpLEzu4f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NfEAAAA2wAAAA8AAAAAAAAAAAAAAAAAmAIAAGRycy9k&#10;b3ducmV2LnhtbFBLBQYAAAAABAAEAPUAAACJAw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shape id="Text Box 31" o:spid="_x0000_s1055" type="#_x0000_t202" style="position:absolute;left:67436;top:26289;width:18291;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o8QA&#10;AADbAAAADwAAAGRycy9kb3ducmV2LnhtbESPX0vDQBDE3wW/w7FCX8RuLKWU2GuR/oG+2haqb2tu&#10;m0RzezG3tum39wTBx2FmfsPMFr1vzJm7WAex8DjMwLAUwdVSWjjsNw9TMFFJHDVB2MKVIyzmtzcz&#10;yl24yAufd1qaBJGYk4VKtc0RY1GxpzgMLUvyTqHzpEl2JbqOLgnuGxxl2QQ91ZIWKmp5WXHxufv2&#10;FqKu+fi1vR9dP+rTK67WqO9vaO3grn9+AqPc63/4r711FsZj+P2Sfg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KPEAAAA2wAAAA8AAAAAAAAAAAAAAAAAmAIAAGRycy9k&#10;b3ducmV2LnhtbFBLBQYAAAAABAAEAPUAAACJAwAAAAA=&#10;" filled="f" fillcolor="silver"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32" o:spid="_x0000_s1056" type="#_x0000_t202" style="position:absolute;left:67053;top:41141;width:14479;height:7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3cIA&#10;AADbAAAADwAAAGRycy9kb3ducmV2LnhtbESPQYvCMBSE7wv7H8ITvCw2VVeRapRFVLyuq6C3R/Ns&#10;q81LaaJWf70RhD0OM/MNM5k1phRXql1hWUE3ikEQp1YXnCnY/i07IxDOI2ssLZOCOzmYTT8/Jpho&#10;e+Nfum58JgKEXYIKcu+rREqX5mTQRbYiDt7R1gZ9kHUmdY23ADel7MXxUBosOCzkWNE8p/S8uRgF&#10;1u2oe+ovsLKrQeMfe/N1iFdKtVvNzxiEp8b/h9/ttVbwPY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dwgAAANsAAAAPAAAAAAAAAAAAAAAAAJgCAABkcnMvZG93&#10;bnJldi54bWxQSwUGAAAAAAQABAD1AAAAhwMAAAAA&#10;"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33" o:spid="_x0000_s1057" type="#_x0000_t202" style="position:absolute;left:50295;top:41149;width:1028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ocQA&#10;AADbAAAADwAAAGRycy9kb3ducmV2LnhtbESPQWvCQBSE7wX/w/KE3urG0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KHEAAAA2wAAAA8AAAAAAAAAAAAAAAAAmAIAAGRycy9k&#10;b3ducmV2LnhtbFBLBQYAAAAABAAEAPUAAACJAwAAAAA=&#10;" filled="f" stroked="f">
                  <v:textbox inset="2.26869mm,1.1344mm,2.26869mm,1.1344mm">
                    <w:txbxContent>
                      <w:p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v:textbox>
                </v:shape>
                <v:line id="Line 34" o:spid="_x0000_s1058" style="position:absolute;flip:x;visibility:visible;mso-wrap-style:square" from="75436,25141" to="8000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5" o:spid="_x0000_s1059" style="position:absolute;visibility:visible;mso-wrap-style:square" from="88013,25141" to="9258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36" o:spid="_x0000_s1060" type="#_x0000_t202" style="position:absolute;left:29718;top:20570;width:3200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08MA&#10;AADbAAAADwAAAGRycy9kb3ducmV2LnhtbESPQWsCMRSE70L/Q3iF3jRbqaKrUaxQ6EVQK4i3R/LM&#10;Lm5elk10t/31RhB6HGbmG2a+7FwlbtSE0rOC90EGglh7U7JVcPj56k9AhIhssPJMCn4pwHLx0ptj&#10;bnzLO7rtoxUJwiFHBUWMdS5l0AU5DANfEyfv7BuHMcnGStNgm+CuksMsG0uHJaeFAmtaF6Qv+6tT&#10;sD3YU3Zcu099Qt60f2410miVenvtVjMQkbr4H362v42Cj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g08MAAADbAAAADwAAAAAAAAAAAAAAAACYAgAAZHJzL2Rv&#10;d25yZXYueG1sUEsFBgAAAAAEAAQA9QAAAIgDAAAAAA==&#10;" filled="f" stroked="f">
                  <v:textbox inset="2.26869mm,1.1344mm,2.26869mm,1.1344mm">
                    <w:txbxContent>
                      <w:p w:rsidR="00BE3BC2"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BE3BC2" w:rsidRPr="00370B14" w:rsidRDefault="00BE3BC2"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v:textbox>
                </v:shape>
                <v:line id="Line 37" o:spid="_x0000_s1061" style="position:absolute;visibility:visible;mso-wrap-style:square" from="46860,18289" to="46866,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8" o:spid="_x0000_s1062" style="position:absolute;flip:x;visibility:visible;mso-wrap-style:square" from="82292,18281" to="82299,2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9" o:spid="_x0000_s1063" style="position:absolute;visibility:visible;mso-wrap-style:square" from="76578,34282" to="7658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0" o:spid="_x0000_s1064" style="position:absolute;visibility:visible;mso-wrap-style:square" from="92584,34282" to="9259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wrap type="square"/>
              </v:group>
            </w:pict>
          </mc:Fallback>
        </mc:AlternateContent>
      </w:r>
      <w:r w:rsidR="00E91E2B" w:rsidRPr="00E91E2B">
        <w:rPr>
          <w:b/>
          <w:kern w:val="28"/>
          <w:sz w:val="32"/>
          <w:szCs w:val="20"/>
        </w:rPr>
        <w:t xml:space="preserve">Appendix </w:t>
      </w:r>
      <w:r w:rsidR="00E45334">
        <w:rPr>
          <w:b/>
          <w:kern w:val="28"/>
          <w:sz w:val="32"/>
          <w:szCs w:val="20"/>
        </w:rPr>
        <w:t>M</w:t>
      </w:r>
      <w:r w:rsidR="00E91E2B" w:rsidRPr="00E91E2B">
        <w:rPr>
          <w:b/>
          <w:kern w:val="28"/>
          <w:sz w:val="32"/>
          <w:szCs w:val="20"/>
        </w:rPr>
        <w:t>: Guide for Use of Emergency Department (ED) Event End Type Codes</w:t>
      </w:r>
      <w:bookmarkEnd w:id="194"/>
      <w:bookmarkEnd w:id="195"/>
      <w:bookmarkEnd w:id="196"/>
    </w:p>
    <w:p w:rsidR="00E91E2B" w:rsidRPr="00E91E2B" w:rsidRDefault="00E91E2B" w:rsidP="00E91E2B">
      <w:pPr>
        <w:spacing w:before="120" w:after="120"/>
        <w:jc w:val="both"/>
        <w:rPr>
          <w:sz w:val="16"/>
          <w:szCs w:val="16"/>
          <w:lang w:val="en-GB"/>
        </w:rPr>
      </w:pPr>
      <w:r w:rsidRPr="00E91E2B">
        <w:rPr>
          <w:b/>
          <w:sz w:val="16"/>
          <w:szCs w:val="16"/>
          <w:lang w:val="en-GB"/>
        </w:rPr>
        <w:t>*Please note:</w:t>
      </w:r>
      <w:r w:rsidRPr="00E91E2B">
        <w:rPr>
          <w:sz w:val="16"/>
          <w:szCs w:val="16"/>
          <w:lang w:val="en-GB"/>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rsidR="00E91E2B" w:rsidRPr="00E91E2B" w:rsidRDefault="00E91E2B" w:rsidP="00E91E2B">
      <w:pPr>
        <w:spacing w:before="120" w:after="120"/>
        <w:jc w:val="both"/>
        <w:rPr>
          <w:rFonts w:cs="Arial Mäori"/>
          <w:sz w:val="16"/>
          <w:szCs w:val="16"/>
          <w:lang w:val="en-GB"/>
        </w:rPr>
        <w:sectPr w:rsidR="00E91E2B" w:rsidRPr="00E91E2B" w:rsidSect="00154575">
          <w:pgSz w:w="16841" w:h="11899" w:orient="landscape" w:code="9"/>
          <w:pgMar w:top="1009" w:right="567" w:bottom="573" w:left="567" w:header="720" w:footer="624" w:gutter="0"/>
          <w:cols w:space="720"/>
          <w:noEndnote/>
          <w:docGrid w:linePitch="245"/>
        </w:sectPr>
      </w:pPr>
    </w:p>
    <w:p w:rsidR="00E91E2B" w:rsidRPr="00E91E2B" w:rsidRDefault="00371B3D" w:rsidP="00E91E2B">
      <w:pPr>
        <w:rPr>
          <w:rFonts w:cs="Arial"/>
          <w:b/>
          <w:sz w:val="22"/>
          <w:szCs w:val="22"/>
        </w:rPr>
      </w:pPr>
      <w:r>
        <w:rPr>
          <w:rFonts w:cs="Arial"/>
          <w:noProof/>
          <w:sz w:val="24"/>
          <w:lang w:val="en-NZ" w:eastAsia="en-NZ"/>
        </w:rPr>
        <mc:AlternateContent>
          <mc:Choice Requires="wps">
            <w:drawing>
              <wp:anchor distT="0" distB="0" distL="114300" distR="114300" simplePos="0" relativeHeight="251652608" behindDoc="0" locked="0" layoutInCell="1" allowOverlap="1">
                <wp:simplePos x="0" y="0"/>
                <wp:positionH relativeFrom="column">
                  <wp:posOffset>6743700</wp:posOffset>
                </wp:positionH>
                <wp:positionV relativeFrom="paragraph">
                  <wp:posOffset>0</wp:posOffset>
                </wp:positionV>
                <wp:extent cx="0" cy="5958205"/>
                <wp:effectExtent l="9525" t="9525" r="9525" b="1397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62A2"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q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"/>
            </w:pict>
          </mc:Fallback>
        </mc:AlternateContent>
      </w:r>
      <w:r>
        <w:rPr>
          <w:rFonts w:cs="Arial"/>
          <w:noProof/>
          <w:sz w:val="24"/>
          <w:lang w:val="en-NZ" w:eastAsia="en-NZ"/>
        </w:rPr>
        <mc:AlternateContent>
          <mc:Choice Requires="wps">
            <w:drawing>
              <wp:anchor distT="0" distB="0" distL="114300" distR="114300" simplePos="0" relativeHeight="251651584" behindDoc="0" locked="0" layoutInCell="1" allowOverlap="1">
                <wp:simplePos x="0" y="0"/>
                <wp:positionH relativeFrom="column">
                  <wp:posOffset>3543300</wp:posOffset>
                </wp:positionH>
                <wp:positionV relativeFrom="paragraph">
                  <wp:posOffset>0</wp:posOffset>
                </wp:positionV>
                <wp:extent cx="0" cy="5943600"/>
                <wp:effectExtent l="9525" t="9525" r="9525" b="9525"/>
                <wp:wrapNone/>
                <wp:docPr id="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913C"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"/>
            </w:pict>
          </mc:Fallback>
        </mc:AlternateContent>
      </w:r>
      <w:r w:rsidR="00E91E2B" w:rsidRPr="00E91E2B">
        <w:rPr>
          <w:rFonts w:cs="Arial"/>
          <w:b/>
          <w:sz w:val="22"/>
          <w:szCs w:val="22"/>
        </w:rPr>
        <w:t>Emergency Department (ED) Attendance</w:t>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2"/>
          <w:szCs w:val="22"/>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p>
    <w:p w:rsidR="00E91E2B" w:rsidRPr="00E91E2B" w:rsidRDefault="00371B3D" w:rsidP="00E91E2B">
      <w:pPr>
        <w:rPr>
          <w:rFonts w:cs="Arial"/>
          <w:sz w:val="24"/>
        </w:rPr>
      </w:pPr>
      <w:r>
        <w:rPr>
          <w:rFonts w:cs="Arial"/>
          <w:noProof/>
          <w:sz w:val="24"/>
          <w:lang w:val="en-NZ" w:eastAsia="en-NZ"/>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89535</wp:posOffset>
                </wp:positionV>
                <wp:extent cx="9258300" cy="14605"/>
                <wp:effectExtent l="9525" t="13335" r="9525" b="1016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1DC7"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Q2Fg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"/>
            </w:pict>
          </mc:Fallback>
        </mc:AlternateContent>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p>
    <w:p w:rsidR="00E91E2B" w:rsidRPr="00E91E2B" w:rsidRDefault="00E91E2B" w:rsidP="00E91E2B">
      <w:pPr>
        <w:rPr>
          <w:rFonts w:cs="Arial"/>
          <w:szCs w:val="18"/>
        </w:rPr>
      </w:pPr>
      <w:r w:rsidRPr="00E91E2B">
        <w:rPr>
          <w:rFonts w:cs="Arial"/>
          <w:szCs w:val="18"/>
        </w:rPr>
        <w:t>Patient arrives in ED via ambulance at 09.10am.</w:t>
      </w:r>
    </w:p>
    <w:p w:rsidR="00E91E2B" w:rsidRPr="00E91E2B" w:rsidRDefault="00E91E2B" w:rsidP="00E91E2B">
      <w:pPr>
        <w:rPr>
          <w:rFonts w:cs="Arial"/>
          <w:szCs w:val="18"/>
        </w:rPr>
      </w:pPr>
      <w:r w:rsidRPr="00E91E2B">
        <w:rPr>
          <w:rFonts w:cs="Arial"/>
          <w:szCs w:val="18"/>
        </w:rPr>
        <w:t xml:space="preserve">Patient is stabilised and transferred (discharged) to another </w:t>
      </w:r>
    </w:p>
    <w:p w:rsidR="00E91E2B" w:rsidRPr="00E91E2B" w:rsidRDefault="00E91E2B" w:rsidP="00E91E2B">
      <w:pPr>
        <w:rPr>
          <w:rFonts w:cs="Arial"/>
          <w:szCs w:val="18"/>
        </w:rPr>
      </w:pPr>
      <w:r w:rsidRPr="00E91E2B">
        <w:rPr>
          <w:rFonts w:cs="Arial"/>
          <w:szCs w:val="18"/>
        </w:rPr>
        <w:t>healthcare facility from ED at 10.27am</w: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ED attendance reported to NNPAC</w:t>
      </w:r>
    </w:p>
    <w:p w:rsidR="00E91E2B" w:rsidRPr="00E91E2B" w:rsidRDefault="00E91E2B" w:rsidP="00E91E2B">
      <w:pPr>
        <w:rPr>
          <w:rFonts w:cs="Arial"/>
          <w:szCs w:val="18"/>
        </w:rPr>
      </w:pPr>
      <w:r w:rsidRPr="00E91E2B">
        <w:rPr>
          <w:rFonts w:cs="Arial"/>
          <w:szCs w:val="18"/>
        </w:rPr>
        <w:t>Purchase unit (ED0x001)</w:t>
      </w:r>
    </w:p>
    <w:p w:rsidR="00E91E2B" w:rsidRPr="00E91E2B" w:rsidRDefault="00E91E2B" w:rsidP="00E91E2B">
      <w:pPr>
        <w:rPr>
          <w:rFonts w:cs="Arial"/>
          <w:szCs w:val="18"/>
        </w:rPr>
      </w:pPr>
      <w:r w:rsidRPr="00E91E2B">
        <w:rPr>
          <w:rFonts w:cs="Arial"/>
          <w:szCs w:val="18"/>
        </w:rPr>
        <w:t>Event end type = ET</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44450</wp:posOffset>
                </wp:positionV>
                <wp:extent cx="9258300" cy="0"/>
                <wp:effectExtent l="9525" t="6350" r="9525" b="12700"/>
                <wp:wrapNone/>
                <wp:docPr id="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A076"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j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01/03/2011 at 15.53pm.  </w:t>
      </w:r>
    </w:p>
    <w:p w:rsidR="00E91E2B" w:rsidRPr="00E91E2B" w:rsidRDefault="00E91E2B" w:rsidP="00E91E2B">
      <w:pPr>
        <w:rPr>
          <w:rFonts w:cs="Arial"/>
          <w:szCs w:val="18"/>
        </w:rPr>
      </w:pPr>
      <w:r w:rsidRPr="00E91E2B">
        <w:rPr>
          <w:rFonts w:cs="Arial"/>
          <w:szCs w:val="18"/>
        </w:rPr>
        <w:t xml:space="preserve">Triaged at 16.12pm returned to waiting room  </w:t>
      </w:r>
    </w:p>
    <w:p w:rsidR="00E91E2B" w:rsidRPr="00E91E2B" w:rsidRDefault="00E91E2B" w:rsidP="00E91E2B">
      <w:pPr>
        <w:rPr>
          <w:rFonts w:cs="Arial"/>
          <w:szCs w:val="18"/>
        </w:rPr>
      </w:pPr>
      <w:r w:rsidRPr="00E91E2B">
        <w:rPr>
          <w:rFonts w:cs="Arial"/>
          <w:szCs w:val="18"/>
        </w:rPr>
        <w:t>Patient taken through to ED 16.53pm.  Assessment/treatment began</w:t>
      </w:r>
    </w:p>
    <w:p w:rsidR="00E91E2B" w:rsidRPr="00E91E2B" w:rsidRDefault="00E91E2B" w:rsidP="00E91E2B">
      <w:pPr>
        <w:rPr>
          <w:rFonts w:cs="Arial"/>
          <w:szCs w:val="18"/>
        </w:rPr>
      </w:pPr>
      <w:r w:rsidRPr="00E91E2B">
        <w:rPr>
          <w:rFonts w:cs="Arial"/>
          <w:szCs w:val="18"/>
        </w:rPr>
        <w:t>at 16.48pm. Patient treated and discharged home 18.23pm</w:t>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(ED0x001)</w:t>
      </w:r>
      <w:r w:rsidRPr="00E91E2B">
        <w:rPr>
          <w:rFonts w:cs="Arial"/>
          <w:szCs w:val="18"/>
        </w:rPr>
        <w:tab/>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118745</wp:posOffset>
                </wp:positionV>
                <wp:extent cx="9258300" cy="0"/>
                <wp:effectExtent l="9525" t="13970" r="9525" b="508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0042" id="Line 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10.32am.  </w:t>
      </w:r>
    </w:p>
    <w:p w:rsidR="00E91E2B" w:rsidRPr="00E91E2B" w:rsidRDefault="00E91E2B" w:rsidP="00E91E2B">
      <w:pPr>
        <w:rPr>
          <w:rFonts w:cs="Arial"/>
          <w:szCs w:val="18"/>
        </w:rPr>
      </w:pPr>
      <w:r w:rsidRPr="00E91E2B">
        <w:rPr>
          <w:rFonts w:cs="Arial"/>
          <w:szCs w:val="18"/>
        </w:rPr>
        <w:t>Triaged at 10.56am returned to waiting room</w:t>
      </w:r>
    </w:p>
    <w:p w:rsidR="00E91E2B" w:rsidRPr="00E91E2B" w:rsidRDefault="00E91E2B" w:rsidP="00E91E2B">
      <w:pPr>
        <w:rPr>
          <w:rFonts w:cs="Arial"/>
          <w:szCs w:val="18"/>
        </w:rPr>
      </w:pPr>
      <w:r w:rsidRPr="00E91E2B">
        <w:rPr>
          <w:rFonts w:cs="Arial"/>
          <w:szCs w:val="18"/>
        </w:rPr>
        <w:t>Patient was not willing to wait, therefore left at 12.32pm without</w:t>
      </w:r>
    </w:p>
    <w:p w:rsidR="00E91E2B" w:rsidRPr="00E91E2B" w:rsidRDefault="00E91E2B" w:rsidP="00E91E2B">
      <w:pPr>
        <w:rPr>
          <w:rFonts w:cs="Arial"/>
          <w:szCs w:val="18"/>
        </w:rPr>
      </w:pPr>
      <w:r w:rsidRPr="00E91E2B">
        <w:rPr>
          <w:rFonts w:cs="Arial"/>
          <w:szCs w:val="18"/>
        </w:rPr>
        <w:t xml:space="preserve">being seen and did not want to sign indemnity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(ED00002)</w:t>
      </w:r>
      <w:r w:rsidRPr="00E91E2B">
        <w:rPr>
          <w:rFonts w:cs="Arial"/>
          <w:szCs w:val="18"/>
        </w:rPr>
        <w:tab/>
      </w:r>
    </w:p>
    <w:p w:rsidR="00E91E2B" w:rsidRPr="00E91E2B" w:rsidRDefault="00E91E2B" w:rsidP="00E91E2B">
      <w:pPr>
        <w:rPr>
          <w:rFonts w:cs="Arial"/>
          <w:szCs w:val="18"/>
        </w:rPr>
      </w:pPr>
      <w:r w:rsidRPr="00E91E2B">
        <w:rPr>
          <w:rFonts w:cs="Arial"/>
          <w:szCs w:val="18"/>
        </w:rPr>
        <w:t>Event end type = ES</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45085</wp:posOffset>
                </wp:positionV>
                <wp:extent cx="9258300" cy="0"/>
                <wp:effectExtent l="9525" t="6985" r="9525" b="12065"/>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D9E37" id="Line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V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Patient presents to ED reception 01/03/2011 at 22.53pm</w:t>
      </w:r>
    </w:p>
    <w:p w:rsidR="00E91E2B" w:rsidRPr="00E91E2B" w:rsidRDefault="00E91E2B" w:rsidP="00E91E2B">
      <w:pPr>
        <w:rPr>
          <w:rFonts w:cs="Arial"/>
          <w:szCs w:val="18"/>
        </w:rPr>
      </w:pPr>
      <w:r w:rsidRPr="00E91E2B">
        <w:rPr>
          <w:rFonts w:cs="Arial"/>
          <w:szCs w:val="18"/>
        </w:rPr>
        <w:t xml:space="preserve">Triaged at 22.55pm and taken through to ED   </w:t>
      </w:r>
    </w:p>
    <w:p w:rsidR="00E91E2B" w:rsidRPr="00E91E2B" w:rsidRDefault="00E91E2B" w:rsidP="00E91E2B">
      <w:pPr>
        <w:rPr>
          <w:rFonts w:cs="Arial"/>
          <w:szCs w:val="18"/>
        </w:rPr>
      </w:pPr>
      <w:r w:rsidRPr="00E91E2B">
        <w:rPr>
          <w:rFonts w:cs="Arial"/>
          <w:szCs w:val="18"/>
        </w:rPr>
        <w:t xml:space="preserve">Assessment/treatment began at 23.02pm  </w:t>
      </w:r>
    </w:p>
    <w:p w:rsidR="00E91E2B" w:rsidRPr="00E91E2B" w:rsidRDefault="00E91E2B" w:rsidP="00E91E2B">
      <w:pPr>
        <w:rPr>
          <w:rFonts w:cs="Arial"/>
          <w:szCs w:val="18"/>
        </w:rPr>
      </w:pPr>
      <w:r w:rsidRPr="00E91E2B">
        <w:rPr>
          <w:rFonts w:cs="Arial"/>
          <w:szCs w:val="18"/>
        </w:rPr>
        <w:t xml:space="preserve">Patient stabilised, reviewed and requires diagnostic tests  </w:t>
      </w:r>
    </w:p>
    <w:p w:rsidR="00E91E2B" w:rsidRPr="00E91E2B" w:rsidRDefault="00E91E2B" w:rsidP="00E91E2B">
      <w:pPr>
        <w:rPr>
          <w:rFonts w:cs="Arial"/>
          <w:szCs w:val="18"/>
        </w:rPr>
      </w:pPr>
      <w:r w:rsidRPr="00E91E2B">
        <w:rPr>
          <w:rFonts w:cs="Arial"/>
          <w:szCs w:val="18"/>
        </w:rPr>
        <w:t>After review of results decision is to admit patient to inpatient ward</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117475</wp:posOffset>
                </wp:positionV>
                <wp:extent cx="3771900" cy="342900"/>
                <wp:effectExtent l="9525" t="12700" r="38100" b="635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1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234pt;margin-top:9.25pt;width:29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"/>
            </w:pict>
          </mc:Fallback>
        </mc:AlternateContent>
      </w:r>
      <w:r w:rsidR="00E91E2B" w:rsidRPr="00E91E2B">
        <w:rPr>
          <w:rFonts w:cs="Arial"/>
          <w:szCs w:val="18"/>
        </w:rPr>
        <w:t>Patient transferred to inpatient ward 02/03/2011 at 01.14am</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transferred to inpatient ward from ED</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discharged home 06/03/2011 at 13.32pm</w:t>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23.02pm</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06/03/2011 13.32pm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b/>
          <w:sz w:val="22"/>
          <w:szCs w:val="22"/>
        </w:rPr>
      </w:pPr>
    </w:p>
    <w:p w:rsidR="00E91E2B" w:rsidRPr="00E91E2B" w:rsidRDefault="00371B3D" w:rsidP="00E91E2B">
      <w:pPr>
        <w:rPr>
          <w:rFonts w:cs="Arial"/>
          <w:b/>
          <w:sz w:val="22"/>
          <w:szCs w:val="22"/>
        </w:rPr>
      </w:pPr>
      <w:r>
        <w:rPr>
          <w:rFonts w:cs="Arial"/>
          <w:b/>
          <w:noProof/>
          <w:sz w:val="24"/>
          <w:szCs w:val="18"/>
          <w:lang w:val="en-NZ" w:eastAsia="en-NZ"/>
        </w:rPr>
        <mc:AlternateContent>
          <mc:Choice Requires="wps">
            <w:drawing>
              <wp:anchor distT="0" distB="0" distL="114300" distR="114300" simplePos="0" relativeHeight="251660800" behindDoc="0" locked="0" layoutInCell="1" allowOverlap="1">
                <wp:simplePos x="0" y="0"/>
                <wp:positionH relativeFrom="column">
                  <wp:posOffset>6739890</wp:posOffset>
                </wp:positionH>
                <wp:positionV relativeFrom="paragraph">
                  <wp:posOffset>-142875</wp:posOffset>
                </wp:positionV>
                <wp:extent cx="0" cy="6019800"/>
                <wp:effectExtent l="5715" t="9525" r="13335" b="952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E9E4" id="Line 5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BGgIAADM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"/>
            </w:pict>
          </mc:Fallback>
        </mc:AlternateContent>
      </w:r>
      <w:r>
        <w:rPr>
          <w:rFonts w:cs="Arial"/>
          <w:b/>
          <w:noProof/>
          <w:sz w:val="24"/>
          <w:szCs w:val="18"/>
          <w:lang w:val="en-NZ" w:eastAsia="en-NZ"/>
        </w:rPr>
        <mc:AlternateContent>
          <mc:Choice Requires="wps">
            <w:drawing>
              <wp:anchor distT="0" distB="0" distL="114300" distR="114300" simplePos="0" relativeHeight="251659776" behindDoc="0" locked="0" layoutInCell="1" allowOverlap="1">
                <wp:simplePos x="0" y="0"/>
                <wp:positionH relativeFrom="column">
                  <wp:posOffset>3539490</wp:posOffset>
                </wp:positionH>
                <wp:positionV relativeFrom="paragraph">
                  <wp:posOffset>30480</wp:posOffset>
                </wp:positionV>
                <wp:extent cx="0" cy="5846445"/>
                <wp:effectExtent l="5715" t="11430" r="13335" b="952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C418" id="Line 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yHGAIAADM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"/>
            </w:pict>
          </mc:Fallback>
        </mc:AlternateContent>
      </w:r>
      <w:r w:rsidR="00E91E2B" w:rsidRPr="00E91E2B">
        <w:rPr>
          <w:rFonts w:cs="Arial"/>
          <w:b/>
          <w:sz w:val="22"/>
          <w:szCs w:val="22"/>
        </w:rPr>
        <w:t>Emergency Department (ED) Attendance</w:t>
      </w:r>
      <w:r w:rsidR="00E91E2B" w:rsidRPr="00E91E2B">
        <w:rPr>
          <w:rFonts w:cs="Arial"/>
          <w:sz w:val="22"/>
          <w:szCs w:val="22"/>
        </w:rPr>
        <w:tab/>
      </w:r>
      <w:r w:rsidR="00E91E2B" w:rsidRPr="00E91E2B">
        <w:rPr>
          <w:rFonts w:cs="Arial"/>
          <w:sz w:val="22"/>
          <w:szCs w:val="22"/>
        </w:rPr>
        <w:tab/>
      </w:r>
      <w:r w:rsidR="00E91E2B" w:rsidRPr="00E91E2B">
        <w:rPr>
          <w:rFonts w:cs="Arial"/>
          <w:sz w:val="22"/>
          <w:szCs w:val="22"/>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4"/>
          <w:szCs w:val="18"/>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4"/>
          <w:szCs w:val="18"/>
        </w:rPr>
        <w:t xml:space="preserve"> </w:t>
      </w:r>
    </w:p>
    <w:p w:rsidR="00E91E2B" w:rsidRPr="00E91E2B" w:rsidRDefault="00371B3D" w:rsidP="00E91E2B">
      <w:pPr>
        <w:rPr>
          <w:rFonts w:cs="Arial"/>
          <w:sz w:val="24"/>
          <w:szCs w:val="18"/>
        </w:rPr>
      </w:pPr>
      <w:r>
        <w:rPr>
          <w:rFonts w:cs="Arial"/>
          <w:noProof/>
          <w:sz w:val="24"/>
          <w:szCs w:val="18"/>
          <w:lang w:val="en-NZ" w:eastAsia="en-NZ"/>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111125</wp:posOffset>
                </wp:positionV>
                <wp:extent cx="9258300" cy="0"/>
                <wp:effectExtent l="9525" t="6350" r="9525" b="1270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DA14" id="Line 5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4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 xml:space="preserve">Patient reviewed, requires tests and observation/treatment </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122555</wp:posOffset>
                </wp:positionV>
                <wp:extent cx="800100" cy="228600"/>
                <wp:effectExtent l="9525" t="17780" r="19050" b="10795"/>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B10A" id="AutoShape 48" o:spid="_x0000_s1026" type="#_x0000_t13" style="position:absolute;margin-left:3in;margin-top:9.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E4hb9c/AgAAkwQAAA4A&#10;AAAAAAAAAAAAAAAALgIAAGRycy9lMm9Eb2MueG1sUEsBAi0AFAAGAAgAAAAhAJmCVMTeAAAACQEA&#10;AA8AAAAAAAAAAAAAAAAAmQQAAGRycy9kb3ducmV2LnhtbFBLBQYAAAAABAAEAPMAAACkBQAAAAA=&#10;"/>
            </w:pict>
          </mc:Fallback>
        </mc:AlternateContent>
      </w:r>
      <w:r w:rsidR="00E91E2B" w:rsidRPr="00E91E2B">
        <w:rPr>
          <w:rFonts w:cs="Arial"/>
          <w:szCs w:val="18"/>
        </w:rPr>
        <w:t xml:space="preserve">Patient still present in ED at 18.10pm awaiting results and review </w:t>
      </w:r>
      <w:r w:rsidR="00E91E2B" w:rsidRPr="00E91E2B">
        <w:rPr>
          <w:rFonts w:cs="Arial"/>
          <w:szCs w:val="18"/>
        </w:rPr>
        <w:tab/>
        <w:t>Patient meets 3 hour admission rule – admit patient as an</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 xml:space="preserve">ED attendance reported to NNPAC for counting purposes only </w:t>
      </w:r>
      <w:r w:rsidRPr="00E91E2B">
        <w:rPr>
          <w:rFonts w:cs="Arial"/>
          <w:szCs w:val="18"/>
        </w:rPr>
        <w:tab/>
      </w:r>
      <w:r w:rsidRPr="00E91E2B">
        <w:rPr>
          <w:rFonts w:cs="Arial"/>
          <w:szCs w:val="18"/>
        </w:rPr>
        <w:tab/>
        <w:t xml:space="preserve">ED clinician reviewed results and cleared patient for  </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discharge at 18.37pm.  Discharged home from ED 18.53pm</w:t>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01/03/2011 18.53pm, event end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type will be ER</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ED short stay event to the NMDS</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31115</wp:posOffset>
                </wp:positionV>
                <wp:extent cx="9258300" cy="0"/>
                <wp:effectExtent l="9525" t="12065" r="9525" b="6985"/>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1989"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d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at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Patient reviewed, requires tests and observation/treatment</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Patient still present in ED at 18.10pm awaiting results and review</w:t>
      </w:r>
      <w:r w:rsidRPr="00E91E2B">
        <w:rPr>
          <w:rFonts w:cs="Arial"/>
          <w:szCs w:val="18"/>
        </w:rPr>
        <w:tab/>
        <w:t>Patient meets 3 hour admission rule – admit patient as an</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43180</wp:posOffset>
                </wp:positionV>
                <wp:extent cx="800100" cy="228600"/>
                <wp:effectExtent l="9525" t="14605" r="19050" b="1397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6DAA" id="AutoShape 46" o:spid="_x0000_s1026" type="#_x0000_t13" style="position:absolute;margin-left:3in;margin-top:3.4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CPydVw/AgAAkwQAAA4AAAAA&#10;AAAAAAAAAAAALgIAAGRycy9lMm9Eb2MueG1sUEsBAi0AFAAGAAgAAAAhAI88UBTbAAAACAEAAA8A&#10;AAAAAAAAAAAAAAAAmQQAAGRycy9kb3ducmV2LnhtbFBLBQYAAAAABAAEAPMAAAChBQAAAAA=&#10;"/>
            </w:pict>
          </mc:Fallback>
        </mc:AlternateConten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 for counting purposes only</w:t>
      </w:r>
      <w:r w:rsidRPr="00E91E2B">
        <w:rPr>
          <w:rFonts w:cs="Arial"/>
          <w:szCs w:val="18"/>
        </w:rPr>
        <w:tab/>
      </w:r>
      <w:r w:rsidRPr="00E91E2B">
        <w:rPr>
          <w:rFonts w:cs="Arial"/>
          <w:szCs w:val="18"/>
        </w:rPr>
        <w:tab/>
        <w:t xml:space="preserve">ED clinician reviewed results at 18.28pm and patient not   </w:t>
      </w:r>
      <w:r w:rsidRPr="00E91E2B">
        <w:rPr>
          <w:rFonts w:cs="Arial"/>
          <w:szCs w:val="18"/>
        </w:rPr>
        <w:tab/>
        <w:t xml:space="preserve"> </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7728" behindDoc="0" locked="0" layoutInCell="1" allowOverlap="1">
                <wp:simplePos x="0" y="0"/>
                <wp:positionH relativeFrom="column">
                  <wp:posOffset>6057900</wp:posOffset>
                </wp:positionH>
                <wp:positionV relativeFrom="paragraph">
                  <wp:posOffset>123190</wp:posOffset>
                </wp:positionV>
                <wp:extent cx="685800" cy="228600"/>
                <wp:effectExtent l="9525" t="18415" r="19050" b="1016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4208" id="AutoShape 47" o:spid="_x0000_s1026" type="#_x0000_t13" style="position:absolute;margin-left:477pt;margin-top:9.7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uR5pUQAIAAJMEAAAO&#10;AAAAAAAAAAAAAAAAAC4CAABkcnMvZTJvRG9jLnhtbFBLAQItABQABgAIAAAAIQDExiM03gAAAAoB&#10;AAAPAAAAAAAAAAAAAAAAAJoEAABkcnMvZG93bnJldi54bWxQSwUGAAAAAAQABADzAAAApQUAAAAA&#10;"/>
            </w:pict>
          </mc:Fallback>
        </mc:AlternateContent>
      </w:r>
      <w:r w:rsidR="00E91E2B" w:rsidRPr="00E91E2B">
        <w:rPr>
          <w:rFonts w:cs="Arial"/>
          <w:szCs w:val="18"/>
        </w:rPr>
        <w:t>Purchase unit (ED0x001A)</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improving, decision made to admit patient to hospital </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inpatient ward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Patient transferred to inpatient ward - internal transfer only </w:t>
      </w:r>
      <w:r w:rsidRPr="00E91E2B">
        <w:rPr>
          <w:rFonts w:cs="Arial"/>
          <w:szCs w:val="18"/>
        </w:rPr>
        <w:tab/>
        <w:t>Patient transferred to inpatient ward from ED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(no discharge)</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Patient discharged home from inpatient ward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04/03/2011 at 11.10am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04/03/2011 11.10am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16"/>
          <w:szCs w:val="16"/>
        </w:rPr>
      </w:pPr>
      <w:r w:rsidRPr="00E91E2B">
        <w:rPr>
          <w:rFonts w:ascii="Times New Roman" w:hAnsi="Times New Roman" w:cs="Arial"/>
          <w:b/>
          <w:sz w:val="16"/>
          <w:szCs w:val="16"/>
        </w:rPr>
        <w:t>*Note:</w:t>
      </w:r>
      <w:r w:rsidRPr="00E91E2B">
        <w:rPr>
          <w:rFonts w:ascii="Times New Roman" w:hAnsi="Times New Roman" w:cs="Arial"/>
          <w:sz w:val="16"/>
          <w:szCs w:val="16"/>
        </w:rPr>
        <w:t xml:space="preserve"> the event start date/time of admission will be from the commencement of assessment/treatment in ED (NNPAC = datetime of first contact).</w:t>
      </w:r>
    </w:p>
    <w:p w:rsidR="00E91E2B" w:rsidRPr="00E91E2B" w:rsidRDefault="00E91E2B" w:rsidP="00E91E2B">
      <w:pPr>
        <w:rPr>
          <w:rFonts w:ascii="Times New Roman" w:hAnsi="Times New Roman" w:cs="Arial"/>
          <w:sz w:val="24"/>
          <w:szCs w:val="18"/>
        </w:rPr>
      </w:pP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E91E2B" w:rsidRPr="00E91E2B" w:rsidTr="00E91E2B">
        <w:trPr>
          <w:cantSplit/>
          <w:tblHeader/>
          <w:jc w:val="center"/>
        </w:trPr>
        <w:tc>
          <w:tcPr>
            <w:tcW w:w="5441"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EMERGENCY DEPARTMENT SCENARIOS</w:t>
            </w:r>
          </w:p>
        </w:tc>
        <w:tc>
          <w:tcPr>
            <w:tcW w:w="2415" w:type="dxa"/>
            <w:shd w:val="solid" w:color="000080" w:fill="FFFFFF"/>
            <w:vAlign w:val="center"/>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REPORTING</w:t>
            </w:r>
          </w:p>
          <w:p w:rsidR="00E91E2B" w:rsidRPr="00E91E2B" w:rsidRDefault="00E91E2B" w:rsidP="00E91E2B">
            <w:pPr>
              <w:jc w:val="center"/>
              <w:rPr>
                <w:rFonts w:cs="Arial"/>
                <w:b/>
                <w:bCs/>
                <w:szCs w:val="18"/>
              </w:rPr>
            </w:pP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EVENT END TYPE</w:t>
            </w:r>
          </w:p>
          <w:p w:rsidR="00E91E2B" w:rsidRPr="00E91E2B" w:rsidRDefault="00E91E2B" w:rsidP="00E91E2B">
            <w:pPr>
              <w:jc w:val="center"/>
              <w:rPr>
                <w:rFonts w:cs="Arial"/>
                <w:b/>
                <w:bCs/>
                <w:szCs w:val="18"/>
              </w:rPr>
            </w:pPr>
            <w:r w:rsidRPr="00E91E2B">
              <w:rPr>
                <w:rFonts w:cs="Arial"/>
                <w:b/>
                <w:bCs/>
                <w:szCs w:val="18"/>
              </w:rPr>
              <w:t>[ED attendance]</w:t>
            </w:r>
          </w:p>
          <w:p w:rsidR="00E91E2B" w:rsidRPr="00E91E2B" w:rsidRDefault="00E91E2B" w:rsidP="00E91E2B">
            <w:pPr>
              <w:jc w:val="center"/>
              <w:rPr>
                <w:rFonts w:cs="Arial"/>
                <w:b/>
                <w:bCs/>
                <w:szCs w:val="18"/>
              </w:rPr>
            </w:pPr>
          </w:p>
        </w:tc>
        <w:tc>
          <w:tcPr>
            <w:tcW w:w="1800"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NMDS REPORTING</w:t>
            </w: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 xml:space="preserve">NMDS EVENT </w:t>
            </w:r>
          </w:p>
          <w:p w:rsidR="00E91E2B" w:rsidRPr="00E91E2B" w:rsidRDefault="00E91E2B" w:rsidP="00E91E2B">
            <w:pPr>
              <w:jc w:val="center"/>
              <w:rPr>
                <w:rFonts w:cs="Arial"/>
                <w:b/>
                <w:bCs/>
                <w:szCs w:val="18"/>
              </w:rPr>
            </w:pPr>
            <w:r w:rsidRPr="00E91E2B">
              <w:rPr>
                <w:rFonts w:cs="Arial"/>
                <w:b/>
                <w:bCs/>
                <w:szCs w:val="18"/>
              </w:rPr>
              <w:t>END TYPE</w:t>
            </w:r>
          </w:p>
          <w:p w:rsidR="00E91E2B" w:rsidRPr="00E91E2B" w:rsidRDefault="00E91E2B" w:rsidP="00E91E2B">
            <w:pPr>
              <w:jc w:val="center"/>
              <w:rPr>
                <w:rFonts w:cs="Arial"/>
                <w:b/>
                <w:bCs/>
                <w:szCs w:val="18"/>
              </w:rPr>
            </w:pPr>
            <w:r w:rsidRPr="00E91E2B">
              <w:rPr>
                <w:rFonts w:cs="Arial"/>
                <w:b/>
                <w:bCs/>
                <w:szCs w:val="18"/>
              </w:rPr>
              <w:t xml:space="preserve">[ED/AAU/SSU </w:t>
            </w:r>
          </w:p>
          <w:p w:rsidR="00E91E2B" w:rsidRPr="00E91E2B" w:rsidRDefault="00E91E2B" w:rsidP="00E91E2B">
            <w:pPr>
              <w:jc w:val="center"/>
              <w:rPr>
                <w:rFonts w:cs="Arial"/>
                <w:b/>
                <w:bCs/>
                <w:szCs w:val="18"/>
              </w:rPr>
            </w:pPr>
            <w:r w:rsidRPr="00E91E2B">
              <w:rPr>
                <w:rFonts w:cs="Arial"/>
                <w:b/>
                <w:bCs/>
                <w:szCs w:val="18"/>
              </w:rPr>
              <w:t>short stay event]</w:t>
            </w:r>
          </w:p>
        </w:tc>
      </w:tr>
      <w:tr w:rsidR="00E91E2B" w:rsidRPr="00E91E2B" w:rsidTr="00E91E2B">
        <w:trPr>
          <w:trHeight w:val="42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6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24"/>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r>
      <w:tr w:rsidR="00E91E2B" w:rsidRPr="00E91E2B" w:rsidTr="00E91E2B">
        <w:trPr>
          <w:trHeight w:val="53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7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r>
      <w:tr w:rsidR="00E91E2B" w:rsidRPr="00E91E2B" w:rsidTr="00E91E2B">
        <w:trPr>
          <w:trHeight w:val="4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35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55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transferred (discharged) to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4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5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Neonatal or burns patient in ED/AAU/SSU receives treatment &lt;3hrs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8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Neonatal or burns patient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r>
      <w:tr w:rsidR="00E91E2B" w:rsidRPr="00E91E2B" w:rsidTr="00E91E2B">
        <w:trPr>
          <w:trHeight w:val="52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5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admitted to geriatric AT&amp;R inpatient ward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0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geriatric AT&amp;R inpatient ward with ‘D’ health specialty code</w:t>
            </w:r>
          </w:p>
          <w:p w:rsidR="00E91E2B" w:rsidRPr="00E91E2B" w:rsidRDefault="00E91E2B" w:rsidP="00E91E2B">
            <w:pPr>
              <w:rPr>
                <w:rFonts w:cs="Arial"/>
                <w:szCs w:val="18"/>
              </w:rPr>
            </w:pPr>
            <w:r w:rsidRPr="00E91E2B">
              <w:rPr>
                <w:rFonts w:cs="Arial"/>
                <w:szCs w:val="18"/>
              </w:rPr>
              <w:t>(*see Note 1 below)</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 [see Note 1]</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r>
      <w:tr w:rsidR="00E91E2B" w:rsidRPr="00E91E2B" w:rsidTr="00E91E2B">
        <w:trPr>
          <w:trHeight w:val="72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 xml:space="preserve">3hrs admitted to geriatric AT&amp;R inpatient ward with a medical/surgical health specialty code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1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1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8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 xml:space="preserve">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70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p>
        </w:tc>
      </w:tr>
      <w:tr w:rsidR="00E91E2B" w:rsidRPr="00E91E2B" w:rsidTr="00E91E2B">
        <w:trPr>
          <w:trHeight w:val="70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-ED attendance only</w:t>
            </w:r>
          </w:p>
        </w:tc>
      </w:tr>
      <w:tr w:rsidR="00E91E2B" w:rsidRPr="00E91E2B" w:rsidTr="00E91E2B">
        <w:trPr>
          <w:trHeight w:val="69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inpatient sustains an in hospital injury/accident/self harm etc transferred to ED receives treatment &lt;3hrs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9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inpatient sustains an in hospital injury/accident/self harm etc transferred to ED/AAU/SSU receives treatment </w:t>
            </w:r>
            <w:r w:rsidRPr="00E91E2B">
              <w:rPr>
                <w:rFonts w:cs="Arial"/>
                <w:szCs w:val="18"/>
                <w:u w:val="single"/>
              </w:rPr>
              <w:t>&gt;</w:t>
            </w:r>
            <w:r w:rsidRPr="00E91E2B">
              <w:rPr>
                <w:rFonts w:cs="Arial"/>
                <w:szCs w:val="18"/>
              </w:rPr>
              <w: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r w:rsidRPr="00E91E2B">
              <w:rPr>
                <w:rFonts w:cs="Arial"/>
                <w:szCs w:val="18"/>
              </w:rPr>
              <w:t>[Note 2]</w:t>
            </w:r>
          </w:p>
        </w:tc>
      </w:tr>
      <w:tr w:rsidR="00E91E2B" w:rsidRPr="00E91E2B" w:rsidTr="00E91E2B">
        <w:trPr>
          <w:trHeight w:val="7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Home hospital inpatient transferred to ED receives treatment &lt;3hrs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1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Home hospital inpatient transferred to ED/AAU/SSU receives treatment </w:t>
            </w:r>
            <w:r w:rsidRPr="00E91E2B">
              <w:rPr>
                <w:rFonts w:cs="Arial"/>
                <w:szCs w:val="18"/>
                <w:u w:val="single"/>
              </w:rPr>
              <w:t>&gt;</w:t>
            </w:r>
            <w:r w:rsidRPr="00E91E2B">
              <w:rPr>
                <w:rFonts w:cs="Arial"/>
                <w:szCs w:val="18"/>
              </w:rPr>
              <w: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bl>
    <w:p w:rsidR="00E91E2B" w:rsidRPr="00E91E2B" w:rsidRDefault="00E91E2B" w:rsidP="00E91E2B">
      <w:pPr>
        <w:spacing w:line="360" w:lineRule="auto"/>
        <w:rPr>
          <w:rFonts w:cs="Arial"/>
          <w:b/>
          <w:bCs/>
          <w:szCs w:val="18"/>
        </w:rPr>
      </w:pPr>
    </w:p>
    <w:p w:rsidR="00E91E2B" w:rsidRPr="00E91E2B" w:rsidRDefault="00E91E2B" w:rsidP="00E91E2B">
      <w:pPr>
        <w:rPr>
          <w:rFonts w:cs="Arial"/>
          <w:sz w:val="24"/>
          <w:szCs w:val="18"/>
        </w:rPr>
      </w:pPr>
    </w:p>
    <w:p w:rsidR="00E91E2B" w:rsidRPr="00E91E2B" w:rsidRDefault="00E91E2B" w:rsidP="00E91E2B">
      <w:pPr>
        <w:rPr>
          <w:rFonts w:cs="Arial"/>
          <w:sz w:val="22"/>
          <w:szCs w:val="22"/>
        </w:rPr>
      </w:pPr>
      <w:r w:rsidRPr="00E91E2B">
        <w:rPr>
          <w:rFonts w:cs="Arial"/>
          <w:sz w:val="22"/>
          <w:szCs w:val="22"/>
        </w:rPr>
        <w:t>Short stay patients discharged from ED/AAU/SSU must have an ‘E’ event end type code reported to NNPAC and NMDS.  The ‘E’ event end type code should be the same in both NNPAC and NMDS.</w:t>
      </w:r>
    </w:p>
    <w:p w:rsidR="00E91E2B" w:rsidRPr="00E91E2B" w:rsidRDefault="00E91E2B" w:rsidP="00E91E2B">
      <w:pPr>
        <w:spacing w:line="360" w:lineRule="auto"/>
        <w:rPr>
          <w:rFonts w:cs="Arial"/>
          <w:sz w:val="22"/>
          <w:szCs w:val="22"/>
        </w:rPr>
      </w:pPr>
    </w:p>
    <w:p w:rsidR="00E91E2B" w:rsidRPr="00E91E2B" w:rsidRDefault="00E91E2B" w:rsidP="00E91E2B">
      <w:pPr>
        <w:spacing w:line="360" w:lineRule="auto"/>
        <w:rPr>
          <w:rFonts w:cs="Arial"/>
          <w:bCs/>
          <w:sz w:val="22"/>
          <w:szCs w:val="22"/>
        </w:rPr>
      </w:pPr>
      <w:r w:rsidRPr="00E91E2B">
        <w:rPr>
          <w:rFonts w:cs="Arial"/>
          <w:sz w:val="22"/>
          <w:szCs w:val="22"/>
        </w:rPr>
        <w:t xml:space="preserve">Where patients are admitted to an inpatient ward from ED/AAU/SSU the NNPAC event end type code will always be DW </w:t>
      </w:r>
      <w:r w:rsidRPr="00E91E2B">
        <w:rPr>
          <w:rFonts w:cs="Arial"/>
          <w:bCs/>
          <w:i/>
          <w:sz w:val="22"/>
          <w:szCs w:val="22"/>
        </w:rPr>
        <w:t>Discharged to other service within same facility</w:t>
      </w:r>
      <w:r w:rsidRPr="00E91E2B">
        <w:rPr>
          <w:rFonts w:cs="Arial"/>
          <w:bCs/>
          <w:sz w:val="22"/>
          <w:szCs w:val="22"/>
        </w:rPr>
        <w:t>.</w:t>
      </w:r>
    </w:p>
    <w:p w:rsidR="00E91E2B" w:rsidRPr="00E91E2B" w:rsidRDefault="00E91E2B" w:rsidP="00E91E2B">
      <w:pPr>
        <w:rPr>
          <w:rFonts w:cs="Arial"/>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1:</w:t>
      </w:r>
    </w:p>
    <w:p w:rsidR="00E91E2B" w:rsidRPr="00E91E2B" w:rsidRDefault="00E91E2B" w:rsidP="00E91E2B">
      <w:pPr>
        <w:spacing w:line="360" w:lineRule="auto"/>
        <w:rPr>
          <w:rFonts w:cs="Arial"/>
          <w:bCs/>
          <w:sz w:val="22"/>
          <w:szCs w:val="22"/>
        </w:rPr>
      </w:pPr>
      <w:r w:rsidRPr="00E91E2B">
        <w:rPr>
          <w:rFonts w:cs="Arial"/>
          <w:b/>
          <w:bCs/>
          <w:sz w:val="22"/>
          <w:szCs w:val="22"/>
        </w:rPr>
        <w:t>‘</w:t>
      </w:r>
      <w:r w:rsidRPr="00E91E2B">
        <w:rPr>
          <w:rFonts w:cs="Arial"/>
          <w:b/>
          <w:sz w:val="22"/>
          <w:szCs w:val="22"/>
        </w:rPr>
        <w:t xml:space="preserve">Patient in ED/AAU/SSU receives treatment </w:t>
      </w:r>
      <w:r w:rsidRPr="00E91E2B">
        <w:rPr>
          <w:rFonts w:cs="Arial"/>
          <w:b/>
          <w:sz w:val="22"/>
          <w:szCs w:val="22"/>
          <w:u w:val="single"/>
        </w:rPr>
        <w:t>&gt;</w:t>
      </w:r>
      <w:r w:rsidRPr="00E91E2B">
        <w:rPr>
          <w:rFonts w:cs="Arial"/>
          <w:b/>
          <w:sz w:val="22"/>
          <w:szCs w:val="22"/>
        </w:rPr>
        <w:t>3hrs admitted to Geriatric AT&amp;R inpatient ward with ‘D’ health specialty code’.</w:t>
      </w:r>
      <w:r w:rsidRPr="00E91E2B">
        <w:rPr>
          <w:rFonts w:cs="Arial"/>
          <w:sz w:val="22"/>
          <w:szCs w:val="22"/>
        </w:rPr>
        <w:t xml:space="preserve">  Older persons who present to ED with an acute condition who are admitted as an acute inpatient </w:t>
      </w:r>
      <w:r w:rsidRPr="00E91E2B">
        <w:rPr>
          <w:rFonts w:cs="Arial"/>
          <w:bCs/>
          <w:sz w:val="22"/>
          <w:szCs w:val="22"/>
        </w:rPr>
        <w:t xml:space="preserve">to a geriatric AT&amp;R (older persons) inpatient ward with a ‘D’ health </w:t>
      </w:r>
      <w:r w:rsidR="00B918D5" w:rsidRPr="00E91E2B">
        <w:rPr>
          <w:rFonts w:cs="Arial"/>
          <w:bCs/>
          <w:sz w:val="22"/>
          <w:szCs w:val="22"/>
        </w:rPr>
        <w:t>specialty</w:t>
      </w:r>
      <w:r w:rsidRPr="00E91E2B">
        <w:rPr>
          <w:rFonts w:cs="Arial"/>
          <w:bCs/>
          <w:sz w:val="22"/>
          <w:szCs w:val="22"/>
        </w:rPr>
        <w:t xml:space="preserve"> code is not common practice.  However where this does occur the reporting requirements are that a separate ED short stay event is to be reported with an event end type of DW </w:t>
      </w:r>
      <w:r w:rsidRPr="00E91E2B">
        <w:rPr>
          <w:rFonts w:cs="Arial"/>
          <w:bCs/>
          <w:i/>
          <w:sz w:val="22"/>
          <w:szCs w:val="22"/>
        </w:rPr>
        <w:t>Discharged to other service within same facility</w:t>
      </w:r>
      <w:r w:rsidRPr="00E91E2B">
        <w:rPr>
          <w:rFonts w:cs="Arial"/>
          <w:bCs/>
          <w:sz w:val="22"/>
          <w:szCs w:val="22"/>
        </w:rPr>
        <w:t xml:space="preserve">. </w:t>
      </w:r>
    </w:p>
    <w:p w:rsidR="00E91E2B" w:rsidRPr="00E91E2B" w:rsidRDefault="00E91E2B" w:rsidP="00E91E2B">
      <w:pPr>
        <w:spacing w:line="360" w:lineRule="auto"/>
        <w:rPr>
          <w:rFonts w:cs="Arial"/>
          <w:bCs/>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2:</w:t>
      </w:r>
    </w:p>
    <w:p w:rsidR="00E91E2B" w:rsidRPr="00E91E2B" w:rsidRDefault="00E91E2B" w:rsidP="00E91E2B">
      <w:pPr>
        <w:autoSpaceDE w:val="0"/>
        <w:autoSpaceDN w:val="0"/>
        <w:adjustRightInd w:val="0"/>
        <w:spacing w:line="360" w:lineRule="auto"/>
        <w:rPr>
          <w:rFonts w:cs="Arial"/>
          <w:color w:val="000000"/>
          <w:sz w:val="22"/>
          <w:szCs w:val="22"/>
        </w:rPr>
      </w:pPr>
      <w:r w:rsidRPr="00E91E2B">
        <w:rPr>
          <w:rFonts w:cs="Arial"/>
          <w:sz w:val="22"/>
          <w:szCs w:val="22"/>
        </w:rPr>
        <w:t>For existing inpatients who are transferred from mental health or geriatric AT&amp;R services to ED/AAU/SSU and meet the three (</w:t>
      </w:r>
      <w:r w:rsidRPr="00E91E2B">
        <w:rPr>
          <w:rFonts w:cs="Arial"/>
          <w:sz w:val="22"/>
          <w:szCs w:val="22"/>
          <w:u w:val="single"/>
        </w:rPr>
        <w:t>&gt;</w:t>
      </w:r>
      <w:r w:rsidRPr="00E91E2B">
        <w:rPr>
          <w:rFonts w:cs="Arial"/>
          <w:sz w:val="22"/>
          <w:szCs w:val="22"/>
        </w:rPr>
        <w:t xml:space="preserve">3) hour criteria who are then transfer back to these services, must have an ED/AAU/SSU short stay event reported to the NMDS with the health specialty code of </w:t>
      </w:r>
      <w:r w:rsidRPr="00E91E2B">
        <w:rPr>
          <w:rFonts w:cs="Arial"/>
          <w:b/>
          <w:sz w:val="22"/>
          <w:szCs w:val="22"/>
          <w:u w:val="single"/>
        </w:rPr>
        <w:t>M05 Emergency Medicine</w:t>
      </w:r>
      <w:r w:rsidRPr="00E91E2B">
        <w:rPr>
          <w:rFonts w:cs="Arial"/>
          <w:sz w:val="22"/>
          <w:szCs w:val="22"/>
        </w:rPr>
        <w:t>.</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 w:val="22"/>
          <w:szCs w:val="22"/>
        </w:rPr>
        <w:sectPr w:rsidR="00E91E2B" w:rsidRPr="00E91E2B" w:rsidSect="00E91E2B">
          <w:pgSz w:w="16841" w:h="11899" w:orient="landscape" w:code="9"/>
          <w:pgMar w:top="1009" w:right="567" w:bottom="573" w:left="567" w:header="720" w:footer="624"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ascii="Times New Roman" w:hAnsi="Times New Roman" w:cs="Arial"/>
          <w:color w:val="000000"/>
          <w:sz w:val="24"/>
          <w:szCs w:val="18"/>
        </w:rPr>
      </w:pPr>
    </w:p>
    <w:p w:rsidR="00E91E2B" w:rsidRPr="00E91E2B" w:rsidRDefault="00E91E2B" w:rsidP="00E91E2B">
      <w:pPr>
        <w:rPr>
          <w:rFonts w:ascii="Times New Roman" w:hAnsi="Times New Roman" w:cs="Arial"/>
          <w:b/>
          <w:sz w:val="22"/>
          <w:szCs w:val="22"/>
        </w:rPr>
      </w:pPr>
    </w:p>
    <w:p w:rsidR="00E91E2B" w:rsidRPr="00E91E2B" w:rsidRDefault="00E91E2B" w:rsidP="00E91E2B">
      <w:pPr>
        <w:rPr>
          <w:rFonts w:cs="Arial"/>
          <w:b/>
          <w:sz w:val="22"/>
          <w:szCs w:val="22"/>
        </w:rPr>
      </w:pPr>
      <w:r w:rsidRPr="00E91E2B">
        <w:rPr>
          <w:rFonts w:cs="Arial"/>
          <w:b/>
          <w:sz w:val="22"/>
          <w:szCs w:val="22"/>
        </w:rPr>
        <w:t xml:space="preserve">Event End Type Codes - Mapping to Separation Mode </w:t>
      </w:r>
    </w:p>
    <w:p w:rsidR="00E91E2B" w:rsidRPr="00E91E2B" w:rsidRDefault="00E91E2B" w:rsidP="00E91E2B">
      <w:pPr>
        <w:jc w:val="center"/>
        <w:rPr>
          <w:rFonts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E91E2B" w:rsidRPr="00E91E2B" w:rsidTr="00E91E2B">
        <w:tc>
          <w:tcPr>
            <w:tcW w:w="1400"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w:t>
            </w:r>
          </w:p>
        </w:tc>
        <w:tc>
          <w:tcPr>
            <w:tcW w:w="587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 Description</w:t>
            </w:r>
          </w:p>
        </w:tc>
        <w:tc>
          <w:tcPr>
            <w:tcW w:w="155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r>
      <w:tr w:rsidR="00E91E2B" w:rsidRPr="00E91E2B" w:rsidTr="00E91E2B">
        <w:trPr>
          <w:trHeight w:val="491"/>
        </w:trPr>
        <w:tc>
          <w:tcPr>
            <w:tcW w:w="1400" w:type="dxa"/>
            <w:shd w:val="clear" w:color="auto" w:fill="auto"/>
            <w:vAlign w:val="center"/>
          </w:tcPr>
          <w:p w:rsidR="00E91E2B" w:rsidRPr="00E91E2B" w:rsidRDefault="00E91E2B" w:rsidP="00E91E2B">
            <w:pPr>
              <w:autoSpaceDE w:val="0"/>
              <w:autoSpaceDN w:val="0"/>
              <w:adjustRightInd w:val="0"/>
              <w:spacing w:line="240" w:lineRule="atLeast"/>
              <w:ind w:right="108"/>
              <w:jc w:val="center"/>
              <w:rPr>
                <w:rFonts w:cs="Arial"/>
                <w:color w:val="000000"/>
                <w:sz w:val="22"/>
                <w:szCs w:val="22"/>
              </w:rPr>
            </w:pPr>
            <w:r w:rsidRPr="00E91E2B">
              <w:rPr>
                <w:rFonts w:cs="Arial"/>
                <w:color w:val="000000"/>
                <w:sz w:val="22"/>
                <w:szCs w:val="22"/>
              </w:rPr>
              <w:t>EA</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Discharge from Emergency department acute facility to specialist facility for neonates and burns only</w:t>
            </w:r>
          </w:p>
        </w:tc>
        <w:tc>
          <w:tcPr>
            <w:tcW w:w="1557" w:type="dxa"/>
            <w:shd w:val="clear" w:color="auto" w:fill="auto"/>
            <w:vAlign w:val="center"/>
          </w:tcPr>
          <w:p w:rsidR="00E91E2B" w:rsidRPr="00E91E2B" w:rsidRDefault="00E91E2B" w:rsidP="00E91E2B">
            <w:pPr>
              <w:ind w:left="127" w:hanging="127"/>
              <w:jc w:val="center"/>
              <w:rPr>
                <w:rFonts w:cs="Arial"/>
                <w:b/>
                <w:bCs/>
                <w:sz w:val="22"/>
                <w:szCs w:val="22"/>
              </w:rPr>
            </w:pPr>
            <w:r w:rsidRPr="00E91E2B">
              <w:rPr>
                <w:rFonts w:cs="Arial"/>
                <w:b/>
                <w:bCs/>
                <w:sz w:val="22"/>
                <w:szCs w:val="22"/>
              </w:rPr>
              <w:t>1 or 01</w:t>
            </w:r>
          </w:p>
        </w:tc>
      </w:tr>
      <w:tr w:rsidR="00E91E2B" w:rsidRPr="00E91E2B" w:rsidTr="00E91E2B">
        <w:trPr>
          <w:trHeight w:val="510"/>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ED</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Died while still in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8 or 08</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EI</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 indemnity signed</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rPr>
          <w:trHeight w:val="432"/>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ER</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Routine discharge from an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9 or 09</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ES</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without indemnity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b/>
                <w:bCs/>
                <w:color w:val="000000"/>
                <w:sz w:val="22"/>
                <w:szCs w:val="22"/>
              </w:rPr>
            </w:pPr>
            <w:r w:rsidRPr="00E91E2B">
              <w:rPr>
                <w:rFonts w:cs="Arial"/>
                <w:b/>
                <w:bCs/>
                <w:color w:val="000000"/>
                <w:sz w:val="22"/>
                <w:szCs w:val="22"/>
              </w:rPr>
              <w:t>ET</w:t>
            </w:r>
          </w:p>
        </w:tc>
        <w:tc>
          <w:tcPr>
            <w:tcW w:w="5877" w:type="dxa"/>
            <w:shd w:val="clear" w:color="auto" w:fill="auto"/>
            <w:vAlign w:val="center"/>
          </w:tcPr>
          <w:p w:rsidR="00E91E2B" w:rsidRPr="00E91E2B" w:rsidRDefault="00E91E2B" w:rsidP="00E91E2B">
            <w:pPr>
              <w:autoSpaceDE w:val="0"/>
              <w:autoSpaceDN w:val="0"/>
              <w:adjustRightInd w:val="0"/>
              <w:rPr>
                <w:rFonts w:cs="Arial"/>
                <w:b/>
                <w:bCs/>
                <w:color w:val="000000"/>
                <w:sz w:val="22"/>
                <w:szCs w:val="22"/>
              </w:rPr>
            </w:pPr>
            <w:r w:rsidRPr="00E91E2B">
              <w:rPr>
                <w:rFonts w:cs="Arial"/>
                <w:b/>
                <w:bCs/>
                <w:color w:val="000000"/>
                <w:sz w:val="22"/>
                <w:szCs w:val="22"/>
              </w:rPr>
              <w:t>Discharge from Emergency department acute facility to another healthcare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4 or 04</w:t>
            </w:r>
          </w:p>
        </w:tc>
      </w:tr>
    </w:tbl>
    <w:p w:rsidR="00E91E2B" w:rsidRPr="00E91E2B" w:rsidRDefault="00E91E2B" w:rsidP="00E91E2B">
      <w:pPr>
        <w:rPr>
          <w:rFonts w:cs="Arial"/>
          <w:b/>
          <w:sz w:val="22"/>
          <w:szCs w:val="22"/>
        </w:rPr>
      </w:pPr>
      <w:r w:rsidRPr="00E91E2B">
        <w:rPr>
          <w:rFonts w:cs="Arial"/>
          <w:b/>
          <w:sz w:val="22"/>
          <w:szCs w:val="22"/>
        </w:rPr>
        <w:t>3M</w:t>
      </w:r>
      <w:r w:rsidRPr="00E91E2B">
        <w:rPr>
          <w:rFonts w:cs="Arial"/>
          <w:b/>
          <w:sz w:val="22"/>
          <w:szCs w:val="22"/>
          <w:vertAlign w:val="superscript"/>
        </w:rPr>
        <w:t>TM</w:t>
      </w:r>
      <w:r w:rsidRPr="00E91E2B">
        <w:rPr>
          <w:rFonts w:cs="Arial"/>
          <w:b/>
          <w:sz w:val="22"/>
          <w:szCs w:val="22"/>
        </w:rPr>
        <w:t xml:space="preserve"> Codefinder</w:t>
      </w:r>
      <w:r w:rsidRPr="00E91E2B">
        <w:rPr>
          <w:rFonts w:cs="Arial"/>
          <w:b/>
          <w:sz w:val="22"/>
          <w:szCs w:val="22"/>
          <w:vertAlign w:val="superscript"/>
        </w:rPr>
        <w:t>TM</w:t>
      </w:r>
      <w:r w:rsidRPr="00E91E2B">
        <w:rPr>
          <w:rFonts w:cs="Arial"/>
          <w:b/>
          <w:sz w:val="22"/>
          <w:szCs w:val="22"/>
        </w:rPr>
        <w:t xml:space="preserve"> Separation Mode Codes and Descriptions</w:t>
      </w:r>
    </w:p>
    <w:p w:rsidR="00E91E2B" w:rsidRPr="00E91E2B" w:rsidRDefault="00E91E2B" w:rsidP="00E91E2B">
      <w:pPr>
        <w:rPr>
          <w:rFonts w:cs="Arial"/>
          <w:sz w:val="22"/>
          <w:szCs w:val="22"/>
        </w:rPr>
      </w:pPr>
    </w:p>
    <w:tbl>
      <w:tblPr>
        <w:tblW w:w="7666" w:type="dxa"/>
        <w:tblBorders>
          <w:top w:val="single" w:sz="2" w:space="0" w:color="C0C0C0"/>
          <w:left w:val="single" w:sz="2" w:space="0" w:color="C0C0C0"/>
          <w:bottom w:val="single" w:sz="2" w:space="0" w:color="C0C0C0"/>
          <w:right w:val="single" w:sz="2" w:space="0" w:color="C0C0C0"/>
        </w:tblBorders>
        <w:tblLook w:val="01E0" w:firstRow="1" w:lastRow="1" w:firstColumn="1" w:lastColumn="1" w:noHBand="0" w:noVBand="0"/>
      </w:tblPr>
      <w:tblGrid>
        <w:gridCol w:w="1790"/>
        <w:gridCol w:w="5876"/>
      </w:tblGrid>
      <w:tr w:rsidR="00E91E2B" w:rsidRPr="00E91E2B" w:rsidTr="00E91E2B">
        <w:trPr>
          <w:trHeight w:val="563"/>
        </w:trPr>
        <w:tc>
          <w:tcPr>
            <w:tcW w:w="1790" w:type="dxa"/>
            <w:tcBorders>
              <w:top w:val="single" w:sz="2" w:space="0" w:color="C0C0C0"/>
              <w:bottom w:val="nil"/>
            </w:tcBorders>
            <w:shd w:val="clear" w:color="5757FF" w:fill="E0E0E0"/>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c>
          <w:tcPr>
            <w:tcW w:w="5876" w:type="dxa"/>
            <w:tcBorders>
              <w:top w:val="single" w:sz="2" w:space="0" w:color="C0C0C0"/>
              <w:bottom w:val="nil"/>
            </w:tcBorders>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3M Codefinder Separation Mode Description</w:t>
            </w:r>
          </w:p>
        </w:tc>
      </w:tr>
      <w:tr w:rsidR="00E91E2B" w:rsidRPr="00E91E2B" w:rsidTr="00E91E2B">
        <w:trPr>
          <w:trHeight w:val="510"/>
        </w:trPr>
        <w:tc>
          <w:tcPr>
            <w:tcW w:w="1790" w:type="dxa"/>
            <w:tcBorders>
              <w:top w:val="nil"/>
            </w:tcBorders>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1 or 01</w:t>
            </w:r>
          </w:p>
        </w:tc>
        <w:tc>
          <w:tcPr>
            <w:tcW w:w="5876" w:type="dxa"/>
            <w:tcBorders>
              <w:top w:val="nil"/>
            </w:tcBorders>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an Acute Hospital</w:t>
            </w:r>
          </w:p>
        </w:tc>
      </w:tr>
      <w:tr w:rsidR="00E91E2B" w:rsidRPr="00E91E2B" w:rsidTr="00E91E2B">
        <w:trPr>
          <w:trHeight w:val="548"/>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2 or 02</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Residential Ageing Service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3 or 03</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Psychiatric Hospital</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4 or 04</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Other Health Care Accommodation</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5 or 05</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 Type Change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6 or 06</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Left Against Medical Advice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7 or 07</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from Leave</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Cs/>
                <w:color w:val="000000"/>
                <w:sz w:val="22"/>
                <w:szCs w:val="22"/>
              </w:rPr>
            </w:pPr>
            <w:r w:rsidRPr="00E91E2B">
              <w:rPr>
                <w:rFonts w:cs="Arial"/>
                <w:bCs/>
                <w:color w:val="000000"/>
                <w:sz w:val="22"/>
                <w:szCs w:val="22"/>
              </w:rPr>
              <w:t>8 or 08</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Died</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
                <w:bCs/>
                <w:color w:val="000000"/>
                <w:sz w:val="22"/>
                <w:szCs w:val="22"/>
              </w:rPr>
            </w:pPr>
            <w:r w:rsidRPr="00E91E2B">
              <w:rPr>
                <w:rFonts w:cs="Arial"/>
                <w:b/>
                <w:bCs/>
                <w:color w:val="000000"/>
                <w:sz w:val="22"/>
                <w:szCs w:val="22"/>
              </w:rPr>
              <w:t>9 or 09</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right="108"/>
              <w:rPr>
                <w:rFonts w:cs="Arial"/>
                <w:b/>
                <w:bCs/>
                <w:color w:val="000000"/>
                <w:sz w:val="22"/>
                <w:szCs w:val="22"/>
              </w:rPr>
            </w:pPr>
            <w:r w:rsidRPr="00E91E2B">
              <w:rPr>
                <w:rFonts w:cs="Arial"/>
                <w:b/>
                <w:bCs/>
                <w:color w:val="000000"/>
                <w:sz w:val="22"/>
                <w:szCs w:val="22"/>
              </w:rPr>
              <w:t>Home/Other</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F4471" w:rsidRPr="00294952" w:rsidRDefault="00EF4471" w:rsidP="0014357A">
      <w:pPr>
        <w:rPr>
          <w:rStyle w:val="LineNumber"/>
        </w:rPr>
      </w:pPr>
    </w:p>
    <w:sectPr w:rsidR="00EF4471" w:rsidRPr="00294952" w:rsidSect="0014357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BC2" w:rsidRDefault="00BE3BC2">
      <w:r>
        <w:separator/>
      </w:r>
    </w:p>
  </w:endnote>
  <w:endnote w:type="continuationSeparator" w:id="0">
    <w:p w:rsidR="00BE3BC2" w:rsidRDefault="00BE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rsidP="009F74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3BC2" w:rsidRDefault="00BE3BC2" w:rsidP="003D35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rsidP="00800B62">
    <w:pPr>
      <w:pStyle w:val="Footer"/>
      <w:ind w:right="360"/>
      <w:rPr>
        <w:sz w:val="16"/>
        <w:szCs w:val="16"/>
      </w:rPr>
    </w:pPr>
  </w:p>
  <w:p w:rsidR="00BE3BC2" w:rsidRDefault="00BE3BC2" w:rsidP="00800B62">
    <w:pPr>
      <w:pStyle w:val="Footer"/>
      <w:ind w:right="360"/>
      <w:rPr>
        <w:sz w:val="16"/>
        <w:szCs w:val="16"/>
      </w:rPr>
    </w:pPr>
    <w:r w:rsidRPr="00750DEC">
      <w:rPr>
        <w:sz w:val="16"/>
        <w:szCs w:val="16"/>
      </w:rPr>
      <w:t>Version</w:t>
    </w:r>
    <w:r>
      <w:rPr>
        <w:sz w:val="16"/>
        <w:szCs w:val="16"/>
      </w:rPr>
      <w:t xml:space="preserve"> 7.9</w:t>
    </w:r>
    <w:r w:rsidR="003549D5">
      <w:rPr>
        <w:sz w:val="16"/>
        <w:szCs w:val="16"/>
      </w:rPr>
      <w:t>.1</w:t>
    </w:r>
    <w:r>
      <w:rPr>
        <w:sz w:val="16"/>
        <w:szCs w:val="16"/>
      </w:rPr>
      <w:tab/>
      <w:t>MoH</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095D3F">
      <w:rPr>
        <w:rStyle w:val="PageNumber"/>
        <w:noProof/>
      </w:rPr>
      <w:t>10</w:t>
    </w:r>
    <w:r>
      <w:rPr>
        <w:rStyle w:val="PageNumber"/>
      </w:rPr>
      <w:fldChar w:fldCharType="end"/>
    </w:r>
  </w:p>
  <w:p w:rsidR="00BE3BC2" w:rsidRPr="00800B62" w:rsidRDefault="00BE3BC2" w:rsidP="00800B62">
    <w:pPr>
      <w:pStyle w:val="Footer"/>
    </w:pPr>
    <w:r>
      <w:t>July 201</w:t>
    </w:r>
    <w:r w:rsidR="003549D5">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t>Version: 7.5</w:t>
    </w:r>
    <w:r>
      <w:tab/>
      <w:t xml:space="preserve">MoH </w:t>
    </w:r>
    <w:r>
      <w:tab/>
    </w:r>
    <w:r>
      <w:tab/>
      <w:t xml:space="preserve">Page </w:t>
    </w:r>
    <w:r>
      <w:fldChar w:fldCharType="begin"/>
    </w:r>
    <w:r>
      <w:instrText xml:space="preserve"> PAGE </w:instrText>
    </w:r>
    <w:r>
      <w:fldChar w:fldCharType="separate"/>
    </w:r>
    <w:r w:rsidR="00095D3F">
      <w:rPr>
        <w:noProof/>
      </w:rPr>
      <w:t>160</w:t>
    </w:r>
    <w:r>
      <w:fldChar w:fldCharType="end"/>
    </w:r>
    <w:r>
      <w:t xml:space="preserve"> </w:t>
    </w:r>
  </w:p>
  <w:p w:rsidR="00BE3BC2"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351ED3">
      <w:rPr>
        <w:noProof/>
        <w:sz w:val="16"/>
        <w:szCs w:val="16"/>
      </w:rPr>
      <w:t>July 2019</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t>Version: 7.5</w:t>
    </w:r>
    <w:r>
      <w:tab/>
      <w:t xml:space="preserve">MoH </w:t>
    </w:r>
    <w:r>
      <w:tab/>
    </w:r>
    <w:r>
      <w:tab/>
      <w:t xml:space="preserve">Page </w:t>
    </w:r>
    <w:r>
      <w:fldChar w:fldCharType="begin"/>
    </w:r>
    <w:r>
      <w:instrText xml:space="preserve"> PAGE </w:instrText>
    </w:r>
    <w:r>
      <w:fldChar w:fldCharType="separate"/>
    </w:r>
    <w:r w:rsidR="00095D3F">
      <w:rPr>
        <w:noProof/>
      </w:rPr>
      <w:t>165</w:t>
    </w:r>
    <w:r>
      <w:fldChar w:fldCharType="end"/>
    </w:r>
    <w:r>
      <w:t xml:space="preserve"> </w:t>
    </w:r>
  </w:p>
  <w:p w:rsidR="00BE3BC2"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351ED3">
      <w:rPr>
        <w:noProof/>
        <w:sz w:val="16"/>
        <w:szCs w:val="16"/>
      </w:rPr>
      <w:t>July 2019</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t>Version: 6.7</w:t>
    </w:r>
    <w:r>
      <w:tab/>
      <w:t xml:space="preserve">NZHIS </w:t>
    </w:r>
  </w:p>
  <w:p w:rsidR="00BE3BC2" w:rsidRDefault="00BE3BC2">
    <w:pPr>
      <w:pStyle w:val="Header"/>
    </w:pPr>
    <w:r>
      <w:t>January 2007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Pr="007109FA" w:rsidRDefault="00BE3BC2" w:rsidP="007109FA">
    <w:pPr>
      <w:pStyle w:val="Header"/>
    </w:pPr>
    <w:r w:rsidRPr="007109FA">
      <w:t>Version: 7.5</w:t>
    </w:r>
    <w:r w:rsidRPr="007109FA">
      <w:tab/>
      <w:t xml:space="preserve">MoH </w:t>
    </w:r>
    <w:r w:rsidRPr="007109FA">
      <w:tab/>
      <w:t xml:space="preserve"> </w:t>
    </w:r>
  </w:p>
  <w:p w:rsidR="00BE3BC2" w:rsidRPr="007109FA" w:rsidRDefault="00BE3BC2" w:rsidP="007109FA">
    <w:pPr>
      <w:pStyle w:val="Header"/>
    </w:pPr>
    <w:r w:rsidRPr="007109FA">
      <w:tab/>
    </w:r>
    <w:r w:rsidRPr="007109FA">
      <w:tab/>
    </w:r>
    <w:r w:rsidRPr="007109FA">
      <w:tab/>
    </w:r>
    <w:r w:rsidRPr="007109FA">
      <w:tab/>
      <w:t xml:space="preserve"> </w:t>
    </w:r>
  </w:p>
  <w:p w:rsidR="00BE3BC2" w:rsidRPr="001D5F0B"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351ED3">
      <w:rPr>
        <w:noProof/>
        <w:sz w:val="16"/>
        <w:szCs w:val="16"/>
      </w:rPr>
      <w:t>July 2019</w:t>
    </w:r>
    <w:r>
      <w:rPr>
        <w:sz w:val="16"/>
        <w:szCs w:val="16"/>
      </w:rPr>
      <w:fldChar w:fldCharType="end"/>
    </w:r>
    <w:r w:rsidRPr="00A971AC">
      <w:t xml:space="preserve"> </w:t>
    </w:r>
    <w:r>
      <w:tab/>
    </w:r>
    <w:r>
      <w:tab/>
    </w:r>
    <w:r w:rsidRPr="007109FA">
      <w:t xml:space="preserve">Page </w:t>
    </w:r>
    <w:r w:rsidRPr="007109FA">
      <w:fldChar w:fldCharType="begin"/>
    </w:r>
    <w:r w:rsidRPr="007109FA">
      <w:instrText xml:space="preserve"> PAGE </w:instrText>
    </w:r>
    <w:r w:rsidRPr="007109FA">
      <w:fldChar w:fldCharType="separate"/>
    </w:r>
    <w:r w:rsidR="00095D3F">
      <w:rPr>
        <w:noProof/>
      </w:rPr>
      <w:t>173</w:t>
    </w:r>
    <w:r w:rsidRPr="007109FA">
      <w:fldChar w:fldCharType="end"/>
    </w:r>
    <w:r>
      <w:tab/>
    </w:r>
    <w:r>
      <w:tab/>
    </w:r>
  </w:p>
  <w:p w:rsidR="00BE3BC2" w:rsidRPr="008742AA" w:rsidRDefault="00BE3BC2" w:rsidP="00A971AC">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180</w:t>
    </w:r>
    <w:r w:rsidRPr="00DE1978">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BC2" w:rsidRDefault="00BE3BC2">
      <w:r>
        <w:separator/>
      </w:r>
    </w:p>
  </w:footnote>
  <w:footnote w:type="continuationSeparator" w:id="0">
    <w:p w:rsidR="00BE3BC2" w:rsidRDefault="00BE3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Pr="00E530EB" w:rsidRDefault="00BE3BC2" w:rsidP="009F7469">
    <w:pPr>
      <w:tabs>
        <w:tab w:val="right" w:pos="8280"/>
      </w:tabs>
      <w:rPr>
        <w:sz w:val="16"/>
        <w:szCs w:val="16"/>
      </w:rPr>
    </w:pPr>
    <w:r>
      <w:rPr>
        <w:sz w:val="16"/>
        <w:szCs w:val="16"/>
      </w:rPr>
      <w:fldChar w:fldCharType="begin"/>
    </w:r>
    <w:r>
      <w:rPr>
        <w:sz w:val="16"/>
        <w:szCs w:val="16"/>
      </w:rPr>
      <w:instrText xml:space="preserve"> DOCPROPERTY  "Header datamart name"  \* MERGEFORMAT </w:instrText>
    </w:r>
    <w:r>
      <w:rPr>
        <w:sz w:val="16"/>
        <w:szCs w:val="16"/>
      </w:rPr>
      <w:fldChar w:fldCharType="separate"/>
    </w:r>
    <w:r>
      <w:rPr>
        <w:sz w:val="16"/>
        <w:szCs w:val="16"/>
      </w:rPr>
      <w:t>National Minimum Dataset (Hospital Inpatient Events)</w:t>
    </w:r>
    <w:r>
      <w:rPr>
        <w:sz w:val="16"/>
        <w:szCs w:val="16"/>
      </w:rPr>
      <w:fldChar w:fldCharType="end"/>
    </w:r>
    <w:r w:rsidRPr="00750DEC">
      <w:rPr>
        <w:sz w:val="16"/>
        <w:szCs w:val="16"/>
      </w:rPr>
      <w:t xml:space="preserve"> Data Dictionary</w:t>
    </w:r>
    <w:r>
      <w:rPr>
        <w:sz w:val="16"/>
        <w:szCs w:val="16"/>
      </w:rPr>
      <w:tab/>
      <w:t>Front Pages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Pr="00E530EB" w:rsidRDefault="00BE3BC2" w:rsidP="009F7469">
    <w:pPr>
      <w:tabs>
        <w:tab w:val="right" w:pos="8280"/>
      </w:tabs>
      <w:rPr>
        <w:sz w:val="16"/>
        <w:szCs w:val="16"/>
      </w:rPr>
    </w:pPr>
    <w:r>
      <w:t>NMD Data Mart Data Dictionary</w:t>
    </w:r>
    <w:r>
      <w:rPr>
        <w:sz w:val="16"/>
        <w:szCs w:val="16"/>
      </w:rPr>
      <w:tab/>
    </w:r>
    <w:r>
      <w:rPr>
        <w:sz w:val="16"/>
        <w:szCs w:val="16"/>
      </w:rPr>
      <w:fldChar w:fldCharType="begin"/>
    </w:r>
    <w:r>
      <w:rPr>
        <w:sz w:val="16"/>
        <w:szCs w:val="16"/>
      </w:rPr>
      <w:instrText xml:space="preserve"> STYLEREF  "Heading 1"  \* MERGEFORMAT </w:instrText>
    </w:r>
    <w:r w:rsidR="00095D3F">
      <w:rPr>
        <w:sz w:val="16"/>
        <w:szCs w:val="16"/>
      </w:rPr>
      <w:fldChar w:fldCharType="separate"/>
    </w:r>
    <w:r w:rsidR="00095D3F">
      <w:rPr>
        <w:noProof/>
        <w:sz w:val="16"/>
        <w:szCs w:val="16"/>
      </w:rPr>
      <w:t>NMD Admission Source table</w:t>
    </w:r>
    <w:r>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rPr>
        <w:lang w:val="en-US"/>
      </w:rPr>
      <w:t>NMD Data Mart Data Dictionary</w:t>
    </w:r>
    <w:r>
      <w:rPr>
        <w:lang w:val="en-US"/>
      </w:rPr>
      <w:tab/>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rPr>
        <w:lang w:val="en-US"/>
      </w:rPr>
      <w:t>NMD Data Mart Data Dictionary</w:t>
    </w:r>
    <w:r>
      <w:rPr>
        <w:lang w:val="en-US"/>
      </w:rPr>
      <w:tab/>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Default="00BE3BC2">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Pr="00A57FBB" w:rsidRDefault="00BE3BC2" w:rsidP="00E91E2B">
    <w:pPr>
      <w:pStyle w:val="Header"/>
      <w:rPr>
        <w:rFonts w:cs="Arial"/>
        <w:b/>
        <w:smallCaps/>
        <w:sz w:val="20"/>
      </w:rPr>
    </w:pPr>
    <w:r>
      <w:rPr>
        <w:lang w:val="en-US"/>
      </w:rPr>
      <w:t>NMD Data Mart Data Dictionary</w:t>
    </w:r>
    <w:r>
      <w:tab/>
      <w:t xml:space="preserve">                           </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C2" w:rsidRPr="00AF0FD1" w:rsidRDefault="00095D3F" w:rsidP="00E91E2B">
    <w:pPr>
      <w:pStyle w:val="Header"/>
      <w:ind w:firstLine="1440"/>
      <w:jc w:val="right"/>
      <w:rPr>
        <w:rFonts w:cs="Arial"/>
        <w:b/>
        <w:smallCaps/>
        <w:sz w:val="20"/>
      </w:rPr>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24348389" r:id="rId2"/>
      </w:object>
    </w:r>
    <w:r w:rsidR="00BE3BC2">
      <w:t xml:space="preserve">            </w:t>
    </w:r>
    <w:r w:rsidR="00BE3BC2">
      <w:object w:dxaOrig="9421" w:dyaOrig="2445">
        <v:shape id="_x0000_i1026" type="#_x0000_t75" style="width:198.75pt;height:51.75pt" o:ole="">
          <v:imagedata r:id="rId3" o:title=""/>
        </v:shape>
        <o:OLEObject Type="Embed" ProgID="MSPhotoEd.3" ShapeID="_x0000_i1026" DrawAspect="Content" ObjectID="_1624348388" r:id="rId4"/>
      </w:object>
    </w:r>
    <w:r w:rsidR="00BE3BC2">
      <w:t xml:space="preserve">           </w:t>
    </w:r>
    <w:r w:rsidR="00BE3BC2">
      <w:tab/>
      <w:t xml:space="preserve">    </w:t>
    </w:r>
  </w:p>
  <w:p w:rsidR="00BE3BC2" w:rsidRDefault="00BE3BC2" w:rsidP="00E91E2B">
    <w:pPr>
      <w:pStyle w:val="Header"/>
      <w:rPr>
        <w:rFonts w:cs="Arial"/>
        <w:b/>
        <w:smallCaps/>
        <w:sz w:val="28"/>
        <w:szCs w:val="28"/>
      </w:rPr>
    </w:pPr>
  </w:p>
  <w:p w:rsidR="00BE3BC2" w:rsidRDefault="00BE3BC2" w:rsidP="00E91E2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rsidR="00BE3BC2" w:rsidRPr="00717379" w:rsidRDefault="00BE3BC2" w:rsidP="00E91E2B">
    <w:pPr>
      <w:pStyle w:val="Header"/>
      <w:tabs>
        <w:tab w:val="right" w:pos="9360"/>
      </w:tabs>
      <w:rPr>
        <w:rFonts w:cs="Arial"/>
        <w:b/>
        <w:smallCaps/>
        <w:sz w:val="28"/>
        <w:szCs w:val="28"/>
      </w:rPr>
    </w:pPr>
  </w:p>
  <w:p w:rsidR="00BE3BC2" w:rsidRDefault="00BE3B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F817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329E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9AC8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D026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3440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AABD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EEA7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A0D0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9856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068E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B2C73"/>
    <w:multiLevelType w:val="hybridMultilevel"/>
    <w:tmpl w:val="8BA0237A"/>
    <w:lvl w:ilvl="0" w:tplc="62D6142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10"/>
  </w:num>
  <w:num w:numId="15">
    <w:abstractNumId w:val="12"/>
  </w:num>
  <w:num w:numId="16">
    <w:abstractNumId w:val="17"/>
  </w:num>
  <w:num w:numId="17">
    <w:abstractNumId w:val="23"/>
  </w:num>
  <w:num w:numId="18">
    <w:abstractNumId w:val="16"/>
  </w:num>
  <w:num w:numId="19">
    <w:abstractNumId w:val="13"/>
  </w:num>
  <w:num w:numId="20">
    <w:abstractNumId w:val="20"/>
  </w:num>
  <w:num w:numId="21">
    <w:abstractNumId w:val="21"/>
  </w:num>
  <w:num w:numId="22">
    <w:abstractNumId w:val="1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2DB"/>
    <w:rsid w:val="00003DC6"/>
    <w:rsid w:val="00004316"/>
    <w:rsid w:val="000069A0"/>
    <w:rsid w:val="00007C5C"/>
    <w:rsid w:val="00007E22"/>
    <w:rsid w:val="000223CA"/>
    <w:rsid w:val="00025025"/>
    <w:rsid w:val="00027DA0"/>
    <w:rsid w:val="00033DDB"/>
    <w:rsid w:val="00036B01"/>
    <w:rsid w:val="00065087"/>
    <w:rsid w:val="00066EF8"/>
    <w:rsid w:val="00080826"/>
    <w:rsid w:val="0009384F"/>
    <w:rsid w:val="00095D3F"/>
    <w:rsid w:val="000A7655"/>
    <w:rsid w:val="000B13E3"/>
    <w:rsid w:val="000B5E44"/>
    <w:rsid w:val="000D3B3E"/>
    <w:rsid w:val="000D7822"/>
    <w:rsid w:val="000E11F6"/>
    <w:rsid w:val="000E386D"/>
    <w:rsid w:val="000F05AB"/>
    <w:rsid w:val="000F1B0F"/>
    <w:rsid w:val="000F2CD9"/>
    <w:rsid w:val="000F3FED"/>
    <w:rsid w:val="000F4056"/>
    <w:rsid w:val="000F4675"/>
    <w:rsid w:val="000F4DD4"/>
    <w:rsid w:val="00100A48"/>
    <w:rsid w:val="001221E4"/>
    <w:rsid w:val="001328A9"/>
    <w:rsid w:val="00141C99"/>
    <w:rsid w:val="00141E2E"/>
    <w:rsid w:val="00142E4A"/>
    <w:rsid w:val="0014357A"/>
    <w:rsid w:val="00150D1F"/>
    <w:rsid w:val="00152D95"/>
    <w:rsid w:val="00154575"/>
    <w:rsid w:val="00155FB9"/>
    <w:rsid w:val="00162FB8"/>
    <w:rsid w:val="00163876"/>
    <w:rsid w:val="00164502"/>
    <w:rsid w:val="00170002"/>
    <w:rsid w:val="00171510"/>
    <w:rsid w:val="00172A81"/>
    <w:rsid w:val="001740BA"/>
    <w:rsid w:val="0018071A"/>
    <w:rsid w:val="001808C7"/>
    <w:rsid w:val="00180CCF"/>
    <w:rsid w:val="00187D42"/>
    <w:rsid w:val="00193716"/>
    <w:rsid w:val="001B62E2"/>
    <w:rsid w:val="001C2CE8"/>
    <w:rsid w:val="001C4EF6"/>
    <w:rsid w:val="001C71CC"/>
    <w:rsid w:val="001D1E8B"/>
    <w:rsid w:val="001D3305"/>
    <w:rsid w:val="001D5F0B"/>
    <w:rsid w:val="001D7825"/>
    <w:rsid w:val="001F2B03"/>
    <w:rsid w:val="001F72FD"/>
    <w:rsid w:val="00205F75"/>
    <w:rsid w:val="00212F4E"/>
    <w:rsid w:val="00221213"/>
    <w:rsid w:val="002237FA"/>
    <w:rsid w:val="00225907"/>
    <w:rsid w:val="00225CA6"/>
    <w:rsid w:val="00235733"/>
    <w:rsid w:val="00243040"/>
    <w:rsid w:val="00245C30"/>
    <w:rsid w:val="00246173"/>
    <w:rsid w:val="0024776D"/>
    <w:rsid w:val="00247856"/>
    <w:rsid w:val="00251933"/>
    <w:rsid w:val="00254470"/>
    <w:rsid w:val="0025538A"/>
    <w:rsid w:val="00255EE0"/>
    <w:rsid w:val="00265137"/>
    <w:rsid w:val="002656AD"/>
    <w:rsid w:val="00265C0D"/>
    <w:rsid w:val="00265C30"/>
    <w:rsid w:val="00266443"/>
    <w:rsid w:val="00275357"/>
    <w:rsid w:val="00282045"/>
    <w:rsid w:val="002847BE"/>
    <w:rsid w:val="00292311"/>
    <w:rsid w:val="0029343D"/>
    <w:rsid w:val="0029373A"/>
    <w:rsid w:val="00294952"/>
    <w:rsid w:val="002A04B3"/>
    <w:rsid w:val="002A401E"/>
    <w:rsid w:val="002A504A"/>
    <w:rsid w:val="002C11DD"/>
    <w:rsid w:val="002D00EF"/>
    <w:rsid w:val="002D12FD"/>
    <w:rsid w:val="002D702D"/>
    <w:rsid w:val="002E5149"/>
    <w:rsid w:val="002E6579"/>
    <w:rsid w:val="002F240F"/>
    <w:rsid w:val="002F2445"/>
    <w:rsid w:val="002F5704"/>
    <w:rsid w:val="00306F5A"/>
    <w:rsid w:val="00313735"/>
    <w:rsid w:val="003137EF"/>
    <w:rsid w:val="0031655B"/>
    <w:rsid w:val="00323B80"/>
    <w:rsid w:val="0032609C"/>
    <w:rsid w:val="003300AD"/>
    <w:rsid w:val="00351ED3"/>
    <w:rsid w:val="003549D5"/>
    <w:rsid w:val="00360547"/>
    <w:rsid w:val="00365005"/>
    <w:rsid w:val="003711F5"/>
    <w:rsid w:val="00371B3D"/>
    <w:rsid w:val="00371D35"/>
    <w:rsid w:val="00376DDE"/>
    <w:rsid w:val="003821CC"/>
    <w:rsid w:val="00382ABB"/>
    <w:rsid w:val="00387006"/>
    <w:rsid w:val="003906B8"/>
    <w:rsid w:val="003929FE"/>
    <w:rsid w:val="00397891"/>
    <w:rsid w:val="003A613D"/>
    <w:rsid w:val="003A6B71"/>
    <w:rsid w:val="003B470C"/>
    <w:rsid w:val="003B7CD8"/>
    <w:rsid w:val="003C2B06"/>
    <w:rsid w:val="003C312A"/>
    <w:rsid w:val="003C3F5C"/>
    <w:rsid w:val="003D351F"/>
    <w:rsid w:val="003E36B1"/>
    <w:rsid w:val="003F0399"/>
    <w:rsid w:val="003F115D"/>
    <w:rsid w:val="004128BF"/>
    <w:rsid w:val="00421C2F"/>
    <w:rsid w:val="00427B81"/>
    <w:rsid w:val="00430C3A"/>
    <w:rsid w:val="004369C4"/>
    <w:rsid w:val="0044033C"/>
    <w:rsid w:val="00442D1B"/>
    <w:rsid w:val="00454C90"/>
    <w:rsid w:val="00457366"/>
    <w:rsid w:val="00457377"/>
    <w:rsid w:val="0047262B"/>
    <w:rsid w:val="00481D7F"/>
    <w:rsid w:val="0048451B"/>
    <w:rsid w:val="00484540"/>
    <w:rsid w:val="004B20AB"/>
    <w:rsid w:val="004B3DDA"/>
    <w:rsid w:val="004B52CE"/>
    <w:rsid w:val="004C1BEB"/>
    <w:rsid w:val="004C3090"/>
    <w:rsid w:val="004C60BF"/>
    <w:rsid w:val="004D06B9"/>
    <w:rsid w:val="004D5824"/>
    <w:rsid w:val="004F4A06"/>
    <w:rsid w:val="0050163F"/>
    <w:rsid w:val="00502CBE"/>
    <w:rsid w:val="00517D3B"/>
    <w:rsid w:val="00520666"/>
    <w:rsid w:val="00521F9B"/>
    <w:rsid w:val="005309CB"/>
    <w:rsid w:val="005337CF"/>
    <w:rsid w:val="00543E23"/>
    <w:rsid w:val="00545A19"/>
    <w:rsid w:val="005463CF"/>
    <w:rsid w:val="00555448"/>
    <w:rsid w:val="0055723B"/>
    <w:rsid w:val="0056021B"/>
    <w:rsid w:val="0057295D"/>
    <w:rsid w:val="00590133"/>
    <w:rsid w:val="0059494A"/>
    <w:rsid w:val="00597386"/>
    <w:rsid w:val="005A4387"/>
    <w:rsid w:val="005B38DB"/>
    <w:rsid w:val="005B66B8"/>
    <w:rsid w:val="005C13DF"/>
    <w:rsid w:val="005D14FB"/>
    <w:rsid w:val="005E6590"/>
    <w:rsid w:val="005F0077"/>
    <w:rsid w:val="005F5171"/>
    <w:rsid w:val="005F645B"/>
    <w:rsid w:val="005F72CB"/>
    <w:rsid w:val="006102B6"/>
    <w:rsid w:val="006114BC"/>
    <w:rsid w:val="0061514B"/>
    <w:rsid w:val="006245A6"/>
    <w:rsid w:val="006323B9"/>
    <w:rsid w:val="0063596B"/>
    <w:rsid w:val="00655897"/>
    <w:rsid w:val="00657BD0"/>
    <w:rsid w:val="00663BD9"/>
    <w:rsid w:val="00671B7D"/>
    <w:rsid w:val="006750B5"/>
    <w:rsid w:val="006750D2"/>
    <w:rsid w:val="0067785D"/>
    <w:rsid w:val="00680C43"/>
    <w:rsid w:val="00684A72"/>
    <w:rsid w:val="00690964"/>
    <w:rsid w:val="006A28D1"/>
    <w:rsid w:val="006A5248"/>
    <w:rsid w:val="006B1647"/>
    <w:rsid w:val="006B179E"/>
    <w:rsid w:val="006B32B9"/>
    <w:rsid w:val="006C1229"/>
    <w:rsid w:val="006E15CA"/>
    <w:rsid w:val="006E38FE"/>
    <w:rsid w:val="006E69D8"/>
    <w:rsid w:val="006F044E"/>
    <w:rsid w:val="006F0FA5"/>
    <w:rsid w:val="006F251E"/>
    <w:rsid w:val="00701ACB"/>
    <w:rsid w:val="0070519C"/>
    <w:rsid w:val="007109FA"/>
    <w:rsid w:val="00710AB3"/>
    <w:rsid w:val="00713611"/>
    <w:rsid w:val="0072092C"/>
    <w:rsid w:val="00721420"/>
    <w:rsid w:val="00730671"/>
    <w:rsid w:val="007459D6"/>
    <w:rsid w:val="0075048D"/>
    <w:rsid w:val="00750DEC"/>
    <w:rsid w:val="007510ED"/>
    <w:rsid w:val="00767DB6"/>
    <w:rsid w:val="00786191"/>
    <w:rsid w:val="007A0D46"/>
    <w:rsid w:val="007A1044"/>
    <w:rsid w:val="007A20F8"/>
    <w:rsid w:val="007A48CA"/>
    <w:rsid w:val="007A6577"/>
    <w:rsid w:val="007B2BF9"/>
    <w:rsid w:val="007B2ED5"/>
    <w:rsid w:val="007C0321"/>
    <w:rsid w:val="007C77F2"/>
    <w:rsid w:val="007E5147"/>
    <w:rsid w:val="007E54DF"/>
    <w:rsid w:val="007E7993"/>
    <w:rsid w:val="007F4E25"/>
    <w:rsid w:val="007F5983"/>
    <w:rsid w:val="007F7605"/>
    <w:rsid w:val="007F76EF"/>
    <w:rsid w:val="00800B62"/>
    <w:rsid w:val="0080388A"/>
    <w:rsid w:val="00815589"/>
    <w:rsid w:val="008212AE"/>
    <w:rsid w:val="0082249B"/>
    <w:rsid w:val="00823375"/>
    <w:rsid w:val="0082676F"/>
    <w:rsid w:val="00834A95"/>
    <w:rsid w:val="008533B9"/>
    <w:rsid w:val="00855834"/>
    <w:rsid w:val="0086033D"/>
    <w:rsid w:val="00871FB5"/>
    <w:rsid w:val="0087709B"/>
    <w:rsid w:val="00886613"/>
    <w:rsid w:val="008970BF"/>
    <w:rsid w:val="008A141D"/>
    <w:rsid w:val="008A376C"/>
    <w:rsid w:val="008B1DBE"/>
    <w:rsid w:val="008B23A2"/>
    <w:rsid w:val="008B549A"/>
    <w:rsid w:val="008C0774"/>
    <w:rsid w:val="008D7D50"/>
    <w:rsid w:val="008E139E"/>
    <w:rsid w:val="008E59E9"/>
    <w:rsid w:val="00904FD1"/>
    <w:rsid w:val="009130BC"/>
    <w:rsid w:val="009405A5"/>
    <w:rsid w:val="00940D93"/>
    <w:rsid w:val="00941184"/>
    <w:rsid w:val="00943211"/>
    <w:rsid w:val="00945F8F"/>
    <w:rsid w:val="0095200A"/>
    <w:rsid w:val="00952AFC"/>
    <w:rsid w:val="00953720"/>
    <w:rsid w:val="009626CF"/>
    <w:rsid w:val="00965733"/>
    <w:rsid w:val="00970E2D"/>
    <w:rsid w:val="00983EC7"/>
    <w:rsid w:val="00984299"/>
    <w:rsid w:val="00990D34"/>
    <w:rsid w:val="00992447"/>
    <w:rsid w:val="009947FF"/>
    <w:rsid w:val="00994813"/>
    <w:rsid w:val="00997493"/>
    <w:rsid w:val="009A1D21"/>
    <w:rsid w:val="009C6C7B"/>
    <w:rsid w:val="009C7372"/>
    <w:rsid w:val="009D145D"/>
    <w:rsid w:val="009D4DD4"/>
    <w:rsid w:val="009E26AF"/>
    <w:rsid w:val="009E6F21"/>
    <w:rsid w:val="009F28B1"/>
    <w:rsid w:val="009F57DE"/>
    <w:rsid w:val="009F7469"/>
    <w:rsid w:val="00A04CB7"/>
    <w:rsid w:val="00A24FA5"/>
    <w:rsid w:val="00A2611A"/>
    <w:rsid w:val="00A34F07"/>
    <w:rsid w:val="00A3766F"/>
    <w:rsid w:val="00A40326"/>
    <w:rsid w:val="00A419A4"/>
    <w:rsid w:val="00A421E2"/>
    <w:rsid w:val="00A516C2"/>
    <w:rsid w:val="00A65BFE"/>
    <w:rsid w:val="00A67068"/>
    <w:rsid w:val="00A70EDD"/>
    <w:rsid w:val="00A76C45"/>
    <w:rsid w:val="00A83659"/>
    <w:rsid w:val="00A843FC"/>
    <w:rsid w:val="00A857E8"/>
    <w:rsid w:val="00A86FB1"/>
    <w:rsid w:val="00A971AC"/>
    <w:rsid w:val="00AA160F"/>
    <w:rsid w:val="00AC2EE3"/>
    <w:rsid w:val="00AD0122"/>
    <w:rsid w:val="00AD2D6D"/>
    <w:rsid w:val="00AE1C4D"/>
    <w:rsid w:val="00AF1072"/>
    <w:rsid w:val="00AF3A03"/>
    <w:rsid w:val="00AF4E8B"/>
    <w:rsid w:val="00AF7837"/>
    <w:rsid w:val="00B14E77"/>
    <w:rsid w:val="00B164E5"/>
    <w:rsid w:val="00B21F69"/>
    <w:rsid w:val="00B22D16"/>
    <w:rsid w:val="00B23F3E"/>
    <w:rsid w:val="00B35441"/>
    <w:rsid w:val="00B3596D"/>
    <w:rsid w:val="00B43727"/>
    <w:rsid w:val="00B508BB"/>
    <w:rsid w:val="00B52133"/>
    <w:rsid w:val="00B54A58"/>
    <w:rsid w:val="00B62E54"/>
    <w:rsid w:val="00B66DB3"/>
    <w:rsid w:val="00B67C1A"/>
    <w:rsid w:val="00B702C8"/>
    <w:rsid w:val="00B75817"/>
    <w:rsid w:val="00B76B75"/>
    <w:rsid w:val="00B76E38"/>
    <w:rsid w:val="00B918D5"/>
    <w:rsid w:val="00BA4E8C"/>
    <w:rsid w:val="00BB1A08"/>
    <w:rsid w:val="00BB2CCA"/>
    <w:rsid w:val="00BB5F79"/>
    <w:rsid w:val="00BB6438"/>
    <w:rsid w:val="00BB646F"/>
    <w:rsid w:val="00BB688D"/>
    <w:rsid w:val="00BC242D"/>
    <w:rsid w:val="00BC35F1"/>
    <w:rsid w:val="00BD272E"/>
    <w:rsid w:val="00BD4995"/>
    <w:rsid w:val="00BE3BC2"/>
    <w:rsid w:val="00C05778"/>
    <w:rsid w:val="00C062DB"/>
    <w:rsid w:val="00C11350"/>
    <w:rsid w:val="00C14EF4"/>
    <w:rsid w:val="00C15F00"/>
    <w:rsid w:val="00C222E3"/>
    <w:rsid w:val="00C311BA"/>
    <w:rsid w:val="00C354B1"/>
    <w:rsid w:val="00C66B24"/>
    <w:rsid w:val="00C70226"/>
    <w:rsid w:val="00C73631"/>
    <w:rsid w:val="00C7450E"/>
    <w:rsid w:val="00C84BED"/>
    <w:rsid w:val="00C85876"/>
    <w:rsid w:val="00C86D9C"/>
    <w:rsid w:val="00C9075D"/>
    <w:rsid w:val="00C91CA7"/>
    <w:rsid w:val="00C9526A"/>
    <w:rsid w:val="00CA2DA4"/>
    <w:rsid w:val="00CA4DA0"/>
    <w:rsid w:val="00CB13D7"/>
    <w:rsid w:val="00CB2E9F"/>
    <w:rsid w:val="00CB55BD"/>
    <w:rsid w:val="00CC5E1D"/>
    <w:rsid w:val="00CD66F3"/>
    <w:rsid w:val="00CE2DFA"/>
    <w:rsid w:val="00CF0F29"/>
    <w:rsid w:val="00D01893"/>
    <w:rsid w:val="00D10A82"/>
    <w:rsid w:val="00D13BAD"/>
    <w:rsid w:val="00D25CDF"/>
    <w:rsid w:val="00D309E9"/>
    <w:rsid w:val="00D30C8F"/>
    <w:rsid w:val="00D345A0"/>
    <w:rsid w:val="00D3659C"/>
    <w:rsid w:val="00D4574A"/>
    <w:rsid w:val="00D502E5"/>
    <w:rsid w:val="00D5710C"/>
    <w:rsid w:val="00D6716A"/>
    <w:rsid w:val="00D812C4"/>
    <w:rsid w:val="00D87CB3"/>
    <w:rsid w:val="00D9020D"/>
    <w:rsid w:val="00D91755"/>
    <w:rsid w:val="00D96CBE"/>
    <w:rsid w:val="00DA3954"/>
    <w:rsid w:val="00DB1E46"/>
    <w:rsid w:val="00DC2B90"/>
    <w:rsid w:val="00DD09B2"/>
    <w:rsid w:val="00DD255D"/>
    <w:rsid w:val="00DE2397"/>
    <w:rsid w:val="00DE3032"/>
    <w:rsid w:val="00DF2BC6"/>
    <w:rsid w:val="00DF340D"/>
    <w:rsid w:val="00DF35CD"/>
    <w:rsid w:val="00DF5E3C"/>
    <w:rsid w:val="00E002BF"/>
    <w:rsid w:val="00E012D7"/>
    <w:rsid w:val="00E06BC7"/>
    <w:rsid w:val="00E127CC"/>
    <w:rsid w:val="00E16C39"/>
    <w:rsid w:val="00E2059D"/>
    <w:rsid w:val="00E206C5"/>
    <w:rsid w:val="00E219F3"/>
    <w:rsid w:val="00E26CC3"/>
    <w:rsid w:val="00E45334"/>
    <w:rsid w:val="00E505DB"/>
    <w:rsid w:val="00E530EB"/>
    <w:rsid w:val="00E76613"/>
    <w:rsid w:val="00E80215"/>
    <w:rsid w:val="00E852D6"/>
    <w:rsid w:val="00E90EC5"/>
    <w:rsid w:val="00E9162E"/>
    <w:rsid w:val="00E91E2B"/>
    <w:rsid w:val="00E97113"/>
    <w:rsid w:val="00EA19D4"/>
    <w:rsid w:val="00EA22BA"/>
    <w:rsid w:val="00EA2352"/>
    <w:rsid w:val="00EA359B"/>
    <w:rsid w:val="00EA5A17"/>
    <w:rsid w:val="00EA5B02"/>
    <w:rsid w:val="00EB7CD8"/>
    <w:rsid w:val="00EC0E8C"/>
    <w:rsid w:val="00EE3027"/>
    <w:rsid w:val="00EE5784"/>
    <w:rsid w:val="00EF4471"/>
    <w:rsid w:val="00F47DC3"/>
    <w:rsid w:val="00F534EC"/>
    <w:rsid w:val="00F5438F"/>
    <w:rsid w:val="00F637AE"/>
    <w:rsid w:val="00F637D6"/>
    <w:rsid w:val="00F6451D"/>
    <w:rsid w:val="00F842C0"/>
    <w:rsid w:val="00F93FE1"/>
    <w:rsid w:val="00FA5723"/>
    <w:rsid w:val="00FB1D98"/>
    <w:rsid w:val="00FB31BD"/>
    <w:rsid w:val="00FB6F1C"/>
    <w:rsid w:val="00FC680D"/>
    <w:rsid w:val="00FC6A3B"/>
    <w:rsid w:val="00FC7071"/>
    <w:rsid w:val="00FD2851"/>
    <w:rsid w:val="00FE1419"/>
    <w:rsid w:val="00FE6470"/>
    <w:rsid w:val="00FF54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95D08799-5BAA-441B-A044-AD11B079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992">
      <w:bodyDiv w:val="1"/>
      <w:marLeft w:val="0"/>
      <w:marRight w:val="0"/>
      <w:marTop w:val="0"/>
      <w:marBottom w:val="0"/>
      <w:divBdr>
        <w:top w:val="none" w:sz="0" w:space="0" w:color="auto"/>
        <w:left w:val="none" w:sz="0" w:space="0" w:color="auto"/>
        <w:bottom w:val="none" w:sz="0" w:space="0" w:color="auto"/>
        <w:right w:val="none" w:sz="0" w:space="0" w:color="auto"/>
      </w:divBdr>
    </w:div>
    <w:div w:id="631253351">
      <w:bodyDiv w:val="1"/>
      <w:marLeft w:val="0"/>
      <w:marRight w:val="0"/>
      <w:marTop w:val="0"/>
      <w:marBottom w:val="0"/>
      <w:divBdr>
        <w:top w:val="none" w:sz="0" w:space="0" w:color="auto"/>
        <w:left w:val="none" w:sz="0" w:space="0" w:color="auto"/>
        <w:bottom w:val="none" w:sz="0" w:space="0" w:color="auto"/>
        <w:right w:val="none" w:sz="0" w:space="0" w:color="auto"/>
      </w:divBdr>
    </w:div>
    <w:div w:id="730735982">
      <w:bodyDiv w:val="1"/>
      <w:marLeft w:val="0"/>
      <w:marRight w:val="0"/>
      <w:marTop w:val="0"/>
      <w:marBottom w:val="0"/>
      <w:divBdr>
        <w:top w:val="none" w:sz="0" w:space="0" w:color="auto"/>
        <w:left w:val="none" w:sz="0" w:space="0" w:color="auto"/>
        <w:bottom w:val="none" w:sz="0" w:space="0" w:color="auto"/>
        <w:right w:val="none" w:sz="0" w:space="0" w:color="auto"/>
      </w:divBdr>
      <w:divsChild>
        <w:div w:id="336006556">
          <w:marLeft w:val="0"/>
          <w:marRight w:val="0"/>
          <w:marTop w:val="0"/>
          <w:marBottom w:val="0"/>
          <w:divBdr>
            <w:top w:val="none" w:sz="0" w:space="0" w:color="auto"/>
            <w:left w:val="none" w:sz="0" w:space="0" w:color="auto"/>
            <w:bottom w:val="none" w:sz="0" w:space="0" w:color="auto"/>
            <w:right w:val="none" w:sz="0" w:space="0" w:color="auto"/>
          </w:divBdr>
        </w:div>
      </w:divsChild>
    </w:div>
    <w:div w:id="753358349">
      <w:bodyDiv w:val="1"/>
      <w:marLeft w:val="0"/>
      <w:marRight w:val="0"/>
      <w:marTop w:val="0"/>
      <w:marBottom w:val="0"/>
      <w:divBdr>
        <w:top w:val="none" w:sz="0" w:space="0" w:color="auto"/>
        <w:left w:val="none" w:sz="0" w:space="0" w:color="auto"/>
        <w:bottom w:val="none" w:sz="0" w:space="0" w:color="auto"/>
        <w:right w:val="none" w:sz="0" w:space="0" w:color="auto"/>
      </w:divBdr>
    </w:div>
    <w:div w:id="806967901">
      <w:bodyDiv w:val="1"/>
      <w:marLeft w:val="0"/>
      <w:marRight w:val="0"/>
      <w:marTop w:val="0"/>
      <w:marBottom w:val="0"/>
      <w:divBdr>
        <w:top w:val="none" w:sz="0" w:space="0" w:color="auto"/>
        <w:left w:val="none" w:sz="0" w:space="0" w:color="auto"/>
        <w:bottom w:val="none" w:sz="0" w:space="0" w:color="auto"/>
        <w:right w:val="none" w:sz="0" w:space="0" w:color="auto"/>
      </w:divBdr>
    </w:div>
    <w:div w:id="1057238864">
      <w:bodyDiv w:val="1"/>
      <w:marLeft w:val="0"/>
      <w:marRight w:val="0"/>
      <w:marTop w:val="0"/>
      <w:marBottom w:val="0"/>
      <w:divBdr>
        <w:top w:val="none" w:sz="0" w:space="0" w:color="auto"/>
        <w:left w:val="none" w:sz="0" w:space="0" w:color="auto"/>
        <w:bottom w:val="none" w:sz="0" w:space="0" w:color="auto"/>
        <w:right w:val="none" w:sz="0" w:space="0" w:color="auto"/>
      </w:divBdr>
    </w:div>
    <w:div w:id="1176191866">
      <w:bodyDiv w:val="1"/>
      <w:marLeft w:val="0"/>
      <w:marRight w:val="0"/>
      <w:marTop w:val="0"/>
      <w:marBottom w:val="0"/>
      <w:divBdr>
        <w:top w:val="none" w:sz="0" w:space="0" w:color="auto"/>
        <w:left w:val="none" w:sz="0" w:space="0" w:color="auto"/>
        <w:bottom w:val="none" w:sz="0" w:space="0" w:color="auto"/>
        <w:right w:val="none" w:sz="0" w:space="0" w:color="auto"/>
      </w:divBdr>
    </w:div>
    <w:div w:id="1587035870">
      <w:bodyDiv w:val="1"/>
      <w:marLeft w:val="0"/>
      <w:marRight w:val="0"/>
      <w:marTop w:val="0"/>
      <w:marBottom w:val="0"/>
      <w:divBdr>
        <w:top w:val="none" w:sz="0" w:space="0" w:color="auto"/>
        <w:left w:val="none" w:sz="0" w:space="0" w:color="auto"/>
        <w:bottom w:val="none" w:sz="0" w:space="0" w:color="auto"/>
        <w:right w:val="none" w:sz="0" w:space="0" w:color="auto"/>
      </w:divBdr>
    </w:div>
    <w:div w:id="1897399447">
      <w:bodyDiv w:val="1"/>
      <w:marLeft w:val="0"/>
      <w:marRight w:val="0"/>
      <w:marTop w:val="0"/>
      <w:marBottom w:val="0"/>
      <w:divBdr>
        <w:top w:val="none" w:sz="0" w:space="0" w:color="auto"/>
        <w:left w:val="none" w:sz="0" w:space="0" w:color="auto"/>
        <w:bottom w:val="none" w:sz="0" w:space="0" w:color="auto"/>
        <w:right w:val="none" w:sz="0" w:space="0" w:color="auto"/>
      </w:divBdr>
      <w:divsChild>
        <w:div w:id="108857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yperlink" Target="http://www.health.govt.nz/nz-health-statistics/data-references/code-tables/common-code-tables/agency-code-table" TargetMode="External"/><Relationship Id="rId26" Type="http://schemas.openxmlformats.org/officeDocument/2006/relationships/hyperlink" Target="https://www.health.govt.nz/nz-health-statistics/data-references/diagnosis-related-groups" TargetMode="External"/><Relationship Id="rId39" Type="http://schemas.openxmlformats.org/officeDocument/2006/relationships/header" Target="header2.xml"/><Relationship Id="rId21" Type="http://schemas.openxmlformats.org/officeDocument/2006/relationships/hyperlink" Target="http://www.health.govt.nz/nz-health-statistics/data-references/code-tables/common-code-tables/clinical-code-type" TargetMode="External"/><Relationship Id="rId34" Type="http://schemas.openxmlformats.org/officeDocument/2006/relationships/hyperlink" Target="http://www.health.govt.nz/nz-health-statistics/data-references/code-tables/common-code-tables/mdc-code-table" TargetMode="External"/><Relationship Id="rId42" Type="http://schemas.openxmlformats.org/officeDocument/2006/relationships/image" Target="media/image2.wmf"/><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alth.govt.nz" TargetMode="External"/><Relationship Id="rId17" Type="http://schemas.openxmlformats.org/officeDocument/2006/relationships/hyperlink" Target="http://www.health.govt.nz/nz-health-statistics/data-references/code-tables/common-code-tables/admission-type-code-table" TargetMode="External"/><Relationship Id="rId25" Type="http://schemas.openxmlformats.org/officeDocument/2006/relationships/hyperlink" Target="https://www.health.govt.nz/nz-health-statistics/data-references/diagnosis-related-groups" TargetMode="External"/><Relationship Id="rId33" Type="http://schemas.openxmlformats.org/officeDocument/2006/relationships/hyperlink" Target="http://www.health.govt.nz/nz-health-statistics/data-references/code-tables/common-code-tables/legal-status-code-table" TargetMode="External"/><Relationship Id="rId38" Type="http://schemas.openxmlformats.org/officeDocument/2006/relationships/hyperlink" Target="http://www.health.govt.nz/nz-health-statistics/data-references/code-table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health.govt.nz/nz-health-statistics/data-references/code-tables/common-code-tables/admission-source-code-table" TargetMode="External"/><Relationship Id="rId20" Type="http://schemas.openxmlformats.org/officeDocument/2006/relationships/hyperlink" Target="http://www.health.govt.nz/nz-health-statistics/data-references/code-tables/common-code-tables/birth-death-location-code-table" TargetMode="External"/><Relationship Id="rId29" Type="http://schemas.openxmlformats.org/officeDocument/2006/relationships/hyperlink" Target="http://www.health.govt.nz/nz-health-statistics/data-references/code-tables/common-code-tables/event-type-code-table" TargetMode="Externa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nz-health-statistics/data-references/code-tables/common-code-tables/domicile-code-table" TargetMode="External"/><Relationship Id="rId32" Type="http://schemas.openxmlformats.org/officeDocument/2006/relationships/hyperlink" Target="http://www.health.govt.nz/nz-health-statistics/data-references/code-tables/common-code-tables/health-specialty-code-table" TargetMode="External"/><Relationship Id="rId37" Type="http://schemas.openxmlformats.org/officeDocument/2006/relationships/hyperlink" Target="http://www.health.govt.nz/nz-health-statistics/data-references/code-tables/common-code-tables/psychiatric-leave-end-code-table" TargetMode="Externa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health.govt.nz/nz-health-statistics/data-references/weighted-inlier-equivalent-separations" TargetMode="External"/><Relationship Id="rId23" Type="http://schemas.openxmlformats.org/officeDocument/2006/relationships/hyperlink" Target="http://www.health.govt.nz/nz-health-statistics/data-references/code-tables/common-code-tables/country-birth-code-table" TargetMode="External"/><Relationship Id="rId28" Type="http://schemas.openxmlformats.org/officeDocument/2006/relationships/hyperlink" Target="http://www.health.govt.nz/nz-health-statistics/data-references/code-tables/common-code-tables/event-clinical-code-type-code-table" TargetMode="External"/><Relationship Id="rId36" Type="http://schemas.openxmlformats.org/officeDocument/2006/relationships/hyperlink" Target="http://www.health.govt.nz/nz-health-statistics/data-references/code-tables/common-code-tables/principal-health-service-purchaser-code-table" TargetMode="External"/><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health.govt.nz/nz-health-statistics/data-references/code-tables/common-code-tables/agency-type-code-table" TargetMode="External"/><Relationship Id="rId31" Type="http://schemas.openxmlformats.org/officeDocument/2006/relationships/hyperlink" Target="http://www.health.govt.nz/nz-health-statistics/data-references/code-tables/common-code-tables/facility-type-code-table" TargetMode="External"/><Relationship Id="rId44" Type="http://schemas.openxmlformats.org/officeDocument/2006/relationships/footer" Target="footer4.xml"/><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ealth.govt.nz" TargetMode="External"/><Relationship Id="rId22" Type="http://schemas.openxmlformats.org/officeDocument/2006/relationships/hyperlink" Target="http://www.health.govt.nz/nz-health-statistics/data-references/code-tables/common-code-tables/clinical-coding-system-code-table" TargetMode="External"/><Relationship Id="rId27" Type="http://schemas.openxmlformats.org/officeDocument/2006/relationships/hyperlink" Target="http://www.health.govt.nz/nz-health-statistics/data-references/code-tables/common-code-tables/ethnicity-code-tables" TargetMode="External"/><Relationship Id="rId30" Type="http://schemas.openxmlformats.org/officeDocument/2006/relationships/hyperlink" Target="http://www.health.govt.nz/nz-health-statistics/data-references/code-tables/common-code-tables/facility-code-table" TargetMode="External"/><Relationship Id="rId35" Type="http://schemas.openxmlformats.org/officeDocument/2006/relationships/hyperlink" Target="http://www.health.govt.nz/nz-health-statistics/data-references/code-tables/common-code-tables/occupation-code-table"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5.emf"/><Relationship Id="rId3" Type="http://schemas.openxmlformats.org/officeDocument/2006/relationships/styles" Target="styles.xml"/></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2576A-9B5F-4EB5-A0DA-CAD65FAA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72BC46A8</Template>
  <TotalTime>69</TotalTime>
  <Pages>180</Pages>
  <Words>32599</Words>
  <Characters>202355</Characters>
  <Application>Microsoft Office Word</Application>
  <DocSecurity>0</DocSecurity>
  <Lines>1686</Lines>
  <Paragraphs>468</Paragraphs>
  <ScaleCrop>false</ScaleCrop>
  <HeadingPairs>
    <vt:vector size="2" baseType="variant">
      <vt:variant>
        <vt:lpstr>Title</vt:lpstr>
      </vt:variant>
      <vt:variant>
        <vt:i4>1</vt:i4>
      </vt:variant>
    </vt:vector>
  </HeadingPairs>
  <TitlesOfParts>
    <vt:vector size="1" baseType="lpstr">
      <vt:lpstr>HTML IncludeText:</vt:lpstr>
    </vt:vector>
  </TitlesOfParts>
  <Company>Ministry of Health</Company>
  <LinksUpToDate>false</LinksUpToDate>
  <CharactersWithSpaces>234486</CharactersWithSpaces>
  <SharedDoc>false</SharedDoc>
  <HLinks>
    <vt:vector size="996" baseType="variant">
      <vt:variant>
        <vt:i4>8192046</vt:i4>
      </vt:variant>
      <vt:variant>
        <vt:i4>930</vt:i4>
      </vt:variant>
      <vt:variant>
        <vt:i4>0</vt:i4>
      </vt:variant>
      <vt:variant>
        <vt:i4>5</vt:i4>
      </vt:variant>
      <vt:variant>
        <vt:lpwstr>http://www.health.govt.nz/nz-health-statistics/data-references/code-tables</vt:lpwstr>
      </vt:variant>
      <vt:variant>
        <vt:lpwstr/>
      </vt:variant>
      <vt:variant>
        <vt:i4>2752614</vt:i4>
      </vt:variant>
      <vt:variant>
        <vt:i4>927</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924</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921</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918</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915</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912</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909</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906</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903</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900</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897</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894</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891</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888</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885</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882</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879</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876</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873</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870</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867</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864</vt:i4>
      </vt:variant>
      <vt:variant>
        <vt:i4>0</vt:i4>
      </vt:variant>
      <vt:variant>
        <vt:i4>5</vt:i4>
      </vt:variant>
      <vt:variant>
        <vt:lpwstr>http://www.health.govt.nz/nz-health-statistics/data-references/code-tables/common-code-tables/admission-source-code-table</vt:lpwstr>
      </vt:variant>
      <vt:variant>
        <vt:lpwstr/>
      </vt:variant>
      <vt:variant>
        <vt:i4>2228340</vt:i4>
      </vt:variant>
      <vt:variant>
        <vt:i4>861</vt:i4>
      </vt:variant>
      <vt:variant>
        <vt:i4>0</vt:i4>
      </vt:variant>
      <vt:variant>
        <vt:i4>5</vt:i4>
      </vt:variant>
      <vt:variant>
        <vt:lpwstr>http://www.health.govt.nz/</vt:lpwstr>
      </vt:variant>
      <vt:variant>
        <vt:lpwstr/>
      </vt:variant>
      <vt:variant>
        <vt:i4>1310773</vt:i4>
      </vt:variant>
      <vt:variant>
        <vt:i4>854</vt:i4>
      </vt:variant>
      <vt:variant>
        <vt:i4>0</vt:i4>
      </vt:variant>
      <vt:variant>
        <vt:i4>5</vt:i4>
      </vt:variant>
      <vt:variant>
        <vt:lpwstr/>
      </vt:variant>
      <vt:variant>
        <vt:lpwstr>_Toc384814375</vt:lpwstr>
      </vt:variant>
      <vt:variant>
        <vt:i4>1310773</vt:i4>
      </vt:variant>
      <vt:variant>
        <vt:i4>848</vt:i4>
      </vt:variant>
      <vt:variant>
        <vt:i4>0</vt:i4>
      </vt:variant>
      <vt:variant>
        <vt:i4>5</vt:i4>
      </vt:variant>
      <vt:variant>
        <vt:lpwstr/>
      </vt:variant>
      <vt:variant>
        <vt:lpwstr>_Toc384814374</vt:lpwstr>
      </vt:variant>
      <vt:variant>
        <vt:i4>1310773</vt:i4>
      </vt:variant>
      <vt:variant>
        <vt:i4>842</vt:i4>
      </vt:variant>
      <vt:variant>
        <vt:i4>0</vt:i4>
      </vt:variant>
      <vt:variant>
        <vt:i4>5</vt:i4>
      </vt:variant>
      <vt:variant>
        <vt:lpwstr/>
      </vt:variant>
      <vt:variant>
        <vt:lpwstr>_Toc384814373</vt:lpwstr>
      </vt:variant>
      <vt:variant>
        <vt:i4>1310773</vt:i4>
      </vt:variant>
      <vt:variant>
        <vt:i4>836</vt:i4>
      </vt:variant>
      <vt:variant>
        <vt:i4>0</vt:i4>
      </vt:variant>
      <vt:variant>
        <vt:i4>5</vt:i4>
      </vt:variant>
      <vt:variant>
        <vt:lpwstr/>
      </vt:variant>
      <vt:variant>
        <vt:lpwstr>_Toc384814372</vt:lpwstr>
      </vt:variant>
      <vt:variant>
        <vt:i4>1310773</vt:i4>
      </vt:variant>
      <vt:variant>
        <vt:i4>830</vt:i4>
      </vt:variant>
      <vt:variant>
        <vt:i4>0</vt:i4>
      </vt:variant>
      <vt:variant>
        <vt:i4>5</vt:i4>
      </vt:variant>
      <vt:variant>
        <vt:lpwstr/>
      </vt:variant>
      <vt:variant>
        <vt:lpwstr>_Toc384814371</vt:lpwstr>
      </vt:variant>
      <vt:variant>
        <vt:i4>1310773</vt:i4>
      </vt:variant>
      <vt:variant>
        <vt:i4>824</vt:i4>
      </vt:variant>
      <vt:variant>
        <vt:i4>0</vt:i4>
      </vt:variant>
      <vt:variant>
        <vt:i4>5</vt:i4>
      </vt:variant>
      <vt:variant>
        <vt:lpwstr/>
      </vt:variant>
      <vt:variant>
        <vt:lpwstr>_Toc384814370</vt:lpwstr>
      </vt:variant>
      <vt:variant>
        <vt:i4>1376309</vt:i4>
      </vt:variant>
      <vt:variant>
        <vt:i4>818</vt:i4>
      </vt:variant>
      <vt:variant>
        <vt:i4>0</vt:i4>
      </vt:variant>
      <vt:variant>
        <vt:i4>5</vt:i4>
      </vt:variant>
      <vt:variant>
        <vt:lpwstr/>
      </vt:variant>
      <vt:variant>
        <vt:lpwstr>_Toc384814369</vt:lpwstr>
      </vt:variant>
      <vt:variant>
        <vt:i4>1376309</vt:i4>
      </vt:variant>
      <vt:variant>
        <vt:i4>812</vt:i4>
      </vt:variant>
      <vt:variant>
        <vt:i4>0</vt:i4>
      </vt:variant>
      <vt:variant>
        <vt:i4>5</vt:i4>
      </vt:variant>
      <vt:variant>
        <vt:lpwstr/>
      </vt:variant>
      <vt:variant>
        <vt:lpwstr>_Toc384814368</vt:lpwstr>
      </vt:variant>
      <vt:variant>
        <vt:i4>1376309</vt:i4>
      </vt:variant>
      <vt:variant>
        <vt:i4>806</vt:i4>
      </vt:variant>
      <vt:variant>
        <vt:i4>0</vt:i4>
      </vt:variant>
      <vt:variant>
        <vt:i4>5</vt:i4>
      </vt:variant>
      <vt:variant>
        <vt:lpwstr/>
      </vt:variant>
      <vt:variant>
        <vt:lpwstr>_Toc384814367</vt:lpwstr>
      </vt:variant>
      <vt:variant>
        <vt:i4>1376309</vt:i4>
      </vt:variant>
      <vt:variant>
        <vt:i4>800</vt:i4>
      </vt:variant>
      <vt:variant>
        <vt:i4>0</vt:i4>
      </vt:variant>
      <vt:variant>
        <vt:i4>5</vt:i4>
      </vt:variant>
      <vt:variant>
        <vt:lpwstr/>
      </vt:variant>
      <vt:variant>
        <vt:lpwstr>_Toc384814366</vt:lpwstr>
      </vt:variant>
      <vt:variant>
        <vt:i4>1376309</vt:i4>
      </vt:variant>
      <vt:variant>
        <vt:i4>794</vt:i4>
      </vt:variant>
      <vt:variant>
        <vt:i4>0</vt:i4>
      </vt:variant>
      <vt:variant>
        <vt:i4>5</vt:i4>
      </vt:variant>
      <vt:variant>
        <vt:lpwstr/>
      </vt:variant>
      <vt:variant>
        <vt:lpwstr>_Toc384814365</vt:lpwstr>
      </vt:variant>
      <vt:variant>
        <vt:i4>1376309</vt:i4>
      </vt:variant>
      <vt:variant>
        <vt:i4>788</vt:i4>
      </vt:variant>
      <vt:variant>
        <vt:i4>0</vt:i4>
      </vt:variant>
      <vt:variant>
        <vt:i4>5</vt:i4>
      </vt:variant>
      <vt:variant>
        <vt:lpwstr/>
      </vt:variant>
      <vt:variant>
        <vt:lpwstr>_Toc384814364</vt:lpwstr>
      </vt:variant>
      <vt:variant>
        <vt:i4>1376309</vt:i4>
      </vt:variant>
      <vt:variant>
        <vt:i4>782</vt:i4>
      </vt:variant>
      <vt:variant>
        <vt:i4>0</vt:i4>
      </vt:variant>
      <vt:variant>
        <vt:i4>5</vt:i4>
      </vt:variant>
      <vt:variant>
        <vt:lpwstr/>
      </vt:variant>
      <vt:variant>
        <vt:lpwstr>_Toc384814363</vt:lpwstr>
      </vt:variant>
      <vt:variant>
        <vt:i4>1376309</vt:i4>
      </vt:variant>
      <vt:variant>
        <vt:i4>776</vt:i4>
      </vt:variant>
      <vt:variant>
        <vt:i4>0</vt:i4>
      </vt:variant>
      <vt:variant>
        <vt:i4>5</vt:i4>
      </vt:variant>
      <vt:variant>
        <vt:lpwstr/>
      </vt:variant>
      <vt:variant>
        <vt:lpwstr>_Toc384814362</vt:lpwstr>
      </vt:variant>
      <vt:variant>
        <vt:i4>1376309</vt:i4>
      </vt:variant>
      <vt:variant>
        <vt:i4>770</vt:i4>
      </vt:variant>
      <vt:variant>
        <vt:i4>0</vt:i4>
      </vt:variant>
      <vt:variant>
        <vt:i4>5</vt:i4>
      </vt:variant>
      <vt:variant>
        <vt:lpwstr/>
      </vt:variant>
      <vt:variant>
        <vt:lpwstr>_Toc384814361</vt:lpwstr>
      </vt:variant>
      <vt:variant>
        <vt:i4>1376309</vt:i4>
      </vt:variant>
      <vt:variant>
        <vt:i4>764</vt:i4>
      </vt:variant>
      <vt:variant>
        <vt:i4>0</vt:i4>
      </vt:variant>
      <vt:variant>
        <vt:i4>5</vt:i4>
      </vt:variant>
      <vt:variant>
        <vt:lpwstr/>
      </vt:variant>
      <vt:variant>
        <vt:lpwstr>_Toc384814360</vt:lpwstr>
      </vt:variant>
      <vt:variant>
        <vt:i4>1441845</vt:i4>
      </vt:variant>
      <vt:variant>
        <vt:i4>758</vt:i4>
      </vt:variant>
      <vt:variant>
        <vt:i4>0</vt:i4>
      </vt:variant>
      <vt:variant>
        <vt:i4>5</vt:i4>
      </vt:variant>
      <vt:variant>
        <vt:lpwstr/>
      </vt:variant>
      <vt:variant>
        <vt:lpwstr>_Toc384814359</vt:lpwstr>
      </vt:variant>
      <vt:variant>
        <vt:i4>1441845</vt:i4>
      </vt:variant>
      <vt:variant>
        <vt:i4>752</vt:i4>
      </vt:variant>
      <vt:variant>
        <vt:i4>0</vt:i4>
      </vt:variant>
      <vt:variant>
        <vt:i4>5</vt:i4>
      </vt:variant>
      <vt:variant>
        <vt:lpwstr/>
      </vt:variant>
      <vt:variant>
        <vt:lpwstr>_Toc384814358</vt:lpwstr>
      </vt:variant>
      <vt:variant>
        <vt:i4>1441845</vt:i4>
      </vt:variant>
      <vt:variant>
        <vt:i4>746</vt:i4>
      </vt:variant>
      <vt:variant>
        <vt:i4>0</vt:i4>
      </vt:variant>
      <vt:variant>
        <vt:i4>5</vt:i4>
      </vt:variant>
      <vt:variant>
        <vt:lpwstr/>
      </vt:variant>
      <vt:variant>
        <vt:lpwstr>_Toc384814357</vt:lpwstr>
      </vt:variant>
      <vt:variant>
        <vt:i4>1441845</vt:i4>
      </vt:variant>
      <vt:variant>
        <vt:i4>740</vt:i4>
      </vt:variant>
      <vt:variant>
        <vt:i4>0</vt:i4>
      </vt:variant>
      <vt:variant>
        <vt:i4>5</vt:i4>
      </vt:variant>
      <vt:variant>
        <vt:lpwstr/>
      </vt:variant>
      <vt:variant>
        <vt:lpwstr>_Toc384814356</vt:lpwstr>
      </vt:variant>
      <vt:variant>
        <vt:i4>1441845</vt:i4>
      </vt:variant>
      <vt:variant>
        <vt:i4>734</vt:i4>
      </vt:variant>
      <vt:variant>
        <vt:i4>0</vt:i4>
      </vt:variant>
      <vt:variant>
        <vt:i4>5</vt:i4>
      </vt:variant>
      <vt:variant>
        <vt:lpwstr/>
      </vt:variant>
      <vt:variant>
        <vt:lpwstr>_Toc384814355</vt:lpwstr>
      </vt:variant>
      <vt:variant>
        <vt:i4>1441845</vt:i4>
      </vt:variant>
      <vt:variant>
        <vt:i4>728</vt:i4>
      </vt:variant>
      <vt:variant>
        <vt:i4>0</vt:i4>
      </vt:variant>
      <vt:variant>
        <vt:i4>5</vt:i4>
      </vt:variant>
      <vt:variant>
        <vt:lpwstr/>
      </vt:variant>
      <vt:variant>
        <vt:lpwstr>_Toc384814354</vt:lpwstr>
      </vt:variant>
      <vt:variant>
        <vt:i4>1441845</vt:i4>
      </vt:variant>
      <vt:variant>
        <vt:i4>722</vt:i4>
      </vt:variant>
      <vt:variant>
        <vt:i4>0</vt:i4>
      </vt:variant>
      <vt:variant>
        <vt:i4>5</vt:i4>
      </vt:variant>
      <vt:variant>
        <vt:lpwstr/>
      </vt:variant>
      <vt:variant>
        <vt:lpwstr>_Toc384814353</vt:lpwstr>
      </vt:variant>
      <vt:variant>
        <vt:i4>1441845</vt:i4>
      </vt:variant>
      <vt:variant>
        <vt:i4>716</vt:i4>
      </vt:variant>
      <vt:variant>
        <vt:i4>0</vt:i4>
      </vt:variant>
      <vt:variant>
        <vt:i4>5</vt:i4>
      </vt:variant>
      <vt:variant>
        <vt:lpwstr/>
      </vt:variant>
      <vt:variant>
        <vt:lpwstr>_Toc384814352</vt:lpwstr>
      </vt:variant>
      <vt:variant>
        <vt:i4>1441845</vt:i4>
      </vt:variant>
      <vt:variant>
        <vt:i4>710</vt:i4>
      </vt:variant>
      <vt:variant>
        <vt:i4>0</vt:i4>
      </vt:variant>
      <vt:variant>
        <vt:i4>5</vt:i4>
      </vt:variant>
      <vt:variant>
        <vt:lpwstr/>
      </vt:variant>
      <vt:variant>
        <vt:lpwstr>_Toc384814351</vt:lpwstr>
      </vt:variant>
      <vt:variant>
        <vt:i4>1441845</vt:i4>
      </vt:variant>
      <vt:variant>
        <vt:i4>704</vt:i4>
      </vt:variant>
      <vt:variant>
        <vt:i4>0</vt:i4>
      </vt:variant>
      <vt:variant>
        <vt:i4>5</vt:i4>
      </vt:variant>
      <vt:variant>
        <vt:lpwstr/>
      </vt:variant>
      <vt:variant>
        <vt:lpwstr>_Toc384814350</vt:lpwstr>
      </vt:variant>
      <vt:variant>
        <vt:i4>1507381</vt:i4>
      </vt:variant>
      <vt:variant>
        <vt:i4>698</vt:i4>
      </vt:variant>
      <vt:variant>
        <vt:i4>0</vt:i4>
      </vt:variant>
      <vt:variant>
        <vt:i4>5</vt:i4>
      </vt:variant>
      <vt:variant>
        <vt:lpwstr/>
      </vt:variant>
      <vt:variant>
        <vt:lpwstr>_Toc384814349</vt:lpwstr>
      </vt:variant>
      <vt:variant>
        <vt:i4>1507381</vt:i4>
      </vt:variant>
      <vt:variant>
        <vt:i4>692</vt:i4>
      </vt:variant>
      <vt:variant>
        <vt:i4>0</vt:i4>
      </vt:variant>
      <vt:variant>
        <vt:i4>5</vt:i4>
      </vt:variant>
      <vt:variant>
        <vt:lpwstr/>
      </vt:variant>
      <vt:variant>
        <vt:lpwstr>_Toc384814348</vt:lpwstr>
      </vt:variant>
      <vt:variant>
        <vt:i4>1507381</vt:i4>
      </vt:variant>
      <vt:variant>
        <vt:i4>686</vt:i4>
      </vt:variant>
      <vt:variant>
        <vt:i4>0</vt:i4>
      </vt:variant>
      <vt:variant>
        <vt:i4>5</vt:i4>
      </vt:variant>
      <vt:variant>
        <vt:lpwstr/>
      </vt:variant>
      <vt:variant>
        <vt:lpwstr>_Toc384814347</vt:lpwstr>
      </vt:variant>
      <vt:variant>
        <vt:i4>1507381</vt:i4>
      </vt:variant>
      <vt:variant>
        <vt:i4>680</vt:i4>
      </vt:variant>
      <vt:variant>
        <vt:i4>0</vt:i4>
      </vt:variant>
      <vt:variant>
        <vt:i4>5</vt:i4>
      </vt:variant>
      <vt:variant>
        <vt:lpwstr/>
      </vt:variant>
      <vt:variant>
        <vt:lpwstr>_Toc384814346</vt:lpwstr>
      </vt:variant>
      <vt:variant>
        <vt:i4>1507381</vt:i4>
      </vt:variant>
      <vt:variant>
        <vt:i4>674</vt:i4>
      </vt:variant>
      <vt:variant>
        <vt:i4>0</vt:i4>
      </vt:variant>
      <vt:variant>
        <vt:i4>5</vt:i4>
      </vt:variant>
      <vt:variant>
        <vt:lpwstr/>
      </vt:variant>
      <vt:variant>
        <vt:lpwstr>_Toc384814345</vt:lpwstr>
      </vt:variant>
      <vt:variant>
        <vt:i4>1507381</vt:i4>
      </vt:variant>
      <vt:variant>
        <vt:i4>668</vt:i4>
      </vt:variant>
      <vt:variant>
        <vt:i4>0</vt:i4>
      </vt:variant>
      <vt:variant>
        <vt:i4>5</vt:i4>
      </vt:variant>
      <vt:variant>
        <vt:lpwstr/>
      </vt:variant>
      <vt:variant>
        <vt:lpwstr>_Toc384814344</vt:lpwstr>
      </vt:variant>
      <vt:variant>
        <vt:i4>1507381</vt:i4>
      </vt:variant>
      <vt:variant>
        <vt:i4>662</vt:i4>
      </vt:variant>
      <vt:variant>
        <vt:i4>0</vt:i4>
      </vt:variant>
      <vt:variant>
        <vt:i4>5</vt:i4>
      </vt:variant>
      <vt:variant>
        <vt:lpwstr/>
      </vt:variant>
      <vt:variant>
        <vt:lpwstr>_Toc384814343</vt:lpwstr>
      </vt:variant>
      <vt:variant>
        <vt:i4>1507381</vt:i4>
      </vt:variant>
      <vt:variant>
        <vt:i4>656</vt:i4>
      </vt:variant>
      <vt:variant>
        <vt:i4>0</vt:i4>
      </vt:variant>
      <vt:variant>
        <vt:i4>5</vt:i4>
      </vt:variant>
      <vt:variant>
        <vt:lpwstr/>
      </vt:variant>
      <vt:variant>
        <vt:lpwstr>_Toc384814342</vt:lpwstr>
      </vt:variant>
      <vt:variant>
        <vt:i4>1507381</vt:i4>
      </vt:variant>
      <vt:variant>
        <vt:i4>650</vt:i4>
      </vt:variant>
      <vt:variant>
        <vt:i4>0</vt:i4>
      </vt:variant>
      <vt:variant>
        <vt:i4>5</vt:i4>
      </vt:variant>
      <vt:variant>
        <vt:lpwstr/>
      </vt:variant>
      <vt:variant>
        <vt:lpwstr>_Toc384814341</vt:lpwstr>
      </vt:variant>
      <vt:variant>
        <vt:i4>1507381</vt:i4>
      </vt:variant>
      <vt:variant>
        <vt:i4>644</vt:i4>
      </vt:variant>
      <vt:variant>
        <vt:i4>0</vt:i4>
      </vt:variant>
      <vt:variant>
        <vt:i4>5</vt:i4>
      </vt:variant>
      <vt:variant>
        <vt:lpwstr/>
      </vt:variant>
      <vt:variant>
        <vt:lpwstr>_Toc384814340</vt:lpwstr>
      </vt:variant>
      <vt:variant>
        <vt:i4>1048629</vt:i4>
      </vt:variant>
      <vt:variant>
        <vt:i4>638</vt:i4>
      </vt:variant>
      <vt:variant>
        <vt:i4>0</vt:i4>
      </vt:variant>
      <vt:variant>
        <vt:i4>5</vt:i4>
      </vt:variant>
      <vt:variant>
        <vt:lpwstr/>
      </vt:variant>
      <vt:variant>
        <vt:lpwstr>_Toc384814339</vt:lpwstr>
      </vt:variant>
      <vt:variant>
        <vt:i4>1048629</vt:i4>
      </vt:variant>
      <vt:variant>
        <vt:i4>632</vt:i4>
      </vt:variant>
      <vt:variant>
        <vt:i4>0</vt:i4>
      </vt:variant>
      <vt:variant>
        <vt:i4>5</vt:i4>
      </vt:variant>
      <vt:variant>
        <vt:lpwstr/>
      </vt:variant>
      <vt:variant>
        <vt:lpwstr>_Toc384814338</vt:lpwstr>
      </vt:variant>
      <vt:variant>
        <vt:i4>1048629</vt:i4>
      </vt:variant>
      <vt:variant>
        <vt:i4>626</vt:i4>
      </vt:variant>
      <vt:variant>
        <vt:i4>0</vt:i4>
      </vt:variant>
      <vt:variant>
        <vt:i4>5</vt:i4>
      </vt:variant>
      <vt:variant>
        <vt:lpwstr/>
      </vt:variant>
      <vt:variant>
        <vt:lpwstr>_Toc384814337</vt:lpwstr>
      </vt:variant>
      <vt:variant>
        <vt:i4>1048629</vt:i4>
      </vt:variant>
      <vt:variant>
        <vt:i4>620</vt:i4>
      </vt:variant>
      <vt:variant>
        <vt:i4>0</vt:i4>
      </vt:variant>
      <vt:variant>
        <vt:i4>5</vt:i4>
      </vt:variant>
      <vt:variant>
        <vt:lpwstr/>
      </vt:variant>
      <vt:variant>
        <vt:lpwstr>_Toc384814336</vt:lpwstr>
      </vt:variant>
      <vt:variant>
        <vt:i4>1048629</vt:i4>
      </vt:variant>
      <vt:variant>
        <vt:i4>614</vt:i4>
      </vt:variant>
      <vt:variant>
        <vt:i4>0</vt:i4>
      </vt:variant>
      <vt:variant>
        <vt:i4>5</vt:i4>
      </vt:variant>
      <vt:variant>
        <vt:lpwstr/>
      </vt:variant>
      <vt:variant>
        <vt:lpwstr>_Toc384814335</vt:lpwstr>
      </vt:variant>
      <vt:variant>
        <vt:i4>1048629</vt:i4>
      </vt:variant>
      <vt:variant>
        <vt:i4>608</vt:i4>
      </vt:variant>
      <vt:variant>
        <vt:i4>0</vt:i4>
      </vt:variant>
      <vt:variant>
        <vt:i4>5</vt:i4>
      </vt:variant>
      <vt:variant>
        <vt:lpwstr/>
      </vt:variant>
      <vt:variant>
        <vt:lpwstr>_Toc384814334</vt:lpwstr>
      </vt:variant>
      <vt:variant>
        <vt:i4>1048629</vt:i4>
      </vt:variant>
      <vt:variant>
        <vt:i4>602</vt:i4>
      </vt:variant>
      <vt:variant>
        <vt:i4>0</vt:i4>
      </vt:variant>
      <vt:variant>
        <vt:i4>5</vt:i4>
      </vt:variant>
      <vt:variant>
        <vt:lpwstr/>
      </vt:variant>
      <vt:variant>
        <vt:lpwstr>_Toc384814333</vt:lpwstr>
      </vt:variant>
      <vt:variant>
        <vt:i4>1048629</vt:i4>
      </vt:variant>
      <vt:variant>
        <vt:i4>596</vt:i4>
      </vt:variant>
      <vt:variant>
        <vt:i4>0</vt:i4>
      </vt:variant>
      <vt:variant>
        <vt:i4>5</vt:i4>
      </vt:variant>
      <vt:variant>
        <vt:lpwstr/>
      </vt:variant>
      <vt:variant>
        <vt:lpwstr>_Toc384814332</vt:lpwstr>
      </vt:variant>
      <vt:variant>
        <vt:i4>1048629</vt:i4>
      </vt:variant>
      <vt:variant>
        <vt:i4>590</vt:i4>
      </vt:variant>
      <vt:variant>
        <vt:i4>0</vt:i4>
      </vt:variant>
      <vt:variant>
        <vt:i4>5</vt:i4>
      </vt:variant>
      <vt:variant>
        <vt:lpwstr/>
      </vt:variant>
      <vt:variant>
        <vt:lpwstr>_Toc384814331</vt:lpwstr>
      </vt:variant>
      <vt:variant>
        <vt:i4>1048629</vt:i4>
      </vt:variant>
      <vt:variant>
        <vt:i4>584</vt:i4>
      </vt:variant>
      <vt:variant>
        <vt:i4>0</vt:i4>
      </vt:variant>
      <vt:variant>
        <vt:i4>5</vt:i4>
      </vt:variant>
      <vt:variant>
        <vt:lpwstr/>
      </vt:variant>
      <vt:variant>
        <vt:lpwstr>_Toc384814330</vt:lpwstr>
      </vt:variant>
      <vt:variant>
        <vt:i4>1114165</vt:i4>
      </vt:variant>
      <vt:variant>
        <vt:i4>578</vt:i4>
      </vt:variant>
      <vt:variant>
        <vt:i4>0</vt:i4>
      </vt:variant>
      <vt:variant>
        <vt:i4>5</vt:i4>
      </vt:variant>
      <vt:variant>
        <vt:lpwstr/>
      </vt:variant>
      <vt:variant>
        <vt:lpwstr>_Toc384814329</vt:lpwstr>
      </vt:variant>
      <vt:variant>
        <vt:i4>1114165</vt:i4>
      </vt:variant>
      <vt:variant>
        <vt:i4>572</vt:i4>
      </vt:variant>
      <vt:variant>
        <vt:i4>0</vt:i4>
      </vt:variant>
      <vt:variant>
        <vt:i4>5</vt:i4>
      </vt:variant>
      <vt:variant>
        <vt:lpwstr/>
      </vt:variant>
      <vt:variant>
        <vt:lpwstr>_Toc384814328</vt:lpwstr>
      </vt:variant>
      <vt:variant>
        <vt:i4>1114165</vt:i4>
      </vt:variant>
      <vt:variant>
        <vt:i4>566</vt:i4>
      </vt:variant>
      <vt:variant>
        <vt:i4>0</vt:i4>
      </vt:variant>
      <vt:variant>
        <vt:i4>5</vt:i4>
      </vt:variant>
      <vt:variant>
        <vt:lpwstr/>
      </vt:variant>
      <vt:variant>
        <vt:lpwstr>_Toc384814327</vt:lpwstr>
      </vt:variant>
      <vt:variant>
        <vt:i4>1114165</vt:i4>
      </vt:variant>
      <vt:variant>
        <vt:i4>560</vt:i4>
      </vt:variant>
      <vt:variant>
        <vt:i4>0</vt:i4>
      </vt:variant>
      <vt:variant>
        <vt:i4>5</vt:i4>
      </vt:variant>
      <vt:variant>
        <vt:lpwstr/>
      </vt:variant>
      <vt:variant>
        <vt:lpwstr>_Toc384814326</vt:lpwstr>
      </vt:variant>
      <vt:variant>
        <vt:i4>1114165</vt:i4>
      </vt:variant>
      <vt:variant>
        <vt:i4>554</vt:i4>
      </vt:variant>
      <vt:variant>
        <vt:i4>0</vt:i4>
      </vt:variant>
      <vt:variant>
        <vt:i4>5</vt:i4>
      </vt:variant>
      <vt:variant>
        <vt:lpwstr/>
      </vt:variant>
      <vt:variant>
        <vt:lpwstr>_Toc384814325</vt:lpwstr>
      </vt:variant>
      <vt:variant>
        <vt:i4>1114165</vt:i4>
      </vt:variant>
      <vt:variant>
        <vt:i4>548</vt:i4>
      </vt:variant>
      <vt:variant>
        <vt:i4>0</vt:i4>
      </vt:variant>
      <vt:variant>
        <vt:i4>5</vt:i4>
      </vt:variant>
      <vt:variant>
        <vt:lpwstr/>
      </vt:variant>
      <vt:variant>
        <vt:lpwstr>_Toc384814324</vt:lpwstr>
      </vt:variant>
      <vt:variant>
        <vt:i4>1114165</vt:i4>
      </vt:variant>
      <vt:variant>
        <vt:i4>542</vt:i4>
      </vt:variant>
      <vt:variant>
        <vt:i4>0</vt:i4>
      </vt:variant>
      <vt:variant>
        <vt:i4>5</vt:i4>
      </vt:variant>
      <vt:variant>
        <vt:lpwstr/>
      </vt:variant>
      <vt:variant>
        <vt:lpwstr>_Toc384814323</vt:lpwstr>
      </vt:variant>
      <vt:variant>
        <vt:i4>1114165</vt:i4>
      </vt:variant>
      <vt:variant>
        <vt:i4>536</vt:i4>
      </vt:variant>
      <vt:variant>
        <vt:i4>0</vt:i4>
      </vt:variant>
      <vt:variant>
        <vt:i4>5</vt:i4>
      </vt:variant>
      <vt:variant>
        <vt:lpwstr/>
      </vt:variant>
      <vt:variant>
        <vt:lpwstr>_Toc384814322</vt:lpwstr>
      </vt:variant>
      <vt:variant>
        <vt:i4>1114165</vt:i4>
      </vt:variant>
      <vt:variant>
        <vt:i4>530</vt:i4>
      </vt:variant>
      <vt:variant>
        <vt:i4>0</vt:i4>
      </vt:variant>
      <vt:variant>
        <vt:i4>5</vt:i4>
      </vt:variant>
      <vt:variant>
        <vt:lpwstr/>
      </vt:variant>
      <vt:variant>
        <vt:lpwstr>_Toc384814321</vt:lpwstr>
      </vt:variant>
      <vt:variant>
        <vt:i4>1114165</vt:i4>
      </vt:variant>
      <vt:variant>
        <vt:i4>524</vt:i4>
      </vt:variant>
      <vt:variant>
        <vt:i4>0</vt:i4>
      </vt:variant>
      <vt:variant>
        <vt:i4>5</vt:i4>
      </vt:variant>
      <vt:variant>
        <vt:lpwstr/>
      </vt:variant>
      <vt:variant>
        <vt:lpwstr>_Toc384814320</vt:lpwstr>
      </vt:variant>
      <vt:variant>
        <vt:i4>1179701</vt:i4>
      </vt:variant>
      <vt:variant>
        <vt:i4>518</vt:i4>
      </vt:variant>
      <vt:variant>
        <vt:i4>0</vt:i4>
      </vt:variant>
      <vt:variant>
        <vt:i4>5</vt:i4>
      </vt:variant>
      <vt:variant>
        <vt:lpwstr/>
      </vt:variant>
      <vt:variant>
        <vt:lpwstr>_Toc384814319</vt:lpwstr>
      </vt:variant>
      <vt:variant>
        <vt:i4>1179701</vt:i4>
      </vt:variant>
      <vt:variant>
        <vt:i4>512</vt:i4>
      </vt:variant>
      <vt:variant>
        <vt:i4>0</vt:i4>
      </vt:variant>
      <vt:variant>
        <vt:i4>5</vt:i4>
      </vt:variant>
      <vt:variant>
        <vt:lpwstr/>
      </vt:variant>
      <vt:variant>
        <vt:lpwstr>_Toc384814318</vt:lpwstr>
      </vt:variant>
      <vt:variant>
        <vt:i4>1179701</vt:i4>
      </vt:variant>
      <vt:variant>
        <vt:i4>506</vt:i4>
      </vt:variant>
      <vt:variant>
        <vt:i4>0</vt:i4>
      </vt:variant>
      <vt:variant>
        <vt:i4>5</vt:i4>
      </vt:variant>
      <vt:variant>
        <vt:lpwstr/>
      </vt:variant>
      <vt:variant>
        <vt:lpwstr>_Toc384814317</vt:lpwstr>
      </vt:variant>
      <vt:variant>
        <vt:i4>1179701</vt:i4>
      </vt:variant>
      <vt:variant>
        <vt:i4>500</vt:i4>
      </vt:variant>
      <vt:variant>
        <vt:i4>0</vt:i4>
      </vt:variant>
      <vt:variant>
        <vt:i4>5</vt:i4>
      </vt:variant>
      <vt:variant>
        <vt:lpwstr/>
      </vt:variant>
      <vt:variant>
        <vt:lpwstr>_Toc384814316</vt:lpwstr>
      </vt:variant>
      <vt:variant>
        <vt:i4>1179701</vt:i4>
      </vt:variant>
      <vt:variant>
        <vt:i4>494</vt:i4>
      </vt:variant>
      <vt:variant>
        <vt:i4>0</vt:i4>
      </vt:variant>
      <vt:variant>
        <vt:i4>5</vt:i4>
      </vt:variant>
      <vt:variant>
        <vt:lpwstr/>
      </vt:variant>
      <vt:variant>
        <vt:lpwstr>_Toc384814315</vt:lpwstr>
      </vt:variant>
      <vt:variant>
        <vt:i4>1179701</vt:i4>
      </vt:variant>
      <vt:variant>
        <vt:i4>488</vt:i4>
      </vt:variant>
      <vt:variant>
        <vt:i4>0</vt:i4>
      </vt:variant>
      <vt:variant>
        <vt:i4>5</vt:i4>
      </vt:variant>
      <vt:variant>
        <vt:lpwstr/>
      </vt:variant>
      <vt:variant>
        <vt:lpwstr>_Toc384814314</vt:lpwstr>
      </vt:variant>
      <vt:variant>
        <vt:i4>1179701</vt:i4>
      </vt:variant>
      <vt:variant>
        <vt:i4>482</vt:i4>
      </vt:variant>
      <vt:variant>
        <vt:i4>0</vt:i4>
      </vt:variant>
      <vt:variant>
        <vt:i4>5</vt:i4>
      </vt:variant>
      <vt:variant>
        <vt:lpwstr/>
      </vt:variant>
      <vt:variant>
        <vt:lpwstr>_Toc384814313</vt:lpwstr>
      </vt:variant>
      <vt:variant>
        <vt:i4>1179701</vt:i4>
      </vt:variant>
      <vt:variant>
        <vt:i4>476</vt:i4>
      </vt:variant>
      <vt:variant>
        <vt:i4>0</vt:i4>
      </vt:variant>
      <vt:variant>
        <vt:i4>5</vt:i4>
      </vt:variant>
      <vt:variant>
        <vt:lpwstr/>
      </vt:variant>
      <vt:variant>
        <vt:lpwstr>_Toc384814312</vt:lpwstr>
      </vt:variant>
      <vt:variant>
        <vt:i4>1179701</vt:i4>
      </vt:variant>
      <vt:variant>
        <vt:i4>470</vt:i4>
      </vt:variant>
      <vt:variant>
        <vt:i4>0</vt:i4>
      </vt:variant>
      <vt:variant>
        <vt:i4>5</vt:i4>
      </vt:variant>
      <vt:variant>
        <vt:lpwstr/>
      </vt:variant>
      <vt:variant>
        <vt:lpwstr>_Toc384814311</vt:lpwstr>
      </vt:variant>
      <vt:variant>
        <vt:i4>1179701</vt:i4>
      </vt:variant>
      <vt:variant>
        <vt:i4>464</vt:i4>
      </vt:variant>
      <vt:variant>
        <vt:i4>0</vt:i4>
      </vt:variant>
      <vt:variant>
        <vt:i4>5</vt:i4>
      </vt:variant>
      <vt:variant>
        <vt:lpwstr/>
      </vt:variant>
      <vt:variant>
        <vt:lpwstr>_Toc384814310</vt:lpwstr>
      </vt:variant>
      <vt:variant>
        <vt:i4>1245237</vt:i4>
      </vt:variant>
      <vt:variant>
        <vt:i4>458</vt:i4>
      </vt:variant>
      <vt:variant>
        <vt:i4>0</vt:i4>
      </vt:variant>
      <vt:variant>
        <vt:i4>5</vt:i4>
      </vt:variant>
      <vt:variant>
        <vt:lpwstr/>
      </vt:variant>
      <vt:variant>
        <vt:lpwstr>_Toc384814309</vt:lpwstr>
      </vt:variant>
      <vt:variant>
        <vt:i4>1245237</vt:i4>
      </vt:variant>
      <vt:variant>
        <vt:i4>452</vt:i4>
      </vt:variant>
      <vt:variant>
        <vt:i4>0</vt:i4>
      </vt:variant>
      <vt:variant>
        <vt:i4>5</vt:i4>
      </vt:variant>
      <vt:variant>
        <vt:lpwstr/>
      </vt:variant>
      <vt:variant>
        <vt:lpwstr>_Toc384814308</vt:lpwstr>
      </vt:variant>
      <vt:variant>
        <vt:i4>1245237</vt:i4>
      </vt:variant>
      <vt:variant>
        <vt:i4>446</vt:i4>
      </vt:variant>
      <vt:variant>
        <vt:i4>0</vt:i4>
      </vt:variant>
      <vt:variant>
        <vt:i4>5</vt:i4>
      </vt:variant>
      <vt:variant>
        <vt:lpwstr/>
      </vt:variant>
      <vt:variant>
        <vt:lpwstr>_Toc384814307</vt:lpwstr>
      </vt:variant>
      <vt:variant>
        <vt:i4>1245237</vt:i4>
      </vt:variant>
      <vt:variant>
        <vt:i4>440</vt:i4>
      </vt:variant>
      <vt:variant>
        <vt:i4>0</vt:i4>
      </vt:variant>
      <vt:variant>
        <vt:i4>5</vt:i4>
      </vt:variant>
      <vt:variant>
        <vt:lpwstr/>
      </vt:variant>
      <vt:variant>
        <vt:lpwstr>_Toc384814306</vt:lpwstr>
      </vt:variant>
      <vt:variant>
        <vt:i4>1245237</vt:i4>
      </vt:variant>
      <vt:variant>
        <vt:i4>434</vt:i4>
      </vt:variant>
      <vt:variant>
        <vt:i4>0</vt:i4>
      </vt:variant>
      <vt:variant>
        <vt:i4>5</vt:i4>
      </vt:variant>
      <vt:variant>
        <vt:lpwstr/>
      </vt:variant>
      <vt:variant>
        <vt:lpwstr>_Toc384814305</vt:lpwstr>
      </vt:variant>
      <vt:variant>
        <vt:i4>1245237</vt:i4>
      </vt:variant>
      <vt:variant>
        <vt:i4>428</vt:i4>
      </vt:variant>
      <vt:variant>
        <vt:i4>0</vt:i4>
      </vt:variant>
      <vt:variant>
        <vt:i4>5</vt:i4>
      </vt:variant>
      <vt:variant>
        <vt:lpwstr/>
      </vt:variant>
      <vt:variant>
        <vt:lpwstr>_Toc384814304</vt:lpwstr>
      </vt:variant>
      <vt:variant>
        <vt:i4>1245237</vt:i4>
      </vt:variant>
      <vt:variant>
        <vt:i4>422</vt:i4>
      </vt:variant>
      <vt:variant>
        <vt:i4>0</vt:i4>
      </vt:variant>
      <vt:variant>
        <vt:i4>5</vt:i4>
      </vt:variant>
      <vt:variant>
        <vt:lpwstr/>
      </vt:variant>
      <vt:variant>
        <vt:lpwstr>_Toc384814303</vt:lpwstr>
      </vt:variant>
      <vt:variant>
        <vt:i4>1245237</vt:i4>
      </vt:variant>
      <vt:variant>
        <vt:i4>416</vt:i4>
      </vt:variant>
      <vt:variant>
        <vt:i4>0</vt:i4>
      </vt:variant>
      <vt:variant>
        <vt:i4>5</vt:i4>
      </vt:variant>
      <vt:variant>
        <vt:lpwstr/>
      </vt:variant>
      <vt:variant>
        <vt:lpwstr>_Toc384814302</vt:lpwstr>
      </vt:variant>
      <vt:variant>
        <vt:i4>1245237</vt:i4>
      </vt:variant>
      <vt:variant>
        <vt:i4>410</vt:i4>
      </vt:variant>
      <vt:variant>
        <vt:i4>0</vt:i4>
      </vt:variant>
      <vt:variant>
        <vt:i4>5</vt:i4>
      </vt:variant>
      <vt:variant>
        <vt:lpwstr/>
      </vt:variant>
      <vt:variant>
        <vt:lpwstr>_Toc384814301</vt:lpwstr>
      </vt:variant>
      <vt:variant>
        <vt:i4>1245237</vt:i4>
      </vt:variant>
      <vt:variant>
        <vt:i4>404</vt:i4>
      </vt:variant>
      <vt:variant>
        <vt:i4>0</vt:i4>
      </vt:variant>
      <vt:variant>
        <vt:i4>5</vt:i4>
      </vt:variant>
      <vt:variant>
        <vt:lpwstr/>
      </vt:variant>
      <vt:variant>
        <vt:lpwstr>_Toc384814300</vt:lpwstr>
      </vt:variant>
      <vt:variant>
        <vt:i4>1703988</vt:i4>
      </vt:variant>
      <vt:variant>
        <vt:i4>398</vt:i4>
      </vt:variant>
      <vt:variant>
        <vt:i4>0</vt:i4>
      </vt:variant>
      <vt:variant>
        <vt:i4>5</vt:i4>
      </vt:variant>
      <vt:variant>
        <vt:lpwstr/>
      </vt:variant>
      <vt:variant>
        <vt:lpwstr>_Toc384814299</vt:lpwstr>
      </vt:variant>
      <vt:variant>
        <vt:i4>1703988</vt:i4>
      </vt:variant>
      <vt:variant>
        <vt:i4>392</vt:i4>
      </vt:variant>
      <vt:variant>
        <vt:i4>0</vt:i4>
      </vt:variant>
      <vt:variant>
        <vt:i4>5</vt:i4>
      </vt:variant>
      <vt:variant>
        <vt:lpwstr/>
      </vt:variant>
      <vt:variant>
        <vt:lpwstr>_Toc384814298</vt:lpwstr>
      </vt:variant>
      <vt:variant>
        <vt:i4>1703988</vt:i4>
      </vt:variant>
      <vt:variant>
        <vt:i4>386</vt:i4>
      </vt:variant>
      <vt:variant>
        <vt:i4>0</vt:i4>
      </vt:variant>
      <vt:variant>
        <vt:i4>5</vt:i4>
      </vt:variant>
      <vt:variant>
        <vt:lpwstr/>
      </vt:variant>
      <vt:variant>
        <vt:lpwstr>_Toc384814297</vt:lpwstr>
      </vt:variant>
      <vt:variant>
        <vt:i4>1703988</vt:i4>
      </vt:variant>
      <vt:variant>
        <vt:i4>380</vt:i4>
      </vt:variant>
      <vt:variant>
        <vt:i4>0</vt:i4>
      </vt:variant>
      <vt:variant>
        <vt:i4>5</vt:i4>
      </vt:variant>
      <vt:variant>
        <vt:lpwstr/>
      </vt:variant>
      <vt:variant>
        <vt:lpwstr>_Toc384814296</vt:lpwstr>
      </vt:variant>
      <vt:variant>
        <vt:i4>1703988</vt:i4>
      </vt:variant>
      <vt:variant>
        <vt:i4>374</vt:i4>
      </vt:variant>
      <vt:variant>
        <vt:i4>0</vt:i4>
      </vt:variant>
      <vt:variant>
        <vt:i4>5</vt:i4>
      </vt:variant>
      <vt:variant>
        <vt:lpwstr/>
      </vt:variant>
      <vt:variant>
        <vt:lpwstr>_Toc384814295</vt:lpwstr>
      </vt:variant>
      <vt:variant>
        <vt:i4>1703988</vt:i4>
      </vt:variant>
      <vt:variant>
        <vt:i4>368</vt:i4>
      </vt:variant>
      <vt:variant>
        <vt:i4>0</vt:i4>
      </vt:variant>
      <vt:variant>
        <vt:i4>5</vt:i4>
      </vt:variant>
      <vt:variant>
        <vt:lpwstr/>
      </vt:variant>
      <vt:variant>
        <vt:lpwstr>_Toc384814294</vt:lpwstr>
      </vt:variant>
      <vt:variant>
        <vt:i4>1703988</vt:i4>
      </vt:variant>
      <vt:variant>
        <vt:i4>362</vt:i4>
      </vt:variant>
      <vt:variant>
        <vt:i4>0</vt:i4>
      </vt:variant>
      <vt:variant>
        <vt:i4>5</vt:i4>
      </vt:variant>
      <vt:variant>
        <vt:lpwstr/>
      </vt:variant>
      <vt:variant>
        <vt:lpwstr>_Toc384814293</vt:lpwstr>
      </vt:variant>
      <vt:variant>
        <vt:i4>1703988</vt:i4>
      </vt:variant>
      <vt:variant>
        <vt:i4>356</vt:i4>
      </vt:variant>
      <vt:variant>
        <vt:i4>0</vt:i4>
      </vt:variant>
      <vt:variant>
        <vt:i4>5</vt:i4>
      </vt:variant>
      <vt:variant>
        <vt:lpwstr/>
      </vt:variant>
      <vt:variant>
        <vt:lpwstr>_Toc384814292</vt:lpwstr>
      </vt:variant>
      <vt:variant>
        <vt:i4>1703988</vt:i4>
      </vt:variant>
      <vt:variant>
        <vt:i4>350</vt:i4>
      </vt:variant>
      <vt:variant>
        <vt:i4>0</vt:i4>
      </vt:variant>
      <vt:variant>
        <vt:i4>5</vt:i4>
      </vt:variant>
      <vt:variant>
        <vt:lpwstr/>
      </vt:variant>
      <vt:variant>
        <vt:lpwstr>_Toc384814291</vt:lpwstr>
      </vt:variant>
      <vt:variant>
        <vt:i4>1703988</vt:i4>
      </vt:variant>
      <vt:variant>
        <vt:i4>344</vt:i4>
      </vt:variant>
      <vt:variant>
        <vt:i4>0</vt:i4>
      </vt:variant>
      <vt:variant>
        <vt:i4>5</vt:i4>
      </vt:variant>
      <vt:variant>
        <vt:lpwstr/>
      </vt:variant>
      <vt:variant>
        <vt:lpwstr>_Toc384814290</vt:lpwstr>
      </vt:variant>
      <vt:variant>
        <vt:i4>1769524</vt:i4>
      </vt:variant>
      <vt:variant>
        <vt:i4>338</vt:i4>
      </vt:variant>
      <vt:variant>
        <vt:i4>0</vt:i4>
      </vt:variant>
      <vt:variant>
        <vt:i4>5</vt:i4>
      </vt:variant>
      <vt:variant>
        <vt:lpwstr/>
      </vt:variant>
      <vt:variant>
        <vt:lpwstr>_Toc384814289</vt:lpwstr>
      </vt:variant>
      <vt:variant>
        <vt:i4>1769524</vt:i4>
      </vt:variant>
      <vt:variant>
        <vt:i4>332</vt:i4>
      </vt:variant>
      <vt:variant>
        <vt:i4>0</vt:i4>
      </vt:variant>
      <vt:variant>
        <vt:i4>5</vt:i4>
      </vt:variant>
      <vt:variant>
        <vt:lpwstr/>
      </vt:variant>
      <vt:variant>
        <vt:lpwstr>_Toc384814288</vt:lpwstr>
      </vt:variant>
      <vt:variant>
        <vt:i4>1769524</vt:i4>
      </vt:variant>
      <vt:variant>
        <vt:i4>326</vt:i4>
      </vt:variant>
      <vt:variant>
        <vt:i4>0</vt:i4>
      </vt:variant>
      <vt:variant>
        <vt:i4>5</vt:i4>
      </vt:variant>
      <vt:variant>
        <vt:lpwstr/>
      </vt:variant>
      <vt:variant>
        <vt:lpwstr>_Toc384814287</vt:lpwstr>
      </vt:variant>
      <vt:variant>
        <vt:i4>1769524</vt:i4>
      </vt:variant>
      <vt:variant>
        <vt:i4>320</vt:i4>
      </vt:variant>
      <vt:variant>
        <vt:i4>0</vt:i4>
      </vt:variant>
      <vt:variant>
        <vt:i4>5</vt:i4>
      </vt:variant>
      <vt:variant>
        <vt:lpwstr/>
      </vt:variant>
      <vt:variant>
        <vt:lpwstr>_Toc384814286</vt:lpwstr>
      </vt:variant>
      <vt:variant>
        <vt:i4>1769524</vt:i4>
      </vt:variant>
      <vt:variant>
        <vt:i4>314</vt:i4>
      </vt:variant>
      <vt:variant>
        <vt:i4>0</vt:i4>
      </vt:variant>
      <vt:variant>
        <vt:i4>5</vt:i4>
      </vt:variant>
      <vt:variant>
        <vt:lpwstr/>
      </vt:variant>
      <vt:variant>
        <vt:lpwstr>_Toc384814285</vt:lpwstr>
      </vt:variant>
      <vt:variant>
        <vt:i4>1769524</vt:i4>
      </vt:variant>
      <vt:variant>
        <vt:i4>308</vt:i4>
      </vt:variant>
      <vt:variant>
        <vt:i4>0</vt:i4>
      </vt:variant>
      <vt:variant>
        <vt:i4>5</vt:i4>
      </vt:variant>
      <vt:variant>
        <vt:lpwstr/>
      </vt:variant>
      <vt:variant>
        <vt:lpwstr>_Toc384814284</vt:lpwstr>
      </vt:variant>
      <vt:variant>
        <vt:i4>1769524</vt:i4>
      </vt:variant>
      <vt:variant>
        <vt:i4>302</vt:i4>
      </vt:variant>
      <vt:variant>
        <vt:i4>0</vt:i4>
      </vt:variant>
      <vt:variant>
        <vt:i4>5</vt:i4>
      </vt:variant>
      <vt:variant>
        <vt:lpwstr/>
      </vt:variant>
      <vt:variant>
        <vt:lpwstr>_Toc384814283</vt:lpwstr>
      </vt:variant>
      <vt:variant>
        <vt:i4>1769524</vt:i4>
      </vt:variant>
      <vt:variant>
        <vt:i4>296</vt:i4>
      </vt:variant>
      <vt:variant>
        <vt:i4>0</vt:i4>
      </vt:variant>
      <vt:variant>
        <vt:i4>5</vt:i4>
      </vt:variant>
      <vt:variant>
        <vt:lpwstr/>
      </vt:variant>
      <vt:variant>
        <vt:lpwstr>_Toc384814282</vt:lpwstr>
      </vt:variant>
      <vt:variant>
        <vt:i4>1769524</vt:i4>
      </vt:variant>
      <vt:variant>
        <vt:i4>290</vt:i4>
      </vt:variant>
      <vt:variant>
        <vt:i4>0</vt:i4>
      </vt:variant>
      <vt:variant>
        <vt:i4>5</vt:i4>
      </vt:variant>
      <vt:variant>
        <vt:lpwstr/>
      </vt:variant>
      <vt:variant>
        <vt:lpwstr>_Toc384814281</vt:lpwstr>
      </vt:variant>
      <vt:variant>
        <vt:i4>1769524</vt:i4>
      </vt:variant>
      <vt:variant>
        <vt:i4>284</vt:i4>
      </vt:variant>
      <vt:variant>
        <vt:i4>0</vt:i4>
      </vt:variant>
      <vt:variant>
        <vt:i4>5</vt:i4>
      </vt:variant>
      <vt:variant>
        <vt:lpwstr/>
      </vt:variant>
      <vt:variant>
        <vt:lpwstr>_Toc384814280</vt:lpwstr>
      </vt:variant>
      <vt:variant>
        <vt:i4>1310772</vt:i4>
      </vt:variant>
      <vt:variant>
        <vt:i4>278</vt:i4>
      </vt:variant>
      <vt:variant>
        <vt:i4>0</vt:i4>
      </vt:variant>
      <vt:variant>
        <vt:i4>5</vt:i4>
      </vt:variant>
      <vt:variant>
        <vt:lpwstr/>
      </vt:variant>
      <vt:variant>
        <vt:lpwstr>_Toc384814279</vt:lpwstr>
      </vt:variant>
      <vt:variant>
        <vt:i4>1310772</vt:i4>
      </vt:variant>
      <vt:variant>
        <vt:i4>272</vt:i4>
      </vt:variant>
      <vt:variant>
        <vt:i4>0</vt:i4>
      </vt:variant>
      <vt:variant>
        <vt:i4>5</vt:i4>
      </vt:variant>
      <vt:variant>
        <vt:lpwstr/>
      </vt:variant>
      <vt:variant>
        <vt:lpwstr>_Toc384814278</vt:lpwstr>
      </vt:variant>
      <vt:variant>
        <vt:i4>1310772</vt:i4>
      </vt:variant>
      <vt:variant>
        <vt:i4>266</vt:i4>
      </vt:variant>
      <vt:variant>
        <vt:i4>0</vt:i4>
      </vt:variant>
      <vt:variant>
        <vt:i4>5</vt:i4>
      </vt:variant>
      <vt:variant>
        <vt:lpwstr/>
      </vt:variant>
      <vt:variant>
        <vt:lpwstr>_Toc384814277</vt:lpwstr>
      </vt:variant>
      <vt:variant>
        <vt:i4>1310772</vt:i4>
      </vt:variant>
      <vt:variant>
        <vt:i4>260</vt:i4>
      </vt:variant>
      <vt:variant>
        <vt:i4>0</vt:i4>
      </vt:variant>
      <vt:variant>
        <vt:i4>5</vt:i4>
      </vt:variant>
      <vt:variant>
        <vt:lpwstr/>
      </vt:variant>
      <vt:variant>
        <vt:lpwstr>_Toc384814276</vt:lpwstr>
      </vt:variant>
      <vt:variant>
        <vt:i4>1310772</vt:i4>
      </vt:variant>
      <vt:variant>
        <vt:i4>254</vt:i4>
      </vt:variant>
      <vt:variant>
        <vt:i4>0</vt:i4>
      </vt:variant>
      <vt:variant>
        <vt:i4>5</vt:i4>
      </vt:variant>
      <vt:variant>
        <vt:lpwstr/>
      </vt:variant>
      <vt:variant>
        <vt:lpwstr>_Toc384814275</vt:lpwstr>
      </vt:variant>
      <vt:variant>
        <vt:i4>1310772</vt:i4>
      </vt:variant>
      <vt:variant>
        <vt:i4>248</vt:i4>
      </vt:variant>
      <vt:variant>
        <vt:i4>0</vt:i4>
      </vt:variant>
      <vt:variant>
        <vt:i4>5</vt:i4>
      </vt:variant>
      <vt:variant>
        <vt:lpwstr/>
      </vt:variant>
      <vt:variant>
        <vt:lpwstr>_Toc384814274</vt:lpwstr>
      </vt:variant>
      <vt:variant>
        <vt:i4>1310772</vt:i4>
      </vt:variant>
      <vt:variant>
        <vt:i4>242</vt:i4>
      </vt:variant>
      <vt:variant>
        <vt:i4>0</vt:i4>
      </vt:variant>
      <vt:variant>
        <vt:i4>5</vt:i4>
      </vt:variant>
      <vt:variant>
        <vt:lpwstr/>
      </vt:variant>
      <vt:variant>
        <vt:lpwstr>_Toc384814273</vt:lpwstr>
      </vt:variant>
      <vt:variant>
        <vt:i4>1310772</vt:i4>
      </vt:variant>
      <vt:variant>
        <vt:i4>236</vt:i4>
      </vt:variant>
      <vt:variant>
        <vt:i4>0</vt:i4>
      </vt:variant>
      <vt:variant>
        <vt:i4>5</vt:i4>
      </vt:variant>
      <vt:variant>
        <vt:lpwstr/>
      </vt:variant>
      <vt:variant>
        <vt:lpwstr>_Toc384814272</vt:lpwstr>
      </vt:variant>
      <vt:variant>
        <vt:i4>1310772</vt:i4>
      </vt:variant>
      <vt:variant>
        <vt:i4>230</vt:i4>
      </vt:variant>
      <vt:variant>
        <vt:i4>0</vt:i4>
      </vt:variant>
      <vt:variant>
        <vt:i4>5</vt:i4>
      </vt:variant>
      <vt:variant>
        <vt:lpwstr/>
      </vt:variant>
      <vt:variant>
        <vt:lpwstr>_Toc384814271</vt:lpwstr>
      </vt:variant>
      <vt:variant>
        <vt:i4>1310772</vt:i4>
      </vt:variant>
      <vt:variant>
        <vt:i4>224</vt:i4>
      </vt:variant>
      <vt:variant>
        <vt:i4>0</vt:i4>
      </vt:variant>
      <vt:variant>
        <vt:i4>5</vt:i4>
      </vt:variant>
      <vt:variant>
        <vt:lpwstr/>
      </vt:variant>
      <vt:variant>
        <vt:lpwstr>_Toc384814270</vt:lpwstr>
      </vt:variant>
      <vt:variant>
        <vt:i4>1376308</vt:i4>
      </vt:variant>
      <vt:variant>
        <vt:i4>218</vt:i4>
      </vt:variant>
      <vt:variant>
        <vt:i4>0</vt:i4>
      </vt:variant>
      <vt:variant>
        <vt:i4>5</vt:i4>
      </vt:variant>
      <vt:variant>
        <vt:lpwstr/>
      </vt:variant>
      <vt:variant>
        <vt:lpwstr>_Toc384814269</vt:lpwstr>
      </vt:variant>
      <vt:variant>
        <vt:i4>1376308</vt:i4>
      </vt:variant>
      <vt:variant>
        <vt:i4>212</vt:i4>
      </vt:variant>
      <vt:variant>
        <vt:i4>0</vt:i4>
      </vt:variant>
      <vt:variant>
        <vt:i4>5</vt:i4>
      </vt:variant>
      <vt:variant>
        <vt:lpwstr/>
      </vt:variant>
      <vt:variant>
        <vt:lpwstr>_Toc384814268</vt:lpwstr>
      </vt:variant>
      <vt:variant>
        <vt:i4>1376308</vt:i4>
      </vt:variant>
      <vt:variant>
        <vt:i4>206</vt:i4>
      </vt:variant>
      <vt:variant>
        <vt:i4>0</vt:i4>
      </vt:variant>
      <vt:variant>
        <vt:i4>5</vt:i4>
      </vt:variant>
      <vt:variant>
        <vt:lpwstr/>
      </vt:variant>
      <vt:variant>
        <vt:lpwstr>_Toc384814267</vt:lpwstr>
      </vt:variant>
      <vt:variant>
        <vt:i4>1376308</vt:i4>
      </vt:variant>
      <vt:variant>
        <vt:i4>200</vt:i4>
      </vt:variant>
      <vt:variant>
        <vt:i4>0</vt:i4>
      </vt:variant>
      <vt:variant>
        <vt:i4>5</vt:i4>
      </vt:variant>
      <vt:variant>
        <vt:lpwstr/>
      </vt:variant>
      <vt:variant>
        <vt:lpwstr>_Toc384814266</vt:lpwstr>
      </vt:variant>
      <vt:variant>
        <vt:i4>1376308</vt:i4>
      </vt:variant>
      <vt:variant>
        <vt:i4>194</vt:i4>
      </vt:variant>
      <vt:variant>
        <vt:i4>0</vt:i4>
      </vt:variant>
      <vt:variant>
        <vt:i4>5</vt:i4>
      </vt:variant>
      <vt:variant>
        <vt:lpwstr/>
      </vt:variant>
      <vt:variant>
        <vt:lpwstr>_Toc384814265</vt:lpwstr>
      </vt:variant>
      <vt:variant>
        <vt:i4>1376308</vt:i4>
      </vt:variant>
      <vt:variant>
        <vt:i4>188</vt:i4>
      </vt:variant>
      <vt:variant>
        <vt:i4>0</vt:i4>
      </vt:variant>
      <vt:variant>
        <vt:i4>5</vt:i4>
      </vt:variant>
      <vt:variant>
        <vt:lpwstr/>
      </vt:variant>
      <vt:variant>
        <vt:lpwstr>_Toc384814264</vt:lpwstr>
      </vt:variant>
      <vt:variant>
        <vt:i4>1376308</vt:i4>
      </vt:variant>
      <vt:variant>
        <vt:i4>182</vt:i4>
      </vt:variant>
      <vt:variant>
        <vt:i4>0</vt:i4>
      </vt:variant>
      <vt:variant>
        <vt:i4>5</vt:i4>
      </vt:variant>
      <vt:variant>
        <vt:lpwstr/>
      </vt:variant>
      <vt:variant>
        <vt:lpwstr>_Toc384814263</vt:lpwstr>
      </vt:variant>
      <vt:variant>
        <vt:i4>1376308</vt:i4>
      </vt:variant>
      <vt:variant>
        <vt:i4>176</vt:i4>
      </vt:variant>
      <vt:variant>
        <vt:i4>0</vt:i4>
      </vt:variant>
      <vt:variant>
        <vt:i4>5</vt:i4>
      </vt:variant>
      <vt:variant>
        <vt:lpwstr/>
      </vt:variant>
      <vt:variant>
        <vt:lpwstr>_Toc384814262</vt:lpwstr>
      </vt:variant>
      <vt:variant>
        <vt:i4>1376308</vt:i4>
      </vt:variant>
      <vt:variant>
        <vt:i4>170</vt:i4>
      </vt:variant>
      <vt:variant>
        <vt:i4>0</vt:i4>
      </vt:variant>
      <vt:variant>
        <vt:i4>5</vt:i4>
      </vt:variant>
      <vt:variant>
        <vt:lpwstr/>
      </vt:variant>
      <vt:variant>
        <vt:lpwstr>_Toc384814261</vt:lpwstr>
      </vt:variant>
      <vt:variant>
        <vt:i4>1376308</vt:i4>
      </vt:variant>
      <vt:variant>
        <vt:i4>164</vt:i4>
      </vt:variant>
      <vt:variant>
        <vt:i4>0</vt:i4>
      </vt:variant>
      <vt:variant>
        <vt:i4>5</vt:i4>
      </vt:variant>
      <vt:variant>
        <vt:lpwstr/>
      </vt:variant>
      <vt:variant>
        <vt:lpwstr>_Toc384814260</vt:lpwstr>
      </vt:variant>
      <vt:variant>
        <vt:i4>1441844</vt:i4>
      </vt:variant>
      <vt:variant>
        <vt:i4>158</vt:i4>
      </vt:variant>
      <vt:variant>
        <vt:i4>0</vt:i4>
      </vt:variant>
      <vt:variant>
        <vt:i4>5</vt:i4>
      </vt:variant>
      <vt:variant>
        <vt:lpwstr/>
      </vt:variant>
      <vt:variant>
        <vt:lpwstr>_Toc384814259</vt:lpwstr>
      </vt:variant>
      <vt:variant>
        <vt:i4>1441844</vt:i4>
      </vt:variant>
      <vt:variant>
        <vt:i4>152</vt:i4>
      </vt:variant>
      <vt:variant>
        <vt:i4>0</vt:i4>
      </vt:variant>
      <vt:variant>
        <vt:i4>5</vt:i4>
      </vt:variant>
      <vt:variant>
        <vt:lpwstr/>
      </vt:variant>
      <vt:variant>
        <vt:lpwstr>_Toc384814258</vt:lpwstr>
      </vt:variant>
      <vt:variant>
        <vt:i4>1441844</vt:i4>
      </vt:variant>
      <vt:variant>
        <vt:i4>146</vt:i4>
      </vt:variant>
      <vt:variant>
        <vt:i4>0</vt:i4>
      </vt:variant>
      <vt:variant>
        <vt:i4>5</vt:i4>
      </vt:variant>
      <vt:variant>
        <vt:lpwstr/>
      </vt:variant>
      <vt:variant>
        <vt:lpwstr>_Toc384814257</vt:lpwstr>
      </vt:variant>
      <vt:variant>
        <vt:i4>1441844</vt:i4>
      </vt:variant>
      <vt:variant>
        <vt:i4>140</vt:i4>
      </vt:variant>
      <vt:variant>
        <vt:i4>0</vt:i4>
      </vt:variant>
      <vt:variant>
        <vt:i4>5</vt:i4>
      </vt:variant>
      <vt:variant>
        <vt:lpwstr/>
      </vt:variant>
      <vt:variant>
        <vt:lpwstr>_Toc384814256</vt:lpwstr>
      </vt:variant>
      <vt:variant>
        <vt:i4>1441844</vt:i4>
      </vt:variant>
      <vt:variant>
        <vt:i4>134</vt:i4>
      </vt:variant>
      <vt:variant>
        <vt:i4>0</vt:i4>
      </vt:variant>
      <vt:variant>
        <vt:i4>5</vt:i4>
      </vt:variant>
      <vt:variant>
        <vt:lpwstr/>
      </vt:variant>
      <vt:variant>
        <vt:lpwstr>_Toc384814255</vt:lpwstr>
      </vt:variant>
      <vt:variant>
        <vt:i4>1441844</vt:i4>
      </vt:variant>
      <vt:variant>
        <vt:i4>128</vt:i4>
      </vt:variant>
      <vt:variant>
        <vt:i4>0</vt:i4>
      </vt:variant>
      <vt:variant>
        <vt:i4>5</vt:i4>
      </vt:variant>
      <vt:variant>
        <vt:lpwstr/>
      </vt:variant>
      <vt:variant>
        <vt:lpwstr>_Toc384814254</vt:lpwstr>
      </vt:variant>
      <vt:variant>
        <vt:i4>1441844</vt:i4>
      </vt:variant>
      <vt:variant>
        <vt:i4>122</vt:i4>
      </vt:variant>
      <vt:variant>
        <vt:i4>0</vt:i4>
      </vt:variant>
      <vt:variant>
        <vt:i4>5</vt:i4>
      </vt:variant>
      <vt:variant>
        <vt:lpwstr/>
      </vt:variant>
      <vt:variant>
        <vt:lpwstr>_Toc384814253</vt:lpwstr>
      </vt:variant>
      <vt:variant>
        <vt:i4>1441844</vt:i4>
      </vt:variant>
      <vt:variant>
        <vt:i4>116</vt:i4>
      </vt:variant>
      <vt:variant>
        <vt:i4>0</vt:i4>
      </vt:variant>
      <vt:variant>
        <vt:i4>5</vt:i4>
      </vt:variant>
      <vt:variant>
        <vt:lpwstr/>
      </vt:variant>
      <vt:variant>
        <vt:lpwstr>_Toc384814252</vt:lpwstr>
      </vt:variant>
      <vt:variant>
        <vt:i4>1441844</vt:i4>
      </vt:variant>
      <vt:variant>
        <vt:i4>110</vt:i4>
      </vt:variant>
      <vt:variant>
        <vt:i4>0</vt:i4>
      </vt:variant>
      <vt:variant>
        <vt:i4>5</vt:i4>
      </vt:variant>
      <vt:variant>
        <vt:lpwstr/>
      </vt:variant>
      <vt:variant>
        <vt:lpwstr>_Toc384814251</vt:lpwstr>
      </vt:variant>
      <vt:variant>
        <vt:i4>1441844</vt:i4>
      </vt:variant>
      <vt:variant>
        <vt:i4>104</vt:i4>
      </vt:variant>
      <vt:variant>
        <vt:i4>0</vt:i4>
      </vt:variant>
      <vt:variant>
        <vt:i4>5</vt:i4>
      </vt:variant>
      <vt:variant>
        <vt:lpwstr/>
      </vt:variant>
      <vt:variant>
        <vt:lpwstr>_Toc384814250</vt:lpwstr>
      </vt:variant>
      <vt:variant>
        <vt:i4>1507380</vt:i4>
      </vt:variant>
      <vt:variant>
        <vt:i4>98</vt:i4>
      </vt:variant>
      <vt:variant>
        <vt:i4>0</vt:i4>
      </vt:variant>
      <vt:variant>
        <vt:i4>5</vt:i4>
      </vt:variant>
      <vt:variant>
        <vt:lpwstr/>
      </vt:variant>
      <vt:variant>
        <vt:lpwstr>_Toc384814249</vt:lpwstr>
      </vt:variant>
      <vt:variant>
        <vt:i4>1507380</vt:i4>
      </vt:variant>
      <vt:variant>
        <vt:i4>92</vt:i4>
      </vt:variant>
      <vt:variant>
        <vt:i4>0</vt:i4>
      </vt:variant>
      <vt:variant>
        <vt:i4>5</vt:i4>
      </vt:variant>
      <vt:variant>
        <vt:lpwstr/>
      </vt:variant>
      <vt:variant>
        <vt:lpwstr>_Toc384814248</vt:lpwstr>
      </vt:variant>
      <vt:variant>
        <vt:i4>1507380</vt:i4>
      </vt:variant>
      <vt:variant>
        <vt:i4>86</vt:i4>
      </vt:variant>
      <vt:variant>
        <vt:i4>0</vt:i4>
      </vt:variant>
      <vt:variant>
        <vt:i4>5</vt:i4>
      </vt:variant>
      <vt:variant>
        <vt:lpwstr/>
      </vt:variant>
      <vt:variant>
        <vt:lpwstr>_Toc384814247</vt:lpwstr>
      </vt:variant>
      <vt:variant>
        <vt:i4>1507380</vt:i4>
      </vt:variant>
      <vt:variant>
        <vt:i4>80</vt:i4>
      </vt:variant>
      <vt:variant>
        <vt:i4>0</vt:i4>
      </vt:variant>
      <vt:variant>
        <vt:i4>5</vt:i4>
      </vt:variant>
      <vt:variant>
        <vt:lpwstr/>
      </vt:variant>
      <vt:variant>
        <vt:lpwstr>_Toc384814246</vt:lpwstr>
      </vt:variant>
      <vt:variant>
        <vt:i4>1507380</vt:i4>
      </vt:variant>
      <vt:variant>
        <vt:i4>74</vt:i4>
      </vt:variant>
      <vt:variant>
        <vt:i4>0</vt:i4>
      </vt:variant>
      <vt:variant>
        <vt:i4>5</vt:i4>
      </vt:variant>
      <vt:variant>
        <vt:lpwstr/>
      </vt:variant>
      <vt:variant>
        <vt:lpwstr>_Toc384814245</vt:lpwstr>
      </vt:variant>
      <vt:variant>
        <vt:i4>1507380</vt:i4>
      </vt:variant>
      <vt:variant>
        <vt:i4>68</vt:i4>
      </vt:variant>
      <vt:variant>
        <vt:i4>0</vt:i4>
      </vt:variant>
      <vt:variant>
        <vt:i4>5</vt:i4>
      </vt:variant>
      <vt:variant>
        <vt:lpwstr/>
      </vt:variant>
      <vt:variant>
        <vt:lpwstr>_Toc384814244</vt:lpwstr>
      </vt:variant>
      <vt:variant>
        <vt:i4>1507380</vt:i4>
      </vt:variant>
      <vt:variant>
        <vt:i4>62</vt:i4>
      </vt:variant>
      <vt:variant>
        <vt:i4>0</vt:i4>
      </vt:variant>
      <vt:variant>
        <vt:i4>5</vt:i4>
      </vt:variant>
      <vt:variant>
        <vt:lpwstr/>
      </vt:variant>
      <vt:variant>
        <vt:lpwstr>_Toc384814243</vt:lpwstr>
      </vt:variant>
      <vt:variant>
        <vt:i4>1507380</vt:i4>
      </vt:variant>
      <vt:variant>
        <vt:i4>56</vt:i4>
      </vt:variant>
      <vt:variant>
        <vt:i4>0</vt:i4>
      </vt:variant>
      <vt:variant>
        <vt:i4>5</vt:i4>
      </vt:variant>
      <vt:variant>
        <vt:lpwstr/>
      </vt:variant>
      <vt:variant>
        <vt:lpwstr>_Toc384814242</vt:lpwstr>
      </vt:variant>
      <vt:variant>
        <vt:i4>1507380</vt:i4>
      </vt:variant>
      <vt:variant>
        <vt:i4>50</vt:i4>
      </vt:variant>
      <vt:variant>
        <vt:i4>0</vt:i4>
      </vt:variant>
      <vt:variant>
        <vt:i4>5</vt:i4>
      </vt:variant>
      <vt:variant>
        <vt:lpwstr/>
      </vt:variant>
      <vt:variant>
        <vt:lpwstr>_Toc384814241</vt:lpwstr>
      </vt:variant>
      <vt:variant>
        <vt:i4>1507380</vt:i4>
      </vt:variant>
      <vt:variant>
        <vt:i4>44</vt:i4>
      </vt:variant>
      <vt:variant>
        <vt:i4>0</vt:i4>
      </vt:variant>
      <vt:variant>
        <vt:i4>5</vt:i4>
      </vt:variant>
      <vt:variant>
        <vt:lpwstr/>
      </vt:variant>
      <vt:variant>
        <vt:lpwstr>_Toc384814240</vt:lpwstr>
      </vt:variant>
      <vt:variant>
        <vt:i4>1048628</vt:i4>
      </vt:variant>
      <vt:variant>
        <vt:i4>38</vt:i4>
      </vt:variant>
      <vt:variant>
        <vt:i4>0</vt:i4>
      </vt:variant>
      <vt:variant>
        <vt:i4>5</vt:i4>
      </vt:variant>
      <vt:variant>
        <vt:lpwstr/>
      </vt:variant>
      <vt:variant>
        <vt:lpwstr>_Toc384814239</vt:lpwstr>
      </vt:variant>
      <vt:variant>
        <vt:i4>1048628</vt:i4>
      </vt:variant>
      <vt:variant>
        <vt:i4>32</vt:i4>
      </vt:variant>
      <vt:variant>
        <vt:i4>0</vt:i4>
      </vt:variant>
      <vt:variant>
        <vt:i4>5</vt:i4>
      </vt:variant>
      <vt:variant>
        <vt:lpwstr/>
      </vt:variant>
      <vt:variant>
        <vt:lpwstr>_Toc384814238</vt:lpwstr>
      </vt:variant>
      <vt:variant>
        <vt:i4>1048628</vt:i4>
      </vt:variant>
      <vt:variant>
        <vt:i4>26</vt:i4>
      </vt:variant>
      <vt:variant>
        <vt:i4>0</vt:i4>
      </vt:variant>
      <vt:variant>
        <vt:i4>5</vt:i4>
      </vt:variant>
      <vt:variant>
        <vt:lpwstr/>
      </vt:variant>
      <vt:variant>
        <vt:lpwstr>_Toc384814237</vt:lpwstr>
      </vt:variant>
      <vt:variant>
        <vt:i4>1048628</vt:i4>
      </vt:variant>
      <vt:variant>
        <vt:i4>20</vt:i4>
      </vt:variant>
      <vt:variant>
        <vt:i4>0</vt:i4>
      </vt:variant>
      <vt:variant>
        <vt:i4>5</vt:i4>
      </vt:variant>
      <vt:variant>
        <vt:lpwstr/>
      </vt:variant>
      <vt:variant>
        <vt:lpwstr>_Toc384814236</vt:lpwstr>
      </vt:variant>
      <vt:variant>
        <vt:i4>2228340</vt:i4>
      </vt:variant>
      <vt:variant>
        <vt:i4>12</vt:i4>
      </vt:variant>
      <vt:variant>
        <vt:i4>0</vt:i4>
      </vt:variant>
      <vt:variant>
        <vt:i4>5</vt:i4>
      </vt:variant>
      <vt:variant>
        <vt:lpwstr>http://www.health.govt.nz/</vt:lpwstr>
      </vt:variant>
      <vt:variant>
        <vt:lpwstr/>
      </vt:variant>
      <vt:variant>
        <vt:i4>2228340</vt:i4>
      </vt:variant>
      <vt:variant>
        <vt:i4>9</vt:i4>
      </vt:variant>
      <vt:variant>
        <vt:i4>0</vt:i4>
      </vt:variant>
      <vt:variant>
        <vt:i4>5</vt:i4>
      </vt:variant>
      <vt:variant>
        <vt:lpwstr>http://www.health.govt.nz/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IncludeText:</dc:title>
  <dc:subject>NMD Data Mart Data Dictionary</dc:subject>
  <dc:creator>Steven Watson</dc:creator>
  <cp:lastModifiedBy>Ron Wood</cp:lastModifiedBy>
  <cp:revision>7</cp:revision>
  <cp:lastPrinted>2016-02-10T03:13:00Z</cp:lastPrinted>
  <dcterms:created xsi:type="dcterms:W3CDTF">2018-06-25T22:56:00Z</dcterms:created>
  <dcterms:modified xsi:type="dcterms:W3CDTF">2019-07-10T23:07:00Z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7.5</vt:lpwstr>
  </property>
  <property fmtid="{D5CDD505-2E9C-101B-9397-08002B2CF9AE}" pid="3" name="TEST">
    <vt:lpwstr>Test4</vt:lpwstr>
  </property>
  <property fmtid="{D5CDD505-2E9C-101B-9397-08002B2CF9AE}" pid="4" name="Datamart name">
    <vt:lpwstr>National Minimum Dataset (Hospital Inpatient Events)</vt:lpwstr>
  </property>
  <property fmtid="{D5CDD505-2E9C-101B-9397-08002B2CF9AE}" pid="5" name="Header datamart name">
    <vt:lpwstr>National Minimum Dataset (Hospital Inpatient Events)</vt:lpwstr>
  </property>
  <property fmtid="{D5CDD505-2E9C-101B-9397-08002B2CF9AE}" pid="6" name="Header heading name">
    <vt:lpwstr>NMD Psych leave end type table</vt:lpwstr>
  </property>
</Properties>
</file>