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7960" w14:textId="77777777" w:rsidR="002C224E" w:rsidRDefault="002C224E" w:rsidP="00E5292B">
      <w:pPr>
        <w:spacing w:before="240" w:after="0" w:afterAutospacing="0"/>
      </w:pPr>
    </w:p>
    <w:p w14:paraId="1E032CEC" w14:textId="77777777" w:rsidR="002C224E" w:rsidRDefault="002C224E" w:rsidP="00E5292B">
      <w:pPr>
        <w:spacing w:before="240" w:after="0" w:afterAutospacing="0"/>
      </w:pPr>
    </w:p>
    <w:p w14:paraId="7ADF136D" w14:textId="77777777" w:rsidR="002C224E" w:rsidRDefault="002C224E" w:rsidP="00E5292B">
      <w:pPr>
        <w:spacing w:before="240" w:after="0" w:afterAutospacing="0"/>
      </w:pPr>
    </w:p>
    <w:p w14:paraId="5AF9378E" w14:textId="77777777" w:rsidR="002C224E" w:rsidRDefault="002C224E" w:rsidP="00E5292B">
      <w:pPr>
        <w:spacing w:before="240" w:after="0" w:afterAutospacing="0"/>
      </w:pPr>
    </w:p>
    <w:p w14:paraId="25D51F46" w14:textId="77777777" w:rsidR="002C224E" w:rsidRDefault="002C224E" w:rsidP="00E5292B">
      <w:pPr>
        <w:spacing w:before="240" w:after="0" w:afterAutospacing="0"/>
      </w:pPr>
    </w:p>
    <w:p w14:paraId="7C1D8E5A" w14:textId="77777777" w:rsidR="002C224E" w:rsidRDefault="002C224E" w:rsidP="00E5292B">
      <w:pPr>
        <w:spacing w:before="240" w:after="0" w:afterAutospacing="0"/>
      </w:pPr>
    </w:p>
    <w:p w14:paraId="14EB0F4E" w14:textId="77777777" w:rsidR="002C224E" w:rsidRDefault="002C224E" w:rsidP="002C224E"/>
    <w:p w14:paraId="18B6D983" w14:textId="77777777" w:rsidR="002C224E" w:rsidRDefault="002C224E" w:rsidP="002C224E"/>
    <w:p w14:paraId="39C33694" w14:textId="77777777" w:rsidR="002C224E" w:rsidRDefault="00B40978" w:rsidP="00E5292B">
      <w:pPr>
        <w:spacing w:after="0" w:afterAutospacing="0" w:line="360" w:lineRule="auto"/>
      </w:pPr>
      <w:r>
        <w:rPr>
          <w:noProof/>
          <w:lang w:eastAsia="en-NZ"/>
        </w:rPr>
        <mc:AlternateContent>
          <mc:Choice Requires="wps">
            <w:drawing>
              <wp:anchor distT="0" distB="0" distL="114300" distR="114300" simplePos="0" relativeHeight="251657216" behindDoc="0" locked="0" layoutInCell="1" allowOverlap="1" wp14:anchorId="6A7B2383" wp14:editId="110E4F94">
                <wp:simplePos x="0" y="0"/>
                <wp:positionH relativeFrom="margin">
                  <wp:posOffset>65405</wp:posOffset>
                </wp:positionH>
                <wp:positionV relativeFrom="paragraph">
                  <wp:posOffset>44450</wp:posOffset>
                </wp:positionV>
                <wp:extent cx="5760085" cy="0"/>
                <wp:effectExtent l="0" t="0" r="0" b="0"/>
                <wp:wrapNone/>
                <wp:docPr id="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2E62F" id="Line 11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3.5pt" to="4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" strokeweight="1.5pt">
                <w10:wrap anchorx="margin"/>
              </v:line>
            </w:pict>
          </mc:Fallback>
        </mc:AlternateContent>
      </w:r>
    </w:p>
    <w:p w14:paraId="1111AA41" w14:textId="77777777" w:rsidR="002C224E" w:rsidRPr="00E5292B" w:rsidRDefault="002C224E" w:rsidP="00E5292B">
      <w:pPr>
        <w:pStyle w:val="Headline"/>
        <w:spacing w:after="0" w:afterAutospacing="0" w:line="360" w:lineRule="auto"/>
        <w:rPr>
          <w:rStyle w:val="Strong"/>
          <w:b/>
        </w:rPr>
      </w:pPr>
      <w:r w:rsidRPr="00E5292B">
        <w:rPr>
          <w:rStyle w:val="Strong"/>
          <w:b/>
        </w:rPr>
        <w:t xml:space="preserve"> </w:t>
      </w:r>
      <w:r w:rsidR="000C7433" w:rsidRPr="00E5292B">
        <w:rPr>
          <w:rStyle w:val="Strong"/>
          <w:b/>
        </w:rPr>
        <w:t>National Booking Reporting System (NBRS)</w:t>
      </w:r>
    </w:p>
    <w:p w14:paraId="6DBD34F6" w14:textId="77777777" w:rsidR="002C224E" w:rsidRDefault="00B40978" w:rsidP="00E5292B">
      <w:pPr>
        <w:spacing w:after="0" w:afterAutospacing="0" w:line="360" w:lineRule="auto"/>
      </w:pPr>
      <w:r>
        <w:rPr>
          <w:noProof/>
          <w:lang w:eastAsia="en-NZ"/>
        </w:rPr>
        <mc:AlternateContent>
          <mc:Choice Requires="wps">
            <w:drawing>
              <wp:anchor distT="0" distB="0" distL="114300" distR="114300" simplePos="0" relativeHeight="251658240" behindDoc="0" locked="0" layoutInCell="1" allowOverlap="1" wp14:anchorId="6D0FA553" wp14:editId="0C4642B6">
                <wp:simplePos x="0" y="0"/>
                <wp:positionH relativeFrom="margin">
                  <wp:posOffset>65405</wp:posOffset>
                </wp:positionH>
                <wp:positionV relativeFrom="paragraph">
                  <wp:posOffset>94615</wp:posOffset>
                </wp:positionV>
                <wp:extent cx="5760085" cy="0"/>
                <wp:effectExtent l="0" t="0" r="0" b="0"/>
                <wp:wrapNone/>
                <wp:docPr id="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69451" id="Line 11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7.45pt" to="45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" strokeweight="4.5pt">
                <v:stroke linestyle="thickThin"/>
                <w10:wrap anchorx="margin"/>
              </v:line>
            </w:pict>
          </mc:Fallback>
        </mc:AlternateContent>
      </w:r>
    </w:p>
    <w:p w14:paraId="0EA5A7CC" w14:textId="77777777" w:rsidR="008C1E29" w:rsidRDefault="008C1E29" w:rsidP="002C224E"/>
    <w:p w14:paraId="0422FC47" w14:textId="77777777" w:rsidR="002C224E" w:rsidRDefault="000C7433" w:rsidP="002C224E">
      <w:pPr>
        <w:pStyle w:val="Subtitle"/>
      </w:pPr>
      <w:r>
        <w:t>Data Dictionary</w:t>
      </w:r>
    </w:p>
    <w:p w14:paraId="4D34E7FD" w14:textId="77777777" w:rsidR="002C224E" w:rsidRDefault="002C224E" w:rsidP="002C224E">
      <w:pPr>
        <w:pStyle w:val="Subtitle"/>
      </w:pPr>
    </w:p>
    <w:p w14:paraId="01B4B798" w14:textId="77777777" w:rsidR="002C224E" w:rsidRDefault="002C224E" w:rsidP="002C224E"/>
    <w:p w14:paraId="0CF3FE2A" w14:textId="77777777" w:rsidR="00B07E49" w:rsidRDefault="00B07E49" w:rsidP="00D36015"/>
    <w:p w14:paraId="076A50BA" w14:textId="77777777" w:rsidR="008C1E29" w:rsidRDefault="008C1E29" w:rsidP="00D36015"/>
    <w:p w14:paraId="14A7B446" w14:textId="77777777" w:rsidR="008C1E29" w:rsidRDefault="008C1E29" w:rsidP="00D36015"/>
    <w:p w14:paraId="00BB9B4E" w14:textId="77777777" w:rsidR="008C1E29" w:rsidRDefault="008C1E29" w:rsidP="00D36015"/>
    <w:p w14:paraId="3841C2EC" w14:textId="77777777" w:rsidR="008C1E29" w:rsidRDefault="008C1E29" w:rsidP="00D36015"/>
    <w:p w14:paraId="4DDFAB6E" w14:textId="77777777" w:rsidR="008C1E29" w:rsidRDefault="008C1E29" w:rsidP="00D36015"/>
    <w:p w14:paraId="18C07C25" w14:textId="77777777" w:rsidR="002C224E" w:rsidRDefault="002C224E" w:rsidP="00D36015"/>
    <w:tbl>
      <w:tblPr>
        <w:tblW w:w="5103" w:type="dxa"/>
        <w:tblInd w:w="4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868"/>
      </w:tblGrid>
      <w:tr w:rsidR="00797CE7" w14:paraId="515D5F79" w14:textId="77777777">
        <w:tc>
          <w:tcPr>
            <w:tcW w:w="2235" w:type="dxa"/>
          </w:tcPr>
          <w:p w14:paraId="2B676179" w14:textId="77777777" w:rsidR="00797CE7" w:rsidRPr="0001251A" w:rsidRDefault="006C0D2F" w:rsidP="0001251A">
            <w:pPr>
              <w:pStyle w:val="TableText"/>
              <w:rPr>
                <w:rStyle w:val="Strong"/>
              </w:rPr>
            </w:pPr>
            <w:r>
              <w:rPr>
                <w:rStyle w:val="Strong"/>
              </w:rPr>
              <w:t>Version</w:t>
            </w:r>
          </w:p>
        </w:tc>
        <w:tc>
          <w:tcPr>
            <w:tcW w:w="2868" w:type="dxa"/>
          </w:tcPr>
          <w:p w14:paraId="3813241E" w14:textId="46D611B7" w:rsidR="00797CE7" w:rsidRDefault="003A33EC" w:rsidP="000F3774">
            <w:pPr>
              <w:pStyle w:val="TableText"/>
            </w:pPr>
            <w:r>
              <w:t>4.</w:t>
            </w:r>
            <w:r w:rsidR="000F3774">
              <w:t>6</w:t>
            </w:r>
          </w:p>
        </w:tc>
      </w:tr>
      <w:tr w:rsidR="00797CE7" w14:paraId="1DF78F67" w14:textId="77777777">
        <w:tc>
          <w:tcPr>
            <w:tcW w:w="2235" w:type="dxa"/>
          </w:tcPr>
          <w:p w14:paraId="0624973A" w14:textId="77777777" w:rsidR="00797CE7" w:rsidRPr="0001251A" w:rsidRDefault="006C0D2F" w:rsidP="0001251A">
            <w:pPr>
              <w:pStyle w:val="TableText"/>
              <w:rPr>
                <w:rStyle w:val="Strong"/>
              </w:rPr>
            </w:pPr>
            <w:r>
              <w:rPr>
                <w:rStyle w:val="Strong"/>
              </w:rPr>
              <w:t>Date</w:t>
            </w:r>
          </w:p>
        </w:tc>
        <w:tc>
          <w:tcPr>
            <w:tcW w:w="2868" w:type="dxa"/>
          </w:tcPr>
          <w:p w14:paraId="44CA3F9F" w14:textId="1D727EA3" w:rsidR="00797CE7" w:rsidRDefault="00E40B12" w:rsidP="000F3774">
            <w:pPr>
              <w:pStyle w:val="TableText"/>
            </w:pPr>
            <w:r>
              <w:t>1 July 20</w:t>
            </w:r>
            <w:r w:rsidR="00363042">
              <w:t>2</w:t>
            </w:r>
            <w:r w:rsidR="000F3774">
              <w:t>3</w:t>
            </w:r>
          </w:p>
        </w:tc>
      </w:tr>
      <w:tr w:rsidR="00797CE7" w14:paraId="07245B5E" w14:textId="77777777">
        <w:tc>
          <w:tcPr>
            <w:tcW w:w="2235" w:type="dxa"/>
          </w:tcPr>
          <w:p w14:paraId="3D4537B0" w14:textId="77777777" w:rsidR="00797CE7" w:rsidRPr="0001251A" w:rsidRDefault="00797CE7" w:rsidP="0001251A">
            <w:pPr>
              <w:pStyle w:val="TableText"/>
              <w:rPr>
                <w:rStyle w:val="Strong"/>
              </w:rPr>
            </w:pPr>
            <w:r w:rsidRPr="0001251A">
              <w:rPr>
                <w:rStyle w:val="Strong"/>
              </w:rPr>
              <w:t>Owner</w:t>
            </w:r>
          </w:p>
        </w:tc>
        <w:tc>
          <w:tcPr>
            <w:tcW w:w="2868" w:type="dxa"/>
          </w:tcPr>
          <w:p w14:paraId="2376298A" w14:textId="5B4DCEE2" w:rsidR="006C1B17" w:rsidRDefault="00E67927" w:rsidP="000F3774">
            <w:pPr>
              <w:pStyle w:val="TableText"/>
            </w:pPr>
            <w:r>
              <w:t xml:space="preserve">Te </w:t>
            </w:r>
            <w:proofErr w:type="spellStart"/>
            <w:r>
              <w:t>Whatu</w:t>
            </w:r>
            <w:proofErr w:type="spellEnd"/>
            <w:r>
              <w:t xml:space="preserve"> Ora</w:t>
            </w:r>
            <w:r w:rsidR="00DC47D0">
              <w:t xml:space="preserve"> </w:t>
            </w:r>
          </w:p>
        </w:tc>
      </w:tr>
      <w:tr w:rsidR="00797CE7" w14:paraId="653344D0" w14:textId="77777777">
        <w:tc>
          <w:tcPr>
            <w:tcW w:w="2235" w:type="dxa"/>
          </w:tcPr>
          <w:p w14:paraId="18D1DC86" w14:textId="77777777" w:rsidR="00797CE7" w:rsidRPr="0001251A" w:rsidRDefault="00797CE7" w:rsidP="0001251A">
            <w:pPr>
              <w:pStyle w:val="TableText"/>
              <w:rPr>
                <w:rStyle w:val="Strong"/>
              </w:rPr>
            </w:pPr>
            <w:r w:rsidRPr="0001251A">
              <w:rPr>
                <w:rStyle w:val="Strong"/>
              </w:rPr>
              <w:t xml:space="preserve">Status </w:t>
            </w:r>
          </w:p>
        </w:tc>
        <w:tc>
          <w:tcPr>
            <w:tcW w:w="2868" w:type="dxa"/>
          </w:tcPr>
          <w:p w14:paraId="4605BD12" w14:textId="7598163C" w:rsidR="00797CE7" w:rsidRDefault="00AD1A5F" w:rsidP="000F3774">
            <w:pPr>
              <w:pStyle w:val="TableText"/>
            </w:pPr>
            <w:r>
              <w:t>Final</w:t>
            </w:r>
          </w:p>
        </w:tc>
      </w:tr>
    </w:tbl>
    <w:p w14:paraId="7AE3C144" w14:textId="77777777" w:rsidR="00F81CD0" w:rsidRDefault="00F81CD0" w:rsidP="00F81CD0">
      <w:pPr>
        <w:jc w:val="center"/>
      </w:pPr>
      <w:r>
        <w:rPr>
          <w:rStyle w:val="Strong"/>
        </w:rPr>
        <w:br w:type="page"/>
      </w:r>
    </w:p>
    <w:p w14:paraId="0E7A4884" w14:textId="77777777" w:rsidR="00F81CD0" w:rsidRDefault="00F81CD0" w:rsidP="00F81CD0">
      <w:pPr>
        <w:jc w:val="center"/>
      </w:pPr>
    </w:p>
    <w:p w14:paraId="043C9858" w14:textId="77777777" w:rsidR="00F81CD0" w:rsidRDefault="00F81CD0" w:rsidP="00F81CD0">
      <w:pPr>
        <w:jc w:val="center"/>
      </w:pPr>
    </w:p>
    <w:p w14:paraId="23AD17C6" w14:textId="77777777" w:rsidR="00F81CD0" w:rsidRDefault="00F81CD0" w:rsidP="00F81CD0">
      <w:pPr>
        <w:jc w:val="center"/>
      </w:pPr>
    </w:p>
    <w:p w14:paraId="4275DC6C" w14:textId="77777777" w:rsidR="00F81CD0" w:rsidRDefault="00F81CD0" w:rsidP="00F81CD0">
      <w:pPr>
        <w:jc w:val="center"/>
      </w:pPr>
    </w:p>
    <w:p w14:paraId="3E95FEBD" w14:textId="77777777" w:rsidR="00F81CD0" w:rsidRDefault="00F81CD0" w:rsidP="00F81CD0">
      <w:pPr>
        <w:jc w:val="center"/>
      </w:pPr>
    </w:p>
    <w:p w14:paraId="1B5A7AE5" w14:textId="77777777" w:rsidR="00F81CD0" w:rsidRDefault="00F81CD0" w:rsidP="00F81CD0">
      <w:pPr>
        <w:jc w:val="center"/>
      </w:pPr>
    </w:p>
    <w:p w14:paraId="79295BAF" w14:textId="77777777" w:rsidR="00F81CD0" w:rsidRDefault="00F81CD0" w:rsidP="00F81CD0">
      <w:pPr>
        <w:jc w:val="center"/>
      </w:pPr>
    </w:p>
    <w:p w14:paraId="42AF4721" w14:textId="77777777" w:rsidR="00F81CD0" w:rsidRDefault="00F81CD0" w:rsidP="00F81CD0">
      <w:pPr>
        <w:jc w:val="center"/>
      </w:pPr>
    </w:p>
    <w:p w14:paraId="59488EE2" w14:textId="77777777" w:rsidR="00F81CD0" w:rsidRDefault="00F81CD0" w:rsidP="00F81CD0">
      <w:pPr>
        <w:jc w:val="center"/>
      </w:pPr>
    </w:p>
    <w:p w14:paraId="4F9E6265" w14:textId="77777777" w:rsidR="00F81CD0" w:rsidRDefault="00F81CD0" w:rsidP="00F81CD0">
      <w:pPr>
        <w:jc w:val="center"/>
      </w:pPr>
    </w:p>
    <w:p w14:paraId="0A31A4EC" w14:textId="77777777" w:rsidR="00F81CD0" w:rsidRDefault="00F81CD0" w:rsidP="00F81CD0">
      <w:pPr>
        <w:jc w:val="center"/>
      </w:pPr>
    </w:p>
    <w:p w14:paraId="2D909840" w14:textId="77777777" w:rsidR="00F81CD0" w:rsidRDefault="00F81CD0" w:rsidP="00F81CD0">
      <w:pPr>
        <w:jc w:val="center"/>
      </w:pPr>
    </w:p>
    <w:p w14:paraId="1F2D90AA" w14:textId="77777777" w:rsidR="00F81CD0" w:rsidRDefault="00F81CD0" w:rsidP="00F81CD0">
      <w:pPr>
        <w:jc w:val="center"/>
      </w:pPr>
    </w:p>
    <w:p w14:paraId="32139330" w14:textId="77777777" w:rsidR="00F81CD0" w:rsidRDefault="00F81CD0" w:rsidP="00F81CD0">
      <w:pPr>
        <w:jc w:val="center"/>
      </w:pPr>
    </w:p>
    <w:p w14:paraId="34027294" w14:textId="77777777" w:rsidR="00F81CD0" w:rsidRDefault="00F81CD0" w:rsidP="00F81CD0">
      <w:pPr>
        <w:jc w:val="center"/>
      </w:pPr>
    </w:p>
    <w:p w14:paraId="5CF25EF2" w14:textId="77777777" w:rsidR="00F81CD0" w:rsidRDefault="00F81CD0" w:rsidP="00F81CD0">
      <w:pPr>
        <w:jc w:val="center"/>
      </w:pPr>
    </w:p>
    <w:p w14:paraId="5931592E" w14:textId="77777777" w:rsidR="00F81CD0" w:rsidRDefault="00F81CD0" w:rsidP="00F81CD0">
      <w:pPr>
        <w:jc w:val="center"/>
      </w:pPr>
    </w:p>
    <w:p w14:paraId="55372FCC" w14:textId="77777777" w:rsidR="00F81CD0" w:rsidRDefault="00F81CD0" w:rsidP="00F81CD0">
      <w:pPr>
        <w:jc w:val="center"/>
      </w:pPr>
    </w:p>
    <w:p w14:paraId="41318924" w14:textId="5B713267" w:rsidR="00F81CD0" w:rsidRDefault="00F81CD0" w:rsidP="00F81CD0">
      <w:pPr>
        <w:jc w:val="center"/>
      </w:pPr>
      <w:r>
        <w:t xml:space="preserve">Citation: </w:t>
      </w:r>
      <w:r w:rsidR="00363042">
        <w:t>Data and Digital</w:t>
      </w:r>
      <w:r>
        <w:t xml:space="preserve"> Directorate </w:t>
      </w:r>
      <w:r w:rsidR="003553A7">
        <w:t>20</w:t>
      </w:r>
      <w:r w:rsidR="00363042">
        <w:t>2</w:t>
      </w:r>
      <w:r w:rsidR="000F3774">
        <w:t>3</w:t>
      </w:r>
      <w:r>
        <w:t xml:space="preserve">. National Booking Reporting System Data Dictionary. Wellington: </w:t>
      </w:r>
      <w:r w:rsidR="000F3774">
        <w:t xml:space="preserve">Te </w:t>
      </w:r>
      <w:proofErr w:type="spellStart"/>
      <w:r w:rsidR="000F3774">
        <w:t>Whatu</w:t>
      </w:r>
      <w:proofErr w:type="spellEnd"/>
      <w:r w:rsidR="000F3774">
        <w:t xml:space="preserve"> Ora</w:t>
      </w:r>
      <w:r>
        <w:t>.</w:t>
      </w:r>
    </w:p>
    <w:p w14:paraId="2466F05D" w14:textId="728784DD" w:rsidR="00F81CD0" w:rsidRDefault="003A33EC" w:rsidP="00F81CD0">
      <w:pPr>
        <w:jc w:val="center"/>
      </w:pPr>
      <w:r>
        <w:t xml:space="preserve">Published in </w:t>
      </w:r>
      <w:r w:rsidR="003553A7">
        <w:t>20</w:t>
      </w:r>
      <w:r w:rsidR="00363042">
        <w:t>2</w:t>
      </w:r>
      <w:r w:rsidR="000F3774">
        <w:t>3</w:t>
      </w:r>
      <w:r w:rsidR="00F81CD0">
        <w:t xml:space="preserve"> by the</w:t>
      </w:r>
      <w:r w:rsidR="00F81CD0">
        <w:br/>
      </w:r>
      <w:r w:rsidR="000F3774">
        <w:t xml:space="preserve">Te </w:t>
      </w:r>
      <w:proofErr w:type="spellStart"/>
      <w:r w:rsidR="000F3774">
        <w:t>Whatu</w:t>
      </w:r>
      <w:proofErr w:type="spellEnd"/>
      <w:r w:rsidR="000F3774">
        <w:t xml:space="preserve"> Ora</w:t>
      </w:r>
      <w:r w:rsidR="00F81CD0">
        <w:br/>
      </w:r>
      <w:r w:rsidR="000F3774" w:rsidRPr="000F3774">
        <w:t>PO Box 793, Wellington 6140, New Zealand</w:t>
      </w:r>
    </w:p>
    <w:p w14:paraId="1C1FE1CD" w14:textId="77777777" w:rsidR="00F81CD0" w:rsidRDefault="00F81CD0" w:rsidP="00F81CD0">
      <w:pPr>
        <w:jc w:val="center"/>
      </w:pPr>
      <w:r>
        <w:br/>
      </w:r>
    </w:p>
    <w:p w14:paraId="0E2629ED" w14:textId="41EC9818" w:rsidR="00DC070D" w:rsidRPr="00DC070D" w:rsidRDefault="00F81CD0" w:rsidP="00DC070D">
      <w:pPr>
        <w:jc w:val="center"/>
        <w:rPr>
          <w:b/>
          <w:bCs/>
        </w:rPr>
      </w:pPr>
      <w:r>
        <w:t>This document is available on</w:t>
      </w:r>
      <w:r w:rsidR="00E67927">
        <w:t xml:space="preserve"> the website of</w:t>
      </w:r>
      <w:r>
        <w:t xml:space="preserve"> </w:t>
      </w:r>
      <w:r w:rsidR="00E67927">
        <w:t xml:space="preserve">Te </w:t>
      </w:r>
      <w:proofErr w:type="spellStart"/>
      <w:r w:rsidR="00E67927">
        <w:t>Whatu</w:t>
      </w:r>
      <w:proofErr w:type="spellEnd"/>
      <w:r w:rsidR="00E67927">
        <w:t xml:space="preserve"> Ora</w:t>
      </w:r>
      <w:r>
        <w:br/>
      </w:r>
      <w:hyperlink r:id="rId11" w:history="1">
        <w:r w:rsidR="00241C7F" w:rsidRPr="00CB2048">
          <w:rPr>
            <w:rStyle w:val="Hyperlink"/>
          </w:rPr>
          <w:t>www.tewhatuora.govt.nz</w:t>
        </w:r>
      </w:hyperlink>
      <w:r w:rsidR="00241C7F">
        <w:t xml:space="preserve"> </w:t>
      </w:r>
    </w:p>
    <w:p w14:paraId="69232244" w14:textId="7156DC53" w:rsidR="00F81CD0" w:rsidRDefault="000F3774" w:rsidP="00F81CD0">
      <w:pPr>
        <w:jc w:val="center"/>
        <w:rPr>
          <w:b/>
        </w:rPr>
      </w:pPr>
      <w:r>
        <w:rPr>
          <w:noProof/>
        </w:rPr>
        <w:drawing>
          <wp:inline distT="0" distB="0" distL="0" distR="0" wp14:anchorId="2C4F4F05" wp14:editId="799737D2">
            <wp:extent cx="31242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579120"/>
                    </a:xfrm>
                    <a:prstGeom prst="rect">
                      <a:avLst/>
                    </a:prstGeom>
                    <a:noFill/>
                    <a:ln>
                      <a:noFill/>
                    </a:ln>
                  </pic:spPr>
                </pic:pic>
              </a:graphicData>
            </a:graphic>
          </wp:inline>
        </w:drawing>
      </w:r>
    </w:p>
    <w:p w14:paraId="03E67B40" w14:textId="77777777" w:rsidR="00F81CD0" w:rsidRPr="00D91F3C" w:rsidRDefault="00F81CD0" w:rsidP="00F81CD0">
      <w:pPr>
        <w:pStyle w:val="Heading9"/>
        <w:rPr>
          <w:b/>
        </w:rPr>
      </w:pPr>
      <w:r>
        <w:rPr>
          <w:rStyle w:val="Strong"/>
        </w:rPr>
        <w:br w:type="page"/>
      </w:r>
      <w:r w:rsidRPr="00D91F3C">
        <w:rPr>
          <w:b/>
        </w:rPr>
        <w:lastRenderedPageBreak/>
        <w:t>Reproduction of material</w:t>
      </w:r>
    </w:p>
    <w:p w14:paraId="3C12F2FC" w14:textId="261E7831" w:rsidR="00F81CD0" w:rsidRDefault="000F3774" w:rsidP="00F81CD0">
      <w:pPr>
        <w:spacing w:before="120"/>
      </w:pPr>
      <w:r>
        <w:t xml:space="preserve">Te </w:t>
      </w:r>
      <w:proofErr w:type="spellStart"/>
      <w:r>
        <w:t>Whatu</w:t>
      </w:r>
      <w:proofErr w:type="spellEnd"/>
      <w:r>
        <w:t xml:space="preserve"> Ora</w:t>
      </w:r>
      <w:r w:rsidR="00F81CD0">
        <w:t xml:space="preserve"> permits the reproduction of material from this publication without prior notification, providing all the following conditions are met: the information must not be used for commercial gain, must not be </w:t>
      </w:r>
      <w:proofErr w:type="gramStart"/>
      <w:r w:rsidR="00F81CD0">
        <w:t>distorted</w:t>
      </w:r>
      <w:proofErr w:type="gramEnd"/>
      <w:r w:rsidR="00F81CD0">
        <w:t xml:space="preserve"> or changed, and </w:t>
      </w:r>
      <w:r w:rsidR="00E67927">
        <w:t xml:space="preserve">Te </w:t>
      </w:r>
      <w:proofErr w:type="spellStart"/>
      <w:r w:rsidR="00E67927">
        <w:t>Whatu</w:t>
      </w:r>
      <w:proofErr w:type="spellEnd"/>
      <w:r w:rsidR="00E67927">
        <w:t xml:space="preserve"> Ora</w:t>
      </w:r>
      <w:r w:rsidR="00F81CD0">
        <w:t xml:space="preserve"> must be acknowledged as the source.</w:t>
      </w:r>
    </w:p>
    <w:p w14:paraId="3E0071E2" w14:textId="77777777" w:rsidR="00F81CD0" w:rsidRPr="00D91F3C" w:rsidRDefault="00F81CD0" w:rsidP="00F81CD0">
      <w:pPr>
        <w:pStyle w:val="Heading9"/>
        <w:rPr>
          <w:b/>
        </w:rPr>
      </w:pPr>
      <w:r w:rsidRPr="00D91F3C">
        <w:rPr>
          <w:b/>
        </w:rPr>
        <w:t>Disclaimer</w:t>
      </w:r>
    </w:p>
    <w:p w14:paraId="321DB7C1" w14:textId="7DAF906A" w:rsidR="00F81CD0" w:rsidRDefault="00E67927" w:rsidP="00F81CD0">
      <w:pPr>
        <w:spacing w:before="120"/>
      </w:pPr>
      <w:r>
        <w:t xml:space="preserve">Te </w:t>
      </w:r>
      <w:proofErr w:type="spellStart"/>
      <w:r>
        <w:t>Whatu</w:t>
      </w:r>
      <w:proofErr w:type="spellEnd"/>
      <w:r>
        <w:t xml:space="preserve"> Ora</w:t>
      </w:r>
      <w:r w:rsidR="00F81CD0">
        <w:t xml:space="preserve"> gives no indemnity as to the correctness of the information or data supplied. </w:t>
      </w:r>
      <w:r>
        <w:t xml:space="preserve">Te </w:t>
      </w:r>
      <w:proofErr w:type="spellStart"/>
      <w:r>
        <w:t>Whatu</w:t>
      </w:r>
      <w:proofErr w:type="spellEnd"/>
      <w:r>
        <w:t xml:space="preserve"> Ora</w:t>
      </w:r>
      <w:r w:rsidR="00F81CD0">
        <w:t xml:space="preserve"> shall not be liable for any loss or damage arising directly or indirectly from the supply of this publication.</w:t>
      </w:r>
    </w:p>
    <w:p w14:paraId="391F39FC" w14:textId="6C9930B3" w:rsidR="00F81CD0" w:rsidRDefault="00F81CD0" w:rsidP="00F81CD0">
      <w:pPr>
        <w:spacing w:before="120"/>
      </w:pPr>
      <w:r>
        <w:t xml:space="preserve">All care has been taken in the preparation of this publication. The data presented was deemed to be accurate at the time of </w:t>
      </w:r>
      <w:r w:rsidR="00AD1A5F">
        <w:t>publication but</w:t>
      </w:r>
      <w:r>
        <w:t xml:space="preserve"> may be subject to change. It is advisable to check for updates to this publication on the website</w:t>
      </w:r>
      <w:r w:rsidR="00E67927">
        <w:t xml:space="preserve"> of Te </w:t>
      </w:r>
      <w:proofErr w:type="spellStart"/>
      <w:r w:rsidR="00E67927">
        <w:t>Whatu</w:t>
      </w:r>
      <w:proofErr w:type="spellEnd"/>
      <w:r w:rsidR="00E67927">
        <w:t xml:space="preserve"> Ora</w:t>
      </w:r>
      <w:r>
        <w:t xml:space="preserve"> at </w:t>
      </w:r>
      <w:hyperlink r:id="rId13" w:history="1">
        <w:r w:rsidR="00241C7F" w:rsidRPr="00CB2048">
          <w:rPr>
            <w:rStyle w:val="Hyperlink"/>
          </w:rPr>
          <w:t>www.tewhatuora.govt.nz</w:t>
        </w:r>
      </w:hyperlink>
      <w:r w:rsidR="003D73E0">
        <w:rPr>
          <w:lang w:val="en-US"/>
        </w:rPr>
        <w:t>.</w:t>
      </w:r>
    </w:p>
    <w:p w14:paraId="7E004E56" w14:textId="77777777" w:rsidR="00F81CD0" w:rsidRPr="00D91F3C" w:rsidRDefault="00F81CD0" w:rsidP="00F81CD0">
      <w:pPr>
        <w:pStyle w:val="Heading9"/>
        <w:rPr>
          <w:b/>
        </w:rPr>
      </w:pPr>
      <w:r w:rsidRPr="00D91F3C">
        <w:rPr>
          <w:b/>
        </w:rPr>
        <w:t>Publications</w:t>
      </w:r>
    </w:p>
    <w:p w14:paraId="6CCA389E" w14:textId="666DCE14" w:rsidR="00F81CD0" w:rsidRDefault="00F81CD0" w:rsidP="00F81CD0">
      <w:pPr>
        <w:spacing w:before="120"/>
      </w:pPr>
      <w:r>
        <w:t xml:space="preserve">A complete list of </w:t>
      </w:r>
      <w:r w:rsidR="00E67927">
        <w:t xml:space="preserve">Te </w:t>
      </w:r>
      <w:proofErr w:type="spellStart"/>
      <w:r w:rsidR="00E67927">
        <w:t>Whatu</w:t>
      </w:r>
      <w:proofErr w:type="spellEnd"/>
      <w:r w:rsidR="00E67927">
        <w:t xml:space="preserve"> Ora </w:t>
      </w:r>
      <w:r>
        <w:t xml:space="preserve">publications is available from </w:t>
      </w:r>
      <w:r w:rsidR="00E67927">
        <w:t xml:space="preserve">Te </w:t>
      </w:r>
      <w:proofErr w:type="spellStart"/>
      <w:r w:rsidR="00E67927">
        <w:t>Whatu</w:t>
      </w:r>
      <w:proofErr w:type="spellEnd"/>
      <w:r w:rsidR="00E67927">
        <w:t xml:space="preserve"> Ora</w:t>
      </w:r>
      <w:r>
        <w:t xml:space="preserve">, PO </w:t>
      </w:r>
      <w:r>
        <w:rPr>
          <w:rFonts w:cs="Arial"/>
        </w:rPr>
        <w:t xml:space="preserve">Box </w:t>
      </w:r>
      <w:r w:rsidR="00F70AB0">
        <w:rPr>
          <w:rFonts w:cs="Arial"/>
        </w:rPr>
        <w:t>793</w:t>
      </w:r>
      <w:r>
        <w:rPr>
          <w:rFonts w:cs="Arial"/>
        </w:rPr>
        <w:t>, Wellington</w:t>
      </w:r>
      <w:r>
        <w:t xml:space="preserve">, or on the web site at </w:t>
      </w:r>
      <w:hyperlink r:id="rId14" w:history="1">
        <w:r w:rsidR="00241C7F" w:rsidRPr="00CB2048">
          <w:rPr>
            <w:rStyle w:val="Hyperlink"/>
          </w:rPr>
          <w:t>www.tewhatuora.govt.nz</w:t>
        </w:r>
        <w:r w:rsidR="00241C7F" w:rsidRPr="00CB2048">
          <w:rPr>
            <w:rStyle w:val="Hyperlink"/>
            <w:lang w:val="en-US"/>
          </w:rPr>
          <w:t>/publications</w:t>
        </w:r>
      </w:hyperlink>
      <w:r w:rsidR="00241C7F">
        <w:rPr>
          <w:lang w:val="en-US"/>
        </w:rPr>
        <w:t xml:space="preserve"> </w:t>
      </w:r>
    </w:p>
    <w:p w14:paraId="24EAFD83" w14:textId="77777777" w:rsidR="00F81CD0" w:rsidRDefault="00F81CD0" w:rsidP="00F81CD0">
      <w:pPr>
        <w:spacing w:before="120"/>
      </w:pPr>
      <w:r>
        <w:t>Any enquiries about or comments on this publication should be directed to:</w:t>
      </w:r>
    </w:p>
    <w:p w14:paraId="660C44A8" w14:textId="570D2850" w:rsidR="00F81CD0" w:rsidRDefault="00512C3C" w:rsidP="00E5292B">
      <w:pPr>
        <w:pStyle w:val="List"/>
        <w:spacing w:after="0" w:afterAutospacing="0"/>
        <w:ind w:left="1723"/>
        <w:rPr>
          <w:rFonts w:ascii="Tms Rmn" w:hAnsi="Tms Rmn" w:cs="Tms Rmn"/>
          <w:color w:val="000000"/>
          <w:sz w:val="24"/>
        </w:rPr>
      </w:pPr>
      <w:r>
        <w:rPr>
          <w:rFonts w:cs="Arial"/>
          <w:color w:val="000000"/>
        </w:rPr>
        <w:t xml:space="preserve">Data </w:t>
      </w:r>
      <w:r w:rsidR="00313597">
        <w:rPr>
          <w:rFonts w:cs="Arial"/>
          <w:color w:val="000000"/>
        </w:rPr>
        <w:t>Services</w:t>
      </w:r>
    </w:p>
    <w:p w14:paraId="7FB2D877" w14:textId="54094162" w:rsidR="00F81CD0" w:rsidRDefault="00E67927" w:rsidP="00E5292B">
      <w:pPr>
        <w:pStyle w:val="List"/>
        <w:spacing w:after="0" w:afterAutospacing="0"/>
        <w:ind w:left="1723"/>
      </w:pPr>
      <w:r>
        <w:t xml:space="preserve">Te </w:t>
      </w:r>
      <w:proofErr w:type="spellStart"/>
      <w:r>
        <w:t>Whatu</w:t>
      </w:r>
      <w:proofErr w:type="spellEnd"/>
      <w:r>
        <w:t xml:space="preserve"> Ora</w:t>
      </w:r>
    </w:p>
    <w:p w14:paraId="0B273B9A" w14:textId="63F05BBD" w:rsidR="00F81CD0" w:rsidRDefault="00F81CD0" w:rsidP="00E5292B">
      <w:pPr>
        <w:pStyle w:val="List"/>
        <w:spacing w:after="0" w:afterAutospacing="0"/>
        <w:ind w:left="1723"/>
      </w:pPr>
      <w:r>
        <w:t xml:space="preserve">PO Box </w:t>
      </w:r>
      <w:r w:rsidR="00E67927">
        <w:t>793</w:t>
      </w:r>
    </w:p>
    <w:p w14:paraId="7B264BD9" w14:textId="77777777" w:rsidR="00F81CD0" w:rsidRDefault="00F81CD0" w:rsidP="00E5292B">
      <w:pPr>
        <w:pStyle w:val="List"/>
        <w:spacing w:after="0" w:afterAutospacing="0"/>
        <w:ind w:left="1723"/>
      </w:pPr>
      <w:r>
        <w:t>Wellington</w:t>
      </w:r>
    </w:p>
    <w:p w14:paraId="0738B9EC" w14:textId="65316E34" w:rsidR="00F81CD0" w:rsidRDefault="00F81CD0" w:rsidP="00E5292B">
      <w:pPr>
        <w:pStyle w:val="List"/>
        <w:spacing w:after="0" w:afterAutospacing="0"/>
        <w:ind w:left="1723"/>
      </w:pPr>
      <w:r>
        <w:t xml:space="preserve">Phone: (04) 922 1800 </w:t>
      </w:r>
    </w:p>
    <w:p w14:paraId="26415067" w14:textId="3280E0C2" w:rsidR="00F81CD0" w:rsidRDefault="00F81CD0" w:rsidP="00E5292B">
      <w:pPr>
        <w:pStyle w:val="List"/>
        <w:spacing w:after="0" w:afterAutospacing="0"/>
        <w:ind w:left="1723"/>
      </w:pPr>
      <w:r>
        <w:t xml:space="preserve">Email: </w:t>
      </w:r>
      <w:hyperlink r:id="rId15" w:history="1">
        <w:r w:rsidR="008B4D66" w:rsidRPr="008B4D66">
          <w:rPr>
            <w:rStyle w:val="Hyperlink"/>
            <w:rFonts w:cs="Arial"/>
          </w:rPr>
          <w:t>data-enquiries@health</w:t>
        </w:r>
        <w:r w:rsidR="008B4D66" w:rsidRPr="000A263A">
          <w:rPr>
            <w:rStyle w:val="Hyperlink"/>
            <w:rFonts w:cs="Arial"/>
          </w:rPr>
          <w:t>.govt.nz</w:t>
        </w:r>
      </w:hyperlink>
    </w:p>
    <w:p w14:paraId="32B645B4" w14:textId="77777777" w:rsidR="008A5AD6" w:rsidRDefault="008A5AD6" w:rsidP="0001251A">
      <w:pPr>
        <w:rPr>
          <w:rStyle w:val="Strong"/>
        </w:rPr>
      </w:pPr>
    </w:p>
    <w:p w14:paraId="159CCC68" w14:textId="77777777" w:rsidR="008C1E29" w:rsidRDefault="008C1E29" w:rsidP="0001251A">
      <w:pPr>
        <w:rPr>
          <w:rStyle w:val="Strong"/>
        </w:rPr>
        <w:sectPr w:rsidR="008C1E29" w:rsidSect="004A0E4B">
          <w:headerReference w:type="first" r:id="rId16"/>
          <w:pgSz w:w="11907" w:h="16840" w:code="9"/>
          <w:pgMar w:top="1418" w:right="1418" w:bottom="1418" w:left="1418" w:header="692" w:footer="0" w:gutter="0"/>
          <w:cols w:space="720"/>
          <w:titlePg/>
        </w:sectPr>
      </w:pPr>
    </w:p>
    <w:p w14:paraId="3B5A663B" w14:textId="77777777" w:rsidR="00797CE7" w:rsidRPr="001E67CC" w:rsidRDefault="002C224E" w:rsidP="0001251A">
      <w:pPr>
        <w:rPr>
          <w:rStyle w:val="Strong"/>
          <w:sz w:val="32"/>
          <w:szCs w:val="32"/>
        </w:rPr>
      </w:pPr>
      <w:r w:rsidRPr="001E67CC">
        <w:rPr>
          <w:rStyle w:val="Strong"/>
          <w:sz w:val="32"/>
          <w:szCs w:val="32"/>
        </w:rPr>
        <w:lastRenderedPageBreak/>
        <w:t>Table of c</w:t>
      </w:r>
      <w:r w:rsidR="00797CE7" w:rsidRPr="001E67CC">
        <w:rPr>
          <w:rStyle w:val="Strong"/>
          <w:sz w:val="32"/>
          <w:szCs w:val="32"/>
        </w:rPr>
        <w:t>ontents</w:t>
      </w:r>
    </w:p>
    <w:p w14:paraId="1610C4F8" w14:textId="6BB066C6" w:rsidR="000A135D" w:rsidRDefault="000C029B">
      <w:pPr>
        <w:pStyle w:val="TOC1"/>
        <w:rPr>
          <w:rFonts w:asciiTheme="minorHAnsi" w:eastAsiaTheme="minorEastAsia" w:hAnsiTheme="minorHAnsi" w:cstheme="minorBidi"/>
          <w:b w:val="0"/>
          <w:sz w:val="22"/>
          <w:lang w:eastAsia="en-NZ"/>
        </w:rPr>
      </w:pPr>
      <w:r w:rsidRPr="000C029B">
        <w:fldChar w:fldCharType="begin"/>
      </w:r>
      <w:r>
        <w:instrText xml:space="preserve"> TOC \o "1-1" \h \z \t "Heading 2,2,Heading 3,3,Heading appendix 2,2" </w:instrText>
      </w:r>
      <w:r w:rsidRPr="000C029B">
        <w:fldChar w:fldCharType="separate"/>
      </w:r>
      <w:hyperlink w:anchor="_Toc383524433" w:history="1">
        <w:r w:rsidR="000A135D" w:rsidRPr="00060522">
          <w:rPr>
            <w:rStyle w:val="Hyperlink"/>
          </w:rPr>
          <w:t>Introduction</w:t>
        </w:r>
        <w:r w:rsidR="000A135D">
          <w:rPr>
            <w:webHidden/>
          </w:rPr>
          <w:tab/>
        </w:r>
        <w:r w:rsidR="000A135D">
          <w:rPr>
            <w:webHidden/>
          </w:rPr>
          <w:fldChar w:fldCharType="begin"/>
        </w:r>
        <w:r w:rsidR="000A135D">
          <w:rPr>
            <w:webHidden/>
          </w:rPr>
          <w:instrText xml:space="preserve"> PAGEREF _Toc383524433 \h </w:instrText>
        </w:r>
        <w:r w:rsidR="000A135D">
          <w:rPr>
            <w:webHidden/>
          </w:rPr>
        </w:r>
        <w:r w:rsidR="000A135D">
          <w:rPr>
            <w:webHidden/>
          </w:rPr>
          <w:fldChar w:fldCharType="separate"/>
        </w:r>
        <w:r w:rsidR="006C569E">
          <w:rPr>
            <w:webHidden/>
          </w:rPr>
          <w:t>6</w:t>
        </w:r>
        <w:r w:rsidR="000A135D">
          <w:rPr>
            <w:webHidden/>
          </w:rPr>
          <w:fldChar w:fldCharType="end"/>
        </w:r>
      </w:hyperlink>
    </w:p>
    <w:p w14:paraId="1C612846" w14:textId="2F5639CA" w:rsidR="000A135D" w:rsidRDefault="003D73BB">
      <w:pPr>
        <w:pStyle w:val="TOC1"/>
        <w:rPr>
          <w:rFonts w:asciiTheme="minorHAnsi" w:eastAsiaTheme="minorEastAsia" w:hAnsiTheme="minorHAnsi" w:cstheme="minorBidi"/>
          <w:b w:val="0"/>
          <w:sz w:val="22"/>
          <w:lang w:eastAsia="en-NZ"/>
        </w:rPr>
      </w:pPr>
      <w:hyperlink w:anchor="_Toc383524434" w:history="1">
        <w:r w:rsidR="000A135D" w:rsidRPr="00060522">
          <w:rPr>
            <w:rStyle w:val="Hyperlink"/>
            <w:bCs/>
          </w:rPr>
          <w:t>National Booking Reporting System (NBRS)</w:t>
        </w:r>
        <w:r w:rsidR="000A135D">
          <w:rPr>
            <w:webHidden/>
          </w:rPr>
          <w:tab/>
        </w:r>
        <w:r w:rsidR="000A135D">
          <w:rPr>
            <w:webHidden/>
          </w:rPr>
          <w:fldChar w:fldCharType="begin"/>
        </w:r>
        <w:r w:rsidR="000A135D">
          <w:rPr>
            <w:webHidden/>
          </w:rPr>
          <w:instrText xml:space="preserve"> PAGEREF _Toc383524434 \h </w:instrText>
        </w:r>
        <w:r w:rsidR="000A135D">
          <w:rPr>
            <w:webHidden/>
          </w:rPr>
        </w:r>
        <w:r w:rsidR="000A135D">
          <w:rPr>
            <w:webHidden/>
          </w:rPr>
          <w:fldChar w:fldCharType="separate"/>
        </w:r>
        <w:r w:rsidR="006C569E">
          <w:rPr>
            <w:webHidden/>
          </w:rPr>
          <w:t>7</w:t>
        </w:r>
        <w:r w:rsidR="000A135D">
          <w:rPr>
            <w:webHidden/>
          </w:rPr>
          <w:fldChar w:fldCharType="end"/>
        </w:r>
      </w:hyperlink>
    </w:p>
    <w:p w14:paraId="5652D886" w14:textId="39D9839D" w:rsidR="000A135D" w:rsidRDefault="003D73BB">
      <w:pPr>
        <w:pStyle w:val="TOC1"/>
        <w:rPr>
          <w:rFonts w:asciiTheme="minorHAnsi" w:eastAsiaTheme="minorEastAsia" w:hAnsiTheme="minorHAnsi" w:cstheme="minorBidi"/>
          <w:b w:val="0"/>
          <w:sz w:val="22"/>
          <w:lang w:eastAsia="en-NZ"/>
        </w:rPr>
      </w:pPr>
      <w:hyperlink w:anchor="_Toc383524435" w:history="1">
        <w:r w:rsidR="000A135D" w:rsidRPr="00060522">
          <w:rPr>
            <w:rStyle w:val="Hyperlink"/>
          </w:rPr>
          <w:t>Booking Entry Assessment table</w:t>
        </w:r>
        <w:r w:rsidR="000A135D">
          <w:rPr>
            <w:webHidden/>
          </w:rPr>
          <w:tab/>
        </w:r>
        <w:r w:rsidR="000A135D">
          <w:rPr>
            <w:webHidden/>
          </w:rPr>
          <w:fldChar w:fldCharType="begin"/>
        </w:r>
        <w:r w:rsidR="000A135D">
          <w:rPr>
            <w:webHidden/>
          </w:rPr>
          <w:instrText xml:space="preserve"> PAGEREF _Toc383524435 \h </w:instrText>
        </w:r>
        <w:r w:rsidR="000A135D">
          <w:rPr>
            <w:webHidden/>
          </w:rPr>
        </w:r>
        <w:r w:rsidR="000A135D">
          <w:rPr>
            <w:webHidden/>
          </w:rPr>
          <w:fldChar w:fldCharType="separate"/>
        </w:r>
        <w:r w:rsidR="006C569E">
          <w:rPr>
            <w:webHidden/>
          </w:rPr>
          <w:t>9</w:t>
        </w:r>
        <w:r w:rsidR="000A135D">
          <w:rPr>
            <w:webHidden/>
          </w:rPr>
          <w:fldChar w:fldCharType="end"/>
        </w:r>
      </w:hyperlink>
    </w:p>
    <w:p w14:paraId="43497761" w14:textId="1A4413A6" w:rsidR="000A135D" w:rsidRDefault="003D73BB">
      <w:pPr>
        <w:pStyle w:val="TOC2"/>
        <w:rPr>
          <w:rFonts w:asciiTheme="minorHAnsi" w:eastAsiaTheme="minorEastAsia" w:hAnsiTheme="minorHAnsi" w:cstheme="minorBidi"/>
          <w:sz w:val="22"/>
          <w:lang w:eastAsia="en-NZ"/>
        </w:rPr>
      </w:pPr>
      <w:hyperlink w:anchor="_Toc383524436" w:history="1">
        <w:r w:rsidR="000A135D" w:rsidRPr="00060522">
          <w:rPr>
            <w:rStyle w:val="Hyperlink"/>
            <w:bCs/>
          </w:rPr>
          <w:t>Agency code</w:t>
        </w:r>
        <w:r w:rsidR="000A135D">
          <w:rPr>
            <w:webHidden/>
          </w:rPr>
          <w:tab/>
        </w:r>
        <w:r w:rsidR="000A135D">
          <w:rPr>
            <w:webHidden/>
          </w:rPr>
          <w:fldChar w:fldCharType="begin"/>
        </w:r>
        <w:r w:rsidR="000A135D">
          <w:rPr>
            <w:webHidden/>
          </w:rPr>
          <w:instrText xml:space="preserve"> PAGEREF _Toc383524436 \h </w:instrText>
        </w:r>
        <w:r w:rsidR="000A135D">
          <w:rPr>
            <w:webHidden/>
          </w:rPr>
        </w:r>
        <w:r w:rsidR="000A135D">
          <w:rPr>
            <w:webHidden/>
          </w:rPr>
          <w:fldChar w:fldCharType="separate"/>
        </w:r>
        <w:r w:rsidR="006C569E">
          <w:rPr>
            <w:webHidden/>
          </w:rPr>
          <w:t>10</w:t>
        </w:r>
        <w:r w:rsidR="000A135D">
          <w:rPr>
            <w:webHidden/>
          </w:rPr>
          <w:fldChar w:fldCharType="end"/>
        </w:r>
      </w:hyperlink>
    </w:p>
    <w:p w14:paraId="747590E3" w14:textId="19B2C11E" w:rsidR="000A135D" w:rsidRDefault="003D73BB">
      <w:pPr>
        <w:pStyle w:val="TOC2"/>
        <w:rPr>
          <w:rFonts w:asciiTheme="minorHAnsi" w:eastAsiaTheme="minorEastAsia" w:hAnsiTheme="minorHAnsi" w:cstheme="minorBidi"/>
          <w:sz w:val="22"/>
          <w:lang w:eastAsia="en-NZ"/>
        </w:rPr>
      </w:pPr>
      <w:hyperlink w:anchor="_Toc383524437" w:history="1">
        <w:r w:rsidR="000A135D" w:rsidRPr="00060522">
          <w:rPr>
            <w:rStyle w:val="Hyperlink"/>
            <w:bCs/>
          </w:rPr>
          <w:t>Assessment local identifier</w:t>
        </w:r>
        <w:r w:rsidR="000A135D">
          <w:rPr>
            <w:webHidden/>
          </w:rPr>
          <w:tab/>
        </w:r>
        <w:r w:rsidR="000A135D">
          <w:rPr>
            <w:webHidden/>
          </w:rPr>
          <w:fldChar w:fldCharType="begin"/>
        </w:r>
        <w:r w:rsidR="000A135D">
          <w:rPr>
            <w:webHidden/>
          </w:rPr>
          <w:instrText xml:space="preserve"> PAGEREF _Toc383524437 \h </w:instrText>
        </w:r>
        <w:r w:rsidR="000A135D">
          <w:rPr>
            <w:webHidden/>
          </w:rPr>
        </w:r>
        <w:r w:rsidR="000A135D">
          <w:rPr>
            <w:webHidden/>
          </w:rPr>
          <w:fldChar w:fldCharType="separate"/>
        </w:r>
        <w:r w:rsidR="006C569E">
          <w:rPr>
            <w:webHidden/>
          </w:rPr>
          <w:t>11</w:t>
        </w:r>
        <w:r w:rsidR="000A135D">
          <w:rPr>
            <w:webHidden/>
          </w:rPr>
          <w:fldChar w:fldCharType="end"/>
        </w:r>
      </w:hyperlink>
    </w:p>
    <w:p w14:paraId="5D444DB3" w14:textId="22664A02" w:rsidR="000A135D" w:rsidRDefault="003D73BB">
      <w:pPr>
        <w:pStyle w:val="TOC2"/>
        <w:rPr>
          <w:rFonts w:asciiTheme="minorHAnsi" w:eastAsiaTheme="minorEastAsia" w:hAnsiTheme="minorHAnsi" w:cstheme="minorBidi"/>
          <w:sz w:val="22"/>
          <w:lang w:eastAsia="en-NZ"/>
        </w:rPr>
      </w:pPr>
      <w:hyperlink w:anchor="_Toc383524438" w:history="1">
        <w:r w:rsidR="000A135D" w:rsidRPr="00060522">
          <w:rPr>
            <w:rStyle w:val="Hyperlink"/>
            <w:bCs/>
          </w:rPr>
          <w:t>Assessor code</w:t>
        </w:r>
        <w:r w:rsidR="000A135D">
          <w:rPr>
            <w:webHidden/>
          </w:rPr>
          <w:tab/>
        </w:r>
        <w:r w:rsidR="000A135D">
          <w:rPr>
            <w:webHidden/>
          </w:rPr>
          <w:fldChar w:fldCharType="begin"/>
        </w:r>
        <w:r w:rsidR="000A135D">
          <w:rPr>
            <w:webHidden/>
          </w:rPr>
          <w:instrText xml:space="preserve"> PAGEREF _Toc383524438 \h </w:instrText>
        </w:r>
        <w:r w:rsidR="000A135D">
          <w:rPr>
            <w:webHidden/>
          </w:rPr>
        </w:r>
        <w:r w:rsidR="000A135D">
          <w:rPr>
            <w:webHidden/>
          </w:rPr>
          <w:fldChar w:fldCharType="separate"/>
        </w:r>
        <w:r w:rsidR="006C569E">
          <w:rPr>
            <w:webHidden/>
          </w:rPr>
          <w:t>12</w:t>
        </w:r>
        <w:r w:rsidR="000A135D">
          <w:rPr>
            <w:webHidden/>
          </w:rPr>
          <w:fldChar w:fldCharType="end"/>
        </w:r>
      </w:hyperlink>
    </w:p>
    <w:p w14:paraId="2065A1F9" w14:textId="19EDB47F" w:rsidR="000A135D" w:rsidRDefault="003D73BB">
      <w:pPr>
        <w:pStyle w:val="TOC2"/>
        <w:rPr>
          <w:rFonts w:asciiTheme="minorHAnsi" w:eastAsiaTheme="minorEastAsia" w:hAnsiTheme="minorHAnsi" w:cstheme="minorBidi"/>
          <w:sz w:val="22"/>
          <w:lang w:eastAsia="en-NZ"/>
        </w:rPr>
      </w:pPr>
      <w:hyperlink w:anchor="_Toc383524439" w:history="1">
        <w:r w:rsidR="000A135D" w:rsidRPr="00060522">
          <w:rPr>
            <w:rStyle w:val="Hyperlink"/>
            <w:bCs/>
          </w:rPr>
          <w:t>Assessor group code</w:t>
        </w:r>
        <w:r w:rsidR="000A135D">
          <w:rPr>
            <w:webHidden/>
          </w:rPr>
          <w:tab/>
        </w:r>
        <w:r w:rsidR="000A135D">
          <w:rPr>
            <w:webHidden/>
          </w:rPr>
          <w:fldChar w:fldCharType="begin"/>
        </w:r>
        <w:r w:rsidR="000A135D">
          <w:rPr>
            <w:webHidden/>
          </w:rPr>
          <w:instrText xml:space="preserve"> PAGEREF _Toc383524439 \h </w:instrText>
        </w:r>
        <w:r w:rsidR="000A135D">
          <w:rPr>
            <w:webHidden/>
          </w:rPr>
        </w:r>
        <w:r w:rsidR="000A135D">
          <w:rPr>
            <w:webHidden/>
          </w:rPr>
          <w:fldChar w:fldCharType="separate"/>
        </w:r>
        <w:r w:rsidR="006C569E">
          <w:rPr>
            <w:webHidden/>
          </w:rPr>
          <w:t>13</w:t>
        </w:r>
        <w:r w:rsidR="000A135D">
          <w:rPr>
            <w:webHidden/>
          </w:rPr>
          <w:fldChar w:fldCharType="end"/>
        </w:r>
      </w:hyperlink>
    </w:p>
    <w:p w14:paraId="76038E0B" w14:textId="528049DC" w:rsidR="000A135D" w:rsidRDefault="003D73BB">
      <w:pPr>
        <w:pStyle w:val="TOC2"/>
        <w:rPr>
          <w:rFonts w:asciiTheme="minorHAnsi" w:eastAsiaTheme="minorEastAsia" w:hAnsiTheme="minorHAnsi" w:cstheme="minorBidi"/>
          <w:sz w:val="22"/>
          <w:lang w:eastAsia="en-NZ"/>
        </w:rPr>
      </w:pPr>
      <w:hyperlink w:anchor="_Toc383524440" w:history="1">
        <w:r w:rsidR="000A135D" w:rsidRPr="00060522">
          <w:rPr>
            <w:rStyle w:val="Hyperlink"/>
            <w:bCs/>
          </w:rPr>
          <w:t>CPAC assessment date</w:t>
        </w:r>
        <w:r w:rsidR="000A135D">
          <w:rPr>
            <w:webHidden/>
          </w:rPr>
          <w:tab/>
        </w:r>
        <w:r w:rsidR="000A135D">
          <w:rPr>
            <w:webHidden/>
          </w:rPr>
          <w:fldChar w:fldCharType="begin"/>
        </w:r>
        <w:r w:rsidR="000A135D">
          <w:rPr>
            <w:webHidden/>
          </w:rPr>
          <w:instrText xml:space="preserve"> PAGEREF _Toc383524440 \h </w:instrText>
        </w:r>
        <w:r w:rsidR="000A135D">
          <w:rPr>
            <w:webHidden/>
          </w:rPr>
        </w:r>
        <w:r w:rsidR="000A135D">
          <w:rPr>
            <w:webHidden/>
          </w:rPr>
          <w:fldChar w:fldCharType="separate"/>
        </w:r>
        <w:r w:rsidR="006C569E">
          <w:rPr>
            <w:webHidden/>
          </w:rPr>
          <w:t>14</w:t>
        </w:r>
        <w:r w:rsidR="000A135D">
          <w:rPr>
            <w:webHidden/>
          </w:rPr>
          <w:fldChar w:fldCharType="end"/>
        </w:r>
      </w:hyperlink>
    </w:p>
    <w:p w14:paraId="016D2BDE" w14:textId="3C64BDA6" w:rsidR="000A135D" w:rsidRDefault="003D73BB">
      <w:pPr>
        <w:pStyle w:val="TOC2"/>
        <w:rPr>
          <w:rFonts w:asciiTheme="minorHAnsi" w:eastAsiaTheme="minorEastAsia" w:hAnsiTheme="minorHAnsi" w:cstheme="minorBidi"/>
          <w:sz w:val="22"/>
          <w:lang w:eastAsia="en-NZ"/>
        </w:rPr>
      </w:pPr>
      <w:hyperlink w:anchor="_Toc383524441" w:history="1">
        <w:r w:rsidR="000A135D" w:rsidRPr="00060522">
          <w:rPr>
            <w:rStyle w:val="Hyperlink"/>
            <w:bCs/>
          </w:rPr>
          <w:t>CPAC score</w:t>
        </w:r>
        <w:r w:rsidR="000A135D">
          <w:rPr>
            <w:webHidden/>
          </w:rPr>
          <w:tab/>
        </w:r>
        <w:r w:rsidR="000A135D">
          <w:rPr>
            <w:webHidden/>
          </w:rPr>
          <w:fldChar w:fldCharType="begin"/>
        </w:r>
        <w:r w:rsidR="000A135D">
          <w:rPr>
            <w:webHidden/>
          </w:rPr>
          <w:instrText xml:space="preserve"> PAGEREF _Toc383524441 \h </w:instrText>
        </w:r>
        <w:r w:rsidR="000A135D">
          <w:rPr>
            <w:webHidden/>
          </w:rPr>
        </w:r>
        <w:r w:rsidR="000A135D">
          <w:rPr>
            <w:webHidden/>
          </w:rPr>
          <w:fldChar w:fldCharType="separate"/>
        </w:r>
        <w:r w:rsidR="006C569E">
          <w:rPr>
            <w:webHidden/>
          </w:rPr>
          <w:t>15</w:t>
        </w:r>
        <w:r w:rsidR="000A135D">
          <w:rPr>
            <w:webHidden/>
          </w:rPr>
          <w:fldChar w:fldCharType="end"/>
        </w:r>
      </w:hyperlink>
    </w:p>
    <w:p w14:paraId="54389E77" w14:textId="5ED09671" w:rsidR="000A135D" w:rsidRDefault="003D73BB">
      <w:pPr>
        <w:pStyle w:val="TOC2"/>
        <w:rPr>
          <w:rFonts w:asciiTheme="minorHAnsi" w:eastAsiaTheme="minorEastAsia" w:hAnsiTheme="minorHAnsi" w:cstheme="minorBidi"/>
          <w:sz w:val="22"/>
          <w:lang w:eastAsia="en-NZ"/>
        </w:rPr>
      </w:pPr>
      <w:hyperlink w:anchor="_Toc383524442" w:history="1">
        <w:r w:rsidR="000A135D" w:rsidRPr="00060522">
          <w:rPr>
            <w:rStyle w:val="Hyperlink"/>
            <w:bCs/>
          </w:rPr>
          <w:t>CPAC scoring system identifier</w:t>
        </w:r>
        <w:r w:rsidR="000A135D">
          <w:rPr>
            <w:webHidden/>
          </w:rPr>
          <w:tab/>
        </w:r>
        <w:r w:rsidR="000A135D">
          <w:rPr>
            <w:webHidden/>
          </w:rPr>
          <w:fldChar w:fldCharType="begin"/>
        </w:r>
        <w:r w:rsidR="000A135D">
          <w:rPr>
            <w:webHidden/>
          </w:rPr>
          <w:instrText xml:space="preserve"> PAGEREF _Toc383524442 \h </w:instrText>
        </w:r>
        <w:r w:rsidR="000A135D">
          <w:rPr>
            <w:webHidden/>
          </w:rPr>
        </w:r>
        <w:r w:rsidR="000A135D">
          <w:rPr>
            <w:webHidden/>
          </w:rPr>
          <w:fldChar w:fldCharType="separate"/>
        </w:r>
        <w:r w:rsidR="006C569E">
          <w:rPr>
            <w:webHidden/>
          </w:rPr>
          <w:t>16</w:t>
        </w:r>
        <w:r w:rsidR="000A135D">
          <w:rPr>
            <w:webHidden/>
          </w:rPr>
          <w:fldChar w:fldCharType="end"/>
        </w:r>
      </w:hyperlink>
    </w:p>
    <w:p w14:paraId="1B242BA0" w14:textId="3AC16FAC" w:rsidR="000A135D" w:rsidRDefault="003D73BB">
      <w:pPr>
        <w:pStyle w:val="TOC2"/>
        <w:rPr>
          <w:rFonts w:asciiTheme="minorHAnsi" w:eastAsiaTheme="minorEastAsia" w:hAnsiTheme="minorHAnsi" w:cstheme="minorBidi"/>
          <w:sz w:val="22"/>
          <w:lang w:eastAsia="en-NZ"/>
        </w:rPr>
      </w:pPr>
      <w:hyperlink w:anchor="_Toc383524443" w:history="1">
        <w:r w:rsidR="000A135D" w:rsidRPr="00060522">
          <w:rPr>
            <w:rStyle w:val="Hyperlink"/>
            <w:bCs/>
          </w:rPr>
          <w:t>Date loaded</w:t>
        </w:r>
        <w:r w:rsidR="000A135D">
          <w:rPr>
            <w:webHidden/>
          </w:rPr>
          <w:tab/>
        </w:r>
        <w:r w:rsidR="000A135D">
          <w:rPr>
            <w:webHidden/>
          </w:rPr>
          <w:fldChar w:fldCharType="begin"/>
        </w:r>
        <w:r w:rsidR="000A135D">
          <w:rPr>
            <w:webHidden/>
          </w:rPr>
          <w:instrText xml:space="preserve"> PAGEREF _Toc383524443 \h </w:instrText>
        </w:r>
        <w:r w:rsidR="000A135D">
          <w:rPr>
            <w:webHidden/>
          </w:rPr>
        </w:r>
        <w:r w:rsidR="000A135D">
          <w:rPr>
            <w:webHidden/>
          </w:rPr>
          <w:fldChar w:fldCharType="separate"/>
        </w:r>
        <w:r w:rsidR="006C569E">
          <w:rPr>
            <w:webHidden/>
          </w:rPr>
          <w:t>17</w:t>
        </w:r>
        <w:r w:rsidR="000A135D">
          <w:rPr>
            <w:webHidden/>
          </w:rPr>
          <w:fldChar w:fldCharType="end"/>
        </w:r>
      </w:hyperlink>
    </w:p>
    <w:p w14:paraId="55AA69BF" w14:textId="77584CF1" w:rsidR="000A135D" w:rsidRDefault="003D73BB">
      <w:pPr>
        <w:pStyle w:val="TOC2"/>
        <w:rPr>
          <w:rFonts w:asciiTheme="minorHAnsi" w:eastAsiaTheme="minorEastAsia" w:hAnsiTheme="minorHAnsi" w:cstheme="minorBidi"/>
          <w:sz w:val="22"/>
          <w:lang w:eastAsia="en-NZ"/>
        </w:rPr>
      </w:pPr>
      <w:hyperlink w:anchor="_Toc383524444" w:history="1">
        <w:r w:rsidR="000A135D" w:rsidRPr="00060522">
          <w:rPr>
            <w:rStyle w:val="Hyperlink"/>
            <w:bCs/>
          </w:rPr>
          <w:t>Domicile code</w:t>
        </w:r>
        <w:r w:rsidR="000A135D">
          <w:rPr>
            <w:webHidden/>
          </w:rPr>
          <w:tab/>
        </w:r>
        <w:r w:rsidR="000A135D">
          <w:rPr>
            <w:webHidden/>
          </w:rPr>
          <w:fldChar w:fldCharType="begin"/>
        </w:r>
        <w:r w:rsidR="000A135D">
          <w:rPr>
            <w:webHidden/>
          </w:rPr>
          <w:instrText xml:space="preserve"> PAGEREF _Toc383524444 \h </w:instrText>
        </w:r>
        <w:r w:rsidR="000A135D">
          <w:rPr>
            <w:webHidden/>
          </w:rPr>
        </w:r>
        <w:r w:rsidR="000A135D">
          <w:rPr>
            <w:webHidden/>
          </w:rPr>
          <w:fldChar w:fldCharType="separate"/>
        </w:r>
        <w:r w:rsidR="006C569E">
          <w:rPr>
            <w:webHidden/>
          </w:rPr>
          <w:t>18</w:t>
        </w:r>
        <w:r w:rsidR="000A135D">
          <w:rPr>
            <w:webHidden/>
          </w:rPr>
          <w:fldChar w:fldCharType="end"/>
        </w:r>
      </w:hyperlink>
    </w:p>
    <w:p w14:paraId="05A7AF50" w14:textId="5F238E68" w:rsidR="000A135D" w:rsidRDefault="003D73BB">
      <w:pPr>
        <w:pStyle w:val="TOC2"/>
        <w:rPr>
          <w:rFonts w:asciiTheme="minorHAnsi" w:eastAsiaTheme="minorEastAsia" w:hAnsiTheme="minorHAnsi" w:cstheme="minorBidi"/>
          <w:sz w:val="22"/>
          <w:lang w:eastAsia="en-NZ"/>
        </w:rPr>
      </w:pPr>
      <w:hyperlink w:anchor="_Toc383524445" w:history="1">
        <w:r w:rsidR="000A135D" w:rsidRPr="00060522">
          <w:rPr>
            <w:rStyle w:val="Hyperlink"/>
            <w:bCs/>
          </w:rPr>
          <w:t>Facility code</w:t>
        </w:r>
        <w:r w:rsidR="000A135D">
          <w:rPr>
            <w:webHidden/>
          </w:rPr>
          <w:tab/>
        </w:r>
        <w:r w:rsidR="000A135D">
          <w:rPr>
            <w:webHidden/>
          </w:rPr>
          <w:fldChar w:fldCharType="begin"/>
        </w:r>
        <w:r w:rsidR="000A135D">
          <w:rPr>
            <w:webHidden/>
          </w:rPr>
          <w:instrText xml:space="preserve"> PAGEREF _Toc383524445 \h </w:instrText>
        </w:r>
        <w:r w:rsidR="000A135D">
          <w:rPr>
            <w:webHidden/>
          </w:rPr>
        </w:r>
        <w:r w:rsidR="000A135D">
          <w:rPr>
            <w:webHidden/>
          </w:rPr>
          <w:fldChar w:fldCharType="separate"/>
        </w:r>
        <w:r w:rsidR="006C569E">
          <w:rPr>
            <w:webHidden/>
          </w:rPr>
          <w:t>19</w:t>
        </w:r>
        <w:r w:rsidR="000A135D">
          <w:rPr>
            <w:webHidden/>
          </w:rPr>
          <w:fldChar w:fldCharType="end"/>
        </w:r>
      </w:hyperlink>
    </w:p>
    <w:p w14:paraId="0CFD4B42" w14:textId="151A6F40" w:rsidR="000A135D" w:rsidRDefault="003D73BB">
      <w:pPr>
        <w:pStyle w:val="TOC2"/>
        <w:rPr>
          <w:rFonts w:asciiTheme="minorHAnsi" w:eastAsiaTheme="minorEastAsia" w:hAnsiTheme="minorHAnsi" w:cstheme="minorBidi"/>
          <w:sz w:val="22"/>
          <w:lang w:eastAsia="en-NZ"/>
        </w:rPr>
      </w:pPr>
      <w:hyperlink w:anchor="_Toc383524446" w:history="1">
        <w:r w:rsidR="000A135D" w:rsidRPr="00060522">
          <w:rPr>
            <w:rStyle w:val="Hyperlink"/>
            <w:bCs/>
          </w:rPr>
          <w:t>File name</w:t>
        </w:r>
        <w:r w:rsidR="000A135D">
          <w:rPr>
            <w:webHidden/>
          </w:rPr>
          <w:tab/>
        </w:r>
        <w:r w:rsidR="000A135D">
          <w:rPr>
            <w:webHidden/>
          </w:rPr>
          <w:fldChar w:fldCharType="begin"/>
        </w:r>
        <w:r w:rsidR="000A135D">
          <w:rPr>
            <w:webHidden/>
          </w:rPr>
          <w:instrText xml:space="preserve"> PAGEREF _Toc383524446 \h </w:instrText>
        </w:r>
        <w:r w:rsidR="000A135D">
          <w:rPr>
            <w:webHidden/>
          </w:rPr>
        </w:r>
        <w:r w:rsidR="000A135D">
          <w:rPr>
            <w:webHidden/>
          </w:rPr>
          <w:fldChar w:fldCharType="separate"/>
        </w:r>
        <w:r w:rsidR="006C569E">
          <w:rPr>
            <w:webHidden/>
          </w:rPr>
          <w:t>20</w:t>
        </w:r>
        <w:r w:rsidR="000A135D">
          <w:rPr>
            <w:webHidden/>
          </w:rPr>
          <w:fldChar w:fldCharType="end"/>
        </w:r>
      </w:hyperlink>
    </w:p>
    <w:p w14:paraId="6C3CE97B" w14:textId="2A7B5D04" w:rsidR="000A135D" w:rsidRDefault="003D73BB">
      <w:pPr>
        <w:pStyle w:val="TOC2"/>
        <w:rPr>
          <w:rFonts w:asciiTheme="minorHAnsi" w:eastAsiaTheme="minorEastAsia" w:hAnsiTheme="minorHAnsi" w:cstheme="minorBidi"/>
          <w:sz w:val="22"/>
          <w:lang w:eastAsia="en-NZ"/>
        </w:rPr>
      </w:pPr>
      <w:hyperlink w:anchor="_Toc383524447" w:history="1">
        <w:r w:rsidR="000A135D" w:rsidRPr="00060522">
          <w:rPr>
            <w:rStyle w:val="Hyperlink"/>
            <w:bCs/>
          </w:rPr>
          <w:t>Local booking system entry identifier</w:t>
        </w:r>
        <w:r w:rsidR="000A135D">
          <w:rPr>
            <w:webHidden/>
          </w:rPr>
          <w:tab/>
        </w:r>
        <w:r w:rsidR="000A135D">
          <w:rPr>
            <w:webHidden/>
          </w:rPr>
          <w:fldChar w:fldCharType="begin"/>
        </w:r>
        <w:r w:rsidR="000A135D">
          <w:rPr>
            <w:webHidden/>
          </w:rPr>
          <w:instrText xml:space="preserve"> PAGEREF _Toc383524447 \h </w:instrText>
        </w:r>
        <w:r w:rsidR="000A135D">
          <w:rPr>
            <w:webHidden/>
          </w:rPr>
        </w:r>
        <w:r w:rsidR="000A135D">
          <w:rPr>
            <w:webHidden/>
          </w:rPr>
          <w:fldChar w:fldCharType="separate"/>
        </w:r>
        <w:r w:rsidR="006C569E">
          <w:rPr>
            <w:webHidden/>
          </w:rPr>
          <w:t>21</w:t>
        </w:r>
        <w:r w:rsidR="000A135D">
          <w:rPr>
            <w:webHidden/>
          </w:rPr>
          <w:fldChar w:fldCharType="end"/>
        </w:r>
      </w:hyperlink>
    </w:p>
    <w:p w14:paraId="77D610F6" w14:textId="3DE86E0F" w:rsidR="000A135D" w:rsidRDefault="003D73BB">
      <w:pPr>
        <w:pStyle w:val="TOC1"/>
        <w:rPr>
          <w:rFonts w:asciiTheme="minorHAnsi" w:eastAsiaTheme="minorEastAsia" w:hAnsiTheme="minorHAnsi" w:cstheme="minorBidi"/>
          <w:b w:val="0"/>
          <w:sz w:val="22"/>
          <w:lang w:eastAsia="en-NZ"/>
        </w:rPr>
      </w:pPr>
      <w:hyperlink w:anchor="_Toc383524448" w:history="1">
        <w:r w:rsidR="000A135D" w:rsidRPr="00060522">
          <w:rPr>
            <w:rStyle w:val="Hyperlink"/>
          </w:rPr>
          <w:t>Booking Entry Event table</w:t>
        </w:r>
        <w:r w:rsidR="000A135D">
          <w:rPr>
            <w:webHidden/>
          </w:rPr>
          <w:tab/>
        </w:r>
        <w:r w:rsidR="000A135D">
          <w:rPr>
            <w:webHidden/>
          </w:rPr>
          <w:fldChar w:fldCharType="begin"/>
        </w:r>
        <w:r w:rsidR="000A135D">
          <w:rPr>
            <w:webHidden/>
          </w:rPr>
          <w:instrText xml:space="preserve"> PAGEREF _Toc383524448 \h </w:instrText>
        </w:r>
        <w:r w:rsidR="000A135D">
          <w:rPr>
            <w:webHidden/>
          </w:rPr>
        </w:r>
        <w:r w:rsidR="000A135D">
          <w:rPr>
            <w:webHidden/>
          </w:rPr>
          <w:fldChar w:fldCharType="separate"/>
        </w:r>
        <w:r w:rsidR="006C569E">
          <w:rPr>
            <w:webHidden/>
          </w:rPr>
          <w:t>22</w:t>
        </w:r>
        <w:r w:rsidR="000A135D">
          <w:rPr>
            <w:webHidden/>
          </w:rPr>
          <w:fldChar w:fldCharType="end"/>
        </w:r>
      </w:hyperlink>
    </w:p>
    <w:p w14:paraId="6A55A22E" w14:textId="7357A30E" w:rsidR="000A135D" w:rsidRDefault="003D73BB">
      <w:pPr>
        <w:pStyle w:val="TOC2"/>
        <w:rPr>
          <w:rFonts w:asciiTheme="minorHAnsi" w:eastAsiaTheme="minorEastAsia" w:hAnsiTheme="minorHAnsi" w:cstheme="minorBidi"/>
          <w:sz w:val="22"/>
          <w:lang w:eastAsia="en-NZ"/>
        </w:rPr>
      </w:pPr>
      <w:hyperlink w:anchor="_Toc383524449" w:history="1">
        <w:r w:rsidR="000A135D" w:rsidRPr="00060522">
          <w:rPr>
            <w:rStyle w:val="Hyperlink"/>
            <w:bCs/>
          </w:rPr>
          <w:t>Agency code</w:t>
        </w:r>
        <w:r w:rsidR="000A135D">
          <w:rPr>
            <w:webHidden/>
          </w:rPr>
          <w:tab/>
        </w:r>
        <w:r w:rsidR="000A135D">
          <w:rPr>
            <w:webHidden/>
          </w:rPr>
          <w:fldChar w:fldCharType="begin"/>
        </w:r>
        <w:r w:rsidR="000A135D">
          <w:rPr>
            <w:webHidden/>
          </w:rPr>
          <w:instrText xml:space="preserve"> PAGEREF _Toc383524449 \h </w:instrText>
        </w:r>
        <w:r w:rsidR="000A135D">
          <w:rPr>
            <w:webHidden/>
          </w:rPr>
        </w:r>
        <w:r w:rsidR="000A135D">
          <w:rPr>
            <w:webHidden/>
          </w:rPr>
          <w:fldChar w:fldCharType="separate"/>
        </w:r>
        <w:r w:rsidR="006C569E">
          <w:rPr>
            <w:webHidden/>
          </w:rPr>
          <w:t>23</w:t>
        </w:r>
        <w:r w:rsidR="000A135D">
          <w:rPr>
            <w:webHidden/>
          </w:rPr>
          <w:fldChar w:fldCharType="end"/>
        </w:r>
      </w:hyperlink>
    </w:p>
    <w:p w14:paraId="723B9F71" w14:textId="08F22C5D" w:rsidR="000A135D" w:rsidRDefault="003D73BB">
      <w:pPr>
        <w:pStyle w:val="TOC2"/>
        <w:rPr>
          <w:rFonts w:asciiTheme="minorHAnsi" w:eastAsiaTheme="minorEastAsia" w:hAnsiTheme="minorHAnsi" w:cstheme="minorBidi"/>
          <w:sz w:val="22"/>
          <w:lang w:eastAsia="en-NZ"/>
        </w:rPr>
      </w:pPr>
      <w:hyperlink w:anchor="_Toc383524450" w:history="1">
        <w:r w:rsidR="000A135D" w:rsidRPr="00060522">
          <w:rPr>
            <w:rStyle w:val="Hyperlink"/>
            <w:bCs/>
          </w:rPr>
          <w:t>Booking status code</w:t>
        </w:r>
        <w:r w:rsidR="000A135D">
          <w:rPr>
            <w:webHidden/>
          </w:rPr>
          <w:tab/>
        </w:r>
        <w:r w:rsidR="000A135D">
          <w:rPr>
            <w:webHidden/>
          </w:rPr>
          <w:fldChar w:fldCharType="begin"/>
        </w:r>
        <w:r w:rsidR="000A135D">
          <w:rPr>
            <w:webHidden/>
          </w:rPr>
          <w:instrText xml:space="preserve"> PAGEREF _Toc383524450 \h </w:instrText>
        </w:r>
        <w:r w:rsidR="000A135D">
          <w:rPr>
            <w:webHidden/>
          </w:rPr>
        </w:r>
        <w:r w:rsidR="000A135D">
          <w:rPr>
            <w:webHidden/>
          </w:rPr>
          <w:fldChar w:fldCharType="separate"/>
        </w:r>
        <w:r w:rsidR="006C569E">
          <w:rPr>
            <w:webHidden/>
          </w:rPr>
          <w:t>24</w:t>
        </w:r>
        <w:r w:rsidR="000A135D">
          <w:rPr>
            <w:webHidden/>
          </w:rPr>
          <w:fldChar w:fldCharType="end"/>
        </w:r>
      </w:hyperlink>
    </w:p>
    <w:p w14:paraId="74609EFE" w14:textId="0D62B5D5" w:rsidR="000A135D" w:rsidRDefault="003D73BB">
      <w:pPr>
        <w:pStyle w:val="TOC2"/>
        <w:rPr>
          <w:rFonts w:asciiTheme="minorHAnsi" w:eastAsiaTheme="minorEastAsia" w:hAnsiTheme="minorHAnsi" w:cstheme="minorBidi"/>
          <w:sz w:val="22"/>
          <w:lang w:eastAsia="en-NZ"/>
        </w:rPr>
      </w:pPr>
      <w:hyperlink w:anchor="_Toc383524451" w:history="1">
        <w:r w:rsidR="000A135D" w:rsidRPr="00060522">
          <w:rPr>
            <w:rStyle w:val="Hyperlink"/>
            <w:bCs/>
          </w:rPr>
          <w:t>Booking status date</w:t>
        </w:r>
        <w:r w:rsidR="000A135D">
          <w:rPr>
            <w:webHidden/>
          </w:rPr>
          <w:tab/>
        </w:r>
        <w:r w:rsidR="000A135D">
          <w:rPr>
            <w:webHidden/>
          </w:rPr>
          <w:fldChar w:fldCharType="begin"/>
        </w:r>
        <w:r w:rsidR="000A135D">
          <w:rPr>
            <w:webHidden/>
          </w:rPr>
          <w:instrText xml:space="preserve"> PAGEREF _Toc383524451 \h </w:instrText>
        </w:r>
        <w:r w:rsidR="000A135D">
          <w:rPr>
            <w:webHidden/>
          </w:rPr>
        </w:r>
        <w:r w:rsidR="000A135D">
          <w:rPr>
            <w:webHidden/>
          </w:rPr>
          <w:fldChar w:fldCharType="separate"/>
        </w:r>
        <w:r w:rsidR="006C569E">
          <w:rPr>
            <w:webHidden/>
          </w:rPr>
          <w:t>25</w:t>
        </w:r>
        <w:r w:rsidR="000A135D">
          <w:rPr>
            <w:webHidden/>
          </w:rPr>
          <w:fldChar w:fldCharType="end"/>
        </w:r>
      </w:hyperlink>
    </w:p>
    <w:p w14:paraId="39C07AAC" w14:textId="090BEE4F" w:rsidR="000A135D" w:rsidRDefault="003D73BB">
      <w:pPr>
        <w:pStyle w:val="TOC2"/>
        <w:rPr>
          <w:rFonts w:asciiTheme="minorHAnsi" w:eastAsiaTheme="minorEastAsia" w:hAnsiTheme="minorHAnsi" w:cstheme="minorBidi"/>
          <w:sz w:val="22"/>
          <w:lang w:eastAsia="en-NZ"/>
        </w:rPr>
      </w:pPr>
      <w:hyperlink w:anchor="_Toc383524452" w:history="1">
        <w:r w:rsidR="000A135D" w:rsidRPr="00060522">
          <w:rPr>
            <w:rStyle w:val="Hyperlink"/>
            <w:bCs/>
          </w:rPr>
          <w:t>Clinical responsibility code</w:t>
        </w:r>
        <w:r w:rsidR="000A135D">
          <w:rPr>
            <w:webHidden/>
          </w:rPr>
          <w:tab/>
        </w:r>
        <w:r w:rsidR="000A135D">
          <w:rPr>
            <w:webHidden/>
          </w:rPr>
          <w:fldChar w:fldCharType="begin"/>
        </w:r>
        <w:r w:rsidR="000A135D">
          <w:rPr>
            <w:webHidden/>
          </w:rPr>
          <w:instrText xml:space="preserve"> PAGEREF _Toc383524452 \h </w:instrText>
        </w:r>
        <w:r w:rsidR="000A135D">
          <w:rPr>
            <w:webHidden/>
          </w:rPr>
        </w:r>
        <w:r w:rsidR="000A135D">
          <w:rPr>
            <w:webHidden/>
          </w:rPr>
          <w:fldChar w:fldCharType="separate"/>
        </w:r>
        <w:r w:rsidR="006C569E">
          <w:rPr>
            <w:webHidden/>
          </w:rPr>
          <w:t>26</w:t>
        </w:r>
        <w:r w:rsidR="000A135D">
          <w:rPr>
            <w:webHidden/>
          </w:rPr>
          <w:fldChar w:fldCharType="end"/>
        </w:r>
      </w:hyperlink>
    </w:p>
    <w:p w14:paraId="282EF0D4" w14:textId="13372864" w:rsidR="000A135D" w:rsidRDefault="003D73BB">
      <w:pPr>
        <w:pStyle w:val="TOC2"/>
        <w:rPr>
          <w:rFonts w:asciiTheme="minorHAnsi" w:eastAsiaTheme="minorEastAsia" w:hAnsiTheme="minorHAnsi" w:cstheme="minorBidi"/>
          <w:sz w:val="22"/>
          <w:lang w:eastAsia="en-NZ"/>
        </w:rPr>
      </w:pPr>
      <w:hyperlink w:anchor="_Toc383524453" w:history="1">
        <w:r w:rsidR="000A135D" w:rsidRPr="00060522">
          <w:rPr>
            <w:rStyle w:val="Hyperlink"/>
            <w:bCs/>
          </w:rPr>
          <w:t>Date booked for treatment or diagnostic test</w:t>
        </w:r>
        <w:r w:rsidR="000A135D">
          <w:rPr>
            <w:webHidden/>
          </w:rPr>
          <w:tab/>
        </w:r>
        <w:r w:rsidR="000A135D">
          <w:rPr>
            <w:webHidden/>
          </w:rPr>
          <w:fldChar w:fldCharType="begin"/>
        </w:r>
        <w:r w:rsidR="000A135D">
          <w:rPr>
            <w:webHidden/>
          </w:rPr>
          <w:instrText xml:space="preserve"> PAGEREF _Toc383524453 \h </w:instrText>
        </w:r>
        <w:r w:rsidR="000A135D">
          <w:rPr>
            <w:webHidden/>
          </w:rPr>
        </w:r>
        <w:r w:rsidR="000A135D">
          <w:rPr>
            <w:webHidden/>
          </w:rPr>
          <w:fldChar w:fldCharType="separate"/>
        </w:r>
        <w:r w:rsidR="006C569E">
          <w:rPr>
            <w:webHidden/>
          </w:rPr>
          <w:t>27</w:t>
        </w:r>
        <w:r w:rsidR="000A135D">
          <w:rPr>
            <w:webHidden/>
          </w:rPr>
          <w:fldChar w:fldCharType="end"/>
        </w:r>
      </w:hyperlink>
    </w:p>
    <w:p w14:paraId="2BD9AE6A" w14:textId="3AC7E071" w:rsidR="000A135D" w:rsidRDefault="003D73BB">
      <w:pPr>
        <w:pStyle w:val="TOC2"/>
        <w:rPr>
          <w:rFonts w:asciiTheme="minorHAnsi" w:eastAsiaTheme="minorEastAsia" w:hAnsiTheme="minorHAnsi" w:cstheme="minorBidi"/>
          <w:sz w:val="22"/>
          <w:lang w:eastAsia="en-NZ"/>
        </w:rPr>
      </w:pPr>
      <w:hyperlink w:anchor="_Toc383524454" w:history="1">
        <w:r w:rsidR="000A135D" w:rsidRPr="00060522">
          <w:rPr>
            <w:rStyle w:val="Hyperlink"/>
            <w:bCs/>
          </w:rPr>
          <w:t>Date booking was made</w:t>
        </w:r>
        <w:r w:rsidR="000A135D">
          <w:rPr>
            <w:webHidden/>
          </w:rPr>
          <w:tab/>
        </w:r>
        <w:r w:rsidR="000A135D">
          <w:rPr>
            <w:webHidden/>
          </w:rPr>
          <w:fldChar w:fldCharType="begin"/>
        </w:r>
        <w:r w:rsidR="000A135D">
          <w:rPr>
            <w:webHidden/>
          </w:rPr>
          <w:instrText xml:space="preserve"> PAGEREF _Toc383524454 \h </w:instrText>
        </w:r>
        <w:r w:rsidR="000A135D">
          <w:rPr>
            <w:webHidden/>
          </w:rPr>
        </w:r>
        <w:r w:rsidR="000A135D">
          <w:rPr>
            <w:webHidden/>
          </w:rPr>
          <w:fldChar w:fldCharType="separate"/>
        </w:r>
        <w:r w:rsidR="006C569E">
          <w:rPr>
            <w:webHidden/>
          </w:rPr>
          <w:t>28</w:t>
        </w:r>
        <w:r w:rsidR="000A135D">
          <w:rPr>
            <w:webHidden/>
          </w:rPr>
          <w:fldChar w:fldCharType="end"/>
        </w:r>
      </w:hyperlink>
    </w:p>
    <w:p w14:paraId="5904D13A" w14:textId="393E9625" w:rsidR="000A135D" w:rsidRDefault="003D73BB">
      <w:pPr>
        <w:pStyle w:val="TOC2"/>
        <w:rPr>
          <w:rFonts w:asciiTheme="minorHAnsi" w:eastAsiaTheme="minorEastAsia" w:hAnsiTheme="minorHAnsi" w:cstheme="minorBidi"/>
          <w:sz w:val="22"/>
          <w:lang w:eastAsia="en-NZ"/>
        </w:rPr>
      </w:pPr>
      <w:hyperlink w:anchor="_Toc383524455" w:history="1">
        <w:r w:rsidR="000A135D" w:rsidRPr="00060522">
          <w:rPr>
            <w:rStyle w:val="Hyperlink"/>
            <w:bCs/>
          </w:rPr>
          <w:t>Date certainty given</w:t>
        </w:r>
        <w:r w:rsidR="000A135D">
          <w:rPr>
            <w:webHidden/>
          </w:rPr>
          <w:tab/>
        </w:r>
        <w:r w:rsidR="000A135D">
          <w:rPr>
            <w:webHidden/>
          </w:rPr>
          <w:fldChar w:fldCharType="begin"/>
        </w:r>
        <w:r w:rsidR="000A135D">
          <w:rPr>
            <w:webHidden/>
          </w:rPr>
          <w:instrText xml:space="preserve"> PAGEREF _Toc383524455 \h </w:instrText>
        </w:r>
        <w:r w:rsidR="000A135D">
          <w:rPr>
            <w:webHidden/>
          </w:rPr>
        </w:r>
        <w:r w:rsidR="000A135D">
          <w:rPr>
            <w:webHidden/>
          </w:rPr>
          <w:fldChar w:fldCharType="separate"/>
        </w:r>
        <w:r w:rsidR="006C569E">
          <w:rPr>
            <w:webHidden/>
          </w:rPr>
          <w:t>29</w:t>
        </w:r>
        <w:r w:rsidR="000A135D">
          <w:rPr>
            <w:webHidden/>
          </w:rPr>
          <w:fldChar w:fldCharType="end"/>
        </w:r>
      </w:hyperlink>
    </w:p>
    <w:p w14:paraId="28DB8B2B" w14:textId="3D04EE90" w:rsidR="000A135D" w:rsidRDefault="003D73BB">
      <w:pPr>
        <w:pStyle w:val="TOC2"/>
        <w:rPr>
          <w:rFonts w:asciiTheme="minorHAnsi" w:eastAsiaTheme="minorEastAsia" w:hAnsiTheme="minorHAnsi" w:cstheme="minorBidi"/>
          <w:sz w:val="22"/>
          <w:lang w:eastAsia="en-NZ"/>
        </w:rPr>
      </w:pPr>
      <w:hyperlink w:anchor="_Toc383524456" w:history="1">
        <w:r w:rsidR="000A135D" w:rsidRPr="00060522">
          <w:rPr>
            <w:rStyle w:val="Hyperlink"/>
            <w:bCs/>
          </w:rPr>
          <w:t>Date loaded</w:t>
        </w:r>
        <w:r w:rsidR="000A135D">
          <w:rPr>
            <w:webHidden/>
          </w:rPr>
          <w:tab/>
        </w:r>
        <w:r w:rsidR="000A135D">
          <w:rPr>
            <w:webHidden/>
          </w:rPr>
          <w:fldChar w:fldCharType="begin"/>
        </w:r>
        <w:r w:rsidR="000A135D">
          <w:rPr>
            <w:webHidden/>
          </w:rPr>
          <w:instrText xml:space="preserve"> PAGEREF _Toc383524456 \h </w:instrText>
        </w:r>
        <w:r w:rsidR="000A135D">
          <w:rPr>
            <w:webHidden/>
          </w:rPr>
        </w:r>
        <w:r w:rsidR="000A135D">
          <w:rPr>
            <w:webHidden/>
          </w:rPr>
          <w:fldChar w:fldCharType="separate"/>
        </w:r>
        <w:r w:rsidR="006C569E">
          <w:rPr>
            <w:webHidden/>
          </w:rPr>
          <w:t>30</w:t>
        </w:r>
        <w:r w:rsidR="000A135D">
          <w:rPr>
            <w:webHidden/>
          </w:rPr>
          <w:fldChar w:fldCharType="end"/>
        </w:r>
      </w:hyperlink>
    </w:p>
    <w:p w14:paraId="0976B615" w14:textId="2E4A42B3" w:rsidR="000A135D" w:rsidRDefault="003D73BB">
      <w:pPr>
        <w:pStyle w:val="TOC2"/>
        <w:rPr>
          <w:rFonts w:asciiTheme="minorHAnsi" w:eastAsiaTheme="minorEastAsia" w:hAnsiTheme="minorHAnsi" w:cstheme="minorBidi"/>
          <w:sz w:val="22"/>
          <w:lang w:eastAsia="en-NZ"/>
        </w:rPr>
      </w:pPr>
      <w:hyperlink w:anchor="_Toc383524457" w:history="1">
        <w:r w:rsidR="000A135D" w:rsidRPr="00060522">
          <w:rPr>
            <w:rStyle w:val="Hyperlink"/>
            <w:bCs/>
          </w:rPr>
          <w:t>Deferred by</w:t>
        </w:r>
        <w:r w:rsidR="000A135D">
          <w:rPr>
            <w:webHidden/>
          </w:rPr>
          <w:tab/>
        </w:r>
        <w:r w:rsidR="000A135D">
          <w:rPr>
            <w:webHidden/>
          </w:rPr>
          <w:fldChar w:fldCharType="begin"/>
        </w:r>
        <w:r w:rsidR="000A135D">
          <w:rPr>
            <w:webHidden/>
          </w:rPr>
          <w:instrText xml:space="preserve"> PAGEREF _Toc383524457 \h </w:instrText>
        </w:r>
        <w:r w:rsidR="000A135D">
          <w:rPr>
            <w:webHidden/>
          </w:rPr>
        </w:r>
        <w:r w:rsidR="000A135D">
          <w:rPr>
            <w:webHidden/>
          </w:rPr>
          <w:fldChar w:fldCharType="separate"/>
        </w:r>
        <w:r w:rsidR="006C569E">
          <w:rPr>
            <w:webHidden/>
          </w:rPr>
          <w:t>31</w:t>
        </w:r>
        <w:r w:rsidR="000A135D">
          <w:rPr>
            <w:webHidden/>
          </w:rPr>
          <w:fldChar w:fldCharType="end"/>
        </w:r>
      </w:hyperlink>
    </w:p>
    <w:p w14:paraId="2A3405B8" w14:textId="42DFEA13" w:rsidR="000A135D" w:rsidRDefault="003D73BB">
      <w:pPr>
        <w:pStyle w:val="TOC2"/>
        <w:rPr>
          <w:rFonts w:asciiTheme="minorHAnsi" w:eastAsiaTheme="minorEastAsia" w:hAnsiTheme="minorHAnsi" w:cstheme="minorBidi"/>
          <w:sz w:val="22"/>
          <w:lang w:eastAsia="en-NZ"/>
        </w:rPr>
      </w:pPr>
      <w:hyperlink w:anchor="_Toc383524458" w:history="1">
        <w:r w:rsidR="000A135D" w:rsidRPr="00060522">
          <w:rPr>
            <w:rStyle w:val="Hyperlink"/>
            <w:bCs/>
          </w:rPr>
          <w:t>Domicile code</w:t>
        </w:r>
        <w:r w:rsidR="000A135D">
          <w:rPr>
            <w:webHidden/>
          </w:rPr>
          <w:tab/>
        </w:r>
        <w:r w:rsidR="000A135D">
          <w:rPr>
            <w:webHidden/>
          </w:rPr>
          <w:fldChar w:fldCharType="begin"/>
        </w:r>
        <w:r w:rsidR="000A135D">
          <w:rPr>
            <w:webHidden/>
          </w:rPr>
          <w:instrText xml:space="preserve"> PAGEREF _Toc383524458 \h </w:instrText>
        </w:r>
        <w:r w:rsidR="000A135D">
          <w:rPr>
            <w:webHidden/>
          </w:rPr>
        </w:r>
        <w:r w:rsidR="000A135D">
          <w:rPr>
            <w:webHidden/>
          </w:rPr>
          <w:fldChar w:fldCharType="separate"/>
        </w:r>
        <w:r w:rsidR="006C569E">
          <w:rPr>
            <w:webHidden/>
          </w:rPr>
          <w:t>32</w:t>
        </w:r>
        <w:r w:rsidR="000A135D">
          <w:rPr>
            <w:webHidden/>
          </w:rPr>
          <w:fldChar w:fldCharType="end"/>
        </w:r>
      </w:hyperlink>
    </w:p>
    <w:p w14:paraId="28CC1F43" w14:textId="2CE222CC" w:rsidR="000A135D" w:rsidRDefault="003D73BB">
      <w:pPr>
        <w:pStyle w:val="TOC2"/>
        <w:rPr>
          <w:rFonts w:asciiTheme="minorHAnsi" w:eastAsiaTheme="minorEastAsia" w:hAnsiTheme="minorHAnsi" w:cstheme="minorBidi"/>
          <w:sz w:val="22"/>
          <w:lang w:eastAsia="en-NZ"/>
        </w:rPr>
      </w:pPr>
      <w:hyperlink w:anchor="_Toc383524459" w:history="1">
        <w:r w:rsidR="000A135D" w:rsidRPr="00060522">
          <w:rPr>
            <w:rStyle w:val="Hyperlink"/>
            <w:bCs/>
          </w:rPr>
          <w:t>Event local ID</w:t>
        </w:r>
        <w:r w:rsidR="000A135D">
          <w:rPr>
            <w:webHidden/>
          </w:rPr>
          <w:tab/>
        </w:r>
        <w:r w:rsidR="000A135D">
          <w:rPr>
            <w:webHidden/>
          </w:rPr>
          <w:fldChar w:fldCharType="begin"/>
        </w:r>
        <w:r w:rsidR="000A135D">
          <w:rPr>
            <w:webHidden/>
          </w:rPr>
          <w:instrText xml:space="preserve"> PAGEREF _Toc383524459 \h </w:instrText>
        </w:r>
        <w:r w:rsidR="000A135D">
          <w:rPr>
            <w:webHidden/>
          </w:rPr>
        </w:r>
        <w:r w:rsidR="000A135D">
          <w:rPr>
            <w:webHidden/>
          </w:rPr>
          <w:fldChar w:fldCharType="separate"/>
        </w:r>
        <w:r w:rsidR="006C569E">
          <w:rPr>
            <w:webHidden/>
          </w:rPr>
          <w:t>33</w:t>
        </w:r>
        <w:r w:rsidR="000A135D">
          <w:rPr>
            <w:webHidden/>
          </w:rPr>
          <w:fldChar w:fldCharType="end"/>
        </w:r>
      </w:hyperlink>
    </w:p>
    <w:p w14:paraId="39D828C1" w14:textId="7B1B05F6" w:rsidR="000A135D" w:rsidRDefault="003D73BB">
      <w:pPr>
        <w:pStyle w:val="TOC2"/>
        <w:rPr>
          <w:rFonts w:asciiTheme="minorHAnsi" w:eastAsiaTheme="minorEastAsia" w:hAnsiTheme="minorHAnsi" w:cstheme="minorBidi"/>
          <w:sz w:val="22"/>
          <w:lang w:eastAsia="en-NZ"/>
        </w:rPr>
      </w:pPr>
      <w:hyperlink w:anchor="_Toc383524460" w:history="1">
        <w:r w:rsidR="000A135D" w:rsidRPr="00060522">
          <w:rPr>
            <w:rStyle w:val="Hyperlink"/>
            <w:bCs/>
          </w:rPr>
          <w:t>Facility code</w:t>
        </w:r>
        <w:r w:rsidR="000A135D">
          <w:rPr>
            <w:webHidden/>
          </w:rPr>
          <w:tab/>
        </w:r>
        <w:r w:rsidR="000A135D">
          <w:rPr>
            <w:webHidden/>
          </w:rPr>
          <w:fldChar w:fldCharType="begin"/>
        </w:r>
        <w:r w:rsidR="000A135D">
          <w:rPr>
            <w:webHidden/>
          </w:rPr>
          <w:instrText xml:space="preserve"> PAGEREF _Toc383524460 \h </w:instrText>
        </w:r>
        <w:r w:rsidR="000A135D">
          <w:rPr>
            <w:webHidden/>
          </w:rPr>
        </w:r>
        <w:r w:rsidR="000A135D">
          <w:rPr>
            <w:webHidden/>
          </w:rPr>
          <w:fldChar w:fldCharType="separate"/>
        </w:r>
        <w:r w:rsidR="006C569E">
          <w:rPr>
            <w:webHidden/>
          </w:rPr>
          <w:t>34</w:t>
        </w:r>
        <w:r w:rsidR="000A135D">
          <w:rPr>
            <w:webHidden/>
          </w:rPr>
          <w:fldChar w:fldCharType="end"/>
        </w:r>
      </w:hyperlink>
    </w:p>
    <w:p w14:paraId="34A03EAB" w14:textId="3A09DC5F" w:rsidR="000A135D" w:rsidRDefault="003D73BB">
      <w:pPr>
        <w:pStyle w:val="TOC2"/>
        <w:rPr>
          <w:rFonts w:asciiTheme="minorHAnsi" w:eastAsiaTheme="minorEastAsia" w:hAnsiTheme="minorHAnsi" w:cstheme="minorBidi"/>
          <w:sz w:val="22"/>
          <w:lang w:eastAsia="en-NZ"/>
        </w:rPr>
      </w:pPr>
      <w:hyperlink w:anchor="_Toc383524461" w:history="1">
        <w:r w:rsidR="000A135D" w:rsidRPr="00060522">
          <w:rPr>
            <w:rStyle w:val="Hyperlink"/>
            <w:bCs/>
          </w:rPr>
          <w:t>File name</w:t>
        </w:r>
        <w:r w:rsidR="000A135D">
          <w:rPr>
            <w:webHidden/>
          </w:rPr>
          <w:tab/>
        </w:r>
        <w:r w:rsidR="000A135D">
          <w:rPr>
            <w:webHidden/>
          </w:rPr>
          <w:fldChar w:fldCharType="begin"/>
        </w:r>
        <w:r w:rsidR="000A135D">
          <w:rPr>
            <w:webHidden/>
          </w:rPr>
          <w:instrText xml:space="preserve"> PAGEREF _Toc383524461 \h </w:instrText>
        </w:r>
        <w:r w:rsidR="000A135D">
          <w:rPr>
            <w:webHidden/>
          </w:rPr>
        </w:r>
        <w:r w:rsidR="000A135D">
          <w:rPr>
            <w:webHidden/>
          </w:rPr>
          <w:fldChar w:fldCharType="separate"/>
        </w:r>
        <w:r w:rsidR="006C569E">
          <w:rPr>
            <w:webHidden/>
          </w:rPr>
          <w:t>35</w:t>
        </w:r>
        <w:r w:rsidR="000A135D">
          <w:rPr>
            <w:webHidden/>
          </w:rPr>
          <w:fldChar w:fldCharType="end"/>
        </w:r>
      </w:hyperlink>
    </w:p>
    <w:p w14:paraId="0290F5B3" w14:textId="758D31CE" w:rsidR="000A135D" w:rsidRDefault="003D73BB">
      <w:pPr>
        <w:pStyle w:val="TOC2"/>
        <w:rPr>
          <w:rFonts w:asciiTheme="minorHAnsi" w:eastAsiaTheme="minorEastAsia" w:hAnsiTheme="minorHAnsi" w:cstheme="minorBidi"/>
          <w:sz w:val="22"/>
          <w:lang w:eastAsia="en-NZ"/>
        </w:rPr>
      </w:pPr>
      <w:hyperlink w:anchor="_Toc383524462" w:history="1">
        <w:r w:rsidR="000A135D" w:rsidRPr="00060522">
          <w:rPr>
            <w:rStyle w:val="Hyperlink"/>
            <w:bCs/>
          </w:rPr>
          <w:t>Local booking system entry identifier</w:t>
        </w:r>
        <w:r w:rsidR="000A135D">
          <w:rPr>
            <w:webHidden/>
          </w:rPr>
          <w:tab/>
        </w:r>
        <w:r w:rsidR="000A135D">
          <w:rPr>
            <w:webHidden/>
          </w:rPr>
          <w:fldChar w:fldCharType="begin"/>
        </w:r>
        <w:r w:rsidR="000A135D">
          <w:rPr>
            <w:webHidden/>
          </w:rPr>
          <w:instrText xml:space="preserve"> PAGEREF _Toc383524462 \h </w:instrText>
        </w:r>
        <w:r w:rsidR="000A135D">
          <w:rPr>
            <w:webHidden/>
          </w:rPr>
        </w:r>
        <w:r w:rsidR="000A135D">
          <w:rPr>
            <w:webHidden/>
          </w:rPr>
          <w:fldChar w:fldCharType="separate"/>
        </w:r>
        <w:r w:rsidR="006C569E">
          <w:rPr>
            <w:webHidden/>
          </w:rPr>
          <w:t>36</w:t>
        </w:r>
        <w:r w:rsidR="000A135D">
          <w:rPr>
            <w:webHidden/>
          </w:rPr>
          <w:fldChar w:fldCharType="end"/>
        </w:r>
      </w:hyperlink>
    </w:p>
    <w:p w14:paraId="0E2E83C3" w14:textId="1426B88F" w:rsidR="000A135D" w:rsidRDefault="003D73BB">
      <w:pPr>
        <w:pStyle w:val="TOC2"/>
        <w:rPr>
          <w:rFonts w:asciiTheme="minorHAnsi" w:eastAsiaTheme="minorEastAsia" w:hAnsiTheme="minorHAnsi" w:cstheme="minorBidi"/>
          <w:sz w:val="22"/>
          <w:lang w:eastAsia="en-NZ"/>
        </w:rPr>
      </w:pPr>
      <w:hyperlink w:anchor="_Toc383524463" w:history="1">
        <w:r w:rsidR="000A135D" w:rsidRPr="00060522">
          <w:rPr>
            <w:rStyle w:val="Hyperlink"/>
            <w:bCs/>
          </w:rPr>
          <w:t>Professional group code</w:t>
        </w:r>
        <w:r w:rsidR="000A135D">
          <w:rPr>
            <w:webHidden/>
          </w:rPr>
          <w:tab/>
        </w:r>
        <w:r w:rsidR="000A135D">
          <w:rPr>
            <w:webHidden/>
          </w:rPr>
          <w:fldChar w:fldCharType="begin"/>
        </w:r>
        <w:r w:rsidR="000A135D">
          <w:rPr>
            <w:webHidden/>
          </w:rPr>
          <w:instrText xml:space="preserve"> PAGEREF _Toc383524463 \h </w:instrText>
        </w:r>
        <w:r w:rsidR="000A135D">
          <w:rPr>
            <w:webHidden/>
          </w:rPr>
        </w:r>
        <w:r w:rsidR="000A135D">
          <w:rPr>
            <w:webHidden/>
          </w:rPr>
          <w:fldChar w:fldCharType="separate"/>
        </w:r>
        <w:r w:rsidR="006C569E">
          <w:rPr>
            <w:webHidden/>
          </w:rPr>
          <w:t>37</w:t>
        </w:r>
        <w:r w:rsidR="000A135D">
          <w:rPr>
            <w:webHidden/>
          </w:rPr>
          <w:fldChar w:fldCharType="end"/>
        </w:r>
      </w:hyperlink>
    </w:p>
    <w:p w14:paraId="29817801" w14:textId="39932628" w:rsidR="000A135D" w:rsidRDefault="003D73BB">
      <w:pPr>
        <w:pStyle w:val="TOC1"/>
        <w:rPr>
          <w:rFonts w:asciiTheme="minorHAnsi" w:eastAsiaTheme="minorEastAsia" w:hAnsiTheme="minorHAnsi" w:cstheme="minorBidi"/>
          <w:b w:val="0"/>
          <w:sz w:val="22"/>
          <w:lang w:eastAsia="en-NZ"/>
        </w:rPr>
      </w:pPr>
      <w:hyperlink w:anchor="_Toc383524464" w:history="1">
        <w:r w:rsidR="000A135D" w:rsidRPr="00060522">
          <w:rPr>
            <w:rStyle w:val="Hyperlink"/>
          </w:rPr>
          <w:t>Booking Entry table</w:t>
        </w:r>
        <w:r w:rsidR="000A135D">
          <w:rPr>
            <w:webHidden/>
          </w:rPr>
          <w:tab/>
        </w:r>
        <w:r w:rsidR="000A135D">
          <w:rPr>
            <w:webHidden/>
          </w:rPr>
          <w:fldChar w:fldCharType="begin"/>
        </w:r>
        <w:r w:rsidR="000A135D">
          <w:rPr>
            <w:webHidden/>
          </w:rPr>
          <w:instrText xml:space="preserve"> PAGEREF _Toc383524464 \h </w:instrText>
        </w:r>
        <w:r w:rsidR="000A135D">
          <w:rPr>
            <w:webHidden/>
          </w:rPr>
        </w:r>
        <w:r w:rsidR="000A135D">
          <w:rPr>
            <w:webHidden/>
          </w:rPr>
          <w:fldChar w:fldCharType="separate"/>
        </w:r>
        <w:r w:rsidR="006C569E">
          <w:rPr>
            <w:webHidden/>
          </w:rPr>
          <w:t>39</w:t>
        </w:r>
        <w:r w:rsidR="000A135D">
          <w:rPr>
            <w:webHidden/>
          </w:rPr>
          <w:fldChar w:fldCharType="end"/>
        </w:r>
      </w:hyperlink>
    </w:p>
    <w:p w14:paraId="66E596A0" w14:textId="6C69D566" w:rsidR="000A135D" w:rsidRDefault="003D73BB">
      <w:pPr>
        <w:pStyle w:val="TOC2"/>
        <w:rPr>
          <w:rFonts w:asciiTheme="minorHAnsi" w:eastAsiaTheme="minorEastAsia" w:hAnsiTheme="minorHAnsi" w:cstheme="minorBidi"/>
          <w:sz w:val="22"/>
          <w:lang w:eastAsia="en-NZ"/>
        </w:rPr>
      </w:pPr>
      <w:hyperlink w:anchor="_Toc383524465" w:history="1">
        <w:r w:rsidR="000A135D" w:rsidRPr="00060522">
          <w:rPr>
            <w:rStyle w:val="Hyperlink"/>
            <w:bCs/>
          </w:rPr>
          <w:t>Agency code</w:t>
        </w:r>
        <w:r w:rsidR="000A135D">
          <w:rPr>
            <w:webHidden/>
          </w:rPr>
          <w:tab/>
        </w:r>
        <w:r w:rsidR="000A135D">
          <w:rPr>
            <w:webHidden/>
          </w:rPr>
          <w:fldChar w:fldCharType="begin"/>
        </w:r>
        <w:r w:rsidR="000A135D">
          <w:rPr>
            <w:webHidden/>
          </w:rPr>
          <w:instrText xml:space="preserve"> PAGEREF _Toc383524465 \h </w:instrText>
        </w:r>
        <w:r w:rsidR="000A135D">
          <w:rPr>
            <w:webHidden/>
          </w:rPr>
        </w:r>
        <w:r w:rsidR="000A135D">
          <w:rPr>
            <w:webHidden/>
          </w:rPr>
          <w:fldChar w:fldCharType="separate"/>
        </w:r>
        <w:r w:rsidR="006C569E">
          <w:rPr>
            <w:webHidden/>
          </w:rPr>
          <w:t>40</w:t>
        </w:r>
        <w:r w:rsidR="000A135D">
          <w:rPr>
            <w:webHidden/>
          </w:rPr>
          <w:fldChar w:fldCharType="end"/>
        </w:r>
      </w:hyperlink>
    </w:p>
    <w:p w14:paraId="10D07748" w14:textId="532D9C11" w:rsidR="000A135D" w:rsidRDefault="003D73BB">
      <w:pPr>
        <w:pStyle w:val="TOC2"/>
        <w:rPr>
          <w:rFonts w:asciiTheme="minorHAnsi" w:eastAsiaTheme="minorEastAsia" w:hAnsiTheme="minorHAnsi" w:cstheme="minorBidi"/>
          <w:sz w:val="22"/>
          <w:lang w:eastAsia="en-NZ"/>
        </w:rPr>
      </w:pPr>
      <w:hyperlink w:anchor="_Toc383524466" w:history="1">
        <w:r w:rsidR="000A135D" w:rsidRPr="00060522">
          <w:rPr>
            <w:rStyle w:val="Hyperlink"/>
            <w:bCs/>
          </w:rPr>
          <w:t>Booked procedure</w:t>
        </w:r>
        <w:r w:rsidR="000A135D">
          <w:rPr>
            <w:webHidden/>
          </w:rPr>
          <w:tab/>
        </w:r>
        <w:r w:rsidR="000A135D">
          <w:rPr>
            <w:webHidden/>
          </w:rPr>
          <w:fldChar w:fldCharType="begin"/>
        </w:r>
        <w:r w:rsidR="000A135D">
          <w:rPr>
            <w:webHidden/>
          </w:rPr>
          <w:instrText xml:space="preserve"> PAGEREF _Toc383524466 \h </w:instrText>
        </w:r>
        <w:r w:rsidR="000A135D">
          <w:rPr>
            <w:webHidden/>
          </w:rPr>
        </w:r>
        <w:r w:rsidR="000A135D">
          <w:rPr>
            <w:webHidden/>
          </w:rPr>
          <w:fldChar w:fldCharType="separate"/>
        </w:r>
        <w:r w:rsidR="006C569E">
          <w:rPr>
            <w:webHidden/>
          </w:rPr>
          <w:t>41</w:t>
        </w:r>
        <w:r w:rsidR="000A135D">
          <w:rPr>
            <w:webHidden/>
          </w:rPr>
          <w:fldChar w:fldCharType="end"/>
        </w:r>
      </w:hyperlink>
    </w:p>
    <w:p w14:paraId="287CC200" w14:textId="172C9BFB" w:rsidR="000A135D" w:rsidRDefault="003D73BB">
      <w:pPr>
        <w:pStyle w:val="TOC2"/>
        <w:rPr>
          <w:rFonts w:asciiTheme="minorHAnsi" w:eastAsiaTheme="minorEastAsia" w:hAnsiTheme="minorHAnsi" w:cstheme="minorBidi"/>
          <w:sz w:val="22"/>
          <w:lang w:eastAsia="en-NZ"/>
        </w:rPr>
      </w:pPr>
      <w:hyperlink w:anchor="_Toc383524467" w:history="1">
        <w:r w:rsidR="000A135D" w:rsidRPr="00060522">
          <w:rPr>
            <w:rStyle w:val="Hyperlink"/>
            <w:bCs/>
          </w:rPr>
          <w:t>Booking source</w:t>
        </w:r>
        <w:r w:rsidR="000A135D">
          <w:rPr>
            <w:webHidden/>
          </w:rPr>
          <w:tab/>
        </w:r>
        <w:r w:rsidR="000A135D">
          <w:rPr>
            <w:webHidden/>
          </w:rPr>
          <w:fldChar w:fldCharType="begin"/>
        </w:r>
        <w:r w:rsidR="000A135D">
          <w:rPr>
            <w:webHidden/>
          </w:rPr>
          <w:instrText xml:space="preserve"> PAGEREF _Toc383524467 \h </w:instrText>
        </w:r>
        <w:r w:rsidR="000A135D">
          <w:rPr>
            <w:webHidden/>
          </w:rPr>
        </w:r>
        <w:r w:rsidR="000A135D">
          <w:rPr>
            <w:webHidden/>
          </w:rPr>
          <w:fldChar w:fldCharType="separate"/>
        </w:r>
        <w:r w:rsidR="006C569E">
          <w:rPr>
            <w:webHidden/>
          </w:rPr>
          <w:t>42</w:t>
        </w:r>
        <w:r w:rsidR="000A135D">
          <w:rPr>
            <w:webHidden/>
          </w:rPr>
          <w:fldChar w:fldCharType="end"/>
        </w:r>
      </w:hyperlink>
    </w:p>
    <w:p w14:paraId="552B405B" w14:textId="3DAD1AEF" w:rsidR="000A135D" w:rsidRDefault="003D73BB">
      <w:pPr>
        <w:pStyle w:val="TOC2"/>
        <w:rPr>
          <w:rFonts w:asciiTheme="minorHAnsi" w:eastAsiaTheme="minorEastAsia" w:hAnsiTheme="minorHAnsi" w:cstheme="minorBidi"/>
          <w:sz w:val="22"/>
          <w:lang w:eastAsia="en-NZ"/>
        </w:rPr>
      </w:pPr>
      <w:hyperlink w:anchor="_Toc383524468" w:history="1">
        <w:r w:rsidR="000A135D" w:rsidRPr="00060522">
          <w:rPr>
            <w:rStyle w:val="Hyperlink"/>
            <w:bCs/>
          </w:rPr>
          <w:t>Client system identifier</w:t>
        </w:r>
        <w:r w:rsidR="000A135D">
          <w:rPr>
            <w:webHidden/>
          </w:rPr>
          <w:tab/>
        </w:r>
        <w:r w:rsidR="000A135D">
          <w:rPr>
            <w:webHidden/>
          </w:rPr>
          <w:fldChar w:fldCharType="begin"/>
        </w:r>
        <w:r w:rsidR="000A135D">
          <w:rPr>
            <w:webHidden/>
          </w:rPr>
          <w:instrText xml:space="preserve"> PAGEREF _Toc383524468 \h </w:instrText>
        </w:r>
        <w:r w:rsidR="000A135D">
          <w:rPr>
            <w:webHidden/>
          </w:rPr>
        </w:r>
        <w:r w:rsidR="000A135D">
          <w:rPr>
            <w:webHidden/>
          </w:rPr>
          <w:fldChar w:fldCharType="separate"/>
        </w:r>
        <w:r w:rsidR="006C569E">
          <w:rPr>
            <w:webHidden/>
          </w:rPr>
          <w:t>43</w:t>
        </w:r>
        <w:r w:rsidR="000A135D">
          <w:rPr>
            <w:webHidden/>
          </w:rPr>
          <w:fldChar w:fldCharType="end"/>
        </w:r>
      </w:hyperlink>
    </w:p>
    <w:p w14:paraId="7750D266" w14:textId="5148B8AA" w:rsidR="000A135D" w:rsidRDefault="003D73BB">
      <w:pPr>
        <w:pStyle w:val="TOC2"/>
        <w:rPr>
          <w:rFonts w:asciiTheme="minorHAnsi" w:eastAsiaTheme="minorEastAsia" w:hAnsiTheme="minorHAnsi" w:cstheme="minorBidi"/>
          <w:sz w:val="22"/>
          <w:lang w:eastAsia="en-NZ"/>
        </w:rPr>
      </w:pPr>
      <w:hyperlink w:anchor="_Toc383524469" w:history="1">
        <w:r w:rsidR="000A135D" w:rsidRPr="00060522">
          <w:rPr>
            <w:rStyle w:val="Hyperlink"/>
            <w:bCs/>
          </w:rPr>
          <w:t>Clinical code</w:t>
        </w:r>
        <w:r w:rsidR="000A135D">
          <w:rPr>
            <w:webHidden/>
          </w:rPr>
          <w:tab/>
        </w:r>
        <w:r w:rsidR="000A135D">
          <w:rPr>
            <w:webHidden/>
          </w:rPr>
          <w:fldChar w:fldCharType="begin"/>
        </w:r>
        <w:r w:rsidR="000A135D">
          <w:rPr>
            <w:webHidden/>
          </w:rPr>
          <w:instrText xml:space="preserve"> PAGEREF _Toc383524469 \h </w:instrText>
        </w:r>
        <w:r w:rsidR="000A135D">
          <w:rPr>
            <w:webHidden/>
          </w:rPr>
        </w:r>
        <w:r w:rsidR="000A135D">
          <w:rPr>
            <w:webHidden/>
          </w:rPr>
          <w:fldChar w:fldCharType="separate"/>
        </w:r>
        <w:r w:rsidR="006C569E">
          <w:rPr>
            <w:webHidden/>
          </w:rPr>
          <w:t>44</w:t>
        </w:r>
        <w:r w:rsidR="000A135D">
          <w:rPr>
            <w:webHidden/>
          </w:rPr>
          <w:fldChar w:fldCharType="end"/>
        </w:r>
      </w:hyperlink>
    </w:p>
    <w:p w14:paraId="72A4901B" w14:textId="75BF16CE" w:rsidR="000A135D" w:rsidRDefault="003D73BB">
      <w:pPr>
        <w:pStyle w:val="TOC2"/>
        <w:rPr>
          <w:rFonts w:asciiTheme="minorHAnsi" w:eastAsiaTheme="minorEastAsia" w:hAnsiTheme="minorHAnsi" w:cstheme="minorBidi"/>
          <w:sz w:val="22"/>
          <w:lang w:eastAsia="en-NZ"/>
        </w:rPr>
      </w:pPr>
      <w:hyperlink w:anchor="_Toc383524470" w:history="1">
        <w:r w:rsidR="000A135D" w:rsidRPr="00060522">
          <w:rPr>
            <w:rStyle w:val="Hyperlink"/>
            <w:bCs/>
          </w:rPr>
          <w:t>Clinical code type</w:t>
        </w:r>
        <w:r w:rsidR="000A135D">
          <w:rPr>
            <w:webHidden/>
          </w:rPr>
          <w:tab/>
        </w:r>
        <w:r w:rsidR="000A135D">
          <w:rPr>
            <w:webHidden/>
          </w:rPr>
          <w:fldChar w:fldCharType="begin"/>
        </w:r>
        <w:r w:rsidR="000A135D">
          <w:rPr>
            <w:webHidden/>
          </w:rPr>
          <w:instrText xml:space="preserve"> PAGEREF _Toc383524470 \h </w:instrText>
        </w:r>
        <w:r w:rsidR="000A135D">
          <w:rPr>
            <w:webHidden/>
          </w:rPr>
        </w:r>
        <w:r w:rsidR="000A135D">
          <w:rPr>
            <w:webHidden/>
          </w:rPr>
          <w:fldChar w:fldCharType="separate"/>
        </w:r>
        <w:r w:rsidR="006C569E">
          <w:rPr>
            <w:webHidden/>
          </w:rPr>
          <w:t>46</w:t>
        </w:r>
        <w:r w:rsidR="000A135D">
          <w:rPr>
            <w:webHidden/>
          </w:rPr>
          <w:fldChar w:fldCharType="end"/>
        </w:r>
      </w:hyperlink>
    </w:p>
    <w:p w14:paraId="2E396228" w14:textId="6EAC0B60" w:rsidR="000A135D" w:rsidRDefault="003D73BB">
      <w:pPr>
        <w:pStyle w:val="TOC2"/>
        <w:rPr>
          <w:rFonts w:asciiTheme="minorHAnsi" w:eastAsiaTheme="minorEastAsia" w:hAnsiTheme="minorHAnsi" w:cstheme="minorBidi"/>
          <w:sz w:val="22"/>
          <w:lang w:eastAsia="en-NZ"/>
        </w:rPr>
      </w:pPr>
      <w:hyperlink w:anchor="_Toc383524471" w:history="1">
        <w:r w:rsidR="000A135D" w:rsidRPr="00060522">
          <w:rPr>
            <w:rStyle w:val="Hyperlink"/>
            <w:bCs/>
          </w:rPr>
          <w:t>Clinical coding system ID</w:t>
        </w:r>
        <w:r w:rsidR="000A135D">
          <w:rPr>
            <w:webHidden/>
          </w:rPr>
          <w:tab/>
        </w:r>
        <w:r w:rsidR="000A135D">
          <w:rPr>
            <w:webHidden/>
          </w:rPr>
          <w:fldChar w:fldCharType="begin"/>
        </w:r>
        <w:r w:rsidR="000A135D">
          <w:rPr>
            <w:webHidden/>
          </w:rPr>
          <w:instrText xml:space="preserve"> PAGEREF _Toc383524471 \h </w:instrText>
        </w:r>
        <w:r w:rsidR="000A135D">
          <w:rPr>
            <w:webHidden/>
          </w:rPr>
        </w:r>
        <w:r w:rsidR="000A135D">
          <w:rPr>
            <w:webHidden/>
          </w:rPr>
          <w:fldChar w:fldCharType="separate"/>
        </w:r>
        <w:r w:rsidR="006C569E">
          <w:rPr>
            <w:webHidden/>
          </w:rPr>
          <w:t>47</w:t>
        </w:r>
        <w:r w:rsidR="000A135D">
          <w:rPr>
            <w:webHidden/>
          </w:rPr>
          <w:fldChar w:fldCharType="end"/>
        </w:r>
      </w:hyperlink>
    </w:p>
    <w:p w14:paraId="6A77663B" w14:textId="213C1E5C" w:rsidR="000A135D" w:rsidRDefault="003D73BB">
      <w:pPr>
        <w:pStyle w:val="TOC2"/>
        <w:rPr>
          <w:rFonts w:asciiTheme="minorHAnsi" w:eastAsiaTheme="minorEastAsia" w:hAnsiTheme="minorHAnsi" w:cstheme="minorBidi"/>
          <w:sz w:val="22"/>
          <w:lang w:eastAsia="en-NZ"/>
        </w:rPr>
      </w:pPr>
      <w:hyperlink w:anchor="_Toc383524472" w:history="1">
        <w:r w:rsidR="000A135D" w:rsidRPr="00060522">
          <w:rPr>
            <w:rStyle w:val="Hyperlink"/>
            <w:bCs/>
          </w:rPr>
          <w:t>Contract agency</w:t>
        </w:r>
        <w:r w:rsidR="000A135D">
          <w:rPr>
            <w:webHidden/>
          </w:rPr>
          <w:tab/>
        </w:r>
        <w:r w:rsidR="000A135D">
          <w:rPr>
            <w:webHidden/>
          </w:rPr>
          <w:fldChar w:fldCharType="begin"/>
        </w:r>
        <w:r w:rsidR="000A135D">
          <w:rPr>
            <w:webHidden/>
          </w:rPr>
          <w:instrText xml:space="preserve"> PAGEREF _Toc383524472 \h </w:instrText>
        </w:r>
        <w:r w:rsidR="000A135D">
          <w:rPr>
            <w:webHidden/>
          </w:rPr>
        </w:r>
        <w:r w:rsidR="000A135D">
          <w:rPr>
            <w:webHidden/>
          </w:rPr>
          <w:fldChar w:fldCharType="separate"/>
        </w:r>
        <w:r w:rsidR="006C569E">
          <w:rPr>
            <w:webHidden/>
          </w:rPr>
          <w:t>48</w:t>
        </w:r>
        <w:r w:rsidR="000A135D">
          <w:rPr>
            <w:webHidden/>
          </w:rPr>
          <w:fldChar w:fldCharType="end"/>
        </w:r>
      </w:hyperlink>
    </w:p>
    <w:p w14:paraId="0199CD23" w14:textId="409DEB8F" w:rsidR="000A135D" w:rsidRDefault="003D73BB">
      <w:pPr>
        <w:pStyle w:val="TOC2"/>
        <w:rPr>
          <w:rFonts w:asciiTheme="minorHAnsi" w:eastAsiaTheme="minorEastAsia" w:hAnsiTheme="minorHAnsi" w:cstheme="minorBidi"/>
          <w:sz w:val="22"/>
          <w:lang w:eastAsia="en-NZ"/>
        </w:rPr>
      </w:pPr>
      <w:hyperlink w:anchor="_Toc383524473" w:history="1">
        <w:r w:rsidR="000A135D" w:rsidRPr="00060522">
          <w:rPr>
            <w:rStyle w:val="Hyperlink"/>
            <w:bCs/>
          </w:rPr>
          <w:t>Current booking status code</w:t>
        </w:r>
        <w:r w:rsidR="000A135D">
          <w:rPr>
            <w:webHidden/>
          </w:rPr>
          <w:tab/>
        </w:r>
        <w:r w:rsidR="000A135D">
          <w:rPr>
            <w:webHidden/>
          </w:rPr>
          <w:fldChar w:fldCharType="begin"/>
        </w:r>
        <w:r w:rsidR="000A135D">
          <w:rPr>
            <w:webHidden/>
          </w:rPr>
          <w:instrText xml:space="preserve"> PAGEREF _Toc383524473 \h </w:instrText>
        </w:r>
        <w:r w:rsidR="000A135D">
          <w:rPr>
            <w:webHidden/>
          </w:rPr>
        </w:r>
        <w:r w:rsidR="000A135D">
          <w:rPr>
            <w:webHidden/>
          </w:rPr>
          <w:fldChar w:fldCharType="separate"/>
        </w:r>
        <w:r w:rsidR="006C569E">
          <w:rPr>
            <w:webHidden/>
          </w:rPr>
          <w:t>49</w:t>
        </w:r>
        <w:r w:rsidR="000A135D">
          <w:rPr>
            <w:webHidden/>
          </w:rPr>
          <w:fldChar w:fldCharType="end"/>
        </w:r>
      </w:hyperlink>
    </w:p>
    <w:p w14:paraId="045F7A2E" w14:textId="368B2F33" w:rsidR="000A135D" w:rsidRDefault="003D73BB">
      <w:pPr>
        <w:pStyle w:val="TOC2"/>
        <w:rPr>
          <w:rFonts w:asciiTheme="minorHAnsi" w:eastAsiaTheme="minorEastAsia" w:hAnsiTheme="minorHAnsi" w:cstheme="minorBidi"/>
          <w:sz w:val="22"/>
          <w:lang w:eastAsia="en-NZ"/>
        </w:rPr>
      </w:pPr>
      <w:hyperlink w:anchor="_Toc383524474" w:history="1">
        <w:r w:rsidR="000A135D" w:rsidRPr="00060522">
          <w:rPr>
            <w:rStyle w:val="Hyperlink"/>
            <w:bCs/>
          </w:rPr>
          <w:t>Current booking status date</w:t>
        </w:r>
        <w:r w:rsidR="000A135D">
          <w:rPr>
            <w:webHidden/>
          </w:rPr>
          <w:tab/>
        </w:r>
        <w:r w:rsidR="000A135D">
          <w:rPr>
            <w:webHidden/>
          </w:rPr>
          <w:fldChar w:fldCharType="begin"/>
        </w:r>
        <w:r w:rsidR="000A135D">
          <w:rPr>
            <w:webHidden/>
          </w:rPr>
          <w:instrText xml:space="preserve"> PAGEREF _Toc383524474 \h </w:instrText>
        </w:r>
        <w:r w:rsidR="000A135D">
          <w:rPr>
            <w:webHidden/>
          </w:rPr>
        </w:r>
        <w:r w:rsidR="000A135D">
          <w:rPr>
            <w:webHidden/>
          </w:rPr>
          <w:fldChar w:fldCharType="separate"/>
        </w:r>
        <w:r w:rsidR="006C569E">
          <w:rPr>
            <w:webHidden/>
          </w:rPr>
          <w:t>50</w:t>
        </w:r>
        <w:r w:rsidR="000A135D">
          <w:rPr>
            <w:webHidden/>
          </w:rPr>
          <w:fldChar w:fldCharType="end"/>
        </w:r>
      </w:hyperlink>
    </w:p>
    <w:p w14:paraId="5DDEEE9B" w14:textId="21473FD1" w:rsidR="000A135D" w:rsidRDefault="003D73BB">
      <w:pPr>
        <w:pStyle w:val="TOC2"/>
        <w:rPr>
          <w:rFonts w:asciiTheme="minorHAnsi" w:eastAsiaTheme="minorEastAsia" w:hAnsiTheme="minorHAnsi" w:cstheme="minorBidi"/>
          <w:sz w:val="22"/>
          <w:lang w:eastAsia="en-NZ"/>
        </w:rPr>
      </w:pPr>
      <w:hyperlink w:anchor="_Toc383524475" w:history="1">
        <w:r w:rsidR="000A135D" w:rsidRPr="00060522">
          <w:rPr>
            <w:rStyle w:val="Hyperlink"/>
            <w:bCs/>
          </w:rPr>
          <w:t>Date first specialist assessment</w:t>
        </w:r>
        <w:r w:rsidR="000A135D">
          <w:rPr>
            <w:webHidden/>
          </w:rPr>
          <w:tab/>
        </w:r>
        <w:r w:rsidR="000A135D">
          <w:rPr>
            <w:webHidden/>
          </w:rPr>
          <w:fldChar w:fldCharType="begin"/>
        </w:r>
        <w:r w:rsidR="000A135D">
          <w:rPr>
            <w:webHidden/>
          </w:rPr>
          <w:instrText xml:space="preserve"> PAGEREF _Toc383524475 \h </w:instrText>
        </w:r>
        <w:r w:rsidR="000A135D">
          <w:rPr>
            <w:webHidden/>
          </w:rPr>
        </w:r>
        <w:r w:rsidR="000A135D">
          <w:rPr>
            <w:webHidden/>
          </w:rPr>
          <w:fldChar w:fldCharType="separate"/>
        </w:r>
        <w:r w:rsidR="006C569E">
          <w:rPr>
            <w:webHidden/>
          </w:rPr>
          <w:t>51</w:t>
        </w:r>
        <w:r w:rsidR="000A135D">
          <w:rPr>
            <w:webHidden/>
          </w:rPr>
          <w:fldChar w:fldCharType="end"/>
        </w:r>
      </w:hyperlink>
    </w:p>
    <w:p w14:paraId="4C74A8FA" w14:textId="3EFAE134" w:rsidR="000A135D" w:rsidRDefault="003D73BB">
      <w:pPr>
        <w:pStyle w:val="TOC2"/>
        <w:rPr>
          <w:rFonts w:asciiTheme="minorHAnsi" w:eastAsiaTheme="minorEastAsia" w:hAnsiTheme="minorHAnsi" w:cstheme="minorBidi"/>
          <w:sz w:val="22"/>
          <w:lang w:eastAsia="en-NZ"/>
        </w:rPr>
      </w:pPr>
      <w:hyperlink w:anchor="_Toc383524476" w:history="1">
        <w:r w:rsidR="000A135D" w:rsidRPr="00060522">
          <w:rPr>
            <w:rStyle w:val="Hyperlink"/>
            <w:bCs/>
          </w:rPr>
          <w:t>Date of birth</w:t>
        </w:r>
        <w:r w:rsidR="000A135D">
          <w:rPr>
            <w:webHidden/>
          </w:rPr>
          <w:tab/>
        </w:r>
        <w:r w:rsidR="000A135D">
          <w:rPr>
            <w:webHidden/>
          </w:rPr>
          <w:fldChar w:fldCharType="begin"/>
        </w:r>
        <w:r w:rsidR="000A135D">
          <w:rPr>
            <w:webHidden/>
          </w:rPr>
          <w:instrText xml:space="preserve"> PAGEREF _Toc383524476 \h </w:instrText>
        </w:r>
        <w:r w:rsidR="000A135D">
          <w:rPr>
            <w:webHidden/>
          </w:rPr>
        </w:r>
        <w:r w:rsidR="000A135D">
          <w:rPr>
            <w:webHidden/>
          </w:rPr>
          <w:fldChar w:fldCharType="separate"/>
        </w:r>
        <w:r w:rsidR="006C569E">
          <w:rPr>
            <w:webHidden/>
          </w:rPr>
          <w:t>52</w:t>
        </w:r>
        <w:r w:rsidR="000A135D">
          <w:rPr>
            <w:webHidden/>
          </w:rPr>
          <w:fldChar w:fldCharType="end"/>
        </w:r>
      </w:hyperlink>
    </w:p>
    <w:p w14:paraId="3283524B" w14:textId="08D959FC" w:rsidR="000A135D" w:rsidRDefault="003D73BB">
      <w:pPr>
        <w:pStyle w:val="TOC2"/>
        <w:rPr>
          <w:rFonts w:asciiTheme="minorHAnsi" w:eastAsiaTheme="minorEastAsia" w:hAnsiTheme="minorHAnsi" w:cstheme="minorBidi"/>
          <w:sz w:val="22"/>
          <w:lang w:eastAsia="en-NZ"/>
        </w:rPr>
      </w:pPr>
      <w:hyperlink w:anchor="_Toc383524477" w:history="1">
        <w:r w:rsidR="000A135D" w:rsidRPr="00060522">
          <w:rPr>
            <w:rStyle w:val="Hyperlink"/>
            <w:bCs/>
          </w:rPr>
          <w:t>Date of exit category</w:t>
        </w:r>
        <w:r w:rsidR="000A135D">
          <w:rPr>
            <w:webHidden/>
          </w:rPr>
          <w:tab/>
        </w:r>
        <w:r w:rsidR="000A135D">
          <w:rPr>
            <w:webHidden/>
          </w:rPr>
          <w:fldChar w:fldCharType="begin"/>
        </w:r>
        <w:r w:rsidR="000A135D">
          <w:rPr>
            <w:webHidden/>
          </w:rPr>
          <w:instrText xml:space="preserve"> PAGEREF _Toc383524477 \h </w:instrText>
        </w:r>
        <w:r w:rsidR="000A135D">
          <w:rPr>
            <w:webHidden/>
          </w:rPr>
        </w:r>
        <w:r w:rsidR="000A135D">
          <w:rPr>
            <w:webHidden/>
          </w:rPr>
          <w:fldChar w:fldCharType="separate"/>
        </w:r>
        <w:r w:rsidR="006C569E">
          <w:rPr>
            <w:webHidden/>
          </w:rPr>
          <w:t>53</w:t>
        </w:r>
        <w:r w:rsidR="000A135D">
          <w:rPr>
            <w:webHidden/>
          </w:rPr>
          <w:fldChar w:fldCharType="end"/>
        </w:r>
      </w:hyperlink>
    </w:p>
    <w:p w14:paraId="72F8C80E" w14:textId="4A99B1A7" w:rsidR="000A135D" w:rsidRDefault="003D73BB">
      <w:pPr>
        <w:pStyle w:val="TOC2"/>
        <w:rPr>
          <w:rFonts w:asciiTheme="minorHAnsi" w:eastAsiaTheme="minorEastAsia" w:hAnsiTheme="minorHAnsi" w:cstheme="minorBidi"/>
          <w:sz w:val="22"/>
          <w:lang w:eastAsia="en-NZ"/>
        </w:rPr>
      </w:pPr>
      <w:hyperlink w:anchor="_Toc383524478" w:history="1">
        <w:r w:rsidR="000A135D" w:rsidRPr="00060522">
          <w:rPr>
            <w:rStyle w:val="Hyperlink"/>
            <w:bCs/>
          </w:rPr>
          <w:t>Date of referral</w:t>
        </w:r>
        <w:r w:rsidR="000A135D">
          <w:rPr>
            <w:webHidden/>
          </w:rPr>
          <w:tab/>
        </w:r>
        <w:r w:rsidR="000A135D">
          <w:rPr>
            <w:webHidden/>
          </w:rPr>
          <w:fldChar w:fldCharType="begin"/>
        </w:r>
        <w:r w:rsidR="000A135D">
          <w:rPr>
            <w:webHidden/>
          </w:rPr>
          <w:instrText xml:space="preserve"> PAGEREF _Toc383524478 \h </w:instrText>
        </w:r>
        <w:r w:rsidR="000A135D">
          <w:rPr>
            <w:webHidden/>
          </w:rPr>
        </w:r>
        <w:r w:rsidR="000A135D">
          <w:rPr>
            <w:webHidden/>
          </w:rPr>
          <w:fldChar w:fldCharType="separate"/>
        </w:r>
        <w:r w:rsidR="006C569E">
          <w:rPr>
            <w:webHidden/>
          </w:rPr>
          <w:t>54</w:t>
        </w:r>
        <w:r w:rsidR="000A135D">
          <w:rPr>
            <w:webHidden/>
          </w:rPr>
          <w:fldChar w:fldCharType="end"/>
        </w:r>
      </w:hyperlink>
    </w:p>
    <w:p w14:paraId="4D1FC5DC" w14:textId="316A3B2A" w:rsidR="000A135D" w:rsidRDefault="003D73BB">
      <w:pPr>
        <w:pStyle w:val="TOC2"/>
        <w:rPr>
          <w:rFonts w:asciiTheme="minorHAnsi" w:eastAsiaTheme="minorEastAsia" w:hAnsiTheme="minorHAnsi" w:cstheme="minorBidi"/>
          <w:sz w:val="22"/>
          <w:lang w:eastAsia="en-NZ"/>
        </w:rPr>
      </w:pPr>
      <w:hyperlink w:anchor="_Toc383524479" w:history="1">
        <w:r w:rsidR="000A135D" w:rsidRPr="00060522">
          <w:rPr>
            <w:rStyle w:val="Hyperlink"/>
            <w:bCs/>
          </w:rPr>
          <w:t>Ethnic group codes</w:t>
        </w:r>
        <w:r w:rsidR="000A135D">
          <w:rPr>
            <w:webHidden/>
          </w:rPr>
          <w:tab/>
        </w:r>
        <w:r w:rsidR="000A135D">
          <w:rPr>
            <w:webHidden/>
          </w:rPr>
          <w:fldChar w:fldCharType="begin"/>
        </w:r>
        <w:r w:rsidR="000A135D">
          <w:rPr>
            <w:webHidden/>
          </w:rPr>
          <w:instrText xml:space="preserve"> PAGEREF _Toc383524479 \h </w:instrText>
        </w:r>
        <w:r w:rsidR="000A135D">
          <w:rPr>
            <w:webHidden/>
          </w:rPr>
        </w:r>
        <w:r w:rsidR="000A135D">
          <w:rPr>
            <w:webHidden/>
          </w:rPr>
          <w:fldChar w:fldCharType="separate"/>
        </w:r>
        <w:r w:rsidR="006C569E">
          <w:rPr>
            <w:webHidden/>
          </w:rPr>
          <w:t>55</w:t>
        </w:r>
        <w:r w:rsidR="000A135D">
          <w:rPr>
            <w:webHidden/>
          </w:rPr>
          <w:fldChar w:fldCharType="end"/>
        </w:r>
      </w:hyperlink>
    </w:p>
    <w:p w14:paraId="56F65DAA" w14:textId="07E4AFF9" w:rsidR="000A135D" w:rsidRDefault="003D73BB">
      <w:pPr>
        <w:pStyle w:val="TOC2"/>
        <w:rPr>
          <w:rFonts w:asciiTheme="minorHAnsi" w:eastAsiaTheme="minorEastAsia" w:hAnsiTheme="minorHAnsi" w:cstheme="minorBidi"/>
          <w:sz w:val="22"/>
          <w:lang w:eastAsia="en-NZ"/>
        </w:rPr>
      </w:pPr>
      <w:hyperlink w:anchor="_Toc383524480" w:history="1">
        <w:r w:rsidR="000A135D" w:rsidRPr="00060522">
          <w:rPr>
            <w:rStyle w:val="Hyperlink"/>
          </w:rPr>
          <w:t>Exit category</w:t>
        </w:r>
        <w:r w:rsidR="000A135D">
          <w:rPr>
            <w:webHidden/>
          </w:rPr>
          <w:tab/>
        </w:r>
        <w:r w:rsidR="000A135D">
          <w:rPr>
            <w:webHidden/>
          </w:rPr>
          <w:fldChar w:fldCharType="begin"/>
        </w:r>
        <w:r w:rsidR="000A135D">
          <w:rPr>
            <w:webHidden/>
          </w:rPr>
          <w:instrText xml:space="preserve"> PAGEREF _Toc383524480 \h </w:instrText>
        </w:r>
        <w:r w:rsidR="000A135D">
          <w:rPr>
            <w:webHidden/>
          </w:rPr>
        </w:r>
        <w:r w:rsidR="000A135D">
          <w:rPr>
            <w:webHidden/>
          </w:rPr>
          <w:fldChar w:fldCharType="separate"/>
        </w:r>
        <w:r w:rsidR="006C569E">
          <w:rPr>
            <w:webHidden/>
          </w:rPr>
          <w:t>57</w:t>
        </w:r>
        <w:r w:rsidR="000A135D">
          <w:rPr>
            <w:webHidden/>
          </w:rPr>
          <w:fldChar w:fldCharType="end"/>
        </w:r>
      </w:hyperlink>
    </w:p>
    <w:p w14:paraId="44742D4E" w14:textId="01A23F98" w:rsidR="000A135D" w:rsidRDefault="003D73BB">
      <w:pPr>
        <w:pStyle w:val="TOC2"/>
        <w:rPr>
          <w:rFonts w:asciiTheme="minorHAnsi" w:eastAsiaTheme="minorEastAsia" w:hAnsiTheme="minorHAnsi" w:cstheme="minorBidi"/>
          <w:sz w:val="22"/>
          <w:lang w:eastAsia="en-NZ"/>
        </w:rPr>
      </w:pPr>
      <w:hyperlink w:anchor="_Toc383524481" w:history="1">
        <w:r w:rsidR="000A135D" w:rsidRPr="00060522">
          <w:rPr>
            <w:rStyle w:val="Hyperlink"/>
            <w:bCs/>
          </w:rPr>
          <w:t>Facility code</w:t>
        </w:r>
        <w:r w:rsidR="000A135D">
          <w:rPr>
            <w:webHidden/>
          </w:rPr>
          <w:tab/>
        </w:r>
        <w:r w:rsidR="000A135D">
          <w:rPr>
            <w:webHidden/>
          </w:rPr>
          <w:fldChar w:fldCharType="begin"/>
        </w:r>
        <w:r w:rsidR="000A135D">
          <w:rPr>
            <w:webHidden/>
          </w:rPr>
          <w:instrText xml:space="preserve"> PAGEREF _Toc383524481 \h </w:instrText>
        </w:r>
        <w:r w:rsidR="000A135D">
          <w:rPr>
            <w:webHidden/>
          </w:rPr>
        </w:r>
        <w:r w:rsidR="000A135D">
          <w:rPr>
            <w:webHidden/>
          </w:rPr>
          <w:fldChar w:fldCharType="separate"/>
        </w:r>
        <w:r w:rsidR="006C569E">
          <w:rPr>
            <w:webHidden/>
          </w:rPr>
          <w:t>58</w:t>
        </w:r>
        <w:r w:rsidR="000A135D">
          <w:rPr>
            <w:webHidden/>
          </w:rPr>
          <w:fldChar w:fldCharType="end"/>
        </w:r>
      </w:hyperlink>
    </w:p>
    <w:p w14:paraId="37FAEE6A" w14:textId="4E6BF78F" w:rsidR="000A135D" w:rsidRDefault="003D73BB">
      <w:pPr>
        <w:pStyle w:val="TOC2"/>
        <w:rPr>
          <w:rFonts w:asciiTheme="minorHAnsi" w:eastAsiaTheme="minorEastAsia" w:hAnsiTheme="minorHAnsi" w:cstheme="minorBidi"/>
          <w:sz w:val="22"/>
          <w:lang w:eastAsia="en-NZ"/>
        </w:rPr>
      </w:pPr>
      <w:hyperlink w:anchor="_Toc383524482" w:history="1">
        <w:r w:rsidR="000A135D" w:rsidRPr="00060522">
          <w:rPr>
            <w:rStyle w:val="Hyperlink"/>
            <w:bCs/>
          </w:rPr>
          <w:t>File name</w:t>
        </w:r>
        <w:r w:rsidR="000A135D">
          <w:rPr>
            <w:webHidden/>
          </w:rPr>
          <w:tab/>
        </w:r>
        <w:r w:rsidR="000A135D">
          <w:rPr>
            <w:webHidden/>
          </w:rPr>
          <w:fldChar w:fldCharType="begin"/>
        </w:r>
        <w:r w:rsidR="000A135D">
          <w:rPr>
            <w:webHidden/>
          </w:rPr>
          <w:instrText xml:space="preserve"> PAGEREF _Toc383524482 \h </w:instrText>
        </w:r>
        <w:r w:rsidR="000A135D">
          <w:rPr>
            <w:webHidden/>
          </w:rPr>
        </w:r>
        <w:r w:rsidR="000A135D">
          <w:rPr>
            <w:webHidden/>
          </w:rPr>
          <w:fldChar w:fldCharType="separate"/>
        </w:r>
        <w:r w:rsidR="006C569E">
          <w:rPr>
            <w:webHidden/>
          </w:rPr>
          <w:t>59</w:t>
        </w:r>
        <w:r w:rsidR="000A135D">
          <w:rPr>
            <w:webHidden/>
          </w:rPr>
          <w:fldChar w:fldCharType="end"/>
        </w:r>
      </w:hyperlink>
    </w:p>
    <w:p w14:paraId="3099339F" w14:textId="1F542508" w:rsidR="000A135D" w:rsidRDefault="003D73BB">
      <w:pPr>
        <w:pStyle w:val="TOC2"/>
        <w:rPr>
          <w:rFonts w:asciiTheme="minorHAnsi" w:eastAsiaTheme="minorEastAsia" w:hAnsiTheme="minorHAnsi" w:cstheme="minorBidi"/>
          <w:sz w:val="22"/>
          <w:lang w:eastAsia="en-NZ"/>
        </w:rPr>
      </w:pPr>
      <w:hyperlink w:anchor="_Toc383524483" w:history="1">
        <w:r w:rsidR="000A135D" w:rsidRPr="00060522">
          <w:rPr>
            <w:rStyle w:val="Hyperlink"/>
            <w:bCs/>
          </w:rPr>
          <w:t>Health specialty code</w:t>
        </w:r>
        <w:r w:rsidR="000A135D">
          <w:rPr>
            <w:webHidden/>
          </w:rPr>
          <w:tab/>
        </w:r>
        <w:r w:rsidR="000A135D">
          <w:rPr>
            <w:webHidden/>
          </w:rPr>
          <w:fldChar w:fldCharType="begin"/>
        </w:r>
        <w:r w:rsidR="000A135D">
          <w:rPr>
            <w:webHidden/>
          </w:rPr>
          <w:instrText xml:space="preserve"> PAGEREF _Toc383524483 \h </w:instrText>
        </w:r>
        <w:r w:rsidR="000A135D">
          <w:rPr>
            <w:webHidden/>
          </w:rPr>
        </w:r>
        <w:r w:rsidR="000A135D">
          <w:rPr>
            <w:webHidden/>
          </w:rPr>
          <w:fldChar w:fldCharType="separate"/>
        </w:r>
        <w:r w:rsidR="006C569E">
          <w:rPr>
            <w:webHidden/>
          </w:rPr>
          <w:t>60</w:t>
        </w:r>
        <w:r w:rsidR="000A135D">
          <w:rPr>
            <w:webHidden/>
          </w:rPr>
          <w:fldChar w:fldCharType="end"/>
        </w:r>
      </w:hyperlink>
    </w:p>
    <w:p w14:paraId="005E2FCF" w14:textId="52AB3C67" w:rsidR="000A135D" w:rsidRDefault="003D73BB">
      <w:pPr>
        <w:pStyle w:val="TOC2"/>
        <w:rPr>
          <w:rFonts w:asciiTheme="minorHAnsi" w:eastAsiaTheme="minorEastAsia" w:hAnsiTheme="minorHAnsi" w:cstheme="minorBidi"/>
          <w:sz w:val="22"/>
          <w:lang w:eastAsia="en-NZ"/>
        </w:rPr>
      </w:pPr>
      <w:hyperlink w:anchor="_Toc383524484" w:history="1">
        <w:r w:rsidR="000A135D" w:rsidRPr="00060522">
          <w:rPr>
            <w:rStyle w:val="Hyperlink"/>
            <w:bCs/>
          </w:rPr>
          <w:t>Initial clinical responsibility code</w:t>
        </w:r>
        <w:r w:rsidR="000A135D">
          <w:rPr>
            <w:webHidden/>
          </w:rPr>
          <w:tab/>
        </w:r>
        <w:r w:rsidR="000A135D">
          <w:rPr>
            <w:webHidden/>
          </w:rPr>
          <w:fldChar w:fldCharType="begin"/>
        </w:r>
        <w:r w:rsidR="000A135D">
          <w:rPr>
            <w:webHidden/>
          </w:rPr>
          <w:instrText xml:space="preserve"> PAGEREF _Toc383524484 \h </w:instrText>
        </w:r>
        <w:r w:rsidR="000A135D">
          <w:rPr>
            <w:webHidden/>
          </w:rPr>
        </w:r>
        <w:r w:rsidR="000A135D">
          <w:rPr>
            <w:webHidden/>
          </w:rPr>
          <w:fldChar w:fldCharType="separate"/>
        </w:r>
        <w:r w:rsidR="006C569E">
          <w:rPr>
            <w:webHidden/>
          </w:rPr>
          <w:t>62</w:t>
        </w:r>
        <w:r w:rsidR="000A135D">
          <w:rPr>
            <w:webHidden/>
          </w:rPr>
          <w:fldChar w:fldCharType="end"/>
        </w:r>
      </w:hyperlink>
    </w:p>
    <w:p w14:paraId="385CD1E5" w14:textId="3F81102F" w:rsidR="000A135D" w:rsidRDefault="003D73BB">
      <w:pPr>
        <w:pStyle w:val="TOC2"/>
        <w:rPr>
          <w:rFonts w:asciiTheme="minorHAnsi" w:eastAsiaTheme="minorEastAsia" w:hAnsiTheme="minorHAnsi" w:cstheme="minorBidi"/>
          <w:sz w:val="22"/>
          <w:lang w:eastAsia="en-NZ"/>
        </w:rPr>
      </w:pPr>
      <w:hyperlink w:anchor="_Toc383524485" w:history="1">
        <w:r w:rsidR="000A135D" w:rsidRPr="00060522">
          <w:rPr>
            <w:rStyle w:val="Hyperlink"/>
            <w:bCs/>
          </w:rPr>
          <w:t>Local booking system entry identifier</w:t>
        </w:r>
        <w:r w:rsidR="000A135D">
          <w:rPr>
            <w:webHidden/>
          </w:rPr>
          <w:tab/>
        </w:r>
        <w:r w:rsidR="000A135D">
          <w:rPr>
            <w:webHidden/>
          </w:rPr>
          <w:fldChar w:fldCharType="begin"/>
        </w:r>
        <w:r w:rsidR="000A135D">
          <w:rPr>
            <w:webHidden/>
          </w:rPr>
          <w:instrText xml:space="preserve"> PAGEREF _Toc383524485 \h </w:instrText>
        </w:r>
        <w:r w:rsidR="000A135D">
          <w:rPr>
            <w:webHidden/>
          </w:rPr>
        </w:r>
        <w:r w:rsidR="000A135D">
          <w:rPr>
            <w:webHidden/>
          </w:rPr>
          <w:fldChar w:fldCharType="separate"/>
        </w:r>
        <w:r w:rsidR="006C569E">
          <w:rPr>
            <w:webHidden/>
          </w:rPr>
          <w:t>63</w:t>
        </w:r>
        <w:r w:rsidR="000A135D">
          <w:rPr>
            <w:webHidden/>
          </w:rPr>
          <w:fldChar w:fldCharType="end"/>
        </w:r>
      </w:hyperlink>
    </w:p>
    <w:p w14:paraId="5BED12C9" w14:textId="7833E006" w:rsidR="000A135D" w:rsidRDefault="003D73BB">
      <w:pPr>
        <w:pStyle w:val="TOC2"/>
        <w:rPr>
          <w:rFonts w:asciiTheme="minorHAnsi" w:eastAsiaTheme="minorEastAsia" w:hAnsiTheme="minorHAnsi" w:cstheme="minorBidi"/>
          <w:sz w:val="22"/>
          <w:lang w:eastAsia="en-NZ"/>
        </w:rPr>
      </w:pPr>
      <w:hyperlink w:anchor="_Toc383524486" w:history="1">
        <w:r w:rsidR="000A135D" w:rsidRPr="00060522">
          <w:rPr>
            <w:rStyle w:val="Hyperlink"/>
            <w:bCs/>
          </w:rPr>
          <w:t>NHI number</w:t>
        </w:r>
        <w:r w:rsidR="000A135D">
          <w:rPr>
            <w:webHidden/>
          </w:rPr>
          <w:tab/>
        </w:r>
        <w:r w:rsidR="000A135D">
          <w:rPr>
            <w:webHidden/>
          </w:rPr>
          <w:fldChar w:fldCharType="begin"/>
        </w:r>
        <w:r w:rsidR="000A135D">
          <w:rPr>
            <w:webHidden/>
          </w:rPr>
          <w:instrText xml:space="preserve"> PAGEREF _Toc383524486 \h </w:instrText>
        </w:r>
        <w:r w:rsidR="000A135D">
          <w:rPr>
            <w:webHidden/>
          </w:rPr>
        </w:r>
        <w:r w:rsidR="000A135D">
          <w:rPr>
            <w:webHidden/>
          </w:rPr>
          <w:fldChar w:fldCharType="separate"/>
        </w:r>
        <w:r w:rsidR="006C569E">
          <w:rPr>
            <w:webHidden/>
          </w:rPr>
          <w:t>64</w:t>
        </w:r>
        <w:r w:rsidR="000A135D">
          <w:rPr>
            <w:webHidden/>
          </w:rPr>
          <w:fldChar w:fldCharType="end"/>
        </w:r>
      </w:hyperlink>
    </w:p>
    <w:p w14:paraId="30F69405" w14:textId="4CA62C81" w:rsidR="000A135D" w:rsidRDefault="003D73BB">
      <w:pPr>
        <w:pStyle w:val="TOC2"/>
        <w:rPr>
          <w:rFonts w:asciiTheme="minorHAnsi" w:eastAsiaTheme="minorEastAsia" w:hAnsiTheme="minorHAnsi" w:cstheme="minorBidi"/>
          <w:sz w:val="22"/>
          <w:lang w:eastAsia="en-NZ"/>
        </w:rPr>
      </w:pPr>
      <w:hyperlink w:anchor="_Toc383524487" w:history="1">
        <w:r w:rsidR="000A135D" w:rsidRPr="00060522">
          <w:rPr>
            <w:rStyle w:val="Hyperlink"/>
            <w:bCs/>
          </w:rPr>
          <w:t>Principal health service purchaser</w:t>
        </w:r>
        <w:r w:rsidR="000A135D">
          <w:rPr>
            <w:webHidden/>
          </w:rPr>
          <w:tab/>
        </w:r>
        <w:r w:rsidR="000A135D">
          <w:rPr>
            <w:webHidden/>
          </w:rPr>
          <w:fldChar w:fldCharType="begin"/>
        </w:r>
        <w:r w:rsidR="000A135D">
          <w:rPr>
            <w:webHidden/>
          </w:rPr>
          <w:instrText xml:space="preserve"> PAGEREF _Toc383524487 \h </w:instrText>
        </w:r>
        <w:r w:rsidR="000A135D">
          <w:rPr>
            <w:webHidden/>
          </w:rPr>
        </w:r>
        <w:r w:rsidR="000A135D">
          <w:rPr>
            <w:webHidden/>
          </w:rPr>
          <w:fldChar w:fldCharType="separate"/>
        </w:r>
        <w:r w:rsidR="006C569E">
          <w:rPr>
            <w:webHidden/>
          </w:rPr>
          <w:t>66</w:t>
        </w:r>
        <w:r w:rsidR="000A135D">
          <w:rPr>
            <w:webHidden/>
          </w:rPr>
          <w:fldChar w:fldCharType="end"/>
        </w:r>
      </w:hyperlink>
    </w:p>
    <w:p w14:paraId="7E9945F9" w14:textId="6C8759BC" w:rsidR="000A135D" w:rsidRDefault="003D73BB">
      <w:pPr>
        <w:pStyle w:val="TOC2"/>
        <w:rPr>
          <w:rFonts w:asciiTheme="minorHAnsi" w:eastAsiaTheme="minorEastAsia" w:hAnsiTheme="minorHAnsi" w:cstheme="minorBidi"/>
          <w:sz w:val="22"/>
          <w:lang w:eastAsia="en-NZ"/>
        </w:rPr>
      </w:pPr>
      <w:hyperlink w:anchor="_Toc383524488" w:history="1">
        <w:r w:rsidR="000A135D" w:rsidRPr="00060522">
          <w:rPr>
            <w:rStyle w:val="Hyperlink"/>
            <w:bCs/>
          </w:rPr>
          <w:t>Prioritised ethnicity</w:t>
        </w:r>
        <w:r w:rsidR="000A135D">
          <w:rPr>
            <w:webHidden/>
          </w:rPr>
          <w:tab/>
        </w:r>
        <w:r w:rsidR="000A135D">
          <w:rPr>
            <w:webHidden/>
          </w:rPr>
          <w:fldChar w:fldCharType="begin"/>
        </w:r>
        <w:r w:rsidR="000A135D">
          <w:rPr>
            <w:webHidden/>
          </w:rPr>
          <w:instrText xml:space="preserve"> PAGEREF _Toc383524488 \h </w:instrText>
        </w:r>
        <w:r w:rsidR="000A135D">
          <w:rPr>
            <w:webHidden/>
          </w:rPr>
        </w:r>
        <w:r w:rsidR="000A135D">
          <w:rPr>
            <w:webHidden/>
          </w:rPr>
          <w:fldChar w:fldCharType="separate"/>
        </w:r>
        <w:r w:rsidR="006C569E">
          <w:rPr>
            <w:webHidden/>
          </w:rPr>
          <w:t>68</w:t>
        </w:r>
        <w:r w:rsidR="000A135D">
          <w:rPr>
            <w:webHidden/>
          </w:rPr>
          <w:fldChar w:fldCharType="end"/>
        </w:r>
      </w:hyperlink>
    </w:p>
    <w:p w14:paraId="591E7092" w14:textId="1CCDFD52" w:rsidR="000A135D" w:rsidRDefault="003D73BB">
      <w:pPr>
        <w:pStyle w:val="TOC2"/>
        <w:rPr>
          <w:rFonts w:asciiTheme="minorHAnsi" w:eastAsiaTheme="minorEastAsia" w:hAnsiTheme="minorHAnsi" w:cstheme="minorBidi"/>
          <w:sz w:val="22"/>
          <w:lang w:eastAsia="en-NZ"/>
        </w:rPr>
      </w:pPr>
      <w:hyperlink w:anchor="_Toc383524489" w:history="1">
        <w:r w:rsidR="000A135D" w:rsidRPr="00060522">
          <w:rPr>
            <w:rStyle w:val="Hyperlink"/>
            <w:bCs/>
          </w:rPr>
          <w:t>Professional group code</w:t>
        </w:r>
        <w:r w:rsidR="000A135D">
          <w:rPr>
            <w:webHidden/>
          </w:rPr>
          <w:tab/>
        </w:r>
        <w:r w:rsidR="000A135D">
          <w:rPr>
            <w:webHidden/>
          </w:rPr>
          <w:fldChar w:fldCharType="begin"/>
        </w:r>
        <w:r w:rsidR="000A135D">
          <w:rPr>
            <w:webHidden/>
          </w:rPr>
          <w:instrText xml:space="preserve"> PAGEREF _Toc383524489 \h </w:instrText>
        </w:r>
        <w:r w:rsidR="000A135D">
          <w:rPr>
            <w:webHidden/>
          </w:rPr>
        </w:r>
        <w:r w:rsidR="000A135D">
          <w:rPr>
            <w:webHidden/>
          </w:rPr>
          <w:fldChar w:fldCharType="separate"/>
        </w:r>
        <w:r w:rsidR="006C569E">
          <w:rPr>
            <w:webHidden/>
          </w:rPr>
          <w:t>69</w:t>
        </w:r>
        <w:r w:rsidR="000A135D">
          <w:rPr>
            <w:webHidden/>
          </w:rPr>
          <w:fldChar w:fldCharType="end"/>
        </w:r>
      </w:hyperlink>
    </w:p>
    <w:p w14:paraId="7FD1687A" w14:textId="21E67AB5" w:rsidR="000A135D" w:rsidRDefault="003D73BB">
      <w:pPr>
        <w:pStyle w:val="TOC2"/>
        <w:rPr>
          <w:rFonts w:asciiTheme="minorHAnsi" w:eastAsiaTheme="minorEastAsia" w:hAnsiTheme="minorHAnsi" w:cstheme="minorBidi"/>
          <w:sz w:val="22"/>
          <w:lang w:eastAsia="en-NZ"/>
        </w:rPr>
      </w:pPr>
      <w:hyperlink w:anchor="_Toc383524490" w:history="1">
        <w:r w:rsidR="000A135D" w:rsidRPr="00060522">
          <w:rPr>
            <w:rStyle w:val="Hyperlink"/>
            <w:bCs/>
          </w:rPr>
          <w:t>Sex</w:t>
        </w:r>
        <w:r w:rsidR="000A135D">
          <w:rPr>
            <w:webHidden/>
          </w:rPr>
          <w:tab/>
        </w:r>
        <w:r w:rsidR="00A912BF">
          <w:rPr>
            <w:webHidden/>
          </w:rPr>
          <w:tab/>
        </w:r>
        <w:r w:rsidR="000A135D">
          <w:rPr>
            <w:webHidden/>
          </w:rPr>
          <w:fldChar w:fldCharType="begin"/>
        </w:r>
        <w:r w:rsidR="000A135D">
          <w:rPr>
            <w:webHidden/>
          </w:rPr>
          <w:instrText xml:space="preserve"> PAGEREF _Toc383524490 \h </w:instrText>
        </w:r>
        <w:r w:rsidR="000A135D">
          <w:rPr>
            <w:webHidden/>
          </w:rPr>
        </w:r>
        <w:r w:rsidR="000A135D">
          <w:rPr>
            <w:webHidden/>
          </w:rPr>
          <w:fldChar w:fldCharType="separate"/>
        </w:r>
        <w:r w:rsidR="006C569E">
          <w:rPr>
            <w:webHidden/>
          </w:rPr>
          <w:t>71</w:t>
        </w:r>
        <w:r w:rsidR="000A135D">
          <w:rPr>
            <w:webHidden/>
          </w:rPr>
          <w:fldChar w:fldCharType="end"/>
        </w:r>
      </w:hyperlink>
    </w:p>
    <w:p w14:paraId="1FA20F8D" w14:textId="303FDF14" w:rsidR="000A135D" w:rsidRDefault="003D73BB">
      <w:pPr>
        <w:pStyle w:val="TOC2"/>
        <w:rPr>
          <w:rFonts w:asciiTheme="minorHAnsi" w:eastAsiaTheme="minorEastAsia" w:hAnsiTheme="minorHAnsi" w:cstheme="minorBidi"/>
          <w:sz w:val="22"/>
          <w:lang w:eastAsia="en-NZ"/>
        </w:rPr>
      </w:pPr>
      <w:hyperlink w:anchor="_Toc383524491" w:history="1">
        <w:r w:rsidR="000A135D" w:rsidRPr="00060522">
          <w:rPr>
            <w:rStyle w:val="Hyperlink"/>
            <w:bCs/>
          </w:rPr>
          <w:t>Staged/planned procedure flag</w:t>
        </w:r>
        <w:r w:rsidR="000A135D">
          <w:rPr>
            <w:webHidden/>
          </w:rPr>
          <w:tab/>
        </w:r>
        <w:r w:rsidR="000A135D">
          <w:rPr>
            <w:webHidden/>
          </w:rPr>
          <w:fldChar w:fldCharType="begin"/>
        </w:r>
        <w:r w:rsidR="000A135D">
          <w:rPr>
            <w:webHidden/>
          </w:rPr>
          <w:instrText xml:space="preserve"> PAGEREF _Toc383524491 \h </w:instrText>
        </w:r>
        <w:r w:rsidR="000A135D">
          <w:rPr>
            <w:webHidden/>
          </w:rPr>
        </w:r>
        <w:r w:rsidR="000A135D">
          <w:rPr>
            <w:webHidden/>
          </w:rPr>
          <w:fldChar w:fldCharType="separate"/>
        </w:r>
        <w:r w:rsidR="006C569E">
          <w:rPr>
            <w:webHidden/>
          </w:rPr>
          <w:t>72</w:t>
        </w:r>
        <w:r w:rsidR="000A135D">
          <w:rPr>
            <w:webHidden/>
          </w:rPr>
          <w:fldChar w:fldCharType="end"/>
        </w:r>
      </w:hyperlink>
    </w:p>
    <w:p w14:paraId="273B582F" w14:textId="32288822" w:rsidR="000A135D" w:rsidRDefault="003D73BB">
      <w:pPr>
        <w:pStyle w:val="TOC2"/>
        <w:rPr>
          <w:rFonts w:asciiTheme="minorHAnsi" w:eastAsiaTheme="minorEastAsia" w:hAnsiTheme="minorHAnsi" w:cstheme="minorBidi"/>
          <w:sz w:val="22"/>
          <w:lang w:eastAsia="en-NZ"/>
        </w:rPr>
      </w:pPr>
      <w:hyperlink w:anchor="_Toc383524492" w:history="1">
        <w:r w:rsidR="000A135D" w:rsidRPr="00060522">
          <w:rPr>
            <w:rStyle w:val="Hyperlink"/>
            <w:bCs/>
          </w:rPr>
          <w:t>Treatment facility</w:t>
        </w:r>
        <w:r w:rsidR="000A135D">
          <w:rPr>
            <w:webHidden/>
          </w:rPr>
          <w:tab/>
        </w:r>
        <w:r w:rsidR="000A135D">
          <w:rPr>
            <w:webHidden/>
          </w:rPr>
          <w:fldChar w:fldCharType="begin"/>
        </w:r>
        <w:r w:rsidR="000A135D">
          <w:rPr>
            <w:webHidden/>
          </w:rPr>
          <w:instrText xml:space="preserve"> PAGEREF _Toc383524492 \h </w:instrText>
        </w:r>
        <w:r w:rsidR="000A135D">
          <w:rPr>
            <w:webHidden/>
          </w:rPr>
        </w:r>
        <w:r w:rsidR="000A135D">
          <w:rPr>
            <w:webHidden/>
          </w:rPr>
          <w:fldChar w:fldCharType="separate"/>
        </w:r>
        <w:r w:rsidR="006C569E">
          <w:rPr>
            <w:webHidden/>
          </w:rPr>
          <w:t>74</w:t>
        </w:r>
        <w:r w:rsidR="000A135D">
          <w:rPr>
            <w:webHidden/>
          </w:rPr>
          <w:fldChar w:fldCharType="end"/>
        </w:r>
      </w:hyperlink>
    </w:p>
    <w:p w14:paraId="2AB2D340" w14:textId="5D926012" w:rsidR="000A135D" w:rsidRDefault="003D73BB">
      <w:pPr>
        <w:pStyle w:val="TOC1"/>
        <w:rPr>
          <w:rFonts w:asciiTheme="minorHAnsi" w:eastAsiaTheme="minorEastAsia" w:hAnsiTheme="minorHAnsi" w:cstheme="minorBidi"/>
          <w:b w:val="0"/>
          <w:sz w:val="22"/>
          <w:lang w:eastAsia="en-NZ"/>
        </w:rPr>
      </w:pPr>
      <w:hyperlink w:anchor="_Toc383524493" w:history="1">
        <w:r w:rsidR="000A135D" w:rsidRPr="00060522">
          <w:rPr>
            <w:rStyle w:val="Hyperlink"/>
          </w:rPr>
          <w:t>Appendix A: Data Dictionary Template</w:t>
        </w:r>
        <w:r w:rsidR="000A135D">
          <w:rPr>
            <w:webHidden/>
          </w:rPr>
          <w:tab/>
        </w:r>
        <w:r w:rsidR="000A135D">
          <w:rPr>
            <w:webHidden/>
          </w:rPr>
          <w:fldChar w:fldCharType="begin"/>
        </w:r>
        <w:r w:rsidR="000A135D">
          <w:rPr>
            <w:webHidden/>
          </w:rPr>
          <w:instrText xml:space="preserve"> PAGEREF _Toc383524493 \h </w:instrText>
        </w:r>
        <w:r w:rsidR="000A135D">
          <w:rPr>
            <w:webHidden/>
          </w:rPr>
        </w:r>
        <w:r w:rsidR="000A135D">
          <w:rPr>
            <w:webHidden/>
          </w:rPr>
          <w:fldChar w:fldCharType="separate"/>
        </w:r>
        <w:r w:rsidR="006C569E">
          <w:rPr>
            <w:webHidden/>
          </w:rPr>
          <w:t>75</w:t>
        </w:r>
        <w:r w:rsidR="000A135D">
          <w:rPr>
            <w:webHidden/>
          </w:rPr>
          <w:fldChar w:fldCharType="end"/>
        </w:r>
      </w:hyperlink>
    </w:p>
    <w:p w14:paraId="295EFF5D" w14:textId="69929D2C" w:rsidR="000A135D" w:rsidRDefault="003D73BB">
      <w:pPr>
        <w:pStyle w:val="TOC2"/>
        <w:rPr>
          <w:rFonts w:asciiTheme="minorHAnsi" w:eastAsiaTheme="minorEastAsia" w:hAnsiTheme="minorHAnsi" w:cstheme="minorBidi"/>
          <w:sz w:val="22"/>
          <w:lang w:eastAsia="en-NZ"/>
        </w:rPr>
      </w:pPr>
      <w:hyperlink w:anchor="_Toc383524494" w:history="1">
        <w:r w:rsidR="000A135D" w:rsidRPr="00060522">
          <w:rPr>
            <w:rStyle w:val="Hyperlink"/>
          </w:rPr>
          <w:t>Identifying and defining attributes</w:t>
        </w:r>
        <w:r w:rsidR="000A135D">
          <w:rPr>
            <w:webHidden/>
          </w:rPr>
          <w:tab/>
        </w:r>
        <w:r w:rsidR="000A135D">
          <w:rPr>
            <w:webHidden/>
          </w:rPr>
          <w:fldChar w:fldCharType="begin"/>
        </w:r>
        <w:r w:rsidR="000A135D">
          <w:rPr>
            <w:webHidden/>
          </w:rPr>
          <w:instrText xml:space="preserve"> PAGEREF _Toc383524494 \h </w:instrText>
        </w:r>
        <w:r w:rsidR="000A135D">
          <w:rPr>
            <w:webHidden/>
          </w:rPr>
        </w:r>
        <w:r w:rsidR="000A135D">
          <w:rPr>
            <w:webHidden/>
          </w:rPr>
          <w:fldChar w:fldCharType="separate"/>
        </w:r>
        <w:r w:rsidR="006C569E">
          <w:rPr>
            <w:webHidden/>
          </w:rPr>
          <w:t>75</w:t>
        </w:r>
        <w:r w:rsidR="000A135D">
          <w:rPr>
            <w:webHidden/>
          </w:rPr>
          <w:fldChar w:fldCharType="end"/>
        </w:r>
      </w:hyperlink>
    </w:p>
    <w:p w14:paraId="3C7766B5" w14:textId="1C8C79D9" w:rsidR="000A135D" w:rsidRDefault="003D73BB">
      <w:pPr>
        <w:pStyle w:val="TOC2"/>
        <w:rPr>
          <w:rFonts w:asciiTheme="minorHAnsi" w:eastAsiaTheme="minorEastAsia" w:hAnsiTheme="minorHAnsi" w:cstheme="minorBidi"/>
          <w:sz w:val="22"/>
          <w:lang w:eastAsia="en-NZ"/>
        </w:rPr>
      </w:pPr>
      <w:hyperlink w:anchor="_Toc383524495" w:history="1">
        <w:r w:rsidR="000A135D" w:rsidRPr="00060522">
          <w:rPr>
            <w:rStyle w:val="Hyperlink"/>
          </w:rPr>
          <w:t>Relational and representational attributes</w:t>
        </w:r>
        <w:r w:rsidR="000A135D">
          <w:rPr>
            <w:webHidden/>
          </w:rPr>
          <w:tab/>
        </w:r>
        <w:r w:rsidR="000A135D">
          <w:rPr>
            <w:webHidden/>
          </w:rPr>
          <w:fldChar w:fldCharType="begin"/>
        </w:r>
        <w:r w:rsidR="000A135D">
          <w:rPr>
            <w:webHidden/>
          </w:rPr>
          <w:instrText xml:space="preserve"> PAGEREF _Toc383524495 \h </w:instrText>
        </w:r>
        <w:r w:rsidR="000A135D">
          <w:rPr>
            <w:webHidden/>
          </w:rPr>
        </w:r>
        <w:r w:rsidR="000A135D">
          <w:rPr>
            <w:webHidden/>
          </w:rPr>
          <w:fldChar w:fldCharType="separate"/>
        </w:r>
        <w:r w:rsidR="006C569E">
          <w:rPr>
            <w:webHidden/>
          </w:rPr>
          <w:t>76</w:t>
        </w:r>
        <w:r w:rsidR="000A135D">
          <w:rPr>
            <w:webHidden/>
          </w:rPr>
          <w:fldChar w:fldCharType="end"/>
        </w:r>
      </w:hyperlink>
    </w:p>
    <w:p w14:paraId="4BABF203" w14:textId="198F8931" w:rsidR="000A135D" w:rsidRDefault="003D73BB">
      <w:pPr>
        <w:pStyle w:val="TOC1"/>
        <w:rPr>
          <w:rFonts w:asciiTheme="minorHAnsi" w:eastAsiaTheme="minorEastAsia" w:hAnsiTheme="minorHAnsi" w:cstheme="minorBidi"/>
          <w:b w:val="0"/>
          <w:sz w:val="22"/>
          <w:lang w:eastAsia="en-NZ"/>
        </w:rPr>
      </w:pPr>
      <w:hyperlink w:anchor="_Toc383524496" w:history="1">
        <w:r w:rsidR="000A135D" w:rsidRPr="00060522">
          <w:rPr>
            <w:rStyle w:val="Hyperlink"/>
          </w:rPr>
          <w:t>Appendix B: Glossary</w:t>
        </w:r>
        <w:r w:rsidR="000A135D">
          <w:rPr>
            <w:webHidden/>
          </w:rPr>
          <w:tab/>
        </w:r>
        <w:r w:rsidR="000A135D">
          <w:rPr>
            <w:webHidden/>
          </w:rPr>
          <w:fldChar w:fldCharType="begin"/>
        </w:r>
        <w:r w:rsidR="000A135D">
          <w:rPr>
            <w:webHidden/>
          </w:rPr>
          <w:instrText xml:space="preserve"> PAGEREF _Toc383524496 \h </w:instrText>
        </w:r>
        <w:r w:rsidR="000A135D">
          <w:rPr>
            <w:webHidden/>
          </w:rPr>
        </w:r>
        <w:r w:rsidR="000A135D">
          <w:rPr>
            <w:webHidden/>
          </w:rPr>
          <w:fldChar w:fldCharType="separate"/>
        </w:r>
        <w:r w:rsidR="006C569E">
          <w:rPr>
            <w:webHidden/>
          </w:rPr>
          <w:t>78</w:t>
        </w:r>
        <w:r w:rsidR="000A135D">
          <w:rPr>
            <w:webHidden/>
          </w:rPr>
          <w:fldChar w:fldCharType="end"/>
        </w:r>
      </w:hyperlink>
    </w:p>
    <w:p w14:paraId="1E704924" w14:textId="2B466C10" w:rsidR="000A135D" w:rsidRDefault="003D73BB">
      <w:pPr>
        <w:pStyle w:val="TOC1"/>
        <w:rPr>
          <w:rFonts w:asciiTheme="minorHAnsi" w:eastAsiaTheme="minorEastAsia" w:hAnsiTheme="minorHAnsi" w:cstheme="minorBidi"/>
          <w:b w:val="0"/>
          <w:sz w:val="22"/>
          <w:lang w:eastAsia="en-NZ"/>
        </w:rPr>
      </w:pPr>
      <w:hyperlink w:anchor="_Toc383524497" w:history="1">
        <w:r w:rsidR="000A135D" w:rsidRPr="00060522">
          <w:rPr>
            <w:rStyle w:val="Hyperlink"/>
          </w:rPr>
          <w:t>Appendix C: Valid Status Code Table</w:t>
        </w:r>
        <w:r w:rsidR="000A135D">
          <w:rPr>
            <w:webHidden/>
          </w:rPr>
          <w:tab/>
        </w:r>
        <w:r w:rsidR="000A135D">
          <w:rPr>
            <w:webHidden/>
          </w:rPr>
          <w:fldChar w:fldCharType="begin"/>
        </w:r>
        <w:r w:rsidR="000A135D">
          <w:rPr>
            <w:webHidden/>
          </w:rPr>
          <w:instrText xml:space="preserve"> PAGEREF _Toc383524497 \h </w:instrText>
        </w:r>
        <w:r w:rsidR="000A135D">
          <w:rPr>
            <w:webHidden/>
          </w:rPr>
        </w:r>
        <w:r w:rsidR="000A135D">
          <w:rPr>
            <w:webHidden/>
          </w:rPr>
          <w:fldChar w:fldCharType="separate"/>
        </w:r>
        <w:r w:rsidR="006C569E">
          <w:rPr>
            <w:webHidden/>
          </w:rPr>
          <w:t>79</w:t>
        </w:r>
        <w:r w:rsidR="000A135D">
          <w:rPr>
            <w:webHidden/>
          </w:rPr>
          <w:fldChar w:fldCharType="end"/>
        </w:r>
      </w:hyperlink>
    </w:p>
    <w:p w14:paraId="54B29AB5" w14:textId="3BFFCAA5" w:rsidR="000A135D" w:rsidRDefault="003D73BB">
      <w:pPr>
        <w:pStyle w:val="TOC1"/>
        <w:rPr>
          <w:rFonts w:asciiTheme="minorHAnsi" w:eastAsiaTheme="minorEastAsia" w:hAnsiTheme="minorHAnsi" w:cstheme="minorBidi"/>
          <w:b w:val="0"/>
          <w:sz w:val="22"/>
          <w:lang w:eastAsia="en-NZ"/>
        </w:rPr>
      </w:pPr>
      <w:hyperlink w:anchor="_Toc383524498" w:history="1">
        <w:r w:rsidR="000A135D" w:rsidRPr="00060522">
          <w:rPr>
            <w:rStyle w:val="Hyperlink"/>
          </w:rPr>
          <w:t>Appendix D: Logical Groups of Elements</w:t>
        </w:r>
        <w:r w:rsidR="000A135D">
          <w:rPr>
            <w:webHidden/>
          </w:rPr>
          <w:tab/>
        </w:r>
        <w:r w:rsidR="000A135D">
          <w:rPr>
            <w:webHidden/>
          </w:rPr>
          <w:fldChar w:fldCharType="begin"/>
        </w:r>
        <w:r w:rsidR="000A135D">
          <w:rPr>
            <w:webHidden/>
          </w:rPr>
          <w:instrText xml:space="preserve"> PAGEREF _Toc383524498 \h </w:instrText>
        </w:r>
        <w:r w:rsidR="000A135D">
          <w:rPr>
            <w:webHidden/>
          </w:rPr>
        </w:r>
        <w:r w:rsidR="000A135D">
          <w:rPr>
            <w:webHidden/>
          </w:rPr>
          <w:fldChar w:fldCharType="separate"/>
        </w:r>
        <w:r w:rsidR="006C569E">
          <w:rPr>
            <w:webHidden/>
          </w:rPr>
          <w:t>80</w:t>
        </w:r>
        <w:r w:rsidR="000A135D">
          <w:rPr>
            <w:webHidden/>
          </w:rPr>
          <w:fldChar w:fldCharType="end"/>
        </w:r>
      </w:hyperlink>
    </w:p>
    <w:p w14:paraId="62E5E72C" w14:textId="37699682" w:rsidR="000A135D" w:rsidRDefault="003D73BB">
      <w:pPr>
        <w:pStyle w:val="TOC2"/>
        <w:rPr>
          <w:rFonts w:asciiTheme="minorHAnsi" w:eastAsiaTheme="minorEastAsia" w:hAnsiTheme="minorHAnsi" w:cstheme="minorBidi"/>
          <w:sz w:val="22"/>
          <w:lang w:eastAsia="en-NZ"/>
        </w:rPr>
      </w:pPr>
      <w:hyperlink w:anchor="_Toc383524499" w:history="1">
        <w:r w:rsidR="000A135D" w:rsidRPr="00060522">
          <w:rPr>
            <w:rStyle w:val="Hyperlink"/>
          </w:rPr>
          <w:t>Healthcare user</w:t>
        </w:r>
        <w:r w:rsidR="000A135D">
          <w:rPr>
            <w:webHidden/>
          </w:rPr>
          <w:tab/>
        </w:r>
        <w:r w:rsidR="000A135D">
          <w:rPr>
            <w:webHidden/>
          </w:rPr>
          <w:fldChar w:fldCharType="begin"/>
        </w:r>
        <w:r w:rsidR="000A135D">
          <w:rPr>
            <w:webHidden/>
          </w:rPr>
          <w:instrText xml:space="preserve"> PAGEREF _Toc383524499 \h </w:instrText>
        </w:r>
        <w:r w:rsidR="000A135D">
          <w:rPr>
            <w:webHidden/>
          </w:rPr>
        </w:r>
        <w:r w:rsidR="000A135D">
          <w:rPr>
            <w:webHidden/>
          </w:rPr>
          <w:fldChar w:fldCharType="separate"/>
        </w:r>
        <w:r w:rsidR="006C569E">
          <w:rPr>
            <w:webHidden/>
          </w:rPr>
          <w:t>80</w:t>
        </w:r>
        <w:r w:rsidR="000A135D">
          <w:rPr>
            <w:webHidden/>
          </w:rPr>
          <w:fldChar w:fldCharType="end"/>
        </w:r>
      </w:hyperlink>
    </w:p>
    <w:p w14:paraId="28E25F86" w14:textId="204DB927" w:rsidR="000A135D" w:rsidRDefault="003D73BB">
      <w:pPr>
        <w:pStyle w:val="TOC2"/>
        <w:rPr>
          <w:rFonts w:asciiTheme="minorHAnsi" w:eastAsiaTheme="minorEastAsia" w:hAnsiTheme="minorHAnsi" w:cstheme="minorBidi"/>
          <w:sz w:val="22"/>
          <w:lang w:eastAsia="en-NZ"/>
        </w:rPr>
      </w:pPr>
      <w:hyperlink w:anchor="_Toc383524500" w:history="1">
        <w:r w:rsidR="000A135D" w:rsidRPr="00060522">
          <w:rPr>
            <w:rStyle w:val="Hyperlink"/>
          </w:rPr>
          <w:t>Agency/facility</w:t>
        </w:r>
        <w:r w:rsidR="000A135D">
          <w:rPr>
            <w:webHidden/>
          </w:rPr>
          <w:tab/>
        </w:r>
        <w:r w:rsidR="000A135D">
          <w:rPr>
            <w:webHidden/>
          </w:rPr>
          <w:fldChar w:fldCharType="begin"/>
        </w:r>
        <w:r w:rsidR="000A135D">
          <w:rPr>
            <w:webHidden/>
          </w:rPr>
          <w:instrText xml:space="preserve"> PAGEREF _Toc383524500 \h </w:instrText>
        </w:r>
        <w:r w:rsidR="000A135D">
          <w:rPr>
            <w:webHidden/>
          </w:rPr>
        </w:r>
        <w:r w:rsidR="000A135D">
          <w:rPr>
            <w:webHidden/>
          </w:rPr>
          <w:fldChar w:fldCharType="separate"/>
        </w:r>
        <w:r w:rsidR="006C569E">
          <w:rPr>
            <w:webHidden/>
          </w:rPr>
          <w:t>80</w:t>
        </w:r>
        <w:r w:rsidR="000A135D">
          <w:rPr>
            <w:webHidden/>
          </w:rPr>
          <w:fldChar w:fldCharType="end"/>
        </w:r>
      </w:hyperlink>
    </w:p>
    <w:p w14:paraId="0F7757AC" w14:textId="7C077318" w:rsidR="000A135D" w:rsidRDefault="003D73BB">
      <w:pPr>
        <w:pStyle w:val="TOC2"/>
        <w:rPr>
          <w:rFonts w:asciiTheme="minorHAnsi" w:eastAsiaTheme="minorEastAsia" w:hAnsiTheme="minorHAnsi" w:cstheme="minorBidi"/>
          <w:sz w:val="22"/>
          <w:lang w:eastAsia="en-NZ"/>
        </w:rPr>
      </w:pPr>
      <w:hyperlink w:anchor="_Toc383524501" w:history="1">
        <w:r w:rsidR="000A135D" w:rsidRPr="00060522">
          <w:rPr>
            <w:rStyle w:val="Hyperlink"/>
          </w:rPr>
          <w:t>Clinician</w:t>
        </w:r>
        <w:r w:rsidR="000A135D">
          <w:rPr>
            <w:webHidden/>
          </w:rPr>
          <w:tab/>
        </w:r>
        <w:r w:rsidR="000A135D">
          <w:rPr>
            <w:webHidden/>
          </w:rPr>
          <w:fldChar w:fldCharType="begin"/>
        </w:r>
        <w:r w:rsidR="000A135D">
          <w:rPr>
            <w:webHidden/>
          </w:rPr>
          <w:instrText xml:space="preserve"> PAGEREF _Toc383524501 \h </w:instrText>
        </w:r>
        <w:r w:rsidR="000A135D">
          <w:rPr>
            <w:webHidden/>
          </w:rPr>
        </w:r>
        <w:r w:rsidR="000A135D">
          <w:rPr>
            <w:webHidden/>
          </w:rPr>
          <w:fldChar w:fldCharType="separate"/>
        </w:r>
        <w:r w:rsidR="006C569E">
          <w:rPr>
            <w:webHidden/>
          </w:rPr>
          <w:t>80</w:t>
        </w:r>
        <w:r w:rsidR="000A135D">
          <w:rPr>
            <w:webHidden/>
          </w:rPr>
          <w:fldChar w:fldCharType="end"/>
        </w:r>
      </w:hyperlink>
    </w:p>
    <w:p w14:paraId="706B199A" w14:textId="15C9CF96" w:rsidR="000A135D" w:rsidRDefault="003D73BB">
      <w:pPr>
        <w:pStyle w:val="TOC2"/>
        <w:rPr>
          <w:rFonts w:asciiTheme="minorHAnsi" w:eastAsiaTheme="minorEastAsia" w:hAnsiTheme="minorHAnsi" w:cstheme="minorBidi"/>
          <w:sz w:val="22"/>
          <w:lang w:eastAsia="en-NZ"/>
        </w:rPr>
      </w:pPr>
      <w:hyperlink w:anchor="_Toc383524502" w:history="1">
        <w:r w:rsidR="000A135D" w:rsidRPr="00060522">
          <w:rPr>
            <w:rStyle w:val="Hyperlink"/>
          </w:rPr>
          <w:t>Assessment</w:t>
        </w:r>
        <w:r w:rsidR="000A135D">
          <w:rPr>
            <w:webHidden/>
          </w:rPr>
          <w:tab/>
        </w:r>
        <w:r w:rsidR="000A135D">
          <w:rPr>
            <w:webHidden/>
          </w:rPr>
          <w:fldChar w:fldCharType="begin"/>
        </w:r>
        <w:r w:rsidR="000A135D">
          <w:rPr>
            <w:webHidden/>
          </w:rPr>
          <w:instrText xml:space="preserve"> PAGEREF _Toc383524502 \h </w:instrText>
        </w:r>
        <w:r w:rsidR="000A135D">
          <w:rPr>
            <w:webHidden/>
          </w:rPr>
        </w:r>
        <w:r w:rsidR="000A135D">
          <w:rPr>
            <w:webHidden/>
          </w:rPr>
          <w:fldChar w:fldCharType="separate"/>
        </w:r>
        <w:r w:rsidR="006C569E">
          <w:rPr>
            <w:webHidden/>
          </w:rPr>
          <w:t>80</w:t>
        </w:r>
        <w:r w:rsidR="000A135D">
          <w:rPr>
            <w:webHidden/>
          </w:rPr>
          <w:fldChar w:fldCharType="end"/>
        </w:r>
      </w:hyperlink>
    </w:p>
    <w:p w14:paraId="57C22B05" w14:textId="393E83A8" w:rsidR="000A135D" w:rsidRDefault="003D73BB">
      <w:pPr>
        <w:pStyle w:val="TOC2"/>
        <w:rPr>
          <w:rFonts w:asciiTheme="minorHAnsi" w:eastAsiaTheme="minorEastAsia" w:hAnsiTheme="minorHAnsi" w:cstheme="minorBidi"/>
          <w:sz w:val="22"/>
          <w:lang w:eastAsia="en-NZ"/>
        </w:rPr>
      </w:pPr>
      <w:hyperlink w:anchor="_Toc383524503" w:history="1">
        <w:r w:rsidR="000A135D" w:rsidRPr="00060522">
          <w:rPr>
            <w:rStyle w:val="Hyperlink"/>
          </w:rPr>
          <w:t>Status / Date</w:t>
        </w:r>
        <w:r w:rsidR="000A135D">
          <w:rPr>
            <w:webHidden/>
          </w:rPr>
          <w:tab/>
        </w:r>
        <w:r w:rsidR="000A135D">
          <w:rPr>
            <w:webHidden/>
          </w:rPr>
          <w:fldChar w:fldCharType="begin"/>
        </w:r>
        <w:r w:rsidR="000A135D">
          <w:rPr>
            <w:webHidden/>
          </w:rPr>
          <w:instrText xml:space="preserve"> PAGEREF _Toc383524503 \h </w:instrText>
        </w:r>
        <w:r w:rsidR="000A135D">
          <w:rPr>
            <w:webHidden/>
          </w:rPr>
        </w:r>
        <w:r w:rsidR="000A135D">
          <w:rPr>
            <w:webHidden/>
          </w:rPr>
          <w:fldChar w:fldCharType="separate"/>
        </w:r>
        <w:r w:rsidR="006C569E">
          <w:rPr>
            <w:webHidden/>
          </w:rPr>
          <w:t>80</w:t>
        </w:r>
        <w:r w:rsidR="000A135D">
          <w:rPr>
            <w:webHidden/>
          </w:rPr>
          <w:fldChar w:fldCharType="end"/>
        </w:r>
      </w:hyperlink>
    </w:p>
    <w:p w14:paraId="4EF9453E" w14:textId="700DA3F1" w:rsidR="000A135D" w:rsidRDefault="003D73BB">
      <w:pPr>
        <w:pStyle w:val="TOC2"/>
        <w:rPr>
          <w:rFonts w:asciiTheme="minorHAnsi" w:eastAsiaTheme="minorEastAsia" w:hAnsiTheme="minorHAnsi" w:cstheme="minorBidi"/>
          <w:sz w:val="22"/>
          <w:lang w:eastAsia="en-NZ"/>
        </w:rPr>
      </w:pPr>
      <w:hyperlink w:anchor="_Toc383524504" w:history="1">
        <w:r w:rsidR="000A135D" w:rsidRPr="00060522">
          <w:rPr>
            <w:rStyle w:val="Hyperlink"/>
          </w:rPr>
          <w:t>Diagnosis/procedure</w:t>
        </w:r>
        <w:r w:rsidR="000A135D">
          <w:rPr>
            <w:webHidden/>
          </w:rPr>
          <w:tab/>
        </w:r>
        <w:r w:rsidR="000A135D">
          <w:rPr>
            <w:webHidden/>
          </w:rPr>
          <w:fldChar w:fldCharType="begin"/>
        </w:r>
        <w:r w:rsidR="000A135D">
          <w:rPr>
            <w:webHidden/>
          </w:rPr>
          <w:instrText xml:space="preserve"> PAGEREF _Toc383524504 \h </w:instrText>
        </w:r>
        <w:r w:rsidR="000A135D">
          <w:rPr>
            <w:webHidden/>
          </w:rPr>
        </w:r>
        <w:r w:rsidR="000A135D">
          <w:rPr>
            <w:webHidden/>
          </w:rPr>
          <w:fldChar w:fldCharType="separate"/>
        </w:r>
        <w:r w:rsidR="006C569E">
          <w:rPr>
            <w:webHidden/>
          </w:rPr>
          <w:t>80</w:t>
        </w:r>
        <w:r w:rsidR="000A135D">
          <w:rPr>
            <w:webHidden/>
          </w:rPr>
          <w:fldChar w:fldCharType="end"/>
        </w:r>
      </w:hyperlink>
    </w:p>
    <w:p w14:paraId="4BE240FA" w14:textId="70133995" w:rsidR="000A135D" w:rsidRDefault="003D73BB">
      <w:pPr>
        <w:pStyle w:val="TOC1"/>
        <w:rPr>
          <w:rFonts w:asciiTheme="minorHAnsi" w:eastAsiaTheme="minorEastAsia" w:hAnsiTheme="minorHAnsi" w:cstheme="minorBidi"/>
          <w:b w:val="0"/>
          <w:sz w:val="22"/>
          <w:lang w:eastAsia="en-NZ"/>
        </w:rPr>
      </w:pPr>
      <w:hyperlink w:anchor="_Toc383524505" w:history="1">
        <w:r w:rsidR="000A135D" w:rsidRPr="00060522">
          <w:rPr>
            <w:rStyle w:val="Hyperlink"/>
          </w:rPr>
          <w:t>Appendix E: Code Table Index</w:t>
        </w:r>
        <w:r w:rsidR="000A135D">
          <w:rPr>
            <w:webHidden/>
          </w:rPr>
          <w:tab/>
        </w:r>
        <w:r w:rsidR="000A135D">
          <w:rPr>
            <w:webHidden/>
          </w:rPr>
          <w:fldChar w:fldCharType="begin"/>
        </w:r>
        <w:r w:rsidR="000A135D">
          <w:rPr>
            <w:webHidden/>
          </w:rPr>
          <w:instrText xml:space="preserve"> PAGEREF _Toc383524505 \h </w:instrText>
        </w:r>
        <w:r w:rsidR="000A135D">
          <w:rPr>
            <w:webHidden/>
          </w:rPr>
        </w:r>
        <w:r w:rsidR="000A135D">
          <w:rPr>
            <w:webHidden/>
          </w:rPr>
          <w:fldChar w:fldCharType="separate"/>
        </w:r>
        <w:r w:rsidR="006C569E">
          <w:rPr>
            <w:webHidden/>
          </w:rPr>
          <w:t>82</w:t>
        </w:r>
        <w:r w:rsidR="000A135D">
          <w:rPr>
            <w:webHidden/>
          </w:rPr>
          <w:fldChar w:fldCharType="end"/>
        </w:r>
      </w:hyperlink>
    </w:p>
    <w:p w14:paraId="41E38E69" w14:textId="68862263" w:rsidR="000A135D" w:rsidRDefault="003D73BB">
      <w:pPr>
        <w:pStyle w:val="TOC2"/>
        <w:rPr>
          <w:rFonts w:asciiTheme="minorHAnsi" w:eastAsiaTheme="minorEastAsia" w:hAnsiTheme="minorHAnsi" w:cstheme="minorBidi"/>
          <w:sz w:val="22"/>
          <w:lang w:eastAsia="en-NZ"/>
        </w:rPr>
      </w:pPr>
      <w:hyperlink w:anchor="_Toc383524506" w:history="1">
        <w:r w:rsidR="000A135D" w:rsidRPr="00060522">
          <w:rPr>
            <w:rStyle w:val="Hyperlink"/>
            <w:bCs/>
          </w:rPr>
          <w:t>Code Tables on Website</w:t>
        </w:r>
        <w:r w:rsidR="000A135D">
          <w:rPr>
            <w:webHidden/>
          </w:rPr>
          <w:tab/>
        </w:r>
        <w:r w:rsidR="000A135D">
          <w:rPr>
            <w:webHidden/>
          </w:rPr>
          <w:fldChar w:fldCharType="begin"/>
        </w:r>
        <w:r w:rsidR="000A135D">
          <w:rPr>
            <w:webHidden/>
          </w:rPr>
          <w:instrText xml:space="preserve"> PAGEREF _Toc383524506 \h </w:instrText>
        </w:r>
        <w:r w:rsidR="000A135D">
          <w:rPr>
            <w:webHidden/>
          </w:rPr>
        </w:r>
        <w:r w:rsidR="000A135D">
          <w:rPr>
            <w:webHidden/>
          </w:rPr>
          <w:fldChar w:fldCharType="separate"/>
        </w:r>
        <w:r w:rsidR="006C569E">
          <w:rPr>
            <w:webHidden/>
          </w:rPr>
          <w:t>82</w:t>
        </w:r>
        <w:r w:rsidR="000A135D">
          <w:rPr>
            <w:webHidden/>
          </w:rPr>
          <w:fldChar w:fldCharType="end"/>
        </w:r>
      </w:hyperlink>
    </w:p>
    <w:p w14:paraId="51DB38F2" w14:textId="77777777" w:rsidR="00D112FB" w:rsidRPr="000C029B" w:rsidRDefault="000C029B" w:rsidP="000C029B">
      <w:pPr>
        <w:pStyle w:val="TableofFigures"/>
        <w:rPr>
          <w:noProof/>
          <w:szCs w:val="22"/>
        </w:rPr>
      </w:pPr>
      <w:r w:rsidRPr="000C029B">
        <w:rPr>
          <w:noProof/>
          <w:szCs w:val="22"/>
        </w:rPr>
        <w:fldChar w:fldCharType="end"/>
      </w:r>
    </w:p>
    <w:p w14:paraId="62247DD8" w14:textId="77777777" w:rsidR="008E59DA" w:rsidRDefault="000C7433" w:rsidP="006C1B17">
      <w:pPr>
        <w:pStyle w:val="Heading1"/>
        <w:numPr>
          <w:ilvl w:val="0"/>
          <w:numId w:val="0"/>
        </w:numPr>
      </w:pPr>
      <w:r>
        <w:br w:type="page"/>
      </w:r>
      <w:bookmarkStart w:id="0" w:name="_Toc257633935"/>
      <w:bookmarkStart w:id="1" w:name="_Toc257634092"/>
      <w:bookmarkStart w:id="2" w:name="_Toc383524433"/>
      <w:r w:rsidR="00CF2CF7">
        <w:lastRenderedPageBreak/>
        <w:t>Introduction</w:t>
      </w:r>
      <w:bookmarkEnd w:id="0"/>
      <w:bookmarkEnd w:id="1"/>
      <w:bookmarkEnd w:id="2"/>
    </w:p>
    <w:tbl>
      <w:tblPr>
        <w:tblW w:w="0" w:type="auto"/>
        <w:tblCellSpacing w:w="56" w:type="dxa"/>
        <w:tblLook w:val="0000" w:firstRow="0" w:lastRow="0" w:firstColumn="0" w:lastColumn="0" w:noHBand="0" w:noVBand="0"/>
      </w:tblPr>
      <w:tblGrid>
        <w:gridCol w:w="3119"/>
        <w:gridCol w:w="6397"/>
      </w:tblGrid>
      <w:tr w:rsidR="00CF2CF7" w14:paraId="3B272645" w14:textId="77777777" w:rsidTr="00E5292B">
        <w:trPr>
          <w:cantSplit/>
          <w:tblCellSpacing w:w="56" w:type="dxa"/>
        </w:trPr>
        <w:tc>
          <w:tcPr>
            <w:tcW w:w="2951" w:type="dxa"/>
          </w:tcPr>
          <w:p w14:paraId="2CFCB0D2" w14:textId="77777777" w:rsidR="00CF2CF7" w:rsidRPr="003A33EC" w:rsidRDefault="00CF2CF7" w:rsidP="00BB708E">
            <w:pPr>
              <w:pStyle w:val="Tabletext0"/>
              <w:rPr>
                <w:b/>
                <w:i/>
                <w:sz w:val="20"/>
              </w:rPr>
            </w:pPr>
            <w:r w:rsidRPr="003A33EC">
              <w:rPr>
                <w:b/>
                <w:i/>
                <w:sz w:val="20"/>
              </w:rPr>
              <w:t>Basis</w:t>
            </w:r>
          </w:p>
        </w:tc>
        <w:tc>
          <w:tcPr>
            <w:tcW w:w="6229" w:type="dxa"/>
          </w:tcPr>
          <w:p w14:paraId="75182A99" w14:textId="77777777" w:rsidR="00CF2CF7" w:rsidRPr="003A33EC" w:rsidRDefault="00CF2CF7" w:rsidP="00BB708E">
            <w:pPr>
              <w:pStyle w:val="Tabletext0"/>
              <w:rPr>
                <w:sz w:val="20"/>
              </w:rPr>
            </w:pPr>
            <w:r w:rsidRPr="003A33EC">
              <w:rPr>
                <w:sz w:val="20"/>
              </w:rPr>
              <w:t>This revised dictionary builds on the information that was previously published each year in the National Booking Reporting System (NBRS) Data Dictionary.</w:t>
            </w:r>
          </w:p>
        </w:tc>
      </w:tr>
      <w:tr w:rsidR="00CF2CF7" w14:paraId="0FCC74FA" w14:textId="77777777" w:rsidTr="00E5292B">
        <w:trPr>
          <w:cantSplit/>
          <w:tblCellSpacing w:w="56" w:type="dxa"/>
        </w:trPr>
        <w:tc>
          <w:tcPr>
            <w:tcW w:w="2951" w:type="dxa"/>
          </w:tcPr>
          <w:p w14:paraId="67F3F41D" w14:textId="77777777" w:rsidR="00CF2CF7" w:rsidRDefault="00CF2CF7" w:rsidP="00BB708E">
            <w:pPr>
              <w:pStyle w:val="Tabletext0"/>
              <w:rPr>
                <w:b/>
                <w:i/>
              </w:rPr>
            </w:pPr>
            <w:r>
              <w:rPr>
                <w:b/>
                <w:bCs/>
                <w:i/>
                <w:iCs/>
              </w:rPr>
              <w:t>Objectives</w:t>
            </w:r>
          </w:p>
        </w:tc>
        <w:tc>
          <w:tcPr>
            <w:tcW w:w="6229" w:type="dxa"/>
          </w:tcPr>
          <w:p w14:paraId="14E8EE94" w14:textId="10D3B468" w:rsidR="00CF2CF7" w:rsidRDefault="00CF2CF7" w:rsidP="00F70AB0">
            <w:r>
              <w:t xml:space="preserve">The objectives of </w:t>
            </w:r>
            <w:r w:rsidR="00E67927">
              <w:t xml:space="preserve">Te </w:t>
            </w:r>
            <w:proofErr w:type="spellStart"/>
            <w:r w:rsidR="00E67927">
              <w:t>Whatu</w:t>
            </w:r>
            <w:proofErr w:type="spellEnd"/>
            <w:r w:rsidR="00E67927">
              <w:t xml:space="preserve"> Ora</w:t>
            </w:r>
            <w:r>
              <w:t xml:space="preserve"> Data Dictionaries are to:</w:t>
            </w:r>
          </w:p>
          <w:p w14:paraId="471568C6" w14:textId="77777777" w:rsidR="00CF2CF7" w:rsidRDefault="00CF2CF7" w:rsidP="00CF2CF7">
            <w:pPr>
              <w:pStyle w:val="ListBullet2"/>
              <w:numPr>
                <w:ilvl w:val="0"/>
                <w:numId w:val="10"/>
              </w:numPr>
              <w:tabs>
                <w:tab w:val="clear" w:pos="1985"/>
              </w:tabs>
              <w:spacing w:after="0" w:afterAutospacing="0"/>
              <w:jc w:val="both"/>
            </w:pPr>
            <w:r>
              <w:t>describe the information available within the National Collections</w:t>
            </w:r>
          </w:p>
          <w:p w14:paraId="1B6158F0" w14:textId="77777777" w:rsidR="00CF2CF7" w:rsidRDefault="00CF2CF7" w:rsidP="00CF2CF7">
            <w:pPr>
              <w:pStyle w:val="ListBullet2"/>
              <w:numPr>
                <w:ilvl w:val="0"/>
                <w:numId w:val="10"/>
              </w:numPr>
              <w:tabs>
                <w:tab w:val="clear" w:pos="1985"/>
              </w:tabs>
              <w:spacing w:after="0" w:afterAutospacing="0"/>
              <w:jc w:val="both"/>
            </w:pPr>
            <w:r>
              <w:t xml:space="preserve">promote uniformity, </w:t>
            </w:r>
            <w:proofErr w:type="gramStart"/>
            <w:r>
              <w:t>availability</w:t>
            </w:r>
            <w:proofErr w:type="gramEnd"/>
            <w:r>
              <w:t xml:space="preserve"> and consistency across the National Collections</w:t>
            </w:r>
          </w:p>
          <w:p w14:paraId="009D9CF9" w14:textId="77777777" w:rsidR="00CF2CF7" w:rsidRDefault="00CF2CF7" w:rsidP="00CF2CF7">
            <w:pPr>
              <w:pStyle w:val="ListBullet2"/>
              <w:numPr>
                <w:ilvl w:val="0"/>
                <w:numId w:val="10"/>
              </w:numPr>
              <w:tabs>
                <w:tab w:val="clear" w:pos="1985"/>
              </w:tabs>
              <w:spacing w:after="0" w:afterAutospacing="0"/>
              <w:jc w:val="both"/>
            </w:pPr>
            <w:r>
              <w:t>support the use of nationally agreed protocols and standards wherever possible</w:t>
            </w:r>
          </w:p>
          <w:p w14:paraId="399BAF42" w14:textId="77777777" w:rsidR="00CF2CF7" w:rsidRDefault="00CF2CF7" w:rsidP="00CF2CF7">
            <w:pPr>
              <w:pStyle w:val="ListBullet2"/>
              <w:numPr>
                <w:ilvl w:val="0"/>
                <w:numId w:val="10"/>
              </w:numPr>
              <w:tabs>
                <w:tab w:val="clear" w:pos="1985"/>
              </w:tabs>
              <w:spacing w:after="0" w:afterAutospacing="0"/>
              <w:jc w:val="both"/>
            </w:pPr>
            <w:r>
              <w:t>promote national standard definitions and make them available to users.</w:t>
            </w:r>
          </w:p>
          <w:p w14:paraId="249F56AA" w14:textId="77777777" w:rsidR="00CF2CF7" w:rsidRDefault="00CF2CF7" w:rsidP="00BB708E">
            <w:pPr>
              <w:pStyle w:val="ListBullet2"/>
              <w:numPr>
                <w:ilvl w:val="0"/>
                <w:numId w:val="0"/>
              </w:numPr>
            </w:pPr>
            <w:r>
              <w:t>It is hoped that the greater level of detail along with clear definitions of the business rules around each element will assist with providing and using the data.</w:t>
            </w:r>
          </w:p>
        </w:tc>
      </w:tr>
      <w:tr w:rsidR="00CF2CF7" w14:paraId="3826EE22" w14:textId="77777777" w:rsidTr="00E5292B">
        <w:trPr>
          <w:cantSplit/>
          <w:tblCellSpacing w:w="56" w:type="dxa"/>
        </w:trPr>
        <w:tc>
          <w:tcPr>
            <w:tcW w:w="2951" w:type="dxa"/>
          </w:tcPr>
          <w:p w14:paraId="31B05DA8" w14:textId="77777777" w:rsidR="00CF2CF7" w:rsidRDefault="00CF2CF7" w:rsidP="00BB708E">
            <w:pPr>
              <w:pStyle w:val="Tabletext0"/>
              <w:rPr>
                <w:b/>
                <w:i/>
              </w:rPr>
            </w:pPr>
            <w:r>
              <w:rPr>
                <w:b/>
                <w:bCs/>
                <w:i/>
                <w:iCs/>
              </w:rPr>
              <w:t>Audiences</w:t>
            </w:r>
          </w:p>
        </w:tc>
        <w:tc>
          <w:tcPr>
            <w:tcW w:w="6229" w:type="dxa"/>
          </w:tcPr>
          <w:p w14:paraId="5605D0C5" w14:textId="508E049E" w:rsidR="00CF2CF7" w:rsidRDefault="00CF2CF7" w:rsidP="00BB708E">
            <w:r>
              <w:t xml:space="preserve">The target audiences for </w:t>
            </w:r>
            <w:r w:rsidR="00E67927">
              <w:t xml:space="preserve">Te </w:t>
            </w:r>
            <w:proofErr w:type="spellStart"/>
            <w:r w:rsidR="00E67927">
              <w:t>Whatu</w:t>
            </w:r>
            <w:proofErr w:type="spellEnd"/>
            <w:r w:rsidR="00E67927">
              <w:t xml:space="preserve"> Ora</w:t>
            </w:r>
            <w:r w:rsidR="003A33EC">
              <w:t xml:space="preserve"> </w:t>
            </w:r>
            <w:r>
              <w:t>Data Dictionaries are data providers, software developers, and data users.</w:t>
            </w:r>
          </w:p>
        </w:tc>
      </w:tr>
      <w:tr w:rsidR="00CF2CF7" w14:paraId="12C24D69" w14:textId="77777777" w:rsidTr="00E5292B">
        <w:trPr>
          <w:cantSplit/>
          <w:tblCellSpacing w:w="56" w:type="dxa"/>
        </w:trPr>
        <w:tc>
          <w:tcPr>
            <w:tcW w:w="2951" w:type="dxa"/>
          </w:tcPr>
          <w:p w14:paraId="488A5CA7" w14:textId="77777777" w:rsidR="00CF2CF7" w:rsidRDefault="00CF2CF7" w:rsidP="00BB708E">
            <w:pPr>
              <w:pStyle w:val="Tabletext0"/>
              <w:rPr>
                <w:b/>
                <w:bCs/>
                <w:i/>
                <w:iCs/>
              </w:rPr>
            </w:pPr>
            <w:r>
              <w:rPr>
                <w:b/>
                <w:bCs/>
                <w:i/>
                <w:iCs/>
              </w:rPr>
              <w:t>New format</w:t>
            </w:r>
          </w:p>
        </w:tc>
        <w:tc>
          <w:tcPr>
            <w:tcW w:w="6229" w:type="dxa"/>
          </w:tcPr>
          <w:p w14:paraId="7F114563" w14:textId="4A96A614" w:rsidR="00CF2CF7" w:rsidRDefault="00CF2CF7" w:rsidP="00BB708E">
            <w:r>
              <w:t xml:space="preserve">All </w:t>
            </w:r>
            <w:r w:rsidR="003A33EC">
              <w:t xml:space="preserve">data element definitions in </w:t>
            </w:r>
            <w:r w:rsidR="00E67927">
              <w:t xml:space="preserve">Te </w:t>
            </w:r>
            <w:proofErr w:type="spellStart"/>
            <w:r w:rsidR="00E67927">
              <w:t>Whatu</w:t>
            </w:r>
            <w:proofErr w:type="spellEnd"/>
            <w:r w:rsidR="00E67927">
              <w:t xml:space="preserve"> Ora</w:t>
            </w:r>
            <w:r w:rsidR="003A33EC">
              <w:t xml:space="preserve"> </w:t>
            </w:r>
            <w:r>
              <w:t>Data Dictionaries</w:t>
            </w:r>
            <w:r>
              <w:rPr>
                <w:i/>
                <w:iCs/>
              </w:rPr>
              <w:t xml:space="preserve"> </w:t>
            </w:r>
            <w:r>
              <w:t xml:space="preserve">are presented in a format based on the Australian Institute of Health and Welfare National Health Data Dictionary. This dictionary is based on the ISO/IEC Standard 11179 </w:t>
            </w:r>
            <w:r>
              <w:rPr>
                <w:i/>
                <w:iCs/>
              </w:rPr>
              <w:t>Specification and Standardization of Data Elements—</w:t>
            </w:r>
            <w:r>
              <w:t xml:space="preserve">the international standard for defining data elements issued by the International Organization for Standardization and the International Electrotechnical Commission. </w:t>
            </w:r>
          </w:p>
          <w:p w14:paraId="549FD52F" w14:textId="77777777" w:rsidR="00CF2CF7" w:rsidRDefault="00CF2CF7" w:rsidP="00BB708E">
            <w:r>
              <w:t>The format is described in detail in Appendix A of this dictionary.</w:t>
            </w:r>
          </w:p>
        </w:tc>
      </w:tr>
      <w:tr w:rsidR="00CF2CF7" w14:paraId="321F92B6" w14:textId="77777777" w:rsidTr="00E5292B">
        <w:trPr>
          <w:cantSplit/>
          <w:tblCellSpacing w:w="56" w:type="dxa"/>
        </w:trPr>
        <w:tc>
          <w:tcPr>
            <w:tcW w:w="2951" w:type="dxa"/>
          </w:tcPr>
          <w:p w14:paraId="432066BF" w14:textId="77777777" w:rsidR="00CF2CF7" w:rsidRDefault="00CF2CF7" w:rsidP="00BB708E">
            <w:pPr>
              <w:pStyle w:val="Tabletext0"/>
              <w:rPr>
                <w:b/>
                <w:bCs/>
                <w:i/>
                <w:iCs/>
              </w:rPr>
            </w:pPr>
            <w:r>
              <w:rPr>
                <w:b/>
                <w:bCs/>
                <w:i/>
                <w:iCs/>
              </w:rPr>
              <w:t>Changes to dictionary format</w:t>
            </w:r>
          </w:p>
        </w:tc>
        <w:tc>
          <w:tcPr>
            <w:tcW w:w="6229" w:type="dxa"/>
          </w:tcPr>
          <w:p w14:paraId="4D1290AB" w14:textId="77777777" w:rsidR="00CF2CF7" w:rsidRDefault="00CF2CF7" w:rsidP="00BB708E">
            <w:r>
              <w:t xml:space="preserve">A more rigorous approach to recording changes in the data elements has been introduced in these dictionaries along with background material on the features of time-series data for each element. </w:t>
            </w:r>
          </w:p>
          <w:p w14:paraId="5C44BD72" w14:textId="77777777" w:rsidR="00CF2CF7" w:rsidRDefault="00CF2CF7" w:rsidP="00BB708E">
            <w:r>
              <w:t>In summary, the changes to the data dictionaries include:</w:t>
            </w:r>
          </w:p>
          <w:p w14:paraId="5424A9A3" w14:textId="77777777" w:rsidR="00CF2CF7" w:rsidRPr="00E91D25" w:rsidRDefault="00CF2CF7" w:rsidP="00CF2CF7">
            <w:pPr>
              <w:numPr>
                <w:ilvl w:val="0"/>
                <w:numId w:val="11"/>
              </w:numPr>
              <w:spacing w:after="0" w:afterAutospacing="0"/>
              <w:jc w:val="both"/>
              <w:rPr>
                <w:rFonts w:cs="Arial"/>
                <w:szCs w:val="20"/>
              </w:rPr>
            </w:pPr>
            <w:r w:rsidRPr="00E91D25">
              <w:rPr>
                <w:rFonts w:cs="Arial"/>
                <w:szCs w:val="20"/>
              </w:rPr>
              <w:t>standardisation of the element names so that, for instance, a healthcare user’s NHI number is referred to as NHI number in all collections</w:t>
            </w:r>
          </w:p>
          <w:p w14:paraId="1D8CA949" w14:textId="77777777" w:rsidR="00CF2CF7" w:rsidRPr="00E91D25" w:rsidRDefault="00CF2CF7" w:rsidP="00CF2CF7">
            <w:pPr>
              <w:numPr>
                <w:ilvl w:val="0"/>
                <w:numId w:val="11"/>
              </w:numPr>
              <w:spacing w:after="0" w:afterAutospacing="0"/>
              <w:jc w:val="both"/>
              <w:rPr>
                <w:rFonts w:cs="Arial"/>
                <w:szCs w:val="20"/>
              </w:rPr>
            </w:pPr>
            <w:r w:rsidRPr="00E91D25">
              <w:rPr>
                <w:rFonts w:cs="Arial"/>
                <w:szCs w:val="20"/>
              </w:rPr>
              <w:t>elements are listed alphabetically within each table, and the tables are organised alphabetically</w:t>
            </w:r>
          </w:p>
          <w:p w14:paraId="38470B8B" w14:textId="77777777" w:rsidR="00CF2CF7" w:rsidRPr="00E91D25" w:rsidRDefault="00CF2CF7" w:rsidP="00CF2CF7">
            <w:pPr>
              <w:numPr>
                <w:ilvl w:val="0"/>
                <w:numId w:val="11"/>
              </w:numPr>
              <w:spacing w:after="0" w:afterAutospacing="0"/>
              <w:jc w:val="both"/>
              <w:rPr>
                <w:rFonts w:cs="Arial"/>
                <w:szCs w:val="20"/>
              </w:rPr>
            </w:pPr>
            <w:r w:rsidRPr="00E91D25">
              <w:rPr>
                <w:rFonts w:cs="Arial"/>
                <w:szCs w:val="20"/>
              </w:rPr>
              <w:t>each table is described</w:t>
            </w:r>
          </w:p>
          <w:p w14:paraId="1892ABEA" w14:textId="77777777" w:rsidR="00CF2CF7" w:rsidRPr="00E91D25" w:rsidRDefault="00CF2CF7" w:rsidP="00CF2CF7">
            <w:pPr>
              <w:numPr>
                <w:ilvl w:val="0"/>
                <w:numId w:val="11"/>
              </w:numPr>
              <w:spacing w:after="0" w:afterAutospacing="0"/>
              <w:jc w:val="both"/>
              <w:rPr>
                <w:rFonts w:cs="Arial"/>
                <w:szCs w:val="20"/>
              </w:rPr>
            </w:pPr>
            <w:r w:rsidRPr="00E91D25">
              <w:rPr>
                <w:rFonts w:cs="Arial"/>
                <w:szCs w:val="20"/>
              </w:rPr>
              <w:t>verification rules, historical information, and data quality information are included</w:t>
            </w:r>
          </w:p>
          <w:p w14:paraId="4DD9F05F" w14:textId="77777777" w:rsidR="00CF2CF7" w:rsidRPr="00E91D25" w:rsidRDefault="00CF2CF7" w:rsidP="00CF2CF7">
            <w:pPr>
              <w:numPr>
                <w:ilvl w:val="0"/>
                <w:numId w:val="11"/>
              </w:numPr>
              <w:spacing w:after="0" w:afterAutospacing="0"/>
              <w:jc w:val="both"/>
              <w:rPr>
                <w:rFonts w:cs="Arial"/>
                <w:szCs w:val="20"/>
              </w:rPr>
            </w:pPr>
            <w:r w:rsidRPr="00E91D25">
              <w:rPr>
                <w:rFonts w:cs="Arial"/>
                <w:szCs w:val="20"/>
              </w:rPr>
              <w:t>alternative names for the elements are listed</w:t>
            </w:r>
          </w:p>
          <w:p w14:paraId="3CE7477A" w14:textId="77777777" w:rsidR="00CF2CF7" w:rsidRPr="00E91D25" w:rsidRDefault="00CF2CF7" w:rsidP="00CF2CF7">
            <w:pPr>
              <w:numPr>
                <w:ilvl w:val="0"/>
                <w:numId w:val="11"/>
              </w:numPr>
              <w:spacing w:after="0" w:afterAutospacing="0"/>
              <w:jc w:val="both"/>
              <w:rPr>
                <w:rFonts w:cs="Arial"/>
                <w:szCs w:val="20"/>
              </w:rPr>
            </w:pPr>
            <w:r w:rsidRPr="00E91D25">
              <w:rPr>
                <w:rFonts w:cs="Arial"/>
                <w:szCs w:val="20"/>
              </w:rPr>
              <w:t>information about how the data is collected is given</w:t>
            </w:r>
          </w:p>
          <w:p w14:paraId="0FADDA6E" w14:textId="77777777" w:rsidR="00CF2CF7" w:rsidRPr="00E91D25" w:rsidRDefault="00CF2CF7" w:rsidP="00CF2CF7">
            <w:pPr>
              <w:numPr>
                <w:ilvl w:val="0"/>
                <w:numId w:val="11"/>
              </w:numPr>
              <w:spacing w:after="0" w:afterAutospacing="0"/>
              <w:jc w:val="both"/>
              <w:rPr>
                <w:rFonts w:cs="Arial"/>
                <w:szCs w:val="20"/>
              </w:rPr>
            </w:pPr>
            <w:r w:rsidRPr="00E91D25">
              <w:rPr>
                <w:rFonts w:cs="Arial"/>
                <w:szCs w:val="20"/>
              </w:rPr>
              <w:t>related data, and references to source documents and source organisations are included</w:t>
            </w:r>
          </w:p>
          <w:p w14:paraId="1BA16FE6" w14:textId="77777777" w:rsidR="00CF2CF7" w:rsidRPr="00E91D25" w:rsidRDefault="00CF2CF7" w:rsidP="00CF2CF7">
            <w:pPr>
              <w:numPr>
                <w:ilvl w:val="0"/>
                <w:numId w:val="11"/>
              </w:numPr>
              <w:spacing w:after="0" w:afterAutospacing="0"/>
              <w:jc w:val="both"/>
              <w:rPr>
                <w:rFonts w:cs="Arial"/>
                <w:szCs w:val="20"/>
              </w:rPr>
            </w:pPr>
            <w:r w:rsidRPr="00E91D25">
              <w:rPr>
                <w:rFonts w:cs="Arial"/>
                <w:szCs w:val="20"/>
              </w:rPr>
              <w:t>an alphabetical index is included</w:t>
            </w:r>
          </w:p>
          <w:p w14:paraId="1B4E9E67" w14:textId="4AAC70B2" w:rsidR="00CF2CF7" w:rsidRDefault="00CF2CF7" w:rsidP="00CF2CF7">
            <w:pPr>
              <w:numPr>
                <w:ilvl w:val="0"/>
                <w:numId w:val="11"/>
              </w:numPr>
              <w:spacing w:after="0" w:afterAutospacing="0"/>
              <w:jc w:val="both"/>
            </w:pPr>
            <w:r w:rsidRPr="00E91D25">
              <w:rPr>
                <w:rFonts w:cs="Arial"/>
                <w:szCs w:val="20"/>
              </w:rPr>
              <w:t>code tables are included with the eleme</w:t>
            </w:r>
            <w:r w:rsidR="003A33EC">
              <w:rPr>
                <w:rFonts w:cs="Arial"/>
                <w:szCs w:val="20"/>
              </w:rPr>
              <w:t xml:space="preserve">nt, or a reference given to </w:t>
            </w:r>
            <w:r w:rsidR="003A33EC">
              <w:t>t</w:t>
            </w:r>
            <w:r w:rsidR="00F70AB0">
              <w:t>he website of</w:t>
            </w:r>
            <w:r w:rsidR="003A33EC">
              <w:t xml:space="preserve"> </w:t>
            </w:r>
            <w:r w:rsidR="00E67927">
              <w:t xml:space="preserve">Te </w:t>
            </w:r>
            <w:proofErr w:type="spellStart"/>
            <w:r w:rsidR="00E67927">
              <w:t>Whatu</w:t>
            </w:r>
            <w:proofErr w:type="spellEnd"/>
            <w:r w:rsidR="00E67927">
              <w:t xml:space="preserve"> Ora</w:t>
            </w:r>
            <w:r w:rsidR="00F70AB0">
              <w:t xml:space="preserve"> </w:t>
            </w:r>
            <w:r w:rsidRPr="00E91D25">
              <w:rPr>
                <w:rFonts w:cs="Arial"/>
                <w:szCs w:val="20"/>
              </w:rPr>
              <w:t>(for large or dynamic code tables).</w:t>
            </w:r>
          </w:p>
        </w:tc>
      </w:tr>
    </w:tbl>
    <w:p w14:paraId="004C19ED" w14:textId="77777777" w:rsidR="003F3D8A" w:rsidRDefault="003F3D8A" w:rsidP="006C1B17">
      <w:pPr>
        <w:pStyle w:val="Heading1"/>
        <w:numPr>
          <w:ilvl w:val="0"/>
          <w:numId w:val="0"/>
        </w:numPr>
        <w:rPr>
          <w:rStyle w:val="Strong"/>
        </w:rPr>
      </w:pPr>
      <w:r>
        <w:rPr>
          <w:rStyle w:val="Strong"/>
        </w:rPr>
        <w:br w:type="page"/>
      </w:r>
      <w:bookmarkStart w:id="3" w:name="_Toc257633936"/>
      <w:bookmarkStart w:id="4" w:name="_Toc257634093"/>
      <w:bookmarkStart w:id="5" w:name="_Toc383524434"/>
      <w:r>
        <w:rPr>
          <w:rStyle w:val="Strong"/>
        </w:rPr>
        <w:lastRenderedPageBreak/>
        <w:t>National Booking Reporting System (NBRS)</w:t>
      </w:r>
      <w:bookmarkEnd w:id="3"/>
      <w:bookmarkEnd w:id="4"/>
      <w:bookmarkEnd w:id="5"/>
    </w:p>
    <w:tbl>
      <w:tblPr>
        <w:tblW w:w="0" w:type="auto"/>
        <w:tblCellSpacing w:w="56" w:type="dxa"/>
        <w:tblLook w:val="0000" w:firstRow="0" w:lastRow="0" w:firstColumn="0" w:lastColumn="0" w:noHBand="0" w:noVBand="0"/>
      </w:tblPr>
      <w:tblGrid>
        <w:gridCol w:w="3119"/>
        <w:gridCol w:w="5739"/>
      </w:tblGrid>
      <w:tr w:rsidR="003F3D8A" w14:paraId="727DA23B" w14:textId="77777777" w:rsidTr="00E5292B">
        <w:trPr>
          <w:cantSplit/>
          <w:tblCellSpacing w:w="56" w:type="dxa"/>
        </w:trPr>
        <w:tc>
          <w:tcPr>
            <w:tcW w:w="2951" w:type="dxa"/>
          </w:tcPr>
          <w:p w14:paraId="028B495B" w14:textId="77777777" w:rsidR="003F3D8A" w:rsidRDefault="003F3D8A" w:rsidP="00BB708E">
            <w:pPr>
              <w:pStyle w:val="Tabletext0"/>
              <w:rPr>
                <w:b/>
                <w:i/>
              </w:rPr>
            </w:pPr>
            <w:r>
              <w:rPr>
                <w:b/>
                <w:i/>
              </w:rPr>
              <w:t>Scope</w:t>
            </w:r>
          </w:p>
        </w:tc>
        <w:tc>
          <w:tcPr>
            <w:tcW w:w="5571" w:type="dxa"/>
          </w:tcPr>
          <w:p w14:paraId="3489DAA3" w14:textId="77777777" w:rsidR="003F3D8A" w:rsidRDefault="003F3D8A" w:rsidP="00BB708E">
            <w:pPr>
              <w:pStyle w:val="Tabletext0"/>
            </w:pPr>
            <w:r>
              <w:rPr>
                <w:b/>
                <w:bCs/>
              </w:rPr>
              <w:t>Purpose</w:t>
            </w:r>
          </w:p>
          <w:p w14:paraId="2795785F" w14:textId="77777777" w:rsidR="003F3D8A" w:rsidRDefault="003F3D8A" w:rsidP="00BB708E">
            <w:pPr>
              <w:pStyle w:val="Tabletext0"/>
            </w:pPr>
            <w:r>
              <w:t xml:space="preserve">The National Booking Reporting System (NBRS) provides information by health speciality and booking status on how many patients are waiting for treatment, </w:t>
            </w:r>
            <w:proofErr w:type="gramStart"/>
            <w:r>
              <w:t>and also</w:t>
            </w:r>
            <w:proofErr w:type="gramEnd"/>
            <w:r>
              <w:t xml:space="preserve"> how long they have had to wait before receiving treatment.</w:t>
            </w:r>
          </w:p>
          <w:p w14:paraId="2C378DF2" w14:textId="77777777" w:rsidR="003F3D8A" w:rsidRDefault="003F3D8A" w:rsidP="00BB708E">
            <w:pPr>
              <w:pStyle w:val="Tabletext0"/>
              <w:rPr>
                <w:b/>
                <w:bCs/>
              </w:rPr>
            </w:pPr>
            <w:r>
              <w:rPr>
                <w:b/>
                <w:bCs/>
              </w:rPr>
              <w:t>Content</w:t>
            </w:r>
          </w:p>
          <w:p w14:paraId="6A4D4C4C" w14:textId="77777777" w:rsidR="003F3D8A" w:rsidRDefault="003F3D8A" w:rsidP="00BB708E">
            <w:pPr>
              <w:pStyle w:val="Tabletext0"/>
              <w:spacing w:after="0"/>
            </w:pPr>
            <w:r>
              <w:t>NBRS contains details of all booking status events involving a healthcare user who:</w:t>
            </w:r>
          </w:p>
          <w:p w14:paraId="3274FDD4" w14:textId="77777777" w:rsidR="003F3D8A" w:rsidRDefault="003F3D8A" w:rsidP="00E35BEB">
            <w:pPr>
              <w:pStyle w:val="Tabletext0"/>
              <w:numPr>
                <w:ilvl w:val="0"/>
                <w:numId w:val="12"/>
              </w:numPr>
              <w:spacing w:before="0" w:after="0"/>
              <w:ind w:left="357" w:hanging="357"/>
            </w:pPr>
            <w:r>
              <w:t>receives a priority for an elective medical or surgical service, and</w:t>
            </w:r>
          </w:p>
          <w:p w14:paraId="4D3A73B3" w14:textId="77777777" w:rsidR="003F3D8A" w:rsidRDefault="003F3D8A" w:rsidP="00E35BEB">
            <w:pPr>
              <w:pStyle w:val="Tabletext0"/>
              <w:numPr>
                <w:ilvl w:val="0"/>
                <w:numId w:val="12"/>
              </w:numPr>
              <w:spacing w:before="0"/>
              <w:ind w:left="357" w:hanging="357"/>
            </w:pPr>
            <w:r>
              <w:t>is likely to receive publicly funded treatment.</w:t>
            </w:r>
          </w:p>
          <w:p w14:paraId="56757105" w14:textId="77777777" w:rsidR="003F3D8A" w:rsidRDefault="003F3D8A" w:rsidP="00BB708E">
            <w:pPr>
              <w:pStyle w:val="Tabletext0"/>
            </w:pPr>
            <w:r>
              <w:rPr>
                <w:rFonts w:cs="Arial"/>
              </w:rPr>
              <w:t xml:space="preserve">Information is collected about their date of entry into the system, their </w:t>
            </w:r>
            <w:r>
              <w:t>assessed</w:t>
            </w:r>
            <w:r>
              <w:rPr>
                <w:rFonts w:cs="Arial"/>
              </w:rPr>
              <w:t xml:space="preserve"> priority, and their booking status.</w:t>
            </w:r>
          </w:p>
        </w:tc>
      </w:tr>
      <w:tr w:rsidR="003F3D8A" w14:paraId="36B920CA" w14:textId="77777777" w:rsidTr="00E5292B">
        <w:trPr>
          <w:cantSplit/>
          <w:tblCellSpacing w:w="56" w:type="dxa"/>
        </w:trPr>
        <w:tc>
          <w:tcPr>
            <w:tcW w:w="2951" w:type="dxa"/>
          </w:tcPr>
          <w:p w14:paraId="58C5B455" w14:textId="77777777" w:rsidR="003F3D8A" w:rsidRDefault="003F3D8A" w:rsidP="00BB708E">
            <w:pPr>
              <w:pStyle w:val="Tabletext0"/>
              <w:rPr>
                <w:b/>
                <w:i/>
              </w:rPr>
            </w:pPr>
            <w:r>
              <w:rPr>
                <w:b/>
                <w:i/>
              </w:rPr>
              <w:t>Start date</w:t>
            </w:r>
          </w:p>
        </w:tc>
        <w:tc>
          <w:tcPr>
            <w:tcW w:w="5571" w:type="dxa"/>
          </w:tcPr>
          <w:p w14:paraId="33A4074F" w14:textId="77777777" w:rsidR="003F3D8A" w:rsidRDefault="003F3D8A" w:rsidP="00BB708E">
            <w:pPr>
              <w:pStyle w:val="Tabletext0"/>
            </w:pPr>
            <w:r>
              <w:rPr>
                <w:rFonts w:cs="Arial"/>
              </w:rPr>
              <w:t>Hospitals have been required to report data since 1 August 2000.</w:t>
            </w:r>
          </w:p>
        </w:tc>
      </w:tr>
      <w:tr w:rsidR="003F3D8A" w14:paraId="0FA15CE9" w14:textId="77777777" w:rsidTr="00E5292B">
        <w:trPr>
          <w:cantSplit/>
          <w:tblCellSpacing w:w="56" w:type="dxa"/>
        </w:trPr>
        <w:tc>
          <w:tcPr>
            <w:tcW w:w="2951" w:type="dxa"/>
          </w:tcPr>
          <w:p w14:paraId="772BBCF9" w14:textId="77777777" w:rsidR="003F3D8A" w:rsidRDefault="003F3D8A" w:rsidP="00BB708E">
            <w:pPr>
              <w:pStyle w:val="Tabletext0"/>
              <w:rPr>
                <w:b/>
                <w:i/>
              </w:rPr>
            </w:pPr>
            <w:r>
              <w:rPr>
                <w:b/>
                <w:i/>
              </w:rPr>
              <w:t>Guide for use</w:t>
            </w:r>
          </w:p>
        </w:tc>
        <w:tc>
          <w:tcPr>
            <w:tcW w:w="5571" w:type="dxa"/>
          </w:tcPr>
          <w:p w14:paraId="63FD8342" w14:textId="77777777" w:rsidR="003F3D8A" w:rsidRDefault="003F3D8A" w:rsidP="00BB708E">
            <w:pPr>
              <w:pStyle w:val="Tabletext0"/>
            </w:pPr>
            <w:r>
              <w:t xml:space="preserve">Booking status information can be linked by unique event identifier (Booking Entry ID) to the actual procedure when it is undertaken. Using this identifier, records </w:t>
            </w:r>
            <w:r>
              <w:rPr>
                <w:rFonts w:cs="Arial"/>
              </w:rPr>
              <w:t xml:space="preserve">in the NBRS may be linked to the NMDS, which contains data about inpatient and day patient events. </w:t>
            </w:r>
          </w:p>
        </w:tc>
      </w:tr>
      <w:tr w:rsidR="003F3D8A" w14:paraId="470C0195" w14:textId="77777777" w:rsidTr="00E5292B">
        <w:trPr>
          <w:cantSplit/>
          <w:tblCellSpacing w:w="56" w:type="dxa"/>
        </w:trPr>
        <w:tc>
          <w:tcPr>
            <w:tcW w:w="2951" w:type="dxa"/>
          </w:tcPr>
          <w:p w14:paraId="3C7619A2" w14:textId="77777777" w:rsidR="003F3D8A" w:rsidRDefault="003F3D8A" w:rsidP="00BB708E">
            <w:pPr>
              <w:pStyle w:val="Tabletext0"/>
              <w:rPr>
                <w:b/>
                <w:i/>
              </w:rPr>
            </w:pPr>
            <w:r>
              <w:rPr>
                <w:b/>
                <w:i/>
              </w:rPr>
              <w:t>Contact information</w:t>
            </w:r>
          </w:p>
        </w:tc>
        <w:tc>
          <w:tcPr>
            <w:tcW w:w="5571" w:type="dxa"/>
          </w:tcPr>
          <w:p w14:paraId="19C21E2A" w14:textId="1E0E0112" w:rsidR="003F3D8A" w:rsidRPr="00F70AB0" w:rsidRDefault="003F3D8A" w:rsidP="00F70AB0">
            <w:pPr>
              <w:pStyle w:val="List"/>
              <w:ind w:left="26" w:hanging="26"/>
              <w:rPr>
                <w:sz w:val="18"/>
                <w:szCs w:val="18"/>
                <w:highlight w:val="yellow"/>
              </w:rPr>
            </w:pPr>
            <w:r w:rsidRPr="00F70AB0">
              <w:rPr>
                <w:sz w:val="18"/>
                <w:szCs w:val="18"/>
              </w:rPr>
              <w:t>For further information about this collection or to request specific d</w:t>
            </w:r>
            <w:r w:rsidR="003A33EC" w:rsidRPr="00F70AB0">
              <w:rPr>
                <w:sz w:val="18"/>
                <w:szCs w:val="18"/>
              </w:rPr>
              <w:t xml:space="preserve">atasets or reports, contact </w:t>
            </w:r>
            <w:r w:rsidR="00E67927" w:rsidRPr="00F70AB0">
              <w:rPr>
                <w:sz w:val="18"/>
                <w:szCs w:val="18"/>
              </w:rPr>
              <w:t xml:space="preserve">Te </w:t>
            </w:r>
            <w:proofErr w:type="spellStart"/>
            <w:r w:rsidR="00E67927" w:rsidRPr="00F70AB0">
              <w:rPr>
                <w:sz w:val="18"/>
                <w:szCs w:val="18"/>
              </w:rPr>
              <w:t>Whatu</w:t>
            </w:r>
            <w:proofErr w:type="spellEnd"/>
            <w:r w:rsidR="00E67927" w:rsidRPr="00F70AB0">
              <w:rPr>
                <w:sz w:val="18"/>
                <w:szCs w:val="18"/>
              </w:rPr>
              <w:t xml:space="preserve"> Ora</w:t>
            </w:r>
            <w:r w:rsidR="003A33EC" w:rsidRPr="00F70AB0">
              <w:rPr>
                <w:sz w:val="18"/>
                <w:szCs w:val="18"/>
              </w:rPr>
              <w:t xml:space="preserve"> </w:t>
            </w:r>
            <w:r w:rsidRPr="00F70AB0">
              <w:rPr>
                <w:sz w:val="18"/>
                <w:szCs w:val="18"/>
              </w:rPr>
              <w:t xml:space="preserve">Analytical Services team on </w:t>
            </w:r>
            <w:r w:rsidR="00453F60" w:rsidRPr="00F70AB0">
              <w:rPr>
                <w:sz w:val="18"/>
                <w:szCs w:val="18"/>
              </w:rPr>
              <w:t xml:space="preserve">Phone: (04) 922 1800 </w:t>
            </w:r>
            <w:r w:rsidRPr="00F70AB0">
              <w:rPr>
                <w:sz w:val="18"/>
                <w:szCs w:val="18"/>
              </w:rPr>
              <w:t xml:space="preserve">or e-mail </w:t>
            </w:r>
            <w:hyperlink r:id="rId17" w:history="1">
              <w:r w:rsidR="00512C3C" w:rsidRPr="00F70AB0">
                <w:rPr>
                  <w:rStyle w:val="Hyperlink"/>
                  <w:sz w:val="18"/>
                  <w:szCs w:val="18"/>
                  <w:lang w:val="en-US"/>
                </w:rPr>
                <w:t>data-enquiries@health.govt.nz</w:t>
              </w:r>
            </w:hyperlink>
            <w:r w:rsidR="00453F60" w:rsidRPr="00F70AB0">
              <w:rPr>
                <w:sz w:val="18"/>
                <w:szCs w:val="18"/>
                <w:lang w:val="en-US"/>
              </w:rPr>
              <w:t>.</w:t>
            </w:r>
            <w:r w:rsidR="003A33EC" w:rsidRPr="00F70AB0">
              <w:rPr>
                <w:sz w:val="18"/>
                <w:szCs w:val="18"/>
              </w:rPr>
              <w:t>or visit the</w:t>
            </w:r>
            <w:r w:rsidR="00F70AB0" w:rsidRPr="00F70AB0">
              <w:rPr>
                <w:sz w:val="18"/>
                <w:szCs w:val="18"/>
              </w:rPr>
              <w:t xml:space="preserve"> website of </w:t>
            </w:r>
            <w:r w:rsidR="00E67927" w:rsidRPr="00F70AB0">
              <w:rPr>
                <w:sz w:val="18"/>
                <w:szCs w:val="18"/>
              </w:rPr>
              <w:t xml:space="preserve">Te </w:t>
            </w:r>
            <w:proofErr w:type="spellStart"/>
            <w:r w:rsidR="00E67927" w:rsidRPr="00F70AB0">
              <w:rPr>
                <w:sz w:val="18"/>
                <w:szCs w:val="18"/>
              </w:rPr>
              <w:t>Whatu</w:t>
            </w:r>
            <w:proofErr w:type="spellEnd"/>
            <w:r w:rsidR="00E67927" w:rsidRPr="00F70AB0">
              <w:rPr>
                <w:sz w:val="18"/>
                <w:szCs w:val="18"/>
              </w:rPr>
              <w:t xml:space="preserve"> Ora</w:t>
            </w:r>
            <w:r w:rsidRPr="00F70AB0">
              <w:rPr>
                <w:sz w:val="18"/>
                <w:szCs w:val="18"/>
              </w:rPr>
              <w:t xml:space="preserve"> </w:t>
            </w:r>
            <w:hyperlink r:id="rId18" w:history="1">
              <w:r w:rsidR="00241C7F" w:rsidRPr="00241C7F">
                <w:rPr>
                  <w:rStyle w:val="Hyperlink"/>
                  <w:sz w:val="18"/>
                  <w:szCs w:val="18"/>
                </w:rPr>
                <w:t>www.tewhatuora.govt.nz</w:t>
              </w:r>
            </w:hyperlink>
            <w:r w:rsidR="000A0588" w:rsidRPr="00F70AB0">
              <w:rPr>
                <w:sz w:val="18"/>
                <w:szCs w:val="18"/>
              </w:rPr>
              <w:t>.</w:t>
            </w:r>
            <w:r w:rsidR="00D23F10" w:rsidRPr="00F70AB0">
              <w:rPr>
                <w:sz w:val="18"/>
                <w:szCs w:val="18"/>
              </w:rPr>
              <w:t xml:space="preserve"> </w:t>
            </w:r>
            <w:r w:rsidR="00D23F10" w:rsidRPr="00F70AB0">
              <w:rPr>
                <w:rFonts w:cs="Arial"/>
                <w:color w:val="000000"/>
                <w:sz w:val="18"/>
                <w:szCs w:val="18"/>
              </w:rPr>
              <w:t xml:space="preserve">Additional technical documentation including code tables can be found at  </w:t>
            </w:r>
            <w:hyperlink r:id="rId19" w:history="1">
              <w:r w:rsidR="000A135D" w:rsidRPr="00F70AB0">
                <w:rPr>
                  <w:rStyle w:val="Hyperlink"/>
                  <w:rFonts w:cs="Arial"/>
                  <w:sz w:val="18"/>
                  <w:szCs w:val="18"/>
                </w:rPr>
                <w:t>www.health.govt.nz/nz-health-statistics/data-references</w:t>
              </w:r>
            </w:hyperlink>
          </w:p>
        </w:tc>
      </w:tr>
      <w:tr w:rsidR="003F3D8A" w14:paraId="50D43156" w14:textId="77777777" w:rsidTr="00E5292B">
        <w:trPr>
          <w:cantSplit/>
          <w:tblCellSpacing w:w="56" w:type="dxa"/>
        </w:trPr>
        <w:tc>
          <w:tcPr>
            <w:tcW w:w="2951" w:type="dxa"/>
          </w:tcPr>
          <w:p w14:paraId="32A5802E" w14:textId="77777777" w:rsidR="003F3D8A" w:rsidRDefault="003F3D8A" w:rsidP="00BB708E">
            <w:pPr>
              <w:pStyle w:val="Tabletext0"/>
              <w:jc w:val="left"/>
              <w:rPr>
                <w:b/>
                <w:i/>
              </w:rPr>
            </w:pPr>
            <w:r>
              <w:rPr>
                <w:b/>
                <w:i/>
              </w:rPr>
              <w:t>Collection methods – guide for providers</w:t>
            </w:r>
          </w:p>
        </w:tc>
        <w:tc>
          <w:tcPr>
            <w:tcW w:w="5571" w:type="dxa"/>
          </w:tcPr>
          <w:p w14:paraId="12333064" w14:textId="77777777" w:rsidR="003F3D8A" w:rsidRDefault="003F3D8A" w:rsidP="00BB708E">
            <w:pPr>
              <w:pStyle w:val="Tabletext0"/>
            </w:pPr>
            <w:r>
              <w:rPr>
                <w:rFonts w:cs="Arial"/>
              </w:rPr>
              <w:t>Data is provided by public hospitals in New Zealand.</w:t>
            </w:r>
          </w:p>
        </w:tc>
      </w:tr>
      <w:tr w:rsidR="003F3D8A" w14:paraId="05B61A26" w14:textId="77777777" w:rsidTr="00E5292B">
        <w:trPr>
          <w:cantSplit/>
          <w:tblCellSpacing w:w="56" w:type="dxa"/>
        </w:trPr>
        <w:tc>
          <w:tcPr>
            <w:tcW w:w="2951" w:type="dxa"/>
          </w:tcPr>
          <w:p w14:paraId="7775953E" w14:textId="77777777" w:rsidR="003F3D8A" w:rsidRDefault="003F3D8A" w:rsidP="00BB708E">
            <w:pPr>
              <w:pStyle w:val="Tabletext0"/>
              <w:jc w:val="left"/>
              <w:rPr>
                <w:b/>
                <w:i/>
              </w:rPr>
            </w:pPr>
            <w:r>
              <w:rPr>
                <w:b/>
                <w:i/>
              </w:rPr>
              <w:t>Frequency of updates</w:t>
            </w:r>
          </w:p>
        </w:tc>
        <w:tc>
          <w:tcPr>
            <w:tcW w:w="5571" w:type="dxa"/>
          </w:tcPr>
          <w:p w14:paraId="74EB6607" w14:textId="77777777" w:rsidR="003F3D8A" w:rsidRDefault="003F3D8A" w:rsidP="00BB708E">
            <w:pPr>
              <w:pStyle w:val="Tabletext0"/>
            </w:pPr>
            <w:r>
              <w:rPr>
                <w:rFonts w:cs="Arial"/>
              </w:rPr>
              <w:t>Monthly.</w:t>
            </w:r>
          </w:p>
        </w:tc>
      </w:tr>
      <w:tr w:rsidR="003F3D8A" w14:paraId="7C6892E1" w14:textId="77777777" w:rsidTr="00E5292B">
        <w:trPr>
          <w:cantSplit/>
          <w:tblCellSpacing w:w="56" w:type="dxa"/>
        </w:trPr>
        <w:tc>
          <w:tcPr>
            <w:tcW w:w="2951" w:type="dxa"/>
          </w:tcPr>
          <w:p w14:paraId="3615E42B" w14:textId="77777777" w:rsidR="003F3D8A" w:rsidRDefault="003F3D8A" w:rsidP="00BB708E">
            <w:pPr>
              <w:pStyle w:val="Tabletext0"/>
              <w:rPr>
                <w:b/>
                <w:i/>
              </w:rPr>
            </w:pPr>
            <w:r>
              <w:rPr>
                <w:b/>
                <w:i/>
              </w:rPr>
              <w:t>Security of data</w:t>
            </w:r>
          </w:p>
        </w:tc>
        <w:tc>
          <w:tcPr>
            <w:tcW w:w="5571" w:type="dxa"/>
          </w:tcPr>
          <w:p w14:paraId="00DF2097" w14:textId="73A8D0D2" w:rsidR="003F3D8A" w:rsidRDefault="003F3D8A" w:rsidP="00BB708E">
            <w:pPr>
              <w:pStyle w:val="BodyText"/>
              <w:rPr>
                <w:rFonts w:cs="Arial"/>
              </w:rPr>
            </w:pPr>
            <w:r>
              <w:rPr>
                <w:rFonts w:cs="Arial"/>
              </w:rPr>
              <w:t xml:space="preserve">The NBRS database is only accessed by authorised </w:t>
            </w:r>
            <w:r w:rsidR="00E67927">
              <w:t xml:space="preserve">Te </w:t>
            </w:r>
            <w:proofErr w:type="spellStart"/>
            <w:r w:rsidR="00E67927">
              <w:t>Whatu</w:t>
            </w:r>
            <w:proofErr w:type="spellEnd"/>
            <w:r w:rsidR="00E67927">
              <w:t xml:space="preserve"> Ora</w:t>
            </w:r>
            <w:r w:rsidR="003A33EC">
              <w:t xml:space="preserve"> </w:t>
            </w:r>
            <w:r>
              <w:rPr>
                <w:rFonts w:cs="Arial"/>
              </w:rPr>
              <w:t xml:space="preserve">staff for maintenance, data quality, analytical and audit purposes. </w:t>
            </w:r>
          </w:p>
          <w:p w14:paraId="0AF1E19A" w14:textId="658A0072" w:rsidR="003F3D8A" w:rsidRDefault="003F3D8A" w:rsidP="00BB708E">
            <w:pPr>
              <w:pStyle w:val="BodyText"/>
            </w:pPr>
            <w:r>
              <w:rPr>
                <w:rFonts w:cs="Arial"/>
              </w:rPr>
              <w:t xml:space="preserve">Authorised members of </w:t>
            </w:r>
            <w:r w:rsidR="00E67927">
              <w:rPr>
                <w:rFonts w:cs="Arial"/>
              </w:rPr>
              <w:t xml:space="preserve">Te </w:t>
            </w:r>
            <w:proofErr w:type="spellStart"/>
            <w:r w:rsidR="00E67927">
              <w:rPr>
                <w:rFonts w:cs="Arial"/>
              </w:rPr>
              <w:t>Whatu</w:t>
            </w:r>
            <w:proofErr w:type="spellEnd"/>
            <w:r w:rsidR="00E67927">
              <w:rPr>
                <w:rFonts w:cs="Arial"/>
              </w:rPr>
              <w:t xml:space="preserve"> Ora</w:t>
            </w:r>
            <w:r>
              <w:rPr>
                <w:rFonts w:cs="Arial"/>
              </w:rPr>
              <w:t xml:space="preserve"> Elective Services Team have access to the data for analytical purposes via the Business Objects reporting tool and the secure Health Information Network. </w:t>
            </w:r>
            <w:r>
              <w:t>Business Objects contains a subset of the data described in the Data Dictionary.</w:t>
            </w:r>
          </w:p>
        </w:tc>
      </w:tr>
      <w:tr w:rsidR="003F3D8A" w14:paraId="015DF30D" w14:textId="77777777" w:rsidTr="00E5292B">
        <w:trPr>
          <w:cantSplit/>
          <w:tblCellSpacing w:w="56" w:type="dxa"/>
        </w:trPr>
        <w:tc>
          <w:tcPr>
            <w:tcW w:w="2951" w:type="dxa"/>
          </w:tcPr>
          <w:p w14:paraId="52D7C772" w14:textId="77777777" w:rsidR="003F3D8A" w:rsidRDefault="003F3D8A" w:rsidP="00BB708E">
            <w:pPr>
              <w:pStyle w:val="Tabletext0"/>
              <w:rPr>
                <w:b/>
                <w:i/>
              </w:rPr>
            </w:pPr>
            <w:r>
              <w:rPr>
                <w:b/>
                <w:i/>
              </w:rPr>
              <w:t>Privacy issues</w:t>
            </w:r>
          </w:p>
        </w:tc>
        <w:tc>
          <w:tcPr>
            <w:tcW w:w="5571" w:type="dxa"/>
          </w:tcPr>
          <w:p w14:paraId="3B0B52D5" w14:textId="4DF1C77C" w:rsidR="003F3D8A" w:rsidRDefault="00E67927" w:rsidP="00BB708E">
            <w:r>
              <w:rPr>
                <w:rFonts w:cs="Arial"/>
                <w:sz w:val="18"/>
                <w:szCs w:val="18"/>
              </w:rPr>
              <w:t xml:space="preserve">Te </w:t>
            </w:r>
            <w:proofErr w:type="spellStart"/>
            <w:r>
              <w:rPr>
                <w:rFonts w:cs="Arial"/>
                <w:sz w:val="18"/>
                <w:szCs w:val="18"/>
              </w:rPr>
              <w:t>Whatu</w:t>
            </w:r>
            <w:proofErr w:type="spellEnd"/>
            <w:r>
              <w:rPr>
                <w:rFonts w:cs="Arial"/>
                <w:sz w:val="18"/>
                <w:szCs w:val="18"/>
              </w:rPr>
              <w:t xml:space="preserve"> Ora</w:t>
            </w:r>
            <w:r w:rsidR="003F3D8A" w:rsidRPr="00355AF1">
              <w:rPr>
                <w:rFonts w:cs="Arial"/>
                <w:sz w:val="18"/>
                <w:szCs w:val="18"/>
              </w:rPr>
              <w:t xml:space="preserve"> is required to ensure that the release of information recognises any legislation related to the privacy of health information, in particular the Official Information Act 1982, the Privacy Act </w:t>
            </w:r>
            <w:proofErr w:type="gramStart"/>
            <w:r w:rsidR="003F3D8A" w:rsidRPr="00355AF1">
              <w:rPr>
                <w:rFonts w:cs="Arial"/>
                <w:sz w:val="18"/>
                <w:szCs w:val="18"/>
              </w:rPr>
              <w:t>1993</w:t>
            </w:r>
            <w:proofErr w:type="gramEnd"/>
            <w:r w:rsidR="003F3D8A" w:rsidRPr="00355AF1">
              <w:rPr>
                <w:rFonts w:cs="Arial"/>
                <w:sz w:val="18"/>
                <w:szCs w:val="18"/>
              </w:rPr>
              <w:t xml:space="preserve"> and the Health Information Privacy Code 1994</w:t>
            </w:r>
            <w:r w:rsidR="003F3D8A">
              <w:t xml:space="preserve">. </w:t>
            </w:r>
          </w:p>
          <w:p w14:paraId="3C7576DE" w14:textId="77777777" w:rsidR="003F3D8A" w:rsidRDefault="003F3D8A" w:rsidP="00BB708E">
            <w:pPr>
              <w:pStyle w:val="BodyText"/>
            </w:pPr>
            <w:r>
              <w:t xml:space="preserve">Information available to the </w:t>
            </w:r>
            <w:proofErr w:type="gramStart"/>
            <w:r>
              <w:t>general public</w:t>
            </w:r>
            <w:proofErr w:type="gramEnd"/>
            <w:r>
              <w:t xml:space="preserve"> is of a statistical and non-identifiable nature. Researchers requiring identifiable data will usually need approval from an Ethics Committee.</w:t>
            </w:r>
          </w:p>
        </w:tc>
      </w:tr>
      <w:tr w:rsidR="003F3D8A" w14:paraId="21BC63FF" w14:textId="77777777" w:rsidTr="00E5292B">
        <w:trPr>
          <w:cantSplit/>
          <w:tblCellSpacing w:w="56" w:type="dxa"/>
        </w:trPr>
        <w:tc>
          <w:tcPr>
            <w:tcW w:w="2951" w:type="dxa"/>
          </w:tcPr>
          <w:p w14:paraId="0C41E961" w14:textId="77777777" w:rsidR="003F3D8A" w:rsidRDefault="003F3D8A" w:rsidP="00BB708E">
            <w:pPr>
              <w:pStyle w:val="Tabletext0"/>
              <w:jc w:val="left"/>
              <w:rPr>
                <w:b/>
                <w:i/>
              </w:rPr>
            </w:pPr>
            <w:r>
              <w:rPr>
                <w:b/>
                <w:i/>
              </w:rPr>
              <w:t>National reports and publications</w:t>
            </w:r>
          </w:p>
        </w:tc>
        <w:tc>
          <w:tcPr>
            <w:tcW w:w="5571" w:type="dxa"/>
          </w:tcPr>
          <w:p w14:paraId="57A2F5CB" w14:textId="673680C3" w:rsidR="003F3D8A" w:rsidRDefault="003F3D8A" w:rsidP="00CC0DA5">
            <w:pPr>
              <w:pStyle w:val="Tabletext0"/>
            </w:pPr>
            <w:r>
              <w:rPr>
                <w:rFonts w:cs="Arial"/>
              </w:rPr>
              <w:t xml:space="preserve">Summary NBRS data is published on the elective services web site </w:t>
            </w:r>
            <w:r w:rsidR="00CC0DA5">
              <w:rPr>
                <w:rFonts w:cs="Arial"/>
              </w:rPr>
              <w:t xml:space="preserve"> </w:t>
            </w:r>
            <w:hyperlink r:id="rId20" w:history="1">
              <w:r w:rsidR="000A135D">
                <w:rPr>
                  <w:rStyle w:val="Hyperlink"/>
                  <w:rFonts w:cs="Arial"/>
                </w:rPr>
                <w:t>www.health.govt.nz/about-elective-services-patient-flow-indicators-espis</w:t>
              </w:r>
            </w:hyperlink>
            <w:r w:rsidR="00CC0DA5">
              <w:rPr>
                <w:rFonts w:cs="Arial"/>
              </w:rPr>
              <w:t xml:space="preserve"> </w:t>
            </w:r>
            <w:r>
              <w:rPr>
                <w:rFonts w:cs="Arial"/>
              </w:rPr>
              <w:t>as part of the Elective Services Patient Flow Indicators (ESPIs), and regular data quality reconciliation reports are available to Distric</w:t>
            </w:r>
            <w:r w:rsidR="00D356B1">
              <w:rPr>
                <w:rFonts w:cs="Arial"/>
              </w:rPr>
              <w:t>ts</w:t>
            </w:r>
            <w:r>
              <w:rPr>
                <w:rFonts w:cs="Arial"/>
              </w:rPr>
              <w:t xml:space="preserve">. </w:t>
            </w:r>
          </w:p>
        </w:tc>
      </w:tr>
      <w:tr w:rsidR="003F3D8A" w14:paraId="69F25EB4" w14:textId="77777777" w:rsidTr="00E5292B">
        <w:trPr>
          <w:cantSplit/>
          <w:tblCellSpacing w:w="56" w:type="dxa"/>
        </w:trPr>
        <w:tc>
          <w:tcPr>
            <w:tcW w:w="2951" w:type="dxa"/>
          </w:tcPr>
          <w:p w14:paraId="5354F75E" w14:textId="77777777" w:rsidR="003F3D8A" w:rsidRDefault="003F3D8A" w:rsidP="00BB708E">
            <w:pPr>
              <w:pStyle w:val="Tabletext0"/>
              <w:jc w:val="left"/>
              <w:rPr>
                <w:b/>
                <w:i/>
              </w:rPr>
            </w:pPr>
            <w:r>
              <w:rPr>
                <w:b/>
                <w:i/>
              </w:rPr>
              <w:lastRenderedPageBreak/>
              <w:t>Data provision</w:t>
            </w:r>
          </w:p>
        </w:tc>
        <w:tc>
          <w:tcPr>
            <w:tcW w:w="5571" w:type="dxa"/>
          </w:tcPr>
          <w:p w14:paraId="7DA2A0CB" w14:textId="46F2C3F6" w:rsidR="003F3D8A" w:rsidRDefault="003F3D8A" w:rsidP="00BB708E">
            <w:pPr>
              <w:pStyle w:val="Tabletext0"/>
            </w:pPr>
            <w:r>
              <w:t>Customised datasets or summary reports are available on request, either electronica</w:t>
            </w:r>
            <w:r w:rsidR="003A33EC">
              <w:t xml:space="preserve">lly or on paper. Staff from </w:t>
            </w:r>
            <w:r w:rsidR="00E67927">
              <w:t xml:space="preserve">Te </w:t>
            </w:r>
            <w:proofErr w:type="spellStart"/>
            <w:r w:rsidR="00E67927">
              <w:t>Whatu</w:t>
            </w:r>
            <w:proofErr w:type="spellEnd"/>
            <w:r w:rsidR="00E67927">
              <w:t xml:space="preserve"> Ora</w:t>
            </w:r>
            <w:r w:rsidR="003A33EC">
              <w:t xml:space="preserve"> </w:t>
            </w:r>
            <w:r>
              <w:t xml:space="preserve">Analytical Services team can help to define the specifications for a request and are familiar with the strengths and weaknesses of the data. </w:t>
            </w:r>
          </w:p>
          <w:p w14:paraId="62FF8F2B" w14:textId="366202F8" w:rsidR="003F3D8A" w:rsidRDefault="00E67927" w:rsidP="00BB708E">
            <w:pPr>
              <w:pStyle w:val="Tabletext0"/>
            </w:pPr>
            <w:r>
              <w:t xml:space="preserve">Te </w:t>
            </w:r>
            <w:proofErr w:type="spellStart"/>
            <w:r>
              <w:t>Whatu</w:t>
            </w:r>
            <w:proofErr w:type="spellEnd"/>
            <w:r>
              <w:t xml:space="preserve"> Ora</w:t>
            </w:r>
            <w:r w:rsidR="003A33EC">
              <w:t xml:space="preserve"> </w:t>
            </w:r>
            <w:r w:rsidR="003F3D8A">
              <w:t xml:space="preserve">Analytical Services team also offers a peer review service to ensure that </w:t>
            </w:r>
            <w:r>
              <w:t xml:space="preserve">Te </w:t>
            </w:r>
            <w:proofErr w:type="spellStart"/>
            <w:r>
              <w:t>Whatu</w:t>
            </w:r>
            <w:proofErr w:type="spellEnd"/>
            <w:r>
              <w:t xml:space="preserve"> Ora</w:t>
            </w:r>
            <w:r w:rsidR="003F3D8A">
              <w:t xml:space="preserve"> data is reported appropriately when published by other organisations.</w:t>
            </w:r>
          </w:p>
          <w:p w14:paraId="0124558B" w14:textId="77777777" w:rsidR="003F3D8A" w:rsidRDefault="003F3D8A" w:rsidP="00BB708E">
            <w:pPr>
              <w:pStyle w:val="Tabletext0"/>
            </w:pPr>
            <w:r>
              <w:t>There may be charges associated with data extracts.</w:t>
            </w:r>
          </w:p>
        </w:tc>
      </w:tr>
    </w:tbl>
    <w:p w14:paraId="12281BDA" w14:textId="77777777" w:rsidR="003F3D8A" w:rsidRDefault="003F3D8A" w:rsidP="003F3D8A">
      <w:pPr>
        <w:pStyle w:val="Heading1"/>
        <w:numPr>
          <w:ilvl w:val="0"/>
          <w:numId w:val="0"/>
        </w:numPr>
        <w:rPr>
          <w:rStyle w:val="Strong"/>
        </w:rPr>
      </w:pPr>
    </w:p>
    <w:p w14:paraId="27C12DD3" w14:textId="77777777" w:rsidR="001E67CC" w:rsidRDefault="003F3D8A" w:rsidP="001E67CC">
      <w:pPr>
        <w:widowControl w:val="0"/>
        <w:tabs>
          <w:tab w:val="left" w:pos="90"/>
          <w:tab w:val="right" w:pos="10095"/>
        </w:tabs>
        <w:autoSpaceDE w:val="0"/>
        <w:autoSpaceDN w:val="0"/>
        <w:adjustRightInd w:val="0"/>
        <w:rPr>
          <w:rFonts w:cs="Arial"/>
          <w:color w:val="000000"/>
          <w:sz w:val="21"/>
          <w:szCs w:val="21"/>
        </w:rPr>
      </w:pPr>
      <w:r>
        <w:rPr>
          <w:rStyle w:val="Strong"/>
        </w:rPr>
        <w:br w:type="page"/>
      </w:r>
      <w:r w:rsidR="001E67CC">
        <w:lastRenderedPageBreak/>
        <w:tab/>
      </w:r>
    </w:p>
    <w:p w14:paraId="3907B0E6" w14:textId="77777777" w:rsidR="00892A95" w:rsidRDefault="00892A95" w:rsidP="00E5292B">
      <w:pPr>
        <w:pStyle w:val="Heading1"/>
        <w:numPr>
          <w:ilvl w:val="0"/>
          <w:numId w:val="0"/>
        </w:numPr>
        <w:spacing w:before="120" w:after="120" w:afterAutospacing="0"/>
        <w:rPr>
          <w:szCs w:val="38"/>
        </w:rPr>
      </w:pPr>
      <w:bookmarkStart w:id="6" w:name="_Toc383524435"/>
      <w:r>
        <w:rPr>
          <w:szCs w:val="32"/>
        </w:rPr>
        <w:t>Booking Entry Assessment table</w:t>
      </w:r>
      <w:bookmarkEnd w:id="6"/>
    </w:p>
    <w:p w14:paraId="771A38B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Table name:</w:t>
      </w:r>
      <w:r>
        <w:tab/>
      </w:r>
      <w:r>
        <w:rPr>
          <w:rFonts w:cs="Arial"/>
          <w:color w:val="000000"/>
          <w:sz w:val="18"/>
          <w:szCs w:val="18"/>
        </w:rPr>
        <w:t>Booking Entry Assessment table</w:t>
      </w:r>
    </w:p>
    <w:p w14:paraId="43FE205D" w14:textId="77777777" w:rsidR="001E67CC" w:rsidRDefault="001E67CC" w:rsidP="00E5292B">
      <w:pPr>
        <w:widowControl w:val="0"/>
        <w:tabs>
          <w:tab w:val="left" w:pos="90"/>
          <w:tab w:val="left" w:pos="1761"/>
          <w:tab w:val="left" w:pos="5670"/>
          <w:tab w:val="left" w:pos="6531"/>
          <w:tab w:val="right" w:pos="8446"/>
          <w:tab w:val="left" w:pos="8536"/>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Name in database:</w:t>
      </w:r>
      <w:r>
        <w:tab/>
      </w:r>
      <w:proofErr w:type="spellStart"/>
      <w:r>
        <w:rPr>
          <w:rFonts w:cs="Arial"/>
          <w:color w:val="000000"/>
          <w:sz w:val="18"/>
          <w:szCs w:val="18"/>
        </w:rPr>
        <w:t>booking_entry_assessment_tab</w:t>
      </w:r>
      <w:proofErr w:type="spellEnd"/>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01-Nov-2005</w:t>
      </w:r>
    </w:p>
    <w:p w14:paraId="072C7B0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Definition:</w:t>
      </w:r>
      <w:r>
        <w:tab/>
      </w:r>
      <w:r>
        <w:rPr>
          <w:rFonts w:cs="Arial"/>
          <w:color w:val="000000"/>
          <w:sz w:val="18"/>
          <w:szCs w:val="18"/>
        </w:rPr>
        <w:t xml:space="preserve">Holds all details about a healthcare user’s assessed priority, including Clinical Priority Assessment </w:t>
      </w:r>
    </w:p>
    <w:p w14:paraId="5077D2CB"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Criteria score and which CPAC system was used.</w:t>
      </w:r>
    </w:p>
    <w:p w14:paraId="1FDE922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Guide for Use:</w:t>
      </w:r>
      <w:r>
        <w:tab/>
      </w:r>
      <w:r>
        <w:rPr>
          <w:rFonts w:cs="Arial"/>
          <w:color w:val="000000"/>
          <w:sz w:val="18"/>
          <w:szCs w:val="18"/>
        </w:rPr>
        <w:t>Populated with the initial submission, and any reassessments.</w:t>
      </w:r>
    </w:p>
    <w:p w14:paraId="3898FAC5"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14:paraId="5FD917EE"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Each booking entry may have many assessments and many events. An event indicates a change in </w:t>
      </w:r>
    </w:p>
    <w:p w14:paraId="2677E06D"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status, an assessment records an assessment which may or may not change the score of the patient.   </w:t>
      </w:r>
    </w:p>
    <w:p w14:paraId="5FE97CB4"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Erasing a booking entry erases all the events and assessments for a booking entry and the booking </w:t>
      </w:r>
    </w:p>
    <w:p w14:paraId="1B61EDB2"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entry itself.  A delete deletes the last assessment or event whichever is the most recent.</w:t>
      </w:r>
    </w:p>
    <w:p w14:paraId="16E87326"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14:paraId="6E963618"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If there is only one status associated with the record, and a delete is sent, this acts as an erase.</w:t>
      </w:r>
    </w:p>
    <w:p w14:paraId="13A626E4"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14:paraId="682EA928"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If there is a Booking Entry record, there must be a Booking Entry Assessment.</w:t>
      </w:r>
    </w:p>
    <w:p w14:paraId="611C4370"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Primary Key:</w:t>
      </w:r>
      <w:r>
        <w:tab/>
      </w:r>
      <w:r>
        <w:rPr>
          <w:rFonts w:cs="Arial"/>
          <w:color w:val="000000"/>
          <w:sz w:val="18"/>
          <w:szCs w:val="18"/>
        </w:rPr>
        <w:t>Agency code</w:t>
      </w:r>
    </w:p>
    <w:p w14:paraId="14540CB6"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Facility code</w:t>
      </w:r>
    </w:p>
    <w:p w14:paraId="7778609B"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Local booking system identifier</w:t>
      </w:r>
    </w:p>
    <w:p w14:paraId="601F06E1"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assessment date</w:t>
      </w:r>
    </w:p>
    <w:p w14:paraId="2157C739"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Assessment local Identifier</w:t>
      </w:r>
    </w:p>
    <w:p w14:paraId="3F82953F"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Business Key:</w:t>
      </w:r>
    </w:p>
    <w:p w14:paraId="0FA46CEE"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Relational Rules:</w:t>
      </w:r>
    </w:p>
    <w:p w14:paraId="31F38E2D" w14:textId="77777777" w:rsidR="001E67CC" w:rsidRPr="001E67CC" w:rsidRDefault="0059522B" w:rsidP="00E5292B">
      <w:pPr>
        <w:pStyle w:val="Heading2"/>
        <w:numPr>
          <w:ilvl w:val="0"/>
          <w:numId w:val="0"/>
        </w:numPr>
        <w:spacing w:before="120" w:beforeAutospacing="0" w:after="120" w:afterAutospacing="0"/>
        <w:rPr>
          <w:bCs/>
          <w:sz w:val="34"/>
          <w:szCs w:val="34"/>
        </w:rPr>
      </w:pPr>
      <w:r>
        <w:rPr>
          <w:bCs/>
        </w:rPr>
        <w:br w:type="page"/>
      </w:r>
      <w:bookmarkStart w:id="7" w:name="_Toc383524436"/>
      <w:r w:rsidR="001E67CC" w:rsidRPr="001E67CC">
        <w:rPr>
          <w:bCs/>
        </w:rPr>
        <w:lastRenderedPageBreak/>
        <w:t>Agency code</w:t>
      </w:r>
      <w:bookmarkEnd w:id="7"/>
    </w:p>
    <w:p w14:paraId="67A2122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F9FA97A"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A0138</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3B358D7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08076B5"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Agency code</w:t>
      </w:r>
    </w:p>
    <w:p w14:paraId="2B56AFE2"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agency_code</w:t>
      </w:r>
      <w:proofErr w:type="spellEnd"/>
    </w:p>
    <w:p w14:paraId="37A6386F" w14:textId="6DFE504D"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Health agency code, </w:t>
      </w:r>
      <w:r w:rsidR="00F70AB0">
        <w:rPr>
          <w:rFonts w:cs="Arial"/>
          <w:color w:val="000000"/>
          <w:sz w:val="18"/>
          <w:szCs w:val="18"/>
        </w:rPr>
        <w:t>D</w:t>
      </w:r>
      <w:r w:rsidR="00D356B1">
        <w:rPr>
          <w:rFonts w:cs="Arial"/>
          <w:color w:val="000000"/>
          <w:sz w:val="18"/>
          <w:szCs w:val="18"/>
        </w:rPr>
        <w:t>istrict</w:t>
      </w:r>
    </w:p>
    <w:p w14:paraId="7ECFD12A"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0598261B"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an agency. An agency is an organisation, </w:t>
      </w:r>
      <w:proofErr w:type="gramStart"/>
      <w:r>
        <w:rPr>
          <w:rFonts w:cs="Arial"/>
          <w:color w:val="000000"/>
          <w:sz w:val="18"/>
          <w:szCs w:val="18"/>
        </w:rPr>
        <w:t>institution</w:t>
      </w:r>
      <w:proofErr w:type="gramEnd"/>
      <w:r>
        <w:rPr>
          <w:rFonts w:cs="Arial"/>
          <w:color w:val="000000"/>
          <w:sz w:val="18"/>
          <w:szCs w:val="18"/>
        </w:rPr>
        <w:t xml:space="preserve"> or group of institutions</w:t>
      </w:r>
    </w:p>
    <w:p w14:paraId="38FA9860"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that contracts directly with the principal health service purchaser to deliver healthcare services to the </w:t>
      </w:r>
    </w:p>
    <w:p w14:paraId="00B4680E"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community.</w:t>
      </w:r>
    </w:p>
    <w:p w14:paraId="24089803"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reporting agency responsible for the booking entry and status assigned to a patient.</w:t>
      </w:r>
    </w:p>
    <w:p w14:paraId="78BC6409"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6E569468"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XXXX</w:t>
      </w:r>
    </w:p>
    <w:p w14:paraId="0A884801"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664C09">
        <w:rPr>
          <w:rFonts w:cs="Arial"/>
          <w:sz w:val="18"/>
          <w:szCs w:val="18"/>
          <w:lang w:val="en-US"/>
        </w:rPr>
        <w:t>Refer to Appendix E</w:t>
      </w:r>
      <w:r w:rsidR="00BD2986" w:rsidRPr="00E00273">
        <w:rPr>
          <w:rFonts w:cs="Arial"/>
          <w:sz w:val="18"/>
          <w:szCs w:val="18"/>
          <w:lang w:val="en-US"/>
        </w:rPr>
        <w:t xml:space="preserve"> for this code set.  </w:t>
      </w:r>
      <w:r>
        <w:rPr>
          <w:rFonts w:cs="Arial"/>
          <w:color w:val="000000"/>
          <w:sz w:val="18"/>
          <w:szCs w:val="18"/>
        </w:rPr>
        <w:t xml:space="preserve">For further information or a printed copy of the code table, </w:t>
      </w:r>
    </w:p>
    <w:p w14:paraId="293F095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6F2013">
        <w:rPr>
          <w:rFonts w:cs="Arial"/>
          <w:color w:val="000000"/>
          <w:sz w:val="18"/>
          <w:szCs w:val="18"/>
        </w:rPr>
        <w:t>Analytical Services</w:t>
      </w:r>
      <w:r>
        <w:rPr>
          <w:rFonts w:cs="Arial"/>
          <w:color w:val="000000"/>
          <w:sz w:val="18"/>
          <w:szCs w:val="18"/>
        </w:rPr>
        <w:t>. Contact details are given at the front of this dictionary.</w:t>
      </w:r>
    </w:p>
    <w:p w14:paraId="7255D9D8"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Historically, also known as CHE (Crown Health Enterprise), HHS (Hospitals and Health Services) and </w:t>
      </w:r>
    </w:p>
    <w:p w14:paraId="629316B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AHB (Area Health Board).</w:t>
      </w:r>
    </w:p>
    <w:p w14:paraId="3FDC912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0BB9510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Between 1988 and 1993 the Agency code was assigned based on the original 1993 agency groupings.</w:t>
      </w:r>
    </w:p>
    <w:p w14:paraId="5F65199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tab/>
      </w:r>
    </w:p>
    <w:p w14:paraId="449345E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14:paraId="60ED10B8" w14:textId="10E30DF6" w:rsidR="00E5292B"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permission of the agency involved. See the Data Access Policy on</w:t>
      </w:r>
      <w:r w:rsidR="00F70AB0">
        <w:rPr>
          <w:rFonts w:cs="Arial"/>
          <w:color w:val="000000"/>
          <w:sz w:val="18"/>
          <w:szCs w:val="18"/>
        </w:rPr>
        <w:t xml:space="preserve"> the website of</w:t>
      </w:r>
      <w:r>
        <w:rPr>
          <w:rFonts w:cs="Arial"/>
          <w:color w:val="000000"/>
          <w:sz w:val="18"/>
          <w:szCs w:val="18"/>
        </w:rPr>
        <w:t xml:space="preserve">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at</w:t>
      </w:r>
    </w:p>
    <w:p w14:paraId="01A75B55" w14:textId="77777777" w:rsidR="00664C09" w:rsidRPr="00AC75D5" w:rsidRDefault="00E5292B" w:rsidP="00E5292B">
      <w:pPr>
        <w:widowControl w:val="0"/>
        <w:tabs>
          <w:tab w:val="left" w:pos="1740"/>
        </w:tabs>
        <w:autoSpaceDE w:val="0"/>
        <w:autoSpaceDN w:val="0"/>
        <w:adjustRightInd w:val="0"/>
        <w:spacing w:before="120" w:after="120" w:afterAutospacing="0"/>
        <w:rPr>
          <w:rFonts w:cs="Arial"/>
          <w:color w:val="002639"/>
          <w:sz w:val="18"/>
          <w:szCs w:val="18"/>
          <w:lang w:eastAsia="en-NZ"/>
        </w:rPr>
      </w:pPr>
      <w:r>
        <w:rPr>
          <w:rFonts w:cs="Arial"/>
          <w:color w:val="000000"/>
          <w:sz w:val="18"/>
          <w:szCs w:val="18"/>
        </w:rPr>
        <w:tab/>
      </w:r>
      <w:hyperlink r:id="rId21" w:history="1">
        <w:r w:rsidR="00664C09" w:rsidRPr="00E5292B">
          <w:rPr>
            <w:rStyle w:val="Hyperlink"/>
            <w:rFonts w:cs="Arial"/>
            <w:sz w:val="18"/>
            <w:szCs w:val="18"/>
            <w:lang w:eastAsia="en-NZ"/>
          </w:rPr>
          <w:t>http://www.health.govt.nz/nz-health-statistics/access-and-use</w:t>
        </w:r>
      </w:hyperlink>
    </w:p>
    <w:p w14:paraId="0C67825B" w14:textId="77777777" w:rsidR="0059522B" w:rsidRPr="00A50293" w:rsidRDefault="0059522B" w:rsidP="00E5292B">
      <w:pPr>
        <w:widowControl w:val="0"/>
        <w:tabs>
          <w:tab w:val="left" w:pos="1740"/>
        </w:tabs>
        <w:autoSpaceDE w:val="0"/>
        <w:autoSpaceDN w:val="0"/>
        <w:adjustRightInd w:val="0"/>
        <w:spacing w:before="120" w:after="120" w:afterAutospacing="0"/>
        <w:rPr>
          <w:rFonts w:cs="Arial"/>
          <w:color w:val="FF0000"/>
          <w:sz w:val="19"/>
          <w:szCs w:val="19"/>
        </w:rPr>
      </w:pPr>
      <w:r w:rsidRPr="00A50293">
        <w:rPr>
          <w:rFonts w:cs="Arial"/>
          <w:color w:val="FF0000"/>
          <w:sz w:val="18"/>
          <w:szCs w:val="18"/>
        </w:rPr>
        <w:t>.</w:t>
      </w:r>
    </w:p>
    <w:p w14:paraId="7A00928E"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14:paraId="03035175"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This is a key field for allocating purchase units. </w:t>
      </w:r>
    </w:p>
    <w:p w14:paraId="315894C0"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3533F179" w14:textId="3622B7AB" w:rsidR="001E67CC" w:rsidRDefault="001E67CC" w:rsidP="00E67927">
      <w:pPr>
        <w:widowControl w:val="0"/>
        <w:tabs>
          <w:tab w:val="left" w:pos="1760"/>
        </w:tabs>
        <w:autoSpaceDE w:val="0"/>
        <w:autoSpaceDN w:val="0"/>
        <w:adjustRightInd w:val="0"/>
        <w:spacing w:before="120" w:after="120" w:afterAutospacing="0"/>
        <w:ind w:left="1760"/>
        <w:rPr>
          <w:rFonts w:cs="Arial"/>
          <w:color w:val="000000"/>
          <w:sz w:val="19"/>
          <w:szCs w:val="19"/>
        </w:rPr>
      </w:pPr>
      <w:r>
        <w:rPr>
          <w:rFonts w:cs="Arial"/>
          <w:color w:val="000000"/>
          <w:sz w:val="18"/>
          <w:szCs w:val="18"/>
        </w:rPr>
        <w:t xml:space="preserve">If agencies merge, a new code may be </w:t>
      </w:r>
      <w:proofErr w:type="gramStart"/>
      <w:r>
        <w:rPr>
          <w:rFonts w:cs="Arial"/>
          <w:color w:val="000000"/>
          <w:sz w:val="18"/>
          <w:szCs w:val="18"/>
        </w:rPr>
        <w:t>assigned</w:t>
      </w:r>
      <w:proofErr w:type="gramEnd"/>
      <w:r>
        <w:rPr>
          <w:rFonts w:cs="Arial"/>
          <w:color w:val="000000"/>
          <w:sz w:val="18"/>
          <w:szCs w:val="18"/>
        </w:rPr>
        <w:t xml:space="preserve"> or the new agency can negotiate with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to maintain the existing codes.</w:t>
      </w:r>
    </w:p>
    <w:p w14:paraId="24C3820E"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7B61176B" w14:textId="2484DD9D" w:rsidR="001E67CC" w:rsidRDefault="00E67927" w:rsidP="00E67927">
      <w:pPr>
        <w:widowControl w:val="0"/>
        <w:tabs>
          <w:tab w:val="left" w:pos="1760"/>
        </w:tabs>
        <w:autoSpaceDE w:val="0"/>
        <w:autoSpaceDN w:val="0"/>
        <w:adjustRightInd w:val="0"/>
        <w:spacing w:before="120" w:after="120" w:afterAutospacing="0"/>
        <w:ind w:left="1760"/>
        <w:rPr>
          <w:rFonts w:cs="Arial"/>
          <w:color w:val="000000"/>
          <w:sz w:val="19"/>
          <w:szCs w:val="19"/>
        </w:rPr>
      </w:pPr>
      <w:r>
        <w:rPr>
          <w:rFonts w:cs="Arial"/>
          <w:color w:val="000000"/>
          <w:sz w:val="18"/>
          <w:szCs w:val="18"/>
        </w:rPr>
        <w:t xml:space="preserve">Te </w:t>
      </w:r>
      <w:proofErr w:type="spellStart"/>
      <w:r>
        <w:rPr>
          <w:rFonts w:cs="Arial"/>
          <w:color w:val="000000"/>
          <w:sz w:val="18"/>
          <w:szCs w:val="18"/>
        </w:rPr>
        <w:t>Whatu</w:t>
      </w:r>
      <w:proofErr w:type="spellEnd"/>
      <w:r>
        <w:rPr>
          <w:rFonts w:cs="Arial"/>
          <w:color w:val="000000"/>
          <w:sz w:val="18"/>
          <w:szCs w:val="18"/>
        </w:rPr>
        <w:t xml:space="preserve"> Ora</w:t>
      </w:r>
      <w:r w:rsidR="001E67CC">
        <w:rPr>
          <w:rFonts w:cs="Arial"/>
          <w:color w:val="000000"/>
          <w:sz w:val="18"/>
          <w:szCs w:val="18"/>
        </w:rPr>
        <w:t xml:space="preserve"> allocates codes on request. The code table is continually updated by </w:t>
      </w:r>
      <w:r>
        <w:rPr>
          <w:rFonts w:cs="Arial"/>
          <w:color w:val="000000"/>
          <w:sz w:val="18"/>
          <w:szCs w:val="18"/>
        </w:rPr>
        <w:t xml:space="preserve">Te </w:t>
      </w:r>
      <w:proofErr w:type="spellStart"/>
      <w:r>
        <w:rPr>
          <w:rFonts w:cs="Arial"/>
          <w:color w:val="000000"/>
          <w:sz w:val="18"/>
          <w:szCs w:val="18"/>
        </w:rPr>
        <w:t>Whatu</w:t>
      </w:r>
      <w:proofErr w:type="spellEnd"/>
      <w:r>
        <w:rPr>
          <w:rFonts w:cs="Arial"/>
          <w:color w:val="000000"/>
          <w:sz w:val="18"/>
          <w:szCs w:val="18"/>
        </w:rPr>
        <w:t xml:space="preserve"> Ora</w:t>
      </w:r>
    </w:p>
    <w:p w14:paraId="56CC56E3" w14:textId="299ACE02"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as hospitals open and close. See</w:t>
      </w:r>
      <w:r w:rsidR="00F70AB0">
        <w:rPr>
          <w:rFonts w:cs="Arial"/>
          <w:color w:val="000000"/>
          <w:sz w:val="18"/>
          <w:szCs w:val="18"/>
        </w:rPr>
        <w:t xml:space="preserve"> the website of</w:t>
      </w:r>
      <w:r>
        <w:rPr>
          <w:rFonts w:cs="Arial"/>
          <w:color w:val="000000"/>
          <w:sz w:val="18"/>
          <w:szCs w:val="18"/>
        </w:rPr>
        <w:t xml:space="preserve">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w:t>
      </w:r>
      <w:r w:rsidR="00F70AB0">
        <w:rPr>
          <w:rFonts w:cs="Arial"/>
          <w:color w:val="000000"/>
          <w:sz w:val="18"/>
          <w:szCs w:val="18"/>
        </w:rPr>
        <w:t>f</w:t>
      </w:r>
      <w:r>
        <w:rPr>
          <w:rFonts w:cs="Arial"/>
          <w:color w:val="000000"/>
          <w:sz w:val="18"/>
          <w:szCs w:val="18"/>
        </w:rPr>
        <w:t>or the most recent version.</w:t>
      </w:r>
    </w:p>
    <w:p w14:paraId="782E1568" w14:textId="77777777" w:rsidR="001E67CC" w:rsidRDefault="001E67CC" w:rsidP="00E5292B">
      <w:pPr>
        <w:widowControl w:val="0"/>
        <w:tabs>
          <w:tab w:val="left" w:pos="90"/>
          <w:tab w:val="left" w:pos="1740"/>
          <w:tab w:val="left" w:pos="183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Related data:</w:t>
      </w:r>
      <w:r>
        <w:tab/>
      </w:r>
      <w:r>
        <w:rPr>
          <w:rFonts w:cs="Arial"/>
          <w:color w:val="000000"/>
          <w:sz w:val="18"/>
          <w:szCs w:val="18"/>
        </w:rPr>
        <w:t xml:space="preserve"> </w:t>
      </w:r>
    </w:p>
    <w:p w14:paraId="1AF839E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3FD24E53"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0213A637"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46DC3A36"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09B2063C"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0DA5E366"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8" w:name="_Toc383524437"/>
      <w:r w:rsidRPr="001E67CC">
        <w:rPr>
          <w:bCs/>
        </w:rPr>
        <w:t>Assessment local identifier</w:t>
      </w:r>
      <w:bookmarkEnd w:id="8"/>
    </w:p>
    <w:p w14:paraId="30116AF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74248D3"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01-Mar-2011</w:t>
      </w:r>
    </w:p>
    <w:p w14:paraId="34F0831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9E30625"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Assessment local identifier</w:t>
      </w:r>
    </w:p>
    <w:p w14:paraId="656F70A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assessment_local_id</w:t>
      </w:r>
      <w:proofErr w:type="spellEnd"/>
    </w:p>
    <w:p w14:paraId="7F41FE93"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21D03EEC"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D0A9E6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Definition:</w:t>
      </w:r>
    </w:p>
    <w:p w14:paraId="2B6BB7E0"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5E79D9C6"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03A47320"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numeric</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14:paraId="56E13F35"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14:paraId="1A42B105"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A count of the assessments for the healthcare user on a given day. </w:t>
      </w:r>
    </w:p>
    <w:p w14:paraId="0B8DBB5A"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Used to distinguish between multiple booking assessments on the same day for the same healthcare </w:t>
      </w:r>
    </w:p>
    <w:p w14:paraId="5759177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user.</w:t>
      </w:r>
    </w:p>
    <w:p w14:paraId="0FE599FB"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7650E7AE"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14:paraId="18D4F294"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3C6ACEB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6888153E"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7A3ED86"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6DC0D23"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72F0E149"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1DFFAB2D"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9" w:name="_Assessor_code"/>
      <w:bookmarkStart w:id="10" w:name="_Toc383524438"/>
      <w:bookmarkEnd w:id="9"/>
      <w:r w:rsidRPr="001E67CC">
        <w:rPr>
          <w:bCs/>
        </w:rPr>
        <w:t>Assessor code</w:t>
      </w:r>
      <w:bookmarkEnd w:id="10"/>
    </w:p>
    <w:p w14:paraId="7456A85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3B8557B7"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01-Jul-2008</w:t>
      </w:r>
    </w:p>
    <w:p w14:paraId="0582EB3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A864765"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proofErr w:type="spellStart"/>
      <w:r>
        <w:rPr>
          <w:rFonts w:cs="Arial"/>
          <w:color w:val="000000"/>
          <w:sz w:val="18"/>
          <w:szCs w:val="18"/>
        </w:rPr>
        <w:t>assessor_code</w:t>
      </w:r>
      <w:proofErr w:type="spellEnd"/>
    </w:p>
    <w:p w14:paraId="5C6D99D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assessor_code</w:t>
      </w:r>
      <w:proofErr w:type="spellEnd"/>
    </w:p>
    <w:p w14:paraId="73B30CF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37054D5A"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617545A4"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code for the clinician assessing the healthcare user.</w:t>
      </w:r>
    </w:p>
    <w:p w14:paraId="6AFD9D83"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Required for improved analysis of prioritisation process. Assessment of patient priority may be </w:t>
      </w:r>
    </w:p>
    <w:p w14:paraId="1E908AE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delegated to other health professionals, by the medical specialist having overall clinical responsibility for </w:t>
      </w:r>
    </w:p>
    <w:p w14:paraId="2A2C769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patient.</w:t>
      </w:r>
    </w:p>
    <w:p w14:paraId="06CE2FB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2F091D14"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varchar</w:t>
      </w:r>
      <w:r>
        <w:tab/>
      </w:r>
      <w:r>
        <w:rPr>
          <w:rFonts w:cs="Arial"/>
          <w:b/>
          <w:bCs/>
          <w:i/>
          <w:iCs/>
          <w:color w:val="000000"/>
          <w:sz w:val="18"/>
          <w:szCs w:val="18"/>
        </w:rPr>
        <w:t>Field size:</w:t>
      </w:r>
      <w:r>
        <w:tab/>
      </w:r>
      <w:r>
        <w:rPr>
          <w:rFonts w:cs="Arial"/>
          <w:color w:val="000000"/>
          <w:sz w:val="18"/>
          <w:szCs w:val="18"/>
        </w:rPr>
        <w:t>10</w:t>
      </w:r>
      <w:r>
        <w:tab/>
      </w:r>
      <w:r>
        <w:rPr>
          <w:rFonts w:cs="Arial"/>
          <w:b/>
          <w:bCs/>
          <w:i/>
          <w:iCs/>
          <w:color w:val="000000"/>
          <w:sz w:val="18"/>
          <w:szCs w:val="18"/>
        </w:rPr>
        <w:t>Layout:</w:t>
      </w:r>
      <w:r>
        <w:tab/>
      </w:r>
      <w:r>
        <w:rPr>
          <w:rFonts w:cs="Arial"/>
          <w:color w:val="000000"/>
          <w:sz w:val="18"/>
          <w:szCs w:val="18"/>
        </w:rPr>
        <w:t>NNNNNNNNNN</w:t>
      </w:r>
    </w:p>
    <w:p w14:paraId="0BAD5871"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14:paraId="1426A82B"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Assessor Codes have been submitted to NBRS from 1 July 2008.</w:t>
      </w:r>
    </w:p>
    <w:p w14:paraId="2A0E272E"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From 1 July 2008, mandatory for records where a CPAC Assessment Date on or after 1 July 2008 and </w:t>
      </w:r>
    </w:p>
    <w:p w14:paraId="7C01D3F8"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where CPAC score has been submitted and the booking status code is one of the following:</w:t>
      </w:r>
    </w:p>
    <w:p w14:paraId="6D2DBD2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01 Book</w:t>
      </w:r>
    </w:p>
    <w:p w14:paraId="0EBDE53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02 Give Certainty</w:t>
      </w:r>
    </w:p>
    <w:p w14:paraId="260F78C7" w14:textId="2C603A96"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04 Active Review</w:t>
      </w:r>
      <w:r w:rsidR="00793815">
        <w:rPr>
          <w:rFonts w:cs="Arial"/>
          <w:color w:val="000000"/>
          <w:sz w:val="18"/>
          <w:szCs w:val="18"/>
        </w:rPr>
        <w:t xml:space="preserve"> (not valid from 1 July 2022)</w:t>
      </w:r>
    </w:p>
    <w:p w14:paraId="3A991F31"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05 Defer</w:t>
      </w:r>
    </w:p>
    <w:p w14:paraId="1F4E7DC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07 Reassess</w:t>
      </w:r>
    </w:p>
    <w:p w14:paraId="213C397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1E75AC4D"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supplied when Assessor Group Code is supplied.</w:t>
      </w:r>
    </w:p>
    <w:p w14:paraId="235FDB8B"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2F76279B"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Assessor Group Code</w:t>
      </w:r>
    </w:p>
    <w:p w14:paraId="62DA436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6A593F1A"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14:paraId="7CD6C37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organisation:</w:t>
      </w:r>
    </w:p>
    <w:p w14:paraId="561602E6"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257A1AD5"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586418B9"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11" w:name="_Assessor_group_code"/>
      <w:bookmarkStart w:id="12" w:name="_Toc383524439"/>
      <w:bookmarkEnd w:id="11"/>
      <w:r w:rsidRPr="001E67CC">
        <w:rPr>
          <w:bCs/>
        </w:rPr>
        <w:t>Assessor group code</w:t>
      </w:r>
      <w:bookmarkEnd w:id="12"/>
    </w:p>
    <w:p w14:paraId="131545A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321DE658"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14:paraId="401A8D2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55A6843C"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proofErr w:type="spellStart"/>
      <w:r>
        <w:rPr>
          <w:rFonts w:cs="Arial"/>
          <w:color w:val="000000"/>
          <w:sz w:val="18"/>
          <w:szCs w:val="18"/>
        </w:rPr>
        <w:t>assessor_group_code</w:t>
      </w:r>
      <w:proofErr w:type="spellEnd"/>
    </w:p>
    <w:p w14:paraId="702BD4E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assessor_group_code</w:t>
      </w:r>
      <w:proofErr w:type="spellEnd"/>
    </w:p>
    <w:p w14:paraId="5C946DD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45471172"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527526AB"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identifying the professional group or body that the assessor is registered with.</w:t>
      </w:r>
    </w:p>
    <w:p w14:paraId="7359494E"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Required for improved analysis of prioritisation process. Assessment of patient priority may be </w:t>
      </w:r>
    </w:p>
    <w:p w14:paraId="435E37B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delegated to other health professionals, by the medical specialist having overall clinical responsibility for </w:t>
      </w:r>
    </w:p>
    <w:p w14:paraId="108C1D0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patient.</w:t>
      </w:r>
    </w:p>
    <w:p w14:paraId="6A43770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393B2D2D"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AA</w:t>
      </w:r>
    </w:p>
    <w:p w14:paraId="2E40F010" w14:textId="049C1E8A" w:rsidR="0015719B" w:rsidRDefault="001E67CC" w:rsidP="00E5292B">
      <w:pPr>
        <w:widowControl w:val="0"/>
        <w:tabs>
          <w:tab w:val="left" w:pos="1753"/>
        </w:tabs>
        <w:autoSpaceDE w:val="0"/>
        <w:autoSpaceDN w:val="0"/>
        <w:adjustRightInd w:val="0"/>
        <w:spacing w:before="120" w:after="120" w:afterAutospacing="0"/>
        <w:rPr>
          <w:rFonts w:cs="Arial"/>
          <w:sz w:val="18"/>
          <w:szCs w:val="18"/>
          <w:lang w:val="en-US"/>
        </w:rPr>
      </w:pPr>
      <w:r>
        <w:rPr>
          <w:rFonts w:cs="Arial"/>
          <w:b/>
          <w:bCs/>
          <w:i/>
          <w:iCs/>
          <w:color w:val="000000"/>
          <w:sz w:val="18"/>
          <w:szCs w:val="18"/>
        </w:rPr>
        <w:t>Data domain:</w:t>
      </w:r>
      <w:r>
        <w:tab/>
      </w:r>
      <w:r>
        <w:rPr>
          <w:rFonts w:cs="Arial"/>
          <w:color w:val="000000"/>
          <w:sz w:val="18"/>
          <w:szCs w:val="18"/>
        </w:rPr>
        <w:t xml:space="preserve">See the Professional Group Code table on the </w:t>
      </w:r>
      <w:r w:rsidR="00F70AB0">
        <w:rPr>
          <w:rFonts w:cs="Arial"/>
          <w:color w:val="000000"/>
          <w:sz w:val="18"/>
          <w:szCs w:val="18"/>
        </w:rPr>
        <w:t xml:space="preserve">website of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sidR="0071303F">
        <w:rPr>
          <w:rFonts w:cs="Arial"/>
          <w:color w:val="000000"/>
          <w:sz w:val="18"/>
          <w:szCs w:val="18"/>
        </w:rPr>
        <w:t>.</w:t>
      </w:r>
      <w:r w:rsidR="00E5292B">
        <w:rPr>
          <w:rFonts w:cs="Arial"/>
          <w:color w:val="000000"/>
          <w:sz w:val="18"/>
          <w:szCs w:val="18"/>
        </w:rPr>
        <w:t xml:space="preserve">  </w:t>
      </w:r>
      <w:r w:rsidR="00664C09">
        <w:rPr>
          <w:rFonts w:cs="Arial"/>
          <w:sz w:val="18"/>
          <w:szCs w:val="18"/>
          <w:lang w:val="en-US"/>
        </w:rPr>
        <w:t>Refer to Appendix E</w:t>
      </w:r>
      <w:r w:rsidR="00664C09" w:rsidRPr="00E00273">
        <w:rPr>
          <w:rFonts w:cs="Arial"/>
          <w:sz w:val="18"/>
          <w:szCs w:val="18"/>
          <w:lang w:val="en-US"/>
        </w:rPr>
        <w:t xml:space="preserve"> for </w:t>
      </w:r>
    </w:p>
    <w:p w14:paraId="0C46720D" w14:textId="77777777" w:rsidR="00B63691" w:rsidRPr="00664C09" w:rsidRDefault="0015719B" w:rsidP="00E5292B">
      <w:pPr>
        <w:widowControl w:val="0"/>
        <w:tabs>
          <w:tab w:val="left" w:pos="1753"/>
        </w:tabs>
        <w:autoSpaceDE w:val="0"/>
        <w:autoSpaceDN w:val="0"/>
        <w:adjustRightInd w:val="0"/>
        <w:spacing w:before="120" w:after="120" w:afterAutospacing="0"/>
        <w:rPr>
          <w:rFonts w:cs="Arial"/>
          <w:color w:val="FF0000"/>
          <w:sz w:val="19"/>
          <w:szCs w:val="19"/>
        </w:rPr>
      </w:pPr>
      <w:r>
        <w:rPr>
          <w:rFonts w:cs="Arial"/>
          <w:sz w:val="18"/>
          <w:szCs w:val="18"/>
          <w:lang w:val="en-US"/>
        </w:rPr>
        <w:tab/>
        <w:t xml:space="preserve">the </w:t>
      </w:r>
      <w:r w:rsidR="00CF3102">
        <w:rPr>
          <w:rFonts w:cs="Arial"/>
          <w:color w:val="000000"/>
          <w:sz w:val="18"/>
          <w:szCs w:val="18"/>
        </w:rPr>
        <w:t xml:space="preserve">Professional Group </w:t>
      </w:r>
      <w:r w:rsidR="00664C09" w:rsidRPr="00E00273">
        <w:rPr>
          <w:rFonts w:cs="Arial"/>
          <w:sz w:val="18"/>
          <w:szCs w:val="18"/>
          <w:lang w:val="en-US"/>
        </w:rPr>
        <w:t xml:space="preserve">code set. </w:t>
      </w:r>
    </w:p>
    <w:p w14:paraId="05922735" w14:textId="77777777" w:rsidR="00B63691"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rPr>
          <w:rFonts w:cs="Arial"/>
          <w:b/>
          <w:bCs/>
          <w:i/>
          <w:iCs/>
          <w:color w:val="000000"/>
          <w:sz w:val="18"/>
          <w:szCs w:val="18"/>
        </w:rPr>
        <w:t>Guide for use:</w:t>
      </w:r>
      <w:r>
        <w:tab/>
      </w:r>
      <w:r>
        <w:rPr>
          <w:rFonts w:cs="Arial"/>
          <w:color w:val="000000"/>
          <w:sz w:val="18"/>
          <w:szCs w:val="18"/>
        </w:rPr>
        <w:t xml:space="preserve">Assessor Group Codes have been submitted to NBRS from 1 July 2008 where an assessment has occurred </w:t>
      </w:r>
    </w:p>
    <w:p w14:paraId="52F6BE7F" w14:textId="77777777" w:rsidR="001E67CC" w:rsidRDefault="00B63691" w:rsidP="00E5292B">
      <w:pPr>
        <w:widowControl w:val="0"/>
        <w:tabs>
          <w:tab w:val="left" w:pos="1740"/>
        </w:tabs>
        <w:autoSpaceDE w:val="0"/>
        <w:autoSpaceDN w:val="0"/>
        <w:adjustRightInd w:val="0"/>
        <w:spacing w:before="120" w:after="120" w:afterAutospacing="0"/>
        <w:rPr>
          <w:rFonts w:cs="Arial"/>
          <w:color w:val="000000"/>
          <w:sz w:val="19"/>
          <w:szCs w:val="19"/>
        </w:rPr>
      </w:pPr>
      <w:r>
        <w:rPr>
          <w:rFonts w:cs="Arial"/>
          <w:color w:val="000000"/>
          <w:sz w:val="18"/>
          <w:szCs w:val="18"/>
        </w:rPr>
        <w:tab/>
      </w:r>
      <w:r w:rsidR="001E67CC">
        <w:rPr>
          <w:rFonts w:cs="Arial"/>
          <w:color w:val="000000"/>
          <w:sz w:val="18"/>
          <w:szCs w:val="18"/>
        </w:rPr>
        <w:t>on or after 1 July 2008.</w:t>
      </w:r>
    </w:p>
    <w:p w14:paraId="5EF6E859"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Must be a valid code in the Professional Group Code table. Must be supplied when Assessor Code is </w:t>
      </w:r>
    </w:p>
    <w:p w14:paraId="413C92D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supplied</w:t>
      </w:r>
    </w:p>
    <w:p w14:paraId="4BDA539E"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11C6A480"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Assessor Code</w:t>
      </w:r>
    </w:p>
    <w:p w14:paraId="0CA17CA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A379DF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14:paraId="32B4906F"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organisation:</w:t>
      </w:r>
    </w:p>
    <w:p w14:paraId="5415BB87"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60C815A3"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6F3081F"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13" w:name="_Toc383524440"/>
      <w:r w:rsidRPr="001E67CC">
        <w:rPr>
          <w:bCs/>
        </w:rPr>
        <w:t>CPAC assessment date</w:t>
      </w:r>
      <w:bookmarkEnd w:id="13"/>
    </w:p>
    <w:p w14:paraId="648B7B6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560A1F38"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15-Mar-2004</w:t>
      </w:r>
    </w:p>
    <w:p w14:paraId="5D5C8A6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423649D7"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CPAC assessment date</w:t>
      </w:r>
    </w:p>
    <w:p w14:paraId="37BB8E54"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cpac_assessment_date</w:t>
      </w:r>
      <w:proofErr w:type="spellEnd"/>
    </w:p>
    <w:p w14:paraId="31500276"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657B2974"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0F23702"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of the most recent CPAC assessment of the health event.</w:t>
      </w:r>
    </w:p>
    <w:p w14:paraId="273528D6"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3D6C5CC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0131141F"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14:paraId="52DD8F1A"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18C7A7E0"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3E7FE9A2"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Date of first specialist assessment.</w:t>
      </w:r>
    </w:p>
    <w:p w14:paraId="4C32BA9A"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14:paraId="512D7C1D"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58FF3A07"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CPAC Score</w:t>
      </w:r>
    </w:p>
    <w:p w14:paraId="5262020C"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Scoring System Identified</w:t>
      </w:r>
    </w:p>
    <w:p w14:paraId="14F5689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5BA47B7"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765E0FAB"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118C0B4F"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449A96A9"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992BDBD"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14" w:name="_Toc383524441"/>
      <w:r w:rsidRPr="001E67CC">
        <w:rPr>
          <w:bCs/>
        </w:rPr>
        <w:t>CPAC score</w:t>
      </w:r>
      <w:bookmarkEnd w:id="14"/>
    </w:p>
    <w:p w14:paraId="0D85EE8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661C760D"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14:paraId="6CE9B5B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5CED74B7"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CPAC score</w:t>
      </w:r>
    </w:p>
    <w:p w14:paraId="1CA369B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cpac_score</w:t>
      </w:r>
      <w:proofErr w:type="spellEnd"/>
    </w:p>
    <w:p w14:paraId="441B9E7F"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729C4221"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6FA1DD94"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Clinical Priority Assessment Criteria score for the healthcare user.</w:t>
      </w:r>
    </w:p>
    <w:p w14:paraId="2FBE5EB1"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354383B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7A21E8E3"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5</w:t>
      </w:r>
      <w:r>
        <w:tab/>
      </w:r>
      <w:r>
        <w:rPr>
          <w:rFonts w:cs="Arial"/>
          <w:b/>
          <w:bCs/>
          <w:i/>
          <w:iCs/>
          <w:color w:val="000000"/>
          <w:sz w:val="18"/>
          <w:szCs w:val="18"/>
        </w:rPr>
        <w:t>Layout:</w:t>
      </w:r>
      <w:r>
        <w:tab/>
      </w:r>
      <w:r>
        <w:rPr>
          <w:rFonts w:cs="Arial"/>
          <w:color w:val="000000"/>
          <w:sz w:val="18"/>
          <w:szCs w:val="18"/>
        </w:rPr>
        <w:t>XXXXX</w:t>
      </w:r>
    </w:p>
    <w:p w14:paraId="01F036A4"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664C09">
        <w:rPr>
          <w:rFonts w:cs="Arial"/>
          <w:sz w:val="18"/>
          <w:szCs w:val="18"/>
          <w:lang w:val="en-US"/>
        </w:rPr>
        <w:t>Refer to Appendix E</w:t>
      </w:r>
      <w:r w:rsidR="00664C09" w:rsidRPr="00E00273">
        <w:rPr>
          <w:rFonts w:cs="Arial"/>
          <w:sz w:val="18"/>
          <w:szCs w:val="18"/>
          <w:lang w:val="en-US"/>
        </w:rPr>
        <w:t xml:space="preserve"> for this code set.</w:t>
      </w:r>
      <w:r>
        <w:rPr>
          <w:rFonts w:cs="Arial"/>
          <w:color w:val="000000"/>
          <w:sz w:val="18"/>
          <w:szCs w:val="18"/>
        </w:rPr>
        <w:t xml:space="preserve"> For further information or a printed copy of the code table, </w:t>
      </w:r>
    </w:p>
    <w:p w14:paraId="776CF3E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6E7906">
        <w:rPr>
          <w:rFonts w:cs="Arial"/>
          <w:color w:val="000000"/>
          <w:sz w:val="18"/>
          <w:szCs w:val="18"/>
        </w:rPr>
        <w:t>Analytical Services</w:t>
      </w:r>
      <w:r>
        <w:rPr>
          <w:rFonts w:cs="Arial"/>
          <w:color w:val="000000"/>
          <w:sz w:val="18"/>
          <w:szCs w:val="18"/>
        </w:rPr>
        <w:t>. Contact details are given at the front of this dictionary.</w:t>
      </w:r>
    </w:p>
    <w:p w14:paraId="29D54228"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The priority score for the healthcare user using the notation appropriate for the prioritisation tool being </w:t>
      </w:r>
    </w:p>
    <w:p w14:paraId="7557B84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used. Typically it is the number of points on a scale of 0 to 100, although some current local tools use </w:t>
      </w:r>
    </w:p>
    <w:p w14:paraId="4146053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level numbers (1 to 5) for degrees of urgency, while ERCP is, unusually, alphanumeric.</w:t>
      </w:r>
    </w:p>
    <w:p w14:paraId="3641EAAA"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9D448A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One key threshold that is calculated by health specialty for each facility, and put into reports but not </w:t>
      </w:r>
    </w:p>
    <w:p w14:paraId="7FF356A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stored is the actual treatment threshold. It represents the 90th percentile score above which patients are </w:t>
      </w:r>
    </w:p>
    <w:p w14:paraId="354F27EB" w14:textId="308B1923"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treated. It is used to compare against the score at which </w:t>
      </w:r>
      <w:r w:rsidR="00F70AB0">
        <w:rPr>
          <w:rFonts w:cs="Arial"/>
          <w:color w:val="000000"/>
          <w:sz w:val="18"/>
          <w:szCs w:val="18"/>
        </w:rPr>
        <w:t>District</w:t>
      </w:r>
      <w:r>
        <w:rPr>
          <w:rFonts w:cs="Arial"/>
          <w:color w:val="000000"/>
          <w:sz w:val="18"/>
          <w:szCs w:val="18"/>
        </w:rPr>
        <w:t xml:space="preserve"> services plan to award certainty of status </w:t>
      </w:r>
    </w:p>
    <w:p w14:paraId="38BB3C8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to patients.</w:t>
      </w:r>
    </w:p>
    <w:p w14:paraId="020D34C7"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4FAE58D6"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If prioritisation is not based on a national or nationally recognised scoring tool, details of the system and </w:t>
      </w:r>
    </w:p>
    <w:p w14:paraId="6E92D977" w14:textId="1CE068A3"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facility must be recorded in the NBRS. For more information, contact </w:t>
      </w:r>
      <w:hyperlink r:id="rId22" w:history="1">
        <w:r w:rsidR="00512C3C" w:rsidRPr="00512C3C">
          <w:rPr>
            <w:rStyle w:val="Hyperlink"/>
            <w:rFonts w:cs="Arial"/>
            <w:sz w:val="18"/>
            <w:szCs w:val="18"/>
          </w:rPr>
          <w:t>data-enquiries@</w:t>
        </w:r>
        <w:r w:rsidR="00512C3C" w:rsidRPr="00DE0BA6">
          <w:rPr>
            <w:rStyle w:val="Hyperlink"/>
            <w:rFonts w:cs="Arial"/>
            <w:sz w:val="18"/>
            <w:szCs w:val="18"/>
          </w:rPr>
          <w:t>health.govt.nz</w:t>
        </w:r>
      </w:hyperlink>
      <w:r>
        <w:rPr>
          <w:rFonts w:cs="Arial"/>
          <w:color w:val="000000"/>
          <w:sz w:val="18"/>
          <w:szCs w:val="18"/>
        </w:rPr>
        <w:t>.</w:t>
      </w:r>
    </w:p>
    <w:p w14:paraId="12ADA544" w14:textId="61170F7D"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CPAC Assessment Date</w:t>
      </w:r>
    </w:p>
    <w:p w14:paraId="2AA9DF12"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Scoring System Identified</w:t>
      </w:r>
    </w:p>
    <w:p w14:paraId="51DF865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7307D90"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6A4DB043"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416FE7F6"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7D22983D"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33374E21"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15" w:name="_Toc383524442"/>
      <w:r w:rsidRPr="001E67CC">
        <w:rPr>
          <w:bCs/>
        </w:rPr>
        <w:t>CPAC scoring system identifier</w:t>
      </w:r>
      <w:bookmarkEnd w:id="15"/>
    </w:p>
    <w:p w14:paraId="6BBD061A"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DA0038A"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0EB494C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40BC99B8"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CPAC scoring system identifier</w:t>
      </w:r>
    </w:p>
    <w:p w14:paraId="1E61F240"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cpac_scoring_system_code</w:t>
      </w:r>
      <w:proofErr w:type="spellEnd"/>
    </w:p>
    <w:p w14:paraId="2E9742E3"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7BEDDCCC"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6F3C723F"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that identifies the prioritisation tool(s) being used by a particular Health Specialty.</w:t>
      </w:r>
    </w:p>
    <w:p w14:paraId="7CF7C9B4"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4901F11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6A8B763E"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XXXX</w:t>
      </w:r>
    </w:p>
    <w:p w14:paraId="034415C6" w14:textId="77777777" w:rsidR="001E67CC" w:rsidRPr="00664C09" w:rsidRDefault="001E67CC" w:rsidP="00E5292B">
      <w:pPr>
        <w:shd w:val="clear" w:color="auto" w:fill="FFFFFF"/>
        <w:spacing w:before="120" w:after="120" w:afterAutospacing="0"/>
        <w:outlineLvl w:val="1"/>
        <w:rPr>
          <w:rFonts w:cs="Arial"/>
          <w:sz w:val="18"/>
          <w:szCs w:val="18"/>
          <w:lang w:val="en-US"/>
        </w:rPr>
      </w:pPr>
      <w:r>
        <w:rPr>
          <w:rFonts w:cs="Arial"/>
          <w:b/>
          <w:bCs/>
          <w:i/>
          <w:iCs/>
          <w:color w:val="000000"/>
          <w:sz w:val="18"/>
          <w:szCs w:val="18"/>
        </w:rPr>
        <w:t>Data domain:</w:t>
      </w:r>
      <w:r>
        <w:tab/>
      </w:r>
      <w:r>
        <w:rPr>
          <w:rFonts w:cs="Arial"/>
          <w:color w:val="000000"/>
          <w:sz w:val="18"/>
          <w:szCs w:val="18"/>
        </w:rPr>
        <w:t xml:space="preserve">. </w:t>
      </w:r>
      <w:r w:rsidR="00BB74E2">
        <w:rPr>
          <w:rFonts w:cs="Arial"/>
          <w:color w:val="000000"/>
          <w:sz w:val="18"/>
          <w:szCs w:val="18"/>
        </w:rPr>
        <w:tab/>
      </w:r>
      <w:r w:rsidR="00664C09">
        <w:rPr>
          <w:rFonts w:cs="Arial"/>
          <w:sz w:val="18"/>
          <w:szCs w:val="18"/>
          <w:lang w:val="en-US"/>
        </w:rPr>
        <w:t>Refer to Appendix E</w:t>
      </w:r>
      <w:r w:rsidR="00664C09" w:rsidRPr="00E00273">
        <w:rPr>
          <w:rFonts w:cs="Arial"/>
          <w:sz w:val="18"/>
          <w:szCs w:val="18"/>
          <w:lang w:val="en-US"/>
        </w:rPr>
        <w:t xml:space="preserve"> for this code set.  </w:t>
      </w:r>
      <w:r>
        <w:rPr>
          <w:rFonts w:cs="Arial"/>
          <w:color w:val="000000"/>
          <w:sz w:val="18"/>
          <w:szCs w:val="18"/>
        </w:rPr>
        <w:t xml:space="preserve">For further information or a printed copy of the code table, </w:t>
      </w:r>
    </w:p>
    <w:p w14:paraId="6603F9F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5D1179">
        <w:rPr>
          <w:rFonts w:cs="Arial"/>
          <w:color w:val="000000"/>
          <w:sz w:val="18"/>
          <w:szCs w:val="18"/>
        </w:rPr>
        <w:t>Analytical Services</w:t>
      </w:r>
      <w:r>
        <w:rPr>
          <w:rFonts w:cs="Arial"/>
          <w:color w:val="000000"/>
          <w:sz w:val="18"/>
          <w:szCs w:val="18"/>
        </w:rPr>
        <w:t>. Contact details are given at the front of this dictionary.</w:t>
      </w:r>
    </w:p>
    <w:p w14:paraId="41993294"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code table includes which tools are registered for use by individual hospitals, including local, national</w:t>
      </w:r>
    </w:p>
    <w:p w14:paraId="2D362AF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or nationally recognised CPAC scoring tools.</w:t>
      </w:r>
    </w:p>
    <w:p w14:paraId="121A047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0B2B1E4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scoring systems may have ascending or descending ranges.</w:t>
      </w:r>
    </w:p>
    <w:p w14:paraId="10366996" w14:textId="6086F795"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Matches the code table identifier registered with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for the facility.</w:t>
      </w:r>
    </w:p>
    <w:p w14:paraId="127D4B67"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6BC272D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 valid code in the code table.</w:t>
      </w:r>
    </w:p>
    <w:p w14:paraId="1DBC02A3"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Eventually all facilities will be required to use the national or nationally recognised prioritisation tools.</w:t>
      </w:r>
    </w:p>
    <w:p w14:paraId="50BDF5F7"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CPAC Assessment Date</w:t>
      </w:r>
    </w:p>
    <w:p w14:paraId="2291DAE6"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Score</w:t>
      </w:r>
    </w:p>
    <w:p w14:paraId="50877F0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7921D2DC"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21A34A85"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106E88E4"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7B864B9F"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6A1006D3"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16" w:name="_Toc383524443"/>
      <w:r w:rsidRPr="001E67CC">
        <w:rPr>
          <w:bCs/>
        </w:rPr>
        <w:t>Date loaded</w:t>
      </w:r>
      <w:bookmarkEnd w:id="16"/>
    </w:p>
    <w:p w14:paraId="03E2B46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B30A964"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A0266</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26-Sep-2008</w:t>
      </w:r>
    </w:p>
    <w:p w14:paraId="04DF3B7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2F931C8"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loaded</w:t>
      </w:r>
    </w:p>
    <w:p w14:paraId="2CF7683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date_loaded</w:t>
      </w:r>
      <w:proofErr w:type="spellEnd"/>
    </w:p>
    <w:p w14:paraId="2A653C41"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08C55E49"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Derived data element</w:t>
      </w:r>
    </w:p>
    <w:p w14:paraId="16BED3BD"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Date that the record was loaded from a file, or first entered and saved.</w:t>
      </w:r>
    </w:p>
    <w:p w14:paraId="31CDBC7F"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3CC52EE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73A41FF0" w14:textId="77777777"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 xml:space="preserve"> </w:t>
      </w:r>
      <w:r>
        <w:tab/>
      </w:r>
      <w:r>
        <w:rPr>
          <w:rFonts w:cs="Arial"/>
          <w:b/>
          <w:bCs/>
          <w:i/>
          <w:iCs/>
          <w:color w:val="000000"/>
          <w:sz w:val="18"/>
          <w:szCs w:val="18"/>
        </w:rPr>
        <w:t>Layout:</w:t>
      </w:r>
    </w:p>
    <w:p w14:paraId="7A6A2ED9"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569433FD"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For internal use only. </w:t>
      </w:r>
    </w:p>
    <w:p w14:paraId="0E9B662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7AAB8A1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Set to system date on load.</w:t>
      </w:r>
    </w:p>
    <w:p w14:paraId="21DD619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44F65BA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This field was set to the system date for migrated data loaded into the new database.</w:t>
      </w:r>
    </w:p>
    <w:p w14:paraId="3A265E5F"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6CFF3A66"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16705DBC"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6FC8A06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7EBD9415"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9E6EABB" w14:textId="66BB069C"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p>
    <w:p w14:paraId="3AC7E093"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20FF3CAC"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AC76115"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17" w:name="_Toc383524444"/>
      <w:r w:rsidRPr="001E67CC">
        <w:rPr>
          <w:bCs/>
        </w:rPr>
        <w:t>Domicile code</w:t>
      </w:r>
      <w:bookmarkEnd w:id="17"/>
    </w:p>
    <w:p w14:paraId="4DE4513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B0CD571"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466532C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335AF21C"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Domicile code</w:t>
      </w:r>
    </w:p>
    <w:p w14:paraId="4306FDE1"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domicile_code</w:t>
      </w:r>
      <w:proofErr w:type="spellEnd"/>
    </w:p>
    <w:p w14:paraId="7E46752E"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700A5ABF"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58484719"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Statistics NZ Health Domicile Code representing a person’s usual residential address. Also used for </w:t>
      </w:r>
    </w:p>
    <w:p w14:paraId="67DC71B5"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facility addresses.</w:t>
      </w:r>
    </w:p>
    <w:p w14:paraId="0F030E9D"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14:paraId="0354590F" w14:textId="77777777" w:rsidR="00A442C6" w:rsidRDefault="001E67CC" w:rsidP="00A442C6">
      <w:pPr>
        <w:widowControl w:val="0"/>
        <w:tabs>
          <w:tab w:val="left" w:pos="1758"/>
        </w:tabs>
        <w:autoSpaceDE w:val="0"/>
        <w:autoSpaceDN w:val="0"/>
        <w:adjustRightInd w:val="0"/>
        <w:spacing w:before="120" w:after="120" w:afterAutospacing="0"/>
        <w:rPr>
          <w:rFonts w:cs="Arial"/>
          <w:color w:val="000000"/>
          <w:sz w:val="18"/>
          <w:szCs w:val="18"/>
        </w:rPr>
      </w:pPr>
      <w:r>
        <w:tab/>
      </w:r>
      <w:r>
        <w:rPr>
          <w:rFonts w:cs="Arial"/>
          <w:color w:val="000000"/>
          <w:sz w:val="18"/>
          <w:szCs w:val="18"/>
        </w:rPr>
        <w:t xml:space="preserve">Usual residential address is defined as the address </w:t>
      </w:r>
      <w:r w:rsidR="00A442C6">
        <w:rPr>
          <w:rFonts w:cs="Arial"/>
          <w:color w:val="000000"/>
          <w:sz w:val="18"/>
          <w:szCs w:val="18"/>
        </w:rPr>
        <w:t xml:space="preserve">of the dwelling where a person considers himself or </w:t>
      </w:r>
    </w:p>
    <w:p w14:paraId="55E93484" w14:textId="77777777" w:rsidR="00A442C6" w:rsidRDefault="00A442C6" w:rsidP="00A442C6">
      <w:pPr>
        <w:widowControl w:val="0"/>
        <w:tabs>
          <w:tab w:val="left" w:pos="1758"/>
        </w:tabs>
        <w:autoSpaceDE w:val="0"/>
        <w:autoSpaceDN w:val="0"/>
        <w:adjustRightInd w:val="0"/>
        <w:spacing w:before="120" w:after="120" w:afterAutospacing="0"/>
        <w:rPr>
          <w:rFonts w:cs="Arial"/>
          <w:color w:val="000000"/>
          <w:sz w:val="18"/>
          <w:szCs w:val="18"/>
        </w:rPr>
      </w:pPr>
      <w:r>
        <w:rPr>
          <w:rFonts w:cs="Arial"/>
          <w:color w:val="000000"/>
          <w:sz w:val="18"/>
          <w:szCs w:val="18"/>
        </w:rPr>
        <w:tab/>
        <w:t xml:space="preserve">herself to usually reside, except in the circumstances listed in the guidelines.  The guidelines are available </w:t>
      </w:r>
    </w:p>
    <w:p w14:paraId="6E90A244" w14:textId="77777777" w:rsidR="001E67CC" w:rsidRDefault="00A442C6" w:rsidP="00A442C6">
      <w:pPr>
        <w:widowControl w:val="0"/>
        <w:tabs>
          <w:tab w:val="left" w:pos="1758"/>
        </w:tabs>
        <w:autoSpaceDE w:val="0"/>
        <w:autoSpaceDN w:val="0"/>
        <w:adjustRightInd w:val="0"/>
        <w:spacing w:before="120" w:after="120" w:afterAutospacing="0"/>
        <w:rPr>
          <w:rFonts w:cs="Arial"/>
          <w:color w:val="000000"/>
          <w:sz w:val="19"/>
          <w:szCs w:val="19"/>
        </w:rPr>
      </w:pPr>
      <w:r>
        <w:rPr>
          <w:rFonts w:cs="Arial"/>
          <w:color w:val="000000"/>
          <w:sz w:val="18"/>
          <w:szCs w:val="18"/>
        </w:rPr>
        <w:tab/>
        <w:t>on the Department of Statistics’ website.</w:t>
      </w:r>
    </w:p>
    <w:p w14:paraId="3DADF447"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14:paraId="55811F15"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If a person usually lives in a rest home or a hospital, that is considered their usual residential address.</w:t>
      </w:r>
    </w:p>
    <w:p w14:paraId="559259EB"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Required for demographic analyses. Domicile codes are key variables for determining the </w:t>
      </w:r>
    </w:p>
    <w:p w14:paraId="6A907EC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characteristics of the population that are using the health sector.</w:t>
      </w:r>
    </w:p>
    <w:p w14:paraId="445CCCDF"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372C5769" w14:textId="77777777"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p>
    <w:p w14:paraId="3B222D2A" w14:textId="77777777" w:rsidR="001E67CC" w:rsidRPr="00E97C5D" w:rsidRDefault="001E67CC" w:rsidP="00E5292B">
      <w:pPr>
        <w:shd w:val="clear" w:color="auto" w:fill="FFFFFF"/>
        <w:spacing w:before="120" w:after="120" w:afterAutospacing="0"/>
        <w:outlineLvl w:val="1"/>
        <w:rPr>
          <w:rFonts w:cs="Arial"/>
          <w:sz w:val="18"/>
          <w:szCs w:val="18"/>
          <w:lang w:val="en-US"/>
        </w:rPr>
      </w:pPr>
      <w:r>
        <w:rPr>
          <w:rFonts w:cs="Arial"/>
          <w:b/>
          <w:bCs/>
          <w:i/>
          <w:iCs/>
          <w:color w:val="000000"/>
          <w:sz w:val="18"/>
          <w:szCs w:val="18"/>
        </w:rPr>
        <w:t>Data domain:</w:t>
      </w:r>
      <w:r>
        <w:tab/>
      </w:r>
      <w:r w:rsidR="00BB74E2">
        <w:tab/>
      </w:r>
      <w:r w:rsidR="00E97C5D">
        <w:rPr>
          <w:rFonts w:cs="Arial"/>
          <w:sz w:val="18"/>
          <w:szCs w:val="18"/>
          <w:lang w:val="en-US"/>
        </w:rPr>
        <w:t>Refer to Appendix E</w:t>
      </w:r>
      <w:r w:rsidR="00E97C5D" w:rsidRPr="00E00273">
        <w:rPr>
          <w:rFonts w:cs="Arial"/>
          <w:sz w:val="18"/>
          <w:szCs w:val="18"/>
          <w:lang w:val="en-US"/>
        </w:rPr>
        <w:t xml:space="preserve"> for this code set.  </w:t>
      </w:r>
      <w:r>
        <w:rPr>
          <w:rFonts w:cs="Arial"/>
          <w:color w:val="000000"/>
          <w:sz w:val="18"/>
          <w:szCs w:val="18"/>
        </w:rPr>
        <w:t xml:space="preserve">For further information or a printed copy of the code table, </w:t>
      </w:r>
    </w:p>
    <w:p w14:paraId="292B6BD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sidR="00BB74E2">
        <w:tab/>
      </w:r>
      <w:r w:rsidR="005D1179">
        <w:rPr>
          <w:rFonts w:cs="Arial"/>
          <w:color w:val="000000"/>
          <w:sz w:val="18"/>
          <w:szCs w:val="18"/>
        </w:rPr>
        <w:t>contact Analytical Services</w:t>
      </w:r>
      <w:r>
        <w:rPr>
          <w:rFonts w:cs="Arial"/>
          <w:color w:val="000000"/>
          <w:sz w:val="18"/>
          <w:szCs w:val="18"/>
        </w:rPr>
        <w:t>. Contact details are given at the front of this dictionary.</w:t>
      </w:r>
    </w:p>
    <w:p w14:paraId="01D3F650" w14:textId="77777777" w:rsidR="004C5146" w:rsidRDefault="001E67CC" w:rsidP="00E5292B">
      <w:pPr>
        <w:widowControl w:val="0"/>
        <w:tabs>
          <w:tab w:val="left" w:pos="90"/>
          <w:tab w:val="left" w:pos="1740"/>
        </w:tabs>
        <w:autoSpaceDE w:val="0"/>
        <w:autoSpaceDN w:val="0"/>
        <w:adjustRightInd w:val="0"/>
        <w:spacing w:before="120" w:after="120" w:afterAutospacing="0"/>
        <w:rPr>
          <w:rFonts w:cs="Arial"/>
          <w:color w:val="000000"/>
          <w:sz w:val="18"/>
          <w:szCs w:val="18"/>
        </w:rPr>
      </w:pPr>
      <w:r>
        <w:rPr>
          <w:rFonts w:cs="Arial"/>
          <w:b/>
          <w:bCs/>
          <w:i/>
          <w:iCs/>
          <w:color w:val="000000"/>
          <w:sz w:val="18"/>
          <w:szCs w:val="18"/>
        </w:rPr>
        <w:t>Guide for use:</w:t>
      </w:r>
      <w:r>
        <w:tab/>
      </w:r>
      <w:r>
        <w:rPr>
          <w:rFonts w:cs="Arial"/>
          <w:color w:val="000000"/>
          <w:sz w:val="18"/>
          <w:szCs w:val="18"/>
        </w:rPr>
        <w:t xml:space="preserve">Added to NBRS on 1 July 2008. </w:t>
      </w:r>
    </w:p>
    <w:p w14:paraId="3B9D162E" w14:textId="77777777" w:rsidR="004C5146" w:rsidRDefault="001E67CC" w:rsidP="00E5292B">
      <w:pPr>
        <w:widowControl w:val="0"/>
        <w:tabs>
          <w:tab w:val="left" w:pos="90"/>
          <w:tab w:val="left" w:pos="1740"/>
        </w:tabs>
        <w:autoSpaceDE w:val="0"/>
        <w:autoSpaceDN w:val="0"/>
        <w:adjustRightInd w:val="0"/>
        <w:spacing w:before="120" w:after="120" w:afterAutospacing="0"/>
        <w:rPr>
          <w:rFonts w:cs="Arial"/>
          <w:color w:val="000000"/>
          <w:sz w:val="18"/>
          <w:szCs w:val="18"/>
        </w:rPr>
      </w:pPr>
      <w:r>
        <w:rPr>
          <w:rFonts w:cs="Arial"/>
          <w:color w:val="000000"/>
          <w:sz w:val="18"/>
          <w:szCs w:val="18"/>
        </w:rPr>
        <w:tab/>
      </w:r>
      <w:r>
        <w:rPr>
          <w:rFonts w:cs="Arial"/>
          <w:color w:val="000000"/>
          <w:sz w:val="18"/>
          <w:szCs w:val="18"/>
        </w:rPr>
        <w:tab/>
        <w:t xml:space="preserve">From 1 July 2009 Domicile Code is mandatory for all booking events where a booking Status Date, CPAC </w:t>
      </w:r>
    </w:p>
    <w:p w14:paraId="1468C89E" w14:textId="77777777" w:rsidR="001E67CC" w:rsidRDefault="004C5146" w:rsidP="00E5292B">
      <w:pPr>
        <w:widowControl w:val="0"/>
        <w:tabs>
          <w:tab w:val="left" w:pos="90"/>
          <w:tab w:val="left" w:pos="1740"/>
        </w:tabs>
        <w:autoSpaceDE w:val="0"/>
        <w:autoSpaceDN w:val="0"/>
        <w:adjustRightInd w:val="0"/>
        <w:spacing w:before="120" w:after="120" w:afterAutospacing="0"/>
        <w:rPr>
          <w:rFonts w:cs="Arial"/>
          <w:color w:val="000000"/>
          <w:sz w:val="19"/>
          <w:szCs w:val="19"/>
        </w:rPr>
      </w:pPr>
      <w:r>
        <w:rPr>
          <w:rFonts w:cs="Arial"/>
          <w:color w:val="000000"/>
          <w:sz w:val="18"/>
          <w:szCs w:val="18"/>
        </w:rPr>
        <w:tab/>
      </w:r>
      <w:r>
        <w:rPr>
          <w:rFonts w:cs="Arial"/>
          <w:color w:val="000000"/>
          <w:sz w:val="18"/>
          <w:szCs w:val="18"/>
        </w:rPr>
        <w:tab/>
      </w:r>
      <w:r w:rsidR="001E67CC">
        <w:rPr>
          <w:rFonts w:cs="Arial"/>
          <w:color w:val="000000"/>
          <w:sz w:val="18"/>
          <w:szCs w:val="18"/>
        </w:rPr>
        <w:t>Assessment Date or Exit Category Assigned Date is on or after 1 July 2009.</w:t>
      </w:r>
    </w:p>
    <w:p w14:paraId="12E52114"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w:t>
      </w:r>
    </w:p>
    <w:p w14:paraId="7B32C145"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652D7F6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 valid code in the Domicile code table.</w:t>
      </w:r>
    </w:p>
    <w:p w14:paraId="1D7E997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1CD269C3"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TLA of domicile</w:t>
      </w:r>
    </w:p>
    <w:p w14:paraId="4F30172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2F5580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14:paraId="193E35F2"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Statistics NZ</w:t>
      </w:r>
    </w:p>
    <w:p w14:paraId="02A84A01"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0D2BBE9D"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623C53FE"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18" w:name="_Toc383524445"/>
      <w:r w:rsidRPr="001E67CC">
        <w:rPr>
          <w:bCs/>
        </w:rPr>
        <w:t>Facility code</w:t>
      </w:r>
      <w:bookmarkEnd w:id="18"/>
    </w:p>
    <w:p w14:paraId="3F6F28A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6769297"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A0143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2DE2662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6174A71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Facility code</w:t>
      </w:r>
    </w:p>
    <w:p w14:paraId="533B633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facility_code</w:t>
      </w:r>
      <w:proofErr w:type="spellEnd"/>
    </w:p>
    <w:p w14:paraId="285B105A"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facility code, Hospital, HAF code, HAFC.</w:t>
      </w:r>
    </w:p>
    <w:p w14:paraId="488F037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3184E3F8"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 healthcare facility. </w:t>
      </w:r>
    </w:p>
    <w:p w14:paraId="522A5E9C"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14:paraId="3E7C656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 healthcare facility is a place, which may be a permanent, temporary, or mobile structure, that </w:t>
      </w:r>
    </w:p>
    <w:p w14:paraId="454A2ADB"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healthcare users attend or are resident in for the primary purpose of receiving healthcare or disability </w:t>
      </w:r>
    </w:p>
    <w:p w14:paraId="495AED9F"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support services. This definition excludes supervised hostels, halfway houses, staff residences, and </w:t>
      </w:r>
    </w:p>
    <w:p w14:paraId="405AD357"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rest homes where the rest home is the patient’s usual place of residence.</w:t>
      </w:r>
    </w:p>
    <w:p w14:paraId="776A7DA1"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hospital managing the booking entry and booking status assigned to a patient.</w:t>
      </w:r>
    </w:p>
    <w:p w14:paraId="4B627F33"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1CB6AF28"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14:paraId="276A4D07" w14:textId="77777777" w:rsidR="00BB74E2" w:rsidRDefault="001E67CC" w:rsidP="00E5292B">
      <w:pPr>
        <w:widowControl w:val="0"/>
        <w:tabs>
          <w:tab w:val="left" w:pos="90"/>
          <w:tab w:val="left" w:pos="1753"/>
        </w:tabs>
        <w:autoSpaceDE w:val="0"/>
        <w:autoSpaceDN w:val="0"/>
        <w:adjustRightInd w:val="0"/>
        <w:spacing w:before="120" w:after="120" w:afterAutospacing="0"/>
        <w:ind w:left="1752" w:hanging="1752"/>
        <w:rPr>
          <w:rFonts w:cs="Arial"/>
          <w:color w:val="000000"/>
          <w:sz w:val="18"/>
          <w:szCs w:val="18"/>
        </w:rPr>
      </w:pPr>
      <w:r>
        <w:rPr>
          <w:rFonts w:cs="Arial"/>
          <w:b/>
          <w:bCs/>
          <w:i/>
          <w:iCs/>
          <w:color w:val="000000"/>
          <w:sz w:val="18"/>
          <w:szCs w:val="18"/>
        </w:rPr>
        <w:t>Data domain:</w:t>
      </w:r>
      <w:r>
        <w:tab/>
      </w:r>
      <w:r w:rsidR="00784415" w:rsidRPr="00784415">
        <w:rPr>
          <w:rFonts w:cs="Arial"/>
          <w:color w:val="000000"/>
          <w:sz w:val="18"/>
          <w:szCs w:val="18"/>
          <w:lang w:val="en-US"/>
        </w:rPr>
        <w:t xml:space="preserve">Refer to Appendix E for this code set. </w:t>
      </w:r>
      <w:r w:rsidR="00784415">
        <w:rPr>
          <w:rFonts w:cs="Arial"/>
          <w:color w:val="000000"/>
          <w:sz w:val="18"/>
          <w:szCs w:val="18"/>
        </w:rPr>
        <w:t>For further information or a printed copy of the code table, contact</w:t>
      </w:r>
    </w:p>
    <w:p w14:paraId="3419C190" w14:textId="77777777" w:rsidR="001E67CC" w:rsidRDefault="00BB74E2" w:rsidP="00E5292B">
      <w:pPr>
        <w:widowControl w:val="0"/>
        <w:tabs>
          <w:tab w:val="left" w:pos="90"/>
          <w:tab w:val="left" w:pos="1753"/>
        </w:tabs>
        <w:autoSpaceDE w:val="0"/>
        <w:autoSpaceDN w:val="0"/>
        <w:adjustRightInd w:val="0"/>
        <w:spacing w:before="120" w:after="120" w:afterAutospacing="0"/>
        <w:ind w:left="1752" w:hanging="1752"/>
        <w:rPr>
          <w:rFonts w:cs="Arial"/>
          <w:color w:val="000000"/>
          <w:sz w:val="19"/>
          <w:szCs w:val="19"/>
        </w:rPr>
      </w:pPr>
      <w:r>
        <w:rPr>
          <w:rFonts w:cs="Arial"/>
          <w:b/>
          <w:bCs/>
          <w:i/>
          <w:iCs/>
          <w:color w:val="000000"/>
          <w:sz w:val="18"/>
          <w:szCs w:val="18"/>
        </w:rPr>
        <w:tab/>
      </w:r>
      <w:r>
        <w:rPr>
          <w:rFonts w:cs="Arial"/>
          <w:b/>
          <w:bCs/>
          <w:i/>
          <w:iCs/>
          <w:color w:val="000000"/>
          <w:sz w:val="18"/>
          <w:szCs w:val="18"/>
        </w:rPr>
        <w:tab/>
      </w:r>
      <w:r w:rsidR="00784415">
        <w:rPr>
          <w:rFonts w:cs="Arial"/>
          <w:color w:val="000000"/>
          <w:sz w:val="18"/>
          <w:szCs w:val="18"/>
        </w:rPr>
        <w:t xml:space="preserve">Analytical Services. Contact </w:t>
      </w:r>
      <w:r w:rsidR="001E67CC">
        <w:rPr>
          <w:rFonts w:cs="Arial"/>
          <w:color w:val="000000"/>
          <w:sz w:val="18"/>
          <w:szCs w:val="18"/>
        </w:rPr>
        <w:t>details are given at the front of this dictionary.</w:t>
      </w:r>
    </w:p>
    <w:p w14:paraId="5B2377BE"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Historically known as Crown Health Enterprise (CHE).</w:t>
      </w:r>
    </w:p>
    <w:p w14:paraId="7AB5AA5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265477D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14:paraId="11854700" w14:textId="7CC0457F" w:rsidR="00E5292B"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permission of the agency involved. See the Data Access Policy on the</w:t>
      </w:r>
      <w:r w:rsidR="00F70AB0">
        <w:rPr>
          <w:rFonts w:cs="Arial"/>
          <w:color w:val="000000"/>
          <w:sz w:val="18"/>
          <w:szCs w:val="18"/>
        </w:rPr>
        <w:t xml:space="preserve"> website of</w:t>
      </w:r>
      <w:r>
        <w:rPr>
          <w:rFonts w:cs="Arial"/>
          <w:color w:val="000000"/>
          <w:sz w:val="18"/>
          <w:szCs w:val="18"/>
        </w:rPr>
        <w:t xml:space="preserve">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at</w:t>
      </w:r>
    </w:p>
    <w:p w14:paraId="410175B6" w14:textId="77777777" w:rsidR="00F2168A" w:rsidRPr="00AC75D5" w:rsidRDefault="00E5292B" w:rsidP="00E5292B">
      <w:pPr>
        <w:widowControl w:val="0"/>
        <w:tabs>
          <w:tab w:val="left" w:pos="1740"/>
        </w:tabs>
        <w:autoSpaceDE w:val="0"/>
        <w:autoSpaceDN w:val="0"/>
        <w:adjustRightInd w:val="0"/>
        <w:spacing w:before="120" w:after="120" w:afterAutospacing="0"/>
        <w:rPr>
          <w:rFonts w:cs="Arial"/>
          <w:color w:val="002639"/>
          <w:sz w:val="18"/>
          <w:szCs w:val="18"/>
          <w:lang w:eastAsia="en-NZ"/>
        </w:rPr>
      </w:pPr>
      <w:r>
        <w:rPr>
          <w:rFonts w:cs="Arial"/>
          <w:color w:val="000000"/>
          <w:sz w:val="18"/>
          <w:szCs w:val="18"/>
        </w:rPr>
        <w:tab/>
      </w:r>
      <w:hyperlink r:id="rId23" w:history="1">
        <w:r w:rsidR="00F2168A" w:rsidRPr="00BB74E2">
          <w:rPr>
            <w:rStyle w:val="Hyperlink"/>
            <w:rFonts w:cs="Arial"/>
            <w:sz w:val="18"/>
            <w:szCs w:val="18"/>
            <w:lang w:eastAsia="en-NZ"/>
          </w:rPr>
          <w:t>http://www.health.govt.nz/nz-health-statistics/access-and-use</w:t>
        </w:r>
      </w:hyperlink>
    </w:p>
    <w:p w14:paraId="700D8F1F" w14:textId="77777777" w:rsidR="001E67CC" w:rsidRPr="000E7F56"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p>
    <w:p w14:paraId="53388774"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14:paraId="412D3821" w14:textId="4888F2CA" w:rsidR="001E67CC" w:rsidRDefault="001E67CC" w:rsidP="00241C7F">
      <w:pPr>
        <w:widowControl w:val="0"/>
        <w:tabs>
          <w:tab w:val="left" w:pos="90"/>
          <w:tab w:val="left" w:pos="1760"/>
        </w:tabs>
        <w:autoSpaceDE w:val="0"/>
        <w:autoSpaceDN w:val="0"/>
        <w:adjustRightInd w:val="0"/>
        <w:spacing w:before="120" w:after="120" w:afterAutospacing="0"/>
        <w:ind w:left="1760" w:hanging="1760"/>
        <w:rPr>
          <w:rFonts w:cs="Arial"/>
          <w:color w:val="000000"/>
          <w:sz w:val="19"/>
          <w:szCs w:val="19"/>
        </w:rPr>
      </w:pPr>
      <w:r>
        <w:rPr>
          <w:rFonts w:cs="Arial"/>
          <w:b/>
          <w:bCs/>
          <w:i/>
          <w:iCs/>
          <w:color w:val="000000"/>
          <w:sz w:val="18"/>
          <w:szCs w:val="18"/>
        </w:rPr>
        <w:t xml:space="preserve">Collection </w:t>
      </w:r>
      <w:r>
        <w:tab/>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allocates codes on request. The code table is continually updated by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sidR="00F70AB0">
        <w:rPr>
          <w:rFonts w:cs="Arial"/>
          <w:color w:val="000000"/>
          <w:sz w:val="18"/>
          <w:szCs w:val="18"/>
        </w:rPr>
        <w:t xml:space="preserve"> </w:t>
      </w:r>
      <w:r>
        <w:rPr>
          <w:rFonts w:cs="Arial"/>
          <w:color w:val="000000"/>
          <w:sz w:val="18"/>
          <w:szCs w:val="18"/>
        </w:rPr>
        <w:t>as hospitals open and close. See the</w:t>
      </w:r>
      <w:r w:rsidR="00F70AB0">
        <w:rPr>
          <w:rFonts w:cs="Arial"/>
          <w:color w:val="000000"/>
          <w:sz w:val="18"/>
          <w:szCs w:val="18"/>
        </w:rPr>
        <w:t xml:space="preserve"> website of</w:t>
      </w:r>
      <w:r>
        <w:rPr>
          <w:rFonts w:cs="Arial"/>
          <w:color w:val="000000"/>
          <w:sz w:val="18"/>
          <w:szCs w:val="18"/>
        </w:rPr>
        <w:t xml:space="preserve">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for the most recent version.</w:t>
      </w:r>
    </w:p>
    <w:p w14:paraId="7ECF0FE5"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14:paraId="68A1B01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1DED2B6A"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2EA738CE"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603B129F"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5464B28"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04BE1EDE"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19" w:name="_Toc383524446"/>
      <w:r w:rsidRPr="001E67CC">
        <w:rPr>
          <w:bCs/>
        </w:rPr>
        <w:t>File name</w:t>
      </w:r>
      <w:bookmarkEnd w:id="19"/>
    </w:p>
    <w:p w14:paraId="0CB2DC4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4B86688"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01-Mar-2011</w:t>
      </w:r>
    </w:p>
    <w:p w14:paraId="71423CB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520BD2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File name</w:t>
      </w:r>
    </w:p>
    <w:p w14:paraId="24057EA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file_name</w:t>
      </w:r>
      <w:proofErr w:type="spellEnd"/>
    </w:p>
    <w:p w14:paraId="01D96FD8"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0DA45F67"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5ECB328"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Name of the file in which the record was submitted.</w:t>
      </w:r>
    </w:p>
    <w:p w14:paraId="14A1F3FB"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24198DC5"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03609124"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r>
        <w:tab/>
      </w:r>
      <w:r>
        <w:rPr>
          <w:rFonts w:cs="Arial"/>
          <w:color w:val="000000"/>
          <w:sz w:val="18"/>
          <w:szCs w:val="18"/>
        </w:rPr>
        <w:t>AAANNNNN.EXT</w:t>
      </w:r>
    </w:p>
    <w:p w14:paraId="2AACCC00"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The file naming convention used to supply batches consist of the following elements:</w:t>
      </w:r>
    </w:p>
    <w:p w14:paraId="421ADF23" w14:textId="124052F9"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AAA – a three-letter acronym allocated to each sending agency by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p>
    <w:p w14:paraId="1BEF11F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NNNNN – a sequential number to uniquely identify each batch: this increases incrementally by one, </w:t>
      </w:r>
    </w:p>
    <w:p w14:paraId="3D90F8D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starting at 00001; no gaps are permitted in the sequence; separate sequence numbers are required by </w:t>
      </w:r>
    </w:p>
    <w:p w14:paraId="7DA6135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compliance (CMPL) and production (PROD) environments</w:t>
      </w:r>
    </w:p>
    <w:p w14:paraId="67419B6B" w14:textId="623EB123"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.EXT – a file extension allocated by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(‘.NBR’ for NBRS upload files, ‘.</w:t>
      </w:r>
      <w:proofErr w:type="spellStart"/>
      <w:r>
        <w:rPr>
          <w:rFonts w:cs="Arial"/>
          <w:color w:val="000000"/>
          <w:sz w:val="18"/>
          <w:szCs w:val="18"/>
        </w:rPr>
        <w:t>ndm</w:t>
      </w:r>
      <w:proofErr w:type="spellEnd"/>
      <w:r>
        <w:rPr>
          <w:rFonts w:cs="Arial"/>
          <w:color w:val="000000"/>
          <w:sz w:val="18"/>
          <w:szCs w:val="18"/>
        </w:rPr>
        <w:t xml:space="preserve">’ for </w:t>
      </w:r>
    </w:p>
    <w:p w14:paraId="5AF4406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NMDS upload files)</w:t>
      </w:r>
    </w:p>
    <w:p w14:paraId="67574B70"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1AF60558"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exactly match the actual filename, including case. Should be all upper case.</w:t>
      </w:r>
    </w:p>
    <w:p w14:paraId="6B37CBE5"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5696029B"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Date loaded</w:t>
      </w:r>
    </w:p>
    <w:p w14:paraId="53EEDC3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D83C12B"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14:paraId="12963A28" w14:textId="03A0A479"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p>
    <w:p w14:paraId="2841D877"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011A0F19"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5FC1D898"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20" w:name="_Toc383524447"/>
      <w:r w:rsidRPr="001E67CC">
        <w:rPr>
          <w:bCs/>
        </w:rPr>
        <w:t>Local booking system entry identifier</w:t>
      </w:r>
      <w:bookmarkEnd w:id="20"/>
    </w:p>
    <w:p w14:paraId="2A9F26F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36A7D988"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6051088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FC0FFE2"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Local booking system entry identifier</w:t>
      </w:r>
    </w:p>
    <w:p w14:paraId="4A25369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client_booking_entry_id</w:t>
      </w:r>
      <w:proofErr w:type="spellEnd"/>
    </w:p>
    <w:p w14:paraId="10AC7FF3"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44B54420"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90357F6"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which, within a local facility, uniquely identifies a particular booking entry of an individual </w:t>
      </w:r>
    </w:p>
    <w:p w14:paraId="10527E7E"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healthcare user.</w:t>
      </w:r>
    </w:p>
    <w:p w14:paraId="47CB60A5"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60476E9C"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2F6B3A41"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14</w:t>
      </w:r>
      <w:r>
        <w:tab/>
      </w:r>
      <w:r>
        <w:rPr>
          <w:rFonts w:cs="Arial"/>
          <w:b/>
          <w:bCs/>
          <w:i/>
          <w:iCs/>
          <w:color w:val="000000"/>
          <w:sz w:val="18"/>
          <w:szCs w:val="18"/>
        </w:rPr>
        <w:t>Layout:</w:t>
      </w:r>
      <w:r>
        <w:tab/>
      </w:r>
      <w:r>
        <w:rPr>
          <w:rFonts w:cs="Arial"/>
          <w:color w:val="000000"/>
          <w:sz w:val="18"/>
          <w:szCs w:val="18"/>
        </w:rPr>
        <w:t xml:space="preserve"> XXXXXXXXXXXXXX</w:t>
      </w:r>
    </w:p>
    <w:p w14:paraId="3FA69273"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Free text</w:t>
      </w:r>
    </w:p>
    <w:p w14:paraId="744D2083"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4DE54085"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6EE8FCC4"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This is the unique event identifier within the provider's local system.</w:t>
      </w:r>
    </w:p>
    <w:p w14:paraId="7B35CBDB"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59DA9D0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32C7C561"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34EBE2EB"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586D328D"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70393B9D"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5EB0E18E" w14:textId="77777777" w:rsidR="00892A95" w:rsidRDefault="00892A95" w:rsidP="00E5292B">
      <w:pPr>
        <w:pStyle w:val="Heading1"/>
        <w:numPr>
          <w:ilvl w:val="0"/>
          <w:numId w:val="0"/>
        </w:numPr>
        <w:spacing w:before="120" w:after="120" w:afterAutospacing="0"/>
        <w:rPr>
          <w:szCs w:val="38"/>
        </w:rPr>
      </w:pPr>
      <w:bookmarkStart w:id="21" w:name="_Toc383524448"/>
      <w:r>
        <w:rPr>
          <w:szCs w:val="32"/>
        </w:rPr>
        <w:t>Booking Entry Event table</w:t>
      </w:r>
      <w:bookmarkEnd w:id="21"/>
    </w:p>
    <w:p w14:paraId="42C9F79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Table name:</w:t>
      </w:r>
      <w:r>
        <w:tab/>
      </w:r>
      <w:r>
        <w:rPr>
          <w:rFonts w:cs="Arial"/>
          <w:color w:val="000000"/>
          <w:sz w:val="18"/>
          <w:szCs w:val="18"/>
        </w:rPr>
        <w:t>Booking Entry Event table</w:t>
      </w:r>
    </w:p>
    <w:p w14:paraId="592CA1D1" w14:textId="77777777" w:rsidR="001E67CC" w:rsidRDefault="001E67CC" w:rsidP="00E5292B">
      <w:pPr>
        <w:widowControl w:val="0"/>
        <w:tabs>
          <w:tab w:val="left" w:pos="90"/>
          <w:tab w:val="left" w:pos="1761"/>
          <w:tab w:val="left" w:pos="5670"/>
          <w:tab w:val="left" w:pos="6531"/>
          <w:tab w:val="right" w:pos="8446"/>
          <w:tab w:val="left" w:pos="8536"/>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Name in database:</w:t>
      </w:r>
      <w:r>
        <w:tab/>
      </w:r>
      <w:proofErr w:type="spellStart"/>
      <w:r>
        <w:rPr>
          <w:rFonts w:cs="Arial"/>
          <w:color w:val="000000"/>
          <w:sz w:val="18"/>
          <w:szCs w:val="18"/>
        </w:rPr>
        <w:t>booking_entry_event_tab</w:t>
      </w:r>
      <w:proofErr w:type="spellEnd"/>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30-Nov-2002</w:t>
      </w:r>
    </w:p>
    <w:p w14:paraId="2048A4B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Definition:</w:t>
      </w:r>
      <w:r>
        <w:tab/>
      </w:r>
      <w:r>
        <w:rPr>
          <w:rFonts w:cs="Arial"/>
          <w:color w:val="000000"/>
          <w:sz w:val="18"/>
          <w:szCs w:val="18"/>
        </w:rPr>
        <w:t>Holds all status changes, so contains a history of the healthcare user’s movement through the system.</w:t>
      </w:r>
    </w:p>
    <w:p w14:paraId="1DE3FFDC"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Guide for Use:</w:t>
      </w:r>
      <w:r>
        <w:tab/>
      </w:r>
      <w:r>
        <w:rPr>
          <w:rFonts w:cs="Arial"/>
          <w:color w:val="000000"/>
          <w:sz w:val="18"/>
          <w:szCs w:val="18"/>
        </w:rPr>
        <w:t>Populated with the initial submission, and any status updates.</w:t>
      </w:r>
    </w:p>
    <w:p w14:paraId="4EDB6CAB"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14:paraId="52E4BC7A"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If there is a Booking Entry record, there must be a Booking Entry Event.</w:t>
      </w:r>
    </w:p>
    <w:p w14:paraId="2C1F84C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Primary Key:</w:t>
      </w:r>
      <w:r>
        <w:tab/>
      </w:r>
      <w:r>
        <w:rPr>
          <w:rFonts w:cs="Arial"/>
          <w:color w:val="000000"/>
          <w:sz w:val="18"/>
          <w:szCs w:val="18"/>
        </w:rPr>
        <w:t xml:space="preserve">Agency code, </w:t>
      </w:r>
    </w:p>
    <w:p w14:paraId="50360582"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Facility code, </w:t>
      </w:r>
    </w:p>
    <w:p w14:paraId="437E3B0C"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Local booking system identifier, </w:t>
      </w:r>
    </w:p>
    <w:p w14:paraId="5CAC07A3"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Booking status date, </w:t>
      </w:r>
    </w:p>
    <w:p w14:paraId="4EADCE9B"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Event local ID.</w:t>
      </w:r>
    </w:p>
    <w:p w14:paraId="7CDBFAB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Business Key:</w:t>
      </w:r>
    </w:p>
    <w:p w14:paraId="1E2DC8E6"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Relational Rules:</w:t>
      </w:r>
    </w:p>
    <w:p w14:paraId="5D80DC9F" w14:textId="77777777" w:rsidR="001E67CC" w:rsidRPr="001E67CC" w:rsidRDefault="006F0D96" w:rsidP="00E5292B">
      <w:pPr>
        <w:pStyle w:val="Heading2"/>
        <w:numPr>
          <w:ilvl w:val="0"/>
          <w:numId w:val="0"/>
        </w:numPr>
        <w:spacing w:before="120" w:beforeAutospacing="0" w:after="120" w:afterAutospacing="0"/>
        <w:rPr>
          <w:bCs/>
          <w:sz w:val="34"/>
          <w:szCs w:val="34"/>
        </w:rPr>
      </w:pPr>
      <w:r>
        <w:rPr>
          <w:bCs/>
        </w:rPr>
        <w:br w:type="page"/>
      </w:r>
      <w:bookmarkStart w:id="22" w:name="_Toc383524449"/>
      <w:r w:rsidR="001E67CC" w:rsidRPr="001E67CC">
        <w:rPr>
          <w:bCs/>
        </w:rPr>
        <w:lastRenderedPageBreak/>
        <w:t>Agency code</w:t>
      </w:r>
      <w:bookmarkEnd w:id="22"/>
    </w:p>
    <w:p w14:paraId="339C9B0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19F4182A"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A0138</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444FB4B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40D47F76"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Agency code</w:t>
      </w:r>
    </w:p>
    <w:p w14:paraId="332AA770"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agency_code</w:t>
      </w:r>
      <w:proofErr w:type="spellEnd"/>
    </w:p>
    <w:p w14:paraId="066637CD" w14:textId="496568D5"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Health agency code, </w:t>
      </w:r>
      <w:r w:rsidR="00F70AB0">
        <w:rPr>
          <w:rFonts w:cs="Arial"/>
          <w:color w:val="000000"/>
          <w:sz w:val="18"/>
          <w:szCs w:val="18"/>
        </w:rPr>
        <w:t>District</w:t>
      </w:r>
    </w:p>
    <w:p w14:paraId="1A776B39"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2592293"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an agency. An agency is an organisation, </w:t>
      </w:r>
      <w:proofErr w:type="gramStart"/>
      <w:r>
        <w:rPr>
          <w:rFonts w:cs="Arial"/>
          <w:color w:val="000000"/>
          <w:sz w:val="18"/>
          <w:szCs w:val="18"/>
        </w:rPr>
        <w:t>institution</w:t>
      </w:r>
      <w:proofErr w:type="gramEnd"/>
      <w:r>
        <w:rPr>
          <w:rFonts w:cs="Arial"/>
          <w:color w:val="000000"/>
          <w:sz w:val="18"/>
          <w:szCs w:val="18"/>
        </w:rPr>
        <w:t xml:space="preserve"> or group of institutions</w:t>
      </w:r>
    </w:p>
    <w:p w14:paraId="60905C6F"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that contracts directly with the principal health service purchaser to deliver healthcare services to the </w:t>
      </w:r>
    </w:p>
    <w:p w14:paraId="1D36F20E"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community.</w:t>
      </w:r>
    </w:p>
    <w:p w14:paraId="5FF0D3DB"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reporting agency responsible for the booking entry and status assigned to a patient.</w:t>
      </w:r>
    </w:p>
    <w:p w14:paraId="34FC716B"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5397EF2F"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XXXX</w:t>
      </w:r>
    </w:p>
    <w:p w14:paraId="06BFCBB3" w14:textId="77777777" w:rsidR="001E67CC" w:rsidRPr="00F2168A" w:rsidRDefault="001E67CC" w:rsidP="00E5292B">
      <w:pPr>
        <w:shd w:val="clear" w:color="auto" w:fill="FFFFFF"/>
        <w:tabs>
          <w:tab w:val="left" w:pos="1752"/>
        </w:tabs>
        <w:spacing w:before="120" w:after="120" w:afterAutospacing="0" w:line="276" w:lineRule="atLeast"/>
        <w:outlineLvl w:val="1"/>
        <w:rPr>
          <w:rFonts w:cs="Arial"/>
          <w:sz w:val="18"/>
          <w:szCs w:val="18"/>
          <w:lang w:val="en-US"/>
        </w:rPr>
      </w:pPr>
      <w:r>
        <w:rPr>
          <w:rFonts w:cs="Arial"/>
          <w:b/>
          <w:bCs/>
          <w:i/>
          <w:iCs/>
          <w:color w:val="000000"/>
          <w:sz w:val="18"/>
          <w:szCs w:val="18"/>
        </w:rPr>
        <w:t>Data domain:</w:t>
      </w:r>
      <w:r>
        <w:tab/>
      </w:r>
      <w:r w:rsidR="00F2168A">
        <w:rPr>
          <w:rFonts w:cs="Arial"/>
          <w:sz w:val="18"/>
          <w:szCs w:val="18"/>
          <w:lang w:val="en-US"/>
        </w:rPr>
        <w:t>Refer to Appendix E</w:t>
      </w:r>
      <w:r w:rsidR="00F2168A" w:rsidRPr="00E00273">
        <w:rPr>
          <w:rFonts w:cs="Arial"/>
          <w:sz w:val="18"/>
          <w:szCs w:val="18"/>
          <w:lang w:val="en-US"/>
        </w:rPr>
        <w:t xml:space="preserve"> for this code set</w:t>
      </w:r>
      <w:r w:rsidR="00F2168A">
        <w:rPr>
          <w:rFonts w:cs="Arial"/>
          <w:sz w:val="18"/>
          <w:szCs w:val="18"/>
          <w:lang w:val="en-US"/>
        </w:rPr>
        <w:t>.</w:t>
      </w:r>
      <w:r>
        <w:rPr>
          <w:rFonts w:cs="Arial"/>
          <w:color w:val="000000"/>
          <w:sz w:val="18"/>
          <w:szCs w:val="18"/>
        </w:rPr>
        <w:t xml:space="preserve"> For further information or a printed copy of the code table, </w:t>
      </w:r>
    </w:p>
    <w:p w14:paraId="06F63B8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367686">
        <w:rPr>
          <w:rFonts w:cs="Arial"/>
          <w:color w:val="000000"/>
          <w:sz w:val="18"/>
          <w:szCs w:val="18"/>
        </w:rPr>
        <w:t>Analytical Services</w:t>
      </w:r>
      <w:r>
        <w:rPr>
          <w:rFonts w:cs="Arial"/>
          <w:color w:val="000000"/>
          <w:sz w:val="18"/>
          <w:szCs w:val="18"/>
        </w:rPr>
        <w:t>. Contact details are given at the front of this dictionary.</w:t>
      </w:r>
    </w:p>
    <w:p w14:paraId="2F56E8BD"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Historically, also known as CHE (Crown Health Enterprise), HHS (Hospitals and Health Services) and </w:t>
      </w:r>
    </w:p>
    <w:p w14:paraId="342B58B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AHB (Area Health Board).</w:t>
      </w:r>
    </w:p>
    <w:p w14:paraId="7DF6B42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7C6A0FE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Between 1988 and 1993 the Agency code was assigned based on the original 1993 agency groupings.</w:t>
      </w:r>
    </w:p>
    <w:p w14:paraId="0BF2470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689B8D1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14:paraId="32818CDE" w14:textId="374B5037" w:rsidR="001E67CC"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permission of the agency involved. See the Data Access Policy on the</w:t>
      </w:r>
      <w:r w:rsidR="00F70AB0">
        <w:rPr>
          <w:rFonts w:cs="Arial"/>
          <w:color w:val="000000"/>
          <w:sz w:val="18"/>
          <w:szCs w:val="18"/>
        </w:rPr>
        <w:t xml:space="preserve"> website of</w:t>
      </w:r>
      <w:r>
        <w:rPr>
          <w:rFonts w:cs="Arial"/>
          <w:color w:val="000000"/>
          <w:sz w:val="18"/>
          <w:szCs w:val="18"/>
        </w:rPr>
        <w:t xml:space="preserve">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at </w:t>
      </w:r>
    </w:p>
    <w:p w14:paraId="2F05F9BD" w14:textId="77777777" w:rsidR="00367686" w:rsidRPr="00367686" w:rsidRDefault="00367686" w:rsidP="00E5292B">
      <w:pPr>
        <w:widowControl w:val="0"/>
        <w:tabs>
          <w:tab w:val="left" w:pos="1740"/>
        </w:tabs>
        <w:autoSpaceDE w:val="0"/>
        <w:autoSpaceDN w:val="0"/>
        <w:adjustRightInd w:val="0"/>
        <w:spacing w:before="120" w:after="120" w:afterAutospacing="0"/>
        <w:rPr>
          <w:rFonts w:cs="Arial"/>
          <w:color w:val="000000"/>
          <w:sz w:val="18"/>
          <w:szCs w:val="18"/>
        </w:rPr>
      </w:pPr>
      <w:r>
        <w:rPr>
          <w:rFonts w:cs="Arial"/>
          <w:color w:val="000000"/>
          <w:sz w:val="18"/>
          <w:szCs w:val="18"/>
        </w:rPr>
        <w:tab/>
      </w:r>
      <w:hyperlink r:id="rId24" w:history="1">
        <w:r w:rsidR="00E51AEC" w:rsidRPr="00B15AC1">
          <w:rPr>
            <w:rStyle w:val="Hyperlink"/>
            <w:rFonts w:cs="Arial"/>
            <w:sz w:val="18"/>
            <w:szCs w:val="18"/>
          </w:rPr>
          <w:t>http://www.health.govt.nz/nz-health-statistics/access-and-use</w:t>
        </w:r>
      </w:hyperlink>
      <w:r w:rsidR="00E51AEC">
        <w:rPr>
          <w:rFonts w:cs="Arial"/>
          <w:color w:val="000000"/>
          <w:sz w:val="18"/>
          <w:szCs w:val="18"/>
        </w:rPr>
        <w:t xml:space="preserve"> </w:t>
      </w:r>
    </w:p>
    <w:p w14:paraId="134AA061"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14:paraId="30F75F1D"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This is a key field for allocating purchase units. </w:t>
      </w:r>
    </w:p>
    <w:p w14:paraId="1D08A604"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73D009A9" w14:textId="1CDA7760" w:rsidR="001E67CC" w:rsidRPr="00241C7F" w:rsidRDefault="001E67CC" w:rsidP="00241C7F">
      <w:pPr>
        <w:widowControl w:val="0"/>
        <w:tabs>
          <w:tab w:val="left" w:pos="1760"/>
        </w:tabs>
        <w:autoSpaceDE w:val="0"/>
        <w:autoSpaceDN w:val="0"/>
        <w:adjustRightInd w:val="0"/>
        <w:spacing w:before="120" w:after="120" w:afterAutospacing="0"/>
        <w:ind w:left="1758" w:hanging="1701"/>
        <w:rPr>
          <w:rFonts w:cs="Arial"/>
          <w:color w:val="000000"/>
          <w:sz w:val="18"/>
          <w:szCs w:val="18"/>
        </w:rPr>
      </w:pPr>
      <w:r>
        <w:tab/>
      </w:r>
      <w:r>
        <w:rPr>
          <w:rFonts w:cs="Arial"/>
          <w:color w:val="000000"/>
          <w:sz w:val="18"/>
          <w:szCs w:val="18"/>
        </w:rPr>
        <w:t xml:space="preserve">If agencies merge, a new code may be </w:t>
      </w:r>
      <w:proofErr w:type="gramStart"/>
      <w:r>
        <w:rPr>
          <w:rFonts w:cs="Arial"/>
          <w:color w:val="000000"/>
          <w:sz w:val="18"/>
          <w:szCs w:val="18"/>
        </w:rPr>
        <w:t>assigned</w:t>
      </w:r>
      <w:proofErr w:type="gramEnd"/>
      <w:r>
        <w:rPr>
          <w:rFonts w:cs="Arial"/>
          <w:color w:val="000000"/>
          <w:sz w:val="18"/>
          <w:szCs w:val="18"/>
        </w:rPr>
        <w:t xml:space="preserve"> or the new agency can negotiate with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sidR="00241C7F">
        <w:rPr>
          <w:rFonts w:cs="Arial"/>
          <w:color w:val="000000"/>
          <w:sz w:val="18"/>
          <w:szCs w:val="18"/>
        </w:rPr>
        <w:t xml:space="preserve"> </w:t>
      </w:r>
      <w:r>
        <w:rPr>
          <w:rFonts w:cs="Arial"/>
          <w:color w:val="000000"/>
          <w:sz w:val="18"/>
          <w:szCs w:val="18"/>
        </w:rPr>
        <w:t>to</w:t>
      </w:r>
      <w:r w:rsidR="00241C7F">
        <w:rPr>
          <w:rFonts w:cs="Arial"/>
          <w:color w:val="000000"/>
          <w:sz w:val="18"/>
          <w:szCs w:val="18"/>
        </w:rPr>
        <w:t xml:space="preserve"> </w:t>
      </w:r>
      <w:r>
        <w:rPr>
          <w:rFonts w:cs="Arial"/>
          <w:color w:val="000000"/>
          <w:sz w:val="18"/>
          <w:szCs w:val="18"/>
        </w:rPr>
        <w:t>maintain the existing codes.</w:t>
      </w:r>
    </w:p>
    <w:p w14:paraId="0F0F8CE9"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50FDAAEE" w14:textId="35CE74E5" w:rsidR="001E67CC" w:rsidRDefault="001E67CC" w:rsidP="00E67927">
      <w:pPr>
        <w:widowControl w:val="0"/>
        <w:tabs>
          <w:tab w:val="left" w:pos="1760"/>
        </w:tabs>
        <w:autoSpaceDE w:val="0"/>
        <w:autoSpaceDN w:val="0"/>
        <w:adjustRightInd w:val="0"/>
        <w:spacing w:before="120" w:after="120" w:afterAutospacing="0"/>
        <w:ind w:left="1758"/>
        <w:rPr>
          <w:rFonts w:cs="Arial"/>
          <w:color w:val="000000"/>
          <w:sz w:val="18"/>
          <w:szCs w:val="18"/>
        </w:rPr>
      </w:pPr>
      <w:r>
        <w:tab/>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allocates codes on request. The code table is continually updated by</w:t>
      </w:r>
      <w:r w:rsidR="00241C7F">
        <w:rPr>
          <w:rFonts w:cs="Arial"/>
          <w:color w:val="000000"/>
          <w:sz w:val="18"/>
          <w:szCs w:val="18"/>
        </w:rPr>
        <w:t xml:space="preserve">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as hospitals open and close. See </w:t>
      </w:r>
      <w:r w:rsidR="00B63691">
        <w:rPr>
          <w:rFonts w:cs="Arial"/>
          <w:color w:val="000000"/>
          <w:sz w:val="18"/>
          <w:szCs w:val="18"/>
        </w:rPr>
        <w:t xml:space="preserve">the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website for the most recent version.</w:t>
      </w:r>
    </w:p>
    <w:p w14:paraId="2E9348D9"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635E853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3C2AA89D"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B9369FF"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156491B"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163F791D"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1C15FB05"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23" w:name="_Toc383524450"/>
      <w:r w:rsidRPr="001E67CC">
        <w:rPr>
          <w:bCs/>
        </w:rPr>
        <w:t>Booking status code</w:t>
      </w:r>
      <w:bookmarkEnd w:id="23"/>
    </w:p>
    <w:p w14:paraId="124BAC1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7C1677F9"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3.6</w:t>
      </w:r>
      <w:r>
        <w:tab/>
      </w:r>
      <w:r>
        <w:rPr>
          <w:rFonts w:cs="Arial"/>
          <w:b/>
          <w:bCs/>
          <w:i/>
          <w:iCs/>
          <w:color w:val="000000"/>
          <w:sz w:val="18"/>
          <w:szCs w:val="18"/>
        </w:rPr>
        <w:t>Version date:</w:t>
      </w:r>
      <w:r>
        <w:tab/>
      </w:r>
      <w:r>
        <w:rPr>
          <w:rFonts w:cs="Arial"/>
          <w:color w:val="000000"/>
          <w:sz w:val="18"/>
          <w:szCs w:val="18"/>
        </w:rPr>
        <w:t>01-Feb-2011</w:t>
      </w:r>
    </w:p>
    <w:p w14:paraId="0505887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405009A1"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Booking status</w:t>
      </w:r>
    </w:p>
    <w:p w14:paraId="598E3044"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booking_status_code</w:t>
      </w:r>
      <w:proofErr w:type="spellEnd"/>
      <w:r>
        <w:rPr>
          <w:rFonts w:cs="Arial"/>
          <w:color w:val="000000"/>
          <w:sz w:val="18"/>
          <w:szCs w:val="18"/>
        </w:rPr>
        <w:t xml:space="preserve"> (see Guide for use)</w:t>
      </w:r>
    </w:p>
    <w:p w14:paraId="3EDE852F"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booking_status_code</w:t>
      </w:r>
      <w:proofErr w:type="spellEnd"/>
      <w:r>
        <w:rPr>
          <w:rFonts w:cs="Arial"/>
          <w:color w:val="000000"/>
          <w:sz w:val="18"/>
          <w:szCs w:val="18"/>
        </w:rPr>
        <w:t>.</w:t>
      </w:r>
    </w:p>
    <w:p w14:paraId="79A825CD"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2BF1F7C" w14:textId="2CD82138"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w:t>
      </w:r>
      <w:proofErr w:type="spellStart"/>
      <w:r>
        <w:rPr>
          <w:rFonts w:cs="Arial"/>
          <w:color w:val="000000"/>
          <w:sz w:val="18"/>
          <w:szCs w:val="18"/>
        </w:rPr>
        <w:t>healthcareuser's</w:t>
      </w:r>
      <w:proofErr w:type="spellEnd"/>
      <w:r>
        <w:rPr>
          <w:rFonts w:cs="Arial"/>
          <w:color w:val="000000"/>
          <w:sz w:val="18"/>
          <w:szCs w:val="18"/>
        </w:rPr>
        <w:t xml:space="preserve"> current booking entry status.</w:t>
      </w:r>
    </w:p>
    <w:p w14:paraId="3927B52F"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Data is determined from the latest booking status information held in the database.</w:t>
      </w:r>
    </w:p>
    <w:p w14:paraId="435E9D7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1FCB024C"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14:paraId="4A23D5F5"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01        Booked</w:t>
      </w:r>
    </w:p>
    <w:p w14:paraId="5BD3E24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Given certainty</w:t>
      </w:r>
    </w:p>
    <w:p w14:paraId="6A9BD80A" w14:textId="1DDCA56D"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Active review</w:t>
      </w:r>
      <w:r w:rsidR="00793815">
        <w:rPr>
          <w:rFonts w:cs="Arial"/>
          <w:color w:val="000000"/>
          <w:sz w:val="18"/>
          <w:szCs w:val="18"/>
        </w:rPr>
        <w:t xml:space="preserve"> (not valid from 1 July 2022)</w:t>
      </w:r>
    </w:p>
    <w:p w14:paraId="77BBDE3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Deferred</w:t>
      </w:r>
    </w:p>
    <w:p w14:paraId="7D488AA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Rebooked</w:t>
      </w:r>
    </w:p>
    <w:p w14:paraId="62FBAB4A"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Reassess</w:t>
      </w:r>
    </w:p>
    <w:p w14:paraId="6BE71D8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20        Exited</w:t>
      </w:r>
    </w:p>
    <w:p w14:paraId="1C63E61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sidR="00B63691">
        <w:rPr>
          <w:rFonts w:cs="Arial"/>
          <w:color w:val="000000"/>
          <w:sz w:val="18"/>
          <w:szCs w:val="18"/>
        </w:rPr>
        <w:t xml:space="preserve">Refer to Appendix E for this code set. </w:t>
      </w:r>
      <w:r>
        <w:rPr>
          <w:rFonts w:cs="Arial"/>
          <w:color w:val="000000"/>
          <w:sz w:val="18"/>
          <w:szCs w:val="18"/>
        </w:rPr>
        <w:t xml:space="preserve"> For further information or a printed copy of the code table, </w:t>
      </w:r>
    </w:p>
    <w:p w14:paraId="3F7E962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C37620">
        <w:rPr>
          <w:rFonts w:cs="Arial"/>
          <w:color w:val="000000"/>
          <w:sz w:val="18"/>
          <w:szCs w:val="18"/>
        </w:rPr>
        <w:t>Analytical Services</w:t>
      </w:r>
      <w:r>
        <w:rPr>
          <w:rFonts w:cs="Arial"/>
          <w:color w:val="000000"/>
          <w:sz w:val="18"/>
          <w:szCs w:val="18"/>
        </w:rPr>
        <w:t>. Contact details are given at the front of this dictionary.</w:t>
      </w:r>
    </w:p>
    <w:p w14:paraId="76537743"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booking status is given by the clinician.</w:t>
      </w:r>
    </w:p>
    <w:p w14:paraId="7B13336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2AA8168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the Booking Entry table, this field (</w:t>
      </w:r>
      <w:proofErr w:type="spellStart"/>
      <w:r>
        <w:rPr>
          <w:rFonts w:cs="Arial"/>
          <w:color w:val="000000"/>
          <w:sz w:val="18"/>
          <w:szCs w:val="18"/>
        </w:rPr>
        <w:t>current_booking_status_code</w:t>
      </w:r>
      <w:proofErr w:type="spellEnd"/>
      <w:r>
        <w:rPr>
          <w:rFonts w:cs="Arial"/>
          <w:color w:val="000000"/>
          <w:sz w:val="18"/>
          <w:szCs w:val="18"/>
        </w:rPr>
        <w:t xml:space="preserve">) contains the healthcare user's </w:t>
      </w:r>
    </w:p>
    <w:p w14:paraId="0D758C6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current booking status. In the Booking Event table, all historical and current statuses are recorded in this </w:t>
      </w:r>
    </w:p>
    <w:p w14:paraId="7198A80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field (there called </w:t>
      </w:r>
      <w:proofErr w:type="spellStart"/>
      <w:r>
        <w:rPr>
          <w:rFonts w:cs="Arial"/>
          <w:color w:val="000000"/>
          <w:sz w:val="18"/>
          <w:szCs w:val="18"/>
        </w:rPr>
        <w:t>booking_status_code</w:t>
      </w:r>
      <w:proofErr w:type="spellEnd"/>
      <w:r>
        <w:rPr>
          <w:rFonts w:cs="Arial"/>
          <w:color w:val="000000"/>
          <w:sz w:val="18"/>
          <w:szCs w:val="18"/>
        </w:rPr>
        <w:t>).</w:t>
      </w:r>
    </w:p>
    <w:p w14:paraId="087224FA"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E0152F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See Appendix C: Valid Status code table.</w:t>
      </w:r>
    </w:p>
    <w:p w14:paraId="33D91797"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The Current booking status code - 03 Residual will be discontinued from 1 July 2006 and records </w:t>
      </w:r>
    </w:p>
    <w:p w14:paraId="2A6ABC5F"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containing this value will no longer be accepted</w:t>
      </w:r>
    </w:p>
    <w:p w14:paraId="5BC94B0C"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5450F096"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Booking event</w:t>
      </w:r>
    </w:p>
    <w:p w14:paraId="402A938B"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Current Booking Status Date</w:t>
      </w:r>
    </w:p>
    <w:p w14:paraId="3C6B084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712A2C6A"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79F6D26B"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0CF35314"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6DC6D1A6"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F65ADA9"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24" w:name="_Toc383524451"/>
      <w:r w:rsidRPr="001E67CC">
        <w:rPr>
          <w:bCs/>
        </w:rPr>
        <w:t>Booking status date</w:t>
      </w:r>
      <w:bookmarkEnd w:id="24"/>
    </w:p>
    <w:p w14:paraId="7AC41D0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5099D63A"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38BC5CB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D3CC22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Booking status date</w:t>
      </w:r>
    </w:p>
    <w:p w14:paraId="0EF203F4"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booking_status_date</w:t>
      </w:r>
      <w:proofErr w:type="spellEnd"/>
    </w:p>
    <w:p w14:paraId="758E65AE"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72DFAD55"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0A099017"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Date of status change of booking system entry.</w:t>
      </w:r>
    </w:p>
    <w:p w14:paraId="2BE97FB9"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37D5ACF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1B59EBAF" w14:textId="77777777"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p>
    <w:p w14:paraId="63B34B86"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7065414C"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Paired with Booking Status Code.</w:t>
      </w:r>
    </w:p>
    <w:p w14:paraId="7786F6D8"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after the Booking status date of any previous status change.</w:t>
      </w:r>
    </w:p>
    <w:p w14:paraId="0FB8AE96"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Mandatory for all records except exit and reassess records, change data records and delete records.</w:t>
      </w:r>
    </w:p>
    <w:p w14:paraId="3B0E7C8C"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35CCC85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14:paraId="0C2ECEBC"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7ABDB1F3"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5A60A53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48AE5AFC"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63E55DFF"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153E16A"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39FBA149"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05673814"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25" w:name="_Toc383524452"/>
      <w:r w:rsidRPr="001E67CC">
        <w:rPr>
          <w:bCs/>
        </w:rPr>
        <w:t>Clinical responsibility code</w:t>
      </w:r>
      <w:bookmarkEnd w:id="25"/>
    </w:p>
    <w:p w14:paraId="63DF007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7D221E69"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2.0</w:t>
      </w:r>
      <w:r>
        <w:tab/>
      </w:r>
      <w:r>
        <w:rPr>
          <w:rFonts w:cs="Arial"/>
          <w:b/>
          <w:bCs/>
          <w:i/>
          <w:iCs/>
          <w:color w:val="000000"/>
          <w:sz w:val="18"/>
          <w:szCs w:val="18"/>
        </w:rPr>
        <w:t>Version date:</w:t>
      </w:r>
      <w:r>
        <w:tab/>
      </w:r>
      <w:r>
        <w:rPr>
          <w:rFonts w:cs="Arial"/>
          <w:color w:val="000000"/>
          <w:sz w:val="18"/>
          <w:szCs w:val="18"/>
        </w:rPr>
        <w:t>01-Jul-2007</w:t>
      </w:r>
    </w:p>
    <w:p w14:paraId="20F5970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8AFF58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Clinical responsibility code</w:t>
      </w:r>
    </w:p>
    <w:p w14:paraId="616B444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clinical_responsibility_code</w:t>
      </w:r>
      <w:proofErr w:type="spellEnd"/>
    </w:p>
    <w:p w14:paraId="6B26A0B8"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43F09FA4"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01292688"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This code identifies the clinician assuming clinical responsibility for a plan of care decision.</w:t>
      </w:r>
    </w:p>
    <w:p w14:paraId="22B7DB9E"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0270F653"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42A6766D"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varchar</w:t>
      </w:r>
      <w:r>
        <w:tab/>
      </w:r>
      <w:r>
        <w:rPr>
          <w:rFonts w:cs="Arial"/>
          <w:b/>
          <w:bCs/>
          <w:i/>
          <w:iCs/>
          <w:color w:val="000000"/>
          <w:sz w:val="18"/>
          <w:szCs w:val="18"/>
        </w:rPr>
        <w:t>Field size:</w:t>
      </w:r>
      <w:r>
        <w:tab/>
      </w:r>
      <w:r>
        <w:rPr>
          <w:rFonts w:cs="Arial"/>
          <w:color w:val="000000"/>
          <w:sz w:val="18"/>
          <w:szCs w:val="18"/>
        </w:rPr>
        <w:t>10</w:t>
      </w:r>
      <w:r>
        <w:tab/>
      </w:r>
      <w:r>
        <w:rPr>
          <w:rFonts w:cs="Arial"/>
          <w:b/>
          <w:bCs/>
          <w:i/>
          <w:iCs/>
          <w:color w:val="000000"/>
          <w:sz w:val="18"/>
          <w:szCs w:val="18"/>
        </w:rPr>
        <w:t>Layout:</w:t>
      </w:r>
      <w:r>
        <w:tab/>
      </w:r>
      <w:r>
        <w:rPr>
          <w:rFonts w:cs="Arial"/>
          <w:color w:val="000000"/>
          <w:sz w:val="18"/>
          <w:szCs w:val="18"/>
        </w:rPr>
        <w:t>See Collection method below.</w:t>
      </w:r>
    </w:p>
    <w:p w14:paraId="071A1280"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14:paraId="0E44719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72C6BDCA"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Ignored where the Booking Status Code is 02 or 20 and the booking status date is before 1 July 2007.</w:t>
      </w:r>
    </w:p>
    <w:p w14:paraId="4D6BEBF6"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404826B1"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mandatory for records where booking status code is one of the following:</w:t>
      </w:r>
    </w:p>
    <w:p w14:paraId="2B01247A"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01   </w:t>
      </w:r>
      <w:r>
        <w:rPr>
          <w:rFonts w:cs="Arial"/>
          <w:color w:val="000000"/>
          <w:sz w:val="18"/>
          <w:szCs w:val="18"/>
        </w:rPr>
        <w:tab/>
        <w:t>Book</w:t>
      </w:r>
    </w:p>
    <w:p w14:paraId="65E11D6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02   </w:t>
      </w:r>
      <w:r>
        <w:rPr>
          <w:rFonts w:cs="Arial"/>
          <w:color w:val="000000"/>
          <w:sz w:val="18"/>
          <w:szCs w:val="18"/>
        </w:rPr>
        <w:tab/>
        <w:t>Give Certainty</w:t>
      </w:r>
    </w:p>
    <w:p w14:paraId="0832FF3F" w14:textId="646AF92A"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2776D826"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05   </w:t>
      </w:r>
      <w:r>
        <w:rPr>
          <w:rFonts w:cs="Arial"/>
          <w:color w:val="000000"/>
          <w:sz w:val="18"/>
          <w:szCs w:val="18"/>
        </w:rPr>
        <w:tab/>
        <w:t>Defer</w:t>
      </w:r>
    </w:p>
    <w:p w14:paraId="154EEF7E" w14:textId="76E5B9B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06</w:t>
      </w:r>
      <w:r>
        <w:rPr>
          <w:rFonts w:cs="Arial"/>
          <w:color w:val="000000"/>
          <w:sz w:val="18"/>
          <w:szCs w:val="18"/>
        </w:rPr>
        <w:tab/>
        <w:t xml:space="preserve"> </w:t>
      </w:r>
      <w:proofErr w:type="spellStart"/>
      <w:r>
        <w:rPr>
          <w:rFonts w:cs="Arial"/>
          <w:color w:val="000000"/>
          <w:sz w:val="18"/>
          <w:szCs w:val="18"/>
        </w:rPr>
        <w:t>ReBook</w:t>
      </w:r>
      <w:proofErr w:type="spellEnd"/>
    </w:p>
    <w:p w14:paraId="10466568"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07   </w:t>
      </w:r>
      <w:r>
        <w:rPr>
          <w:rFonts w:cs="Arial"/>
          <w:color w:val="000000"/>
          <w:sz w:val="18"/>
          <w:szCs w:val="18"/>
        </w:rPr>
        <w:tab/>
      </w:r>
      <w:proofErr w:type="spellStart"/>
      <w:r>
        <w:rPr>
          <w:rFonts w:cs="Arial"/>
          <w:color w:val="000000"/>
          <w:sz w:val="18"/>
          <w:szCs w:val="18"/>
        </w:rPr>
        <w:t>ReAssess</w:t>
      </w:r>
      <w:proofErr w:type="spellEnd"/>
    </w:p>
    <w:p w14:paraId="77ACF5D5"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415FEF47"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where the booking status code is 20 - Exit and the exit category code is 11 - Treated Electively</w:t>
      </w:r>
    </w:p>
    <w:p w14:paraId="186B5D3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69E412CB"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present if a value is present in the Professional group code.</w:t>
      </w:r>
    </w:p>
    <w:p w14:paraId="6DB1F3B3"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The layout of the Clinical responsibility code depends on the Professional group code range of the </w:t>
      </w:r>
    </w:p>
    <w:p w14:paraId="5EDF00D4"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Professional group code, as follows:</w:t>
      </w:r>
    </w:p>
    <w:p w14:paraId="2C2FA6F3"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roofErr w:type="gramStart"/>
      <w:r>
        <w:rPr>
          <w:rFonts w:cs="Arial"/>
          <w:color w:val="000000"/>
          <w:sz w:val="18"/>
          <w:szCs w:val="18"/>
        </w:rPr>
        <w:t>A</w:t>
      </w:r>
      <w:proofErr w:type="gramEnd"/>
      <w:r>
        <w:rPr>
          <w:rFonts w:cs="Arial"/>
          <w:color w:val="000000"/>
          <w:sz w:val="18"/>
          <w:szCs w:val="18"/>
        </w:rPr>
        <w:t xml:space="preserve">        alphabetic only</w:t>
      </w:r>
    </w:p>
    <w:p w14:paraId="3B247B44"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C        alphanumeric</w:t>
      </w:r>
    </w:p>
    <w:p w14:paraId="0199A205"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N        numeric only</w:t>
      </w:r>
    </w:p>
    <w:p w14:paraId="7DE943C6"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Initial clinical responsibility code</w:t>
      </w:r>
    </w:p>
    <w:p w14:paraId="78D9F85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5D191F42"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27D11858"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1B9FBAFE"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9D55FA3"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69C2E759"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26" w:name="_Toc383524453"/>
      <w:r w:rsidRPr="001E67CC">
        <w:rPr>
          <w:bCs/>
        </w:rPr>
        <w:t>Date booked for treatment or diagnostic test</w:t>
      </w:r>
      <w:bookmarkEnd w:id="26"/>
    </w:p>
    <w:p w14:paraId="75323A3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2EF431E"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4FEE9D2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00FD768"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booked for treatment or diagnostic test</w:t>
      </w:r>
    </w:p>
    <w:p w14:paraId="4AC77C62"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scheduled_date</w:t>
      </w:r>
      <w:proofErr w:type="spellEnd"/>
    </w:p>
    <w:p w14:paraId="61FBA001"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treatment_or_test_booked_date</w:t>
      </w:r>
      <w:proofErr w:type="spellEnd"/>
      <w:r>
        <w:rPr>
          <w:rFonts w:cs="Arial"/>
          <w:color w:val="000000"/>
          <w:sz w:val="18"/>
          <w:szCs w:val="18"/>
        </w:rPr>
        <w:t>.</w:t>
      </w:r>
    </w:p>
    <w:p w14:paraId="0D362F7E"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2C8A22D"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that the healthcare user is booked/scheduled to receive treatment or diagnostic test.</w:t>
      </w:r>
    </w:p>
    <w:p w14:paraId="16029B66"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7D10660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7928044B"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14:paraId="0F39AFF4"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331FDD1D"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Conditional on the type of event.</w:t>
      </w:r>
    </w:p>
    <w:p w14:paraId="68726139"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first CPAC assessment date and the Date booking was made.</w:t>
      </w:r>
    </w:p>
    <w:p w14:paraId="0708B0AF"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14:paraId="736EEF68"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01E34DB7"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08290C5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9CC5668"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1F1B9F9A"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01C69AA6"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3B2776E8"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4098500"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27" w:name="_Toc383524454"/>
      <w:r w:rsidRPr="001E67CC">
        <w:rPr>
          <w:bCs/>
        </w:rPr>
        <w:t>Date booking was made</w:t>
      </w:r>
      <w:bookmarkEnd w:id="27"/>
    </w:p>
    <w:p w14:paraId="2C403A93"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3713F0B2"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1305A79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5AFB3E45"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booking was made</w:t>
      </w:r>
    </w:p>
    <w:p w14:paraId="7390C4E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booking_made_date</w:t>
      </w:r>
      <w:proofErr w:type="spellEnd"/>
    </w:p>
    <w:p w14:paraId="13DF3BC6"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7604CAA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30DF83EC"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date that the hospital sent or provided the healthcare user with firm advice about the date that they </w:t>
      </w:r>
    </w:p>
    <w:p w14:paraId="09D4B600"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would receive publicly funded treatment or diagnostic test.</w:t>
      </w:r>
    </w:p>
    <w:p w14:paraId="4056D97E"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5EE2992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361A59F7"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14:paraId="2BFA28AE"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36F76DC8"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Conditional on the type of event.</w:t>
      </w:r>
    </w:p>
    <w:p w14:paraId="4D3B71F0"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first CPAC assessment date.</w:t>
      </w:r>
    </w:p>
    <w:p w14:paraId="7C8EEDAF"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12414930"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on or before the treatment or test booked date.</w:t>
      </w:r>
    </w:p>
    <w:p w14:paraId="6DA17E97"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678263FC"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14:paraId="1042A194"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673D54E0"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36EDF25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61779D38"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4D75977"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14900832"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74971118"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6277C8FE"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28" w:name="_Toc383524455"/>
      <w:r w:rsidRPr="001E67CC">
        <w:rPr>
          <w:bCs/>
        </w:rPr>
        <w:t>Date certainty given</w:t>
      </w:r>
      <w:bookmarkEnd w:id="28"/>
    </w:p>
    <w:p w14:paraId="28669B1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035924B1"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0DE1518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8015680"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certainty given</w:t>
      </w:r>
    </w:p>
    <w:p w14:paraId="066037A8"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certainty_given_date</w:t>
      </w:r>
      <w:proofErr w:type="spellEnd"/>
    </w:p>
    <w:p w14:paraId="3443E2A0"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2B59EF9D"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344A2B8F"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date that the hospital sent or provided the healthcare user with advice that they would receive </w:t>
      </w:r>
    </w:p>
    <w:p w14:paraId="1C75D868"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publicly funded treatment within the next six months.</w:t>
      </w:r>
    </w:p>
    <w:p w14:paraId="6FFBBDE2"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27B0787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380A66B1"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14:paraId="021258A4"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14DF31DF"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Conditional on the type of event.</w:t>
      </w:r>
    </w:p>
    <w:p w14:paraId="5188E485"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first CPAC assessment date.</w:t>
      </w:r>
    </w:p>
    <w:p w14:paraId="0BB3AF1E"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This is not necessarily the date that the healthcare user was given a firm booking date for treatment or a </w:t>
      </w:r>
    </w:p>
    <w:p w14:paraId="0751BB7D"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diagnostic test. </w:t>
      </w:r>
    </w:p>
    <w:p w14:paraId="6592569E"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3A11CBAF"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This date will be blank where the healthcare user has not yet been given certainty.</w:t>
      </w:r>
    </w:p>
    <w:p w14:paraId="57BFBBB5"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7191055D"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14:paraId="6387AF3A"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675A3A6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B7E942D"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12073C45"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3A9FE634"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234F2924"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2EEA1229"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29" w:name="_Toc383524456"/>
      <w:r w:rsidRPr="001E67CC">
        <w:rPr>
          <w:bCs/>
        </w:rPr>
        <w:t>Date loaded</w:t>
      </w:r>
      <w:bookmarkEnd w:id="29"/>
    </w:p>
    <w:p w14:paraId="64C77EB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5454374C"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A0266</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26-Sep-2008</w:t>
      </w:r>
    </w:p>
    <w:p w14:paraId="3DDA4723"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79E7CC1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loaded</w:t>
      </w:r>
    </w:p>
    <w:p w14:paraId="4C8DD8B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date_loaded</w:t>
      </w:r>
      <w:proofErr w:type="spellEnd"/>
    </w:p>
    <w:p w14:paraId="78C095A9"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0F3A6DC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Derived data element</w:t>
      </w:r>
    </w:p>
    <w:p w14:paraId="4F924F06"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Date that the record was loaded from a file, or first entered and saved.</w:t>
      </w:r>
    </w:p>
    <w:p w14:paraId="3AEE69F4"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6763882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706A8007" w14:textId="77777777"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 xml:space="preserve"> </w:t>
      </w:r>
      <w:r>
        <w:tab/>
      </w:r>
      <w:r>
        <w:rPr>
          <w:rFonts w:cs="Arial"/>
          <w:b/>
          <w:bCs/>
          <w:i/>
          <w:iCs/>
          <w:color w:val="000000"/>
          <w:sz w:val="18"/>
          <w:szCs w:val="18"/>
        </w:rPr>
        <w:t>Layout:</w:t>
      </w:r>
    </w:p>
    <w:p w14:paraId="40BE7A2A"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66616D34"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For internal use only. </w:t>
      </w:r>
    </w:p>
    <w:p w14:paraId="42A75CD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29A0EAF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Set to system date on load.</w:t>
      </w:r>
    </w:p>
    <w:p w14:paraId="1D61BC5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49828C6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This field was set to the system date for migrated data loaded into the new database.</w:t>
      </w:r>
    </w:p>
    <w:p w14:paraId="30511380"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3165E54D"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2D1A7F9C"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6C9E45D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EE9E522"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3E07FA6E" w14:textId="2140FA0C"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p>
    <w:p w14:paraId="531F26D3"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6D2156D3"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330CC541"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30" w:name="_Deferred_by"/>
      <w:bookmarkStart w:id="31" w:name="_Toc383524457"/>
      <w:bookmarkEnd w:id="30"/>
      <w:r w:rsidRPr="001E67CC">
        <w:rPr>
          <w:bCs/>
        </w:rPr>
        <w:t>Deferred by</w:t>
      </w:r>
      <w:bookmarkEnd w:id="31"/>
    </w:p>
    <w:p w14:paraId="0BF817F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7BC5844"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1F92F40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63A7B941"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Deferred by</w:t>
      </w:r>
    </w:p>
    <w:p w14:paraId="347AEC3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deferred_by_code</w:t>
      </w:r>
      <w:proofErr w:type="spellEnd"/>
    </w:p>
    <w:p w14:paraId="6AC518FA"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265C199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364EAFEA"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indicating who caused a deferral. A booking entry may be deferred by either the healthcare user </w:t>
      </w:r>
    </w:p>
    <w:p w14:paraId="03BF79BB"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or the hospital.</w:t>
      </w:r>
    </w:p>
    <w:p w14:paraId="63ADA69D"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17DDD14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33B1FDB0"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varchar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N</w:t>
      </w:r>
    </w:p>
    <w:p w14:paraId="4E5E1690"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1        Deferred by healthcare user</w:t>
      </w:r>
    </w:p>
    <w:p w14:paraId="0A94730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        Deferred by hospital</w:t>
      </w:r>
    </w:p>
    <w:p w14:paraId="7C0E59F0"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A booking entry may be deferred by either the healthcare user or the hospital.</w:t>
      </w:r>
    </w:p>
    <w:p w14:paraId="4D9D506F"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2723A318"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1D34915C"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04B92E6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4F35A677"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584011E6"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2CFB8943"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48CD879C"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0FD85553"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32" w:name="_Toc383524458"/>
      <w:r w:rsidRPr="001E67CC">
        <w:rPr>
          <w:bCs/>
        </w:rPr>
        <w:t>Domicile code</w:t>
      </w:r>
      <w:bookmarkEnd w:id="32"/>
    </w:p>
    <w:p w14:paraId="794E08F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1BB1EA9"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429409F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444E4681"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Domicile code</w:t>
      </w:r>
    </w:p>
    <w:p w14:paraId="09F3A88B"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domicile_code</w:t>
      </w:r>
      <w:proofErr w:type="spellEnd"/>
    </w:p>
    <w:p w14:paraId="6395A2A1"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7E8CD4EC"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BD16B26"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Statistics NZ Health Domicile Code representing a person’s usual residential address. Also used for </w:t>
      </w:r>
    </w:p>
    <w:p w14:paraId="2C08961B"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facility addresses.</w:t>
      </w:r>
    </w:p>
    <w:p w14:paraId="607342AD"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14:paraId="40D1E1E1"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Usual residential address is defined as the address at which the person has been, or plans to be, living </w:t>
      </w:r>
    </w:p>
    <w:p w14:paraId="4ED35851"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for </w:t>
      </w:r>
      <w:r w:rsidR="002F3FCC">
        <w:rPr>
          <w:rFonts w:cs="Arial"/>
          <w:color w:val="000000"/>
          <w:sz w:val="18"/>
          <w:szCs w:val="18"/>
        </w:rPr>
        <w:t xml:space="preserve">three </w:t>
      </w:r>
      <w:r>
        <w:rPr>
          <w:rFonts w:cs="Arial"/>
          <w:color w:val="000000"/>
          <w:sz w:val="18"/>
          <w:szCs w:val="18"/>
        </w:rPr>
        <w:t>months or more. (Statistics NZ definition of ‘usually resident’.)</w:t>
      </w:r>
    </w:p>
    <w:p w14:paraId="1CF004A1"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14:paraId="3EEE48DD"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If a person usually lives in a rest home or a hospital, that is considered their usual residential address.</w:t>
      </w:r>
    </w:p>
    <w:p w14:paraId="566E1ED9"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Required for demographic analyses. Domicile codes are key variables for determining the </w:t>
      </w:r>
    </w:p>
    <w:p w14:paraId="59A25F7E"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characteristics of the population that are using the health sector.</w:t>
      </w:r>
    </w:p>
    <w:p w14:paraId="45365DDC"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51BB88C7" w14:textId="77777777"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p>
    <w:p w14:paraId="227B1B8D" w14:textId="77777777" w:rsidR="008D6458" w:rsidRDefault="001E67CC" w:rsidP="00E5292B">
      <w:pPr>
        <w:widowControl w:val="0"/>
        <w:tabs>
          <w:tab w:val="left" w:pos="90"/>
          <w:tab w:val="left" w:pos="1753"/>
        </w:tabs>
        <w:autoSpaceDE w:val="0"/>
        <w:autoSpaceDN w:val="0"/>
        <w:adjustRightInd w:val="0"/>
        <w:spacing w:before="120" w:after="120" w:afterAutospacing="0"/>
        <w:rPr>
          <w:rFonts w:cs="Arial"/>
          <w:sz w:val="18"/>
          <w:szCs w:val="18"/>
          <w:lang w:val="en-US"/>
        </w:rPr>
      </w:pPr>
      <w:r>
        <w:rPr>
          <w:rFonts w:cs="Arial"/>
          <w:b/>
          <w:bCs/>
          <w:i/>
          <w:iCs/>
          <w:color w:val="000000"/>
          <w:sz w:val="18"/>
          <w:szCs w:val="18"/>
        </w:rPr>
        <w:t>Data domain:</w:t>
      </w:r>
      <w:r>
        <w:tab/>
      </w:r>
      <w:r w:rsidR="008D6458">
        <w:rPr>
          <w:rFonts w:cs="Arial"/>
          <w:sz w:val="18"/>
          <w:szCs w:val="18"/>
          <w:lang w:val="en-US"/>
        </w:rPr>
        <w:t>Refer to Appendix E</w:t>
      </w:r>
      <w:r w:rsidR="008D6458" w:rsidRPr="00E00273">
        <w:rPr>
          <w:rFonts w:cs="Arial"/>
          <w:sz w:val="18"/>
          <w:szCs w:val="18"/>
          <w:lang w:val="en-US"/>
        </w:rPr>
        <w:t xml:space="preserve"> for this code set.  </w:t>
      </w:r>
      <w:r w:rsidR="008D6458">
        <w:rPr>
          <w:rFonts w:cs="Arial"/>
          <w:color w:val="000000"/>
          <w:sz w:val="18"/>
          <w:szCs w:val="18"/>
        </w:rPr>
        <w:t xml:space="preserve">For further information or a printed copy of the code table, </w:t>
      </w:r>
    </w:p>
    <w:p w14:paraId="67DCC138"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8E3670">
        <w:rPr>
          <w:rFonts w:cs="Arial"/>
          <w:color w:val="000000"/>
          <w:sz w:val="18"/>
          <w:szCs w:val="18"/>
        </w:rPr>
        <w:t>Analytical Services</w:t>
      </w:r>
      <w:r>
        <w:rPr>
          <w:rFonts w:cs="Arial"/>
          <w:color w:val="000000"/>
          <w:sz w:val="18"/>
          <w:szCs w:val="18"/>
        </w:rPr>
        <w:t>. Contact details are given at the front of this dictionary.</w:t>
      </w:r>
    </w:p>
    <w:p w14:paraId="1AED68BF"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Added to NBRS on 1 July 2008. From 1 July 2009 Domicile Code is mandatory for all booking </w:t>
      </w:r>
    </w:p>
    <w:p w14:paraId="20D8345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events where a booking Status Date, CPAC Assessment Date or Exit Category Assigned Date is on or </w:t>
      </w:r>
    </w:p>
    <w:p w14:paraId="215CB5F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after 1 July 2009.</w:t>
      </w:r>
    </w:p>
    <w:p w14:paraId="7CBE7037"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w:t>
      </w:r>
    </w:p>
    <w:p w14:paraId="30E3EEDC"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334F3195"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 valid code in the Domicile code table.</w:t>
      </w:r>
    </w:p>
    <w:p w14:paraId="002DFBC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7F216C57"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TLA of domicile</w:t>
      </w:r>
    </w:p>
    <w:p w14:paraId="40463E6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61D4630F"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14:paraId="2BE92366"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Statistics NZ</w:t>
      </w:r>
    </w:p>
    <w:p w14:paraId="29FFB794"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2327318"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47640BF"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33" w:name="_Toc383524459"/>
      <w:r w:rsidRPr="001E67CC">
        <w:rPr>
          <w:bCs/>
        </w:rPr>
        <w:t>Event local ID</w:t>
      </w:r>
      <w:bookmarkEnd w:id="33"/>
    </w:p>
    <w:p w14:paraId="779EE83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63F06CE"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A0156</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5AF4E6A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0424C86"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Event local ID</w:t>
      </w:r>
    </w:p>
    <w:p w14:paraId="0A7E63B6"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event_local_id</w:t>
      </w:r>
      <w:proofErr w:type="spellEnd"/>
    </w:p>
    <w:p w14:paraId="2DC3E4FB"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booking_entry_sequence</w:t>
      </w:r>
      <w:proofErr w:type="spellEnd"/>
      <w:r>
        <w:rPr>
          <w:rFonts w:cs="Arial"/>
          <w:color w:val="000000"/>
          <w:sz w:val="18"/>
          <w:szCs w:val="18"/>
        </w:rPr>
        <w:t>.</w:t>
      </w:r>
    </w:p>
    <w:p w14:paraId="4F344B50"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243A1A5D"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Used to distinguish between multiple booking events for the same healthcare user on the same day.</w:t>
      </w:r>
    </w:p>
    <w:p w14:paraId="641218EE"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255356A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0930FA20"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numeric</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14:paraId="36F857D8"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00 to 99</w:t>
      </w:r>
    </w:p>
    <w:p w14:paraId="704ED87A"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Event local ID is a count of the status changes for a healthcare user on a given day.</w:t>
      </w:r>
    </w:p>
    <w:p w14:paraId="1BD3A673"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14:paraId="21A5536F"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5E7E9201"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38B4118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6F11F1E3"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1E797CFD"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35BCC290"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2580E12F"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5C4B9DDE"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34" w:name="_Toc383524460"/>
      <w:r w:rsidRPr="001E67CC">
        <w:rPr>
          <w:bCs/>
        </w:rPr>
        <w:t>Facility code</w:t>
      </w:r>
      <w:bookmarkEnd w:id="34"/>
    </w:p>
    <w:p w14:paraId="5BF426A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07C1981"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A0143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73EB4A3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48B36D0"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Facility code</w:t>
      </w:r>
    </w:p>
    <w:p w14:paraId="0BC295C5"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facility_code</w:t>
      </w:r>
      <w:proofErr w:type="spellEnd"/>
    </w:p>
    <w:p w14:paraId="42F84FA1"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facility code, Hospital, HAF code, HAFC.</w:t>
      </w:r>
    </w:p>
    <w:p w14:paraId="4B139BA5"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A46DFB5"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 healthcare facility. </w:t>
      </w:r>
    </w:p>
    <w:p w14:paraId="1C0109A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14:paraId="6EDB4E63"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 healthcare facility is a place, which may be a permanent, temporary, or mobile structure, that </w:t>
      </w:r>
    </w:p>
    <w:p w14:paraId="6E5B1131"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healthcare users attend or are resident in for the primary purpose of receiving healthcare or disability </w:t>
      </w:r>
    </w:p>
    <w:p w14:paraId="36AF6DED"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support services. This definition excludes supervised hostels, halfway houses, staff residences, and </w:t>
      </w:r>
    </w:p>
    <w:p w14:paraId="0318F0F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rest homes where the rest home is the patient’s usual place of residence.</w:t>
      </w:r>
    </w:p>
    <w:p w14:paraId="6EE03134"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hospital managing the booking entry and booking status assigned to a patient.</w:t>
      </w:r>
    </w:p>
    <w:p w14:paraId="29CC8810"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268C9512"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14:paraId="7A3FA369" w14:textId="77777777" w:rsidR="00CB4179" w:rsidRDefault="001E67CC" w:rsidP="00E5292B">
      <w:pPr>
        <w:shd w:val="clear" w:color="auto" w:fill="FFFFFF"/>
        <w:spacing w:before="120" w:after="120" w:afterAutospacing="0" w:line="276" w:lineRule="atLeast"/>
        <w:ind w:left="1701" w:hanging="1701"/>
        <w:outlineLvl w:val="1"/>
        <w:rPr>
          <w:rFonts w:cs="Arial"/>
          <w:color w:val="000000"/>
          <w:sz w:val="18"/>
          <w:szCs w:val="18"/>
        </w:rPr>
      </w:pPr>
      <w:r>
        <w:rPr>
          <w:rFonts w:cs="Arial"/>
          <w:b/>
          <w:bCs/>
          <w:i/>
          <w:iCs/>
          <w:color w:val="000000"/>
          <w:sz w:val="18"/>
          <w:szCs w:val="18"/>
        </w:rPr>
        <w:t>Data domain:</w:t>
      </w:r>
      <w:r>
        <w:tab/>
      </w:r>
      <w:r w:rsidR="00A1216F">
        <w:rPr>
          <w:rFonts w:cs="Arial"/>
          <w:sz w:val="18"/>
          <w:szCs w:val="18"/>
          <w:lang w:val="en-US"/>
        </w:rPr>
        <w:t>Refer to Appendix E</w:t>
      </w:r>
      <w:r w:rsidR="00A1216F" w:rsidRPr="00E00273">
        <w:rPr>
          <w:rFonts w:cs="Arial"/>
          <w:sz w:val="18"/>
          <w:szCs w:val="18"/>
          <w:lang w:val="en-US"/>
        </w:rPr>
        <w:t xml:space="preserve"> for this code set.  </w:t>
      </w:r>
      <w:r w:rsidR="00A1216F">
        <w:rPr>
          <w:rFonts w:cs="Arial"/>
          <w:color w:val="000000"/>
          <w:sz w:val="18"/>
          <w:szCs w:val="18"/>
        </w:rPr>
        <w:t>For further information or a printed copy of the code table, contact</w:t>
      </w:r>
    </w:p>
    <w:p w14:paraId="766CE51C" w14:textId="77777777" w:rsidR="001E67CC" w:rsidRDefault="00A1216F" w:rsidP="00E5292B">
      <w:pPr>
        <w:shd w:val="clear" w:color="auto" w:fill="FFFFFF"/>
        <w:spacing w:before="120" w:after="120" w:afterAutospacing="0"/>
        <w:ind w:left="1701"/>
        <w:outlineLvl w:val="1"/>
        <w:rPr>
          <w:rFonts w:cs="Arial"/>
          <w:color w:val="000000"/>
          <w:sz w:val="19"/>
          <w:szCs w:val="19"/>
        </w:rPr>
      </w:pPr>
      <w:r>
        <w:rPr>
          <w:rFonts w:cs="Arial"/>
          <w:color w:val="000000"/>
          <w:sz w:val="18"/>
          <w:szCs w:val="18"/>
        </w:rPr>
        <w:t>Analytical Services. Contact details are given at the front of this dictionary.</w:t>
      </w:r>
      <w:r>
        <w:tab/>
      </w:r>
    </w:p>
    <w:p w14:paraId="4A9E47A7"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Historically known as Crown Health Enterprise (CHE).</w:t>
      </w:r>
    </w:p>
    <w:p w14:paraId="352F9B79"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7E6C479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14:paraId="1B02AB58" w14:textId="34878662"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permission of the agency involved. See the Data Access Policy on the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web site at </w:t>
      </w:r>
    </w:p>
    <w:p w14:paraId="507419D2" w14:textId="77777777" w:rsidR="00DF00E8" w:rsidRPr="00AC75D5" w:rsidRDefault="001E67CC" w:rsidP="00E5292B">
      <w:pPr>
        <w:widowControl w:val="0"/>
        <w:tabs>
          <w:tab w:val="left" w:pos="1740"/>
        </w:tabs>
        <w:autoSpaceDE w:val="0"/>
        <w:autoSpaceDN w:val="0"/>
        <w:adjustRightInd w:val="0"/>
        <w:spacing w:before="120" w:after="120" w:afterAutospacing="0"/>
        <w:rPr>
          <w:rFonts w:cs="Arial"/>
          <w:color w:val="002639"/>
          <w:sz w:val="18"/>
          <w:szCs w:val="18"/>
          <w:lang w:eastAsia="en-NZ"/>
        </w:rPr>
      </w:pPr>
      <w:r>
        <w:tab/>
      </w:r>
      <w:hyperlink r:id="rId25" w:history="1">
        <w:r w:rsidR="00DF00E8" w:rsidRPr="00CB4179">
          <w:rPr>
            <w:rStyle w:val="Hyperlink"/>
            <w:rFonts w:cs="Arial"/>
            <w:sz w:val="18"/>
            <w:szCs w:val="18"/>
          </w:rPr>
          <w:t>http://www.health.govt.nz/nz-health-statistics/access-and-use</w:t>
        </w:r>
      </w:hyperlink>
    </w:p>
    <w:p w14:paraId="110F78BD" w14:textId="77777777" w:rsidR="001E67CC" w:rsidRPr="00C37620" w:rsidRDefault="001E67CC" w:rsidP="00E5292B">
      <w:pPr>
        <w:widowControl w:val="0"/>
        <w:tabs>
          <w:tab w:val="left" w:pos="1740"/>
        </w:tabs>
        <w:autoSpaceDE w:val="0"/>
        <w:autoSpaceDN w:val="0"/>
        <w:adjustRightInd w:val="0"/>
        <w:spacing w:before="120" w:after="120" w:afterAutospacing="0"/>
        <w:rPr>
          <w:sz w:val="18"/>
          <w:szCs w:val="18"/>
        </w:rPr>
      </w:pPr>
    </w:p>
    <w:p w14:paraId="1997B045"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14:paraId="6B521716" w14:textId="0D03DB3B"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allocates codes on request. The code table is continually updated by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w:t>
      </w:r>
    </w:p>
    <w:p w14:paraId="474CA6E5" w14:textId="67FE316F"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as hospitals open and close. See the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website for the most recent version.</w:t>
      </w:r>
    </w:p>
    <w:p w14:paraId="62AB7B6D"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14:paraId="67AAF57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496B8A9"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536DF3F"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651F4209"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7B353E6A"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44A85EF8"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35" w:name="_Toc383524461"/>
      <w:r w:rsidRPr="001E67CC">
        <w:rPr>
          <w:bCs/>
        </w:rPr>
        <w:t>File name</w:t>
      </w:r>
      <w:bookmarkEnd w:id="35"/>
    </w:p>
    <w:p w14:paraId="0A5030A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1683BDB"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01-Mar-2011</w:t>
      </w:r>
    </w:p>
    <w:p w14:paraId="56CD26A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751F785"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File name</w:t>
      </w:r>
    </w:p>
    <w:p w14:paraId="3E916B07"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file_name</w:t>
      </w:r>
      <w:proofErr w:type="spellEnd"/>
    </w:p>
    <w:p w14:paraId="6BC3D0D8"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522FDE7C"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11772A2B"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Name of the file in which the record was submitted.</w:t>
      </w:r>
    </w:p>
    <w:p w14:paraId="2399756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513A030D"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3993F59F"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r>
        <w:tab/>
      </w:r>
      <w:r>
        <w:rPr>
          <w:rFonts w:cs="Arial"/>
          <w:color w:val="000000"/>
          <w:sz w:val="18"/>
          <w:szCs w:val="18"/>
        </w:rPr>
        <w:t>AAANNNNN.EXT</w:t>
      </w:r>
    </w:p>
    <w:p w14:paraId="7C429DD0"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The file naming convention used to supply batches consist of the following elements:</w:t>
      </w:r>
    </w:p>
    <w:p w14:paraId="22AD3897" w14:textId="55A8847A"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AAA – a three-letter acronym allocated to each sending agency by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p>
    <w:p w14:paraId="6A60AE6D"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NNNNN – a sequential number to uniquely identify each batch: this increases incrementally by one, </w:t>
      </w:r>
    </w:p>
    <w:p w14:paraId="1A1086E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starting at 00001; no gaps are permitted in the sequence; separate sequence numbers are required by </w:t>
      </w:r>
    </w:p>
    <w:p w14:paraId="0715318E"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compliance (CMPL) and production (PROD) environments</w:t>
      </w:r>
    </w:p>
    <w:p w14:paraId="531AC6F0" w14:textId="6E1C5EC8"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.EXT – a file extension allocated by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(‘.NBR’ for NBRS upload files, ‘.</w:t>
      </w:r>
      <w:proofErr w:type="spellStart"/>
      <w:r>
        <w:rPr>
          <w:rFonts w:cs="Arial"/>
          <w:color w:val="000000"/>
          <w:sz w:val="18"/>
          <w:szCs w:val="18"/>
        </w:rPr>
        <w:t>ndm</w:t>
      </w:r>
      <w:proofErr w:type="spellEnd"/>
      <w:r>
        <w:rPr>
          <w:rFonts w:cs="Arial"/>
          <w:color w:val="000000"/>
          <w:sz w:val="18"/>
          <w:szCs w:val="18"/>
        </w:rPr>
        <w:t xml:space="preserve">’ for </w:t>
      </w:r>
    </w:p>
    <w:p w14:paraId="454EC16D"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NMDS upload files)</w:t>
      </w:r>
    </w:p>
    <w:p w14:paraId="795F3D13"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55B6F0DF"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exactly match the actual filename, including case. Should be all upper case.</w:t>
      </w:r>
    </w:p>
    <w:p w14:paraId="6643754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44F7E017"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Date loaded</w:t>
      </w:r>
    </w:p>
    <w:p w14:paraId="745CB96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440B51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14:paraId="616F7709" w14:textId="200AA565"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p>
    <w:p w14:paraId="0C368C02"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23A5E63F"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2E7EB73C"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36" w:name="_Toc383524462"/>
      <w:r w:rsidRPr="001E67CC">
        <w:rPr>
          <w:bCs/>
        </w:rPr>
        <w:t>Local booking system entry identifier</w:t>
      </w:r>
      <w:bookmarkEnd w:id="36"/>
    </w:p>
    <w:p w14:paraId="4E48430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54123C9"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6F06BC9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707E069B"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Local booking system entry identifier</w:t>
      </w:r>
    </w:p>
    <w:p w14:paraId="2DD05E06"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client_booking_entry_id</w:t>
      </w:r>
      <w:proofErr w:type="spellEnd"/>
    </w:p>
    <w:p w14:paraId="2DB3CD72"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65DD49E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5692BA9"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which, within a local facility, uniquely identifies a particular booking entry of an individual </w:t>
      </w:r>
    </w:p>
    <w:p w14:paraId="5EBCDF30"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healthcare user.</w:t>
      </w:r>
    </w:p>
    <w:p w14:paraId="0ECB2AC1"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2333DA53"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174B5C13"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14</w:t>
      </w:r>
      <w:r>
        <w:tab/>
      </w:r>
      <w:r>
        <w:rPr>
          <w:rFonts w:cs="Arial"/>
          <w:b/>
          <w:bCs/>
          <w:i/>
          <w:iCs/>
          <w:color w:val="000000"/>
          <w:sz w:val="18"/>
          <w:szCs w:val="18"/>
        </w:rPr>
        <w:t>Layout:</w:t>
      </w:r>
      <w:r>
        <w:tab/>
      </w:r>
      <w:r>
        <w:rPr>
          <w:rFonts w:cs="Arial"/>
          <w:color w:val="000000"/>
          <w:sz w:val="18"/>
          <w:szCs w:val="18"/>
        </w:rPr>
        <w:t xml:space="preserve"> XXXXXXXXXXXXXX</w:t>
      </w:r>
    </w:p>
    <w:p w14:paraId="4118080A"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Free text</w:t>
      </w:r>
    </w:p>
    <w:p w14:paraId="51F937E1"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60E1A12E"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4AF157DF"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This is the unique event identifier within the provider's local system.</w:t>
      </w:r>
    </w:p>
    <w:p w14:paraId="27C4F103"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495EC24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534EFA00"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17D9A94B"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14406D2D"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06A92367"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21BFE7E8"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37" w:name="_Toc383524463"/>
      <w:r w:rsidRPr="001E67CC">
        <w:rPr>
          <w:bCs/>
        </w:rPr>
        <w:t>Professional group code</w:t>
      </w:r>
      <w:bookmarkEnd w:id="37"/>
    </w:p>
    <w:p w14:paraId="5A307FA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119F0C3B"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2.1</w:t>
      </w:r>
      <w:r>
        <w:tab/>
      </w:r>
      <w:r>
        <w:rPr>
          <w:rFonts w:cs="Arial"/>
          <w:b/>
          <w:bCs/>
          <w:i/>
          <w:iCs/>
          <w:color w:val="000000"/>
          <w:sz w:val="18"/>
          <w:szCs w:val="18"/>
        </w:rPr>
        <w:t>Version date:</w:t>
      </w:r>
      <w:r>
        <w:tab/>
      </w:r>
      <w:r>
        <w:rPr>
          <w:rFonts w:cs="Arial"/>
          <w:color w:val="000000"/>
          <w:sz w:val="18"/>
          <w:szCs w:val="18"/>
        </w:rPr>
        <w:t>15-Feb-2011</w:t>
      </w:r>
    </w:p>
    <w:p w14:paraId="1DA4FAF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5D3DA7A8"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Professional group code</w:t>
      </w:r>
    </w:p>
    <w:p w14:paraId="2155B984"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professional_group_code</w:t>
      </w:r>
      <w:proofErr w:type="spellEnd"/>
    </w:p>
    <w:p w14:paraId="70BABC7D"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46DE08D0"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F04E1B6"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identifying the professional group or body that the clinician assuming clinical responsibility for a </w:t>
      </w:r>
    </w:p>
    <w:p w14:paraId="0953EE45"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plan of care decision is registered with.</w:t>
      </w:r>
    </w:p>
    <w:p w14:paraId="73E876C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382276F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1D3B533A"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 xml:space="preserve"> AA</w:t>
      </w:r>
    </w:p>
    <w:p w14:paraId="07F49BF6" w14:textId="52739E4D"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HB        District Internal Value</w:t>
      </w:r>
    </w:p>
    <w:p w14:paraId="4E0FCF3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MC        Medical Council of New Zealand</w:t>
      </w:r>
    </w:p>
    <w:p w14:paraId="4F8D0FDA"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Added to the NBRS on 1 July 2002.</w:t>
      </w:r>
    </w:p>
    <w:p w14:paraId="71A5F1B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0637CDC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the Booking Entry table, this field and the Clinical responsibility code field contain the initial person who</w:t>
      </w:r>
    </w:p>
    <w:p w14:paraId="25DF324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assessed the healthcare user. In the Booking Entry Event table, any subsequent assessors are </w:t>
      </w:r>
    </w:p>
    <w:p w14:paraId="7E988A7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recorded.</w:t>
      </w:r>
    </w:p>
    <w:p w14:paraId="3D0595D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w:t>
      </w:r>
    </w:p>
    <w:p w14:paraId="1A51DDAE" w14:textId="2E25508B"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2007 </w:t>
      </w:r>
      <w:r w:rsidR="00F70AB0">
        <w:rPr>
          <w:rFonts w:cs="Arial"/>
          <w:color w:val="000000"/>
          <w:sz w:val="18"/>
          <w:szCs w:val="18"/>
        </w:rPr>
        <w:t>District</w:t>
      </w:r>
      <w:r>
        <w:rPr>
          <w:rFonts w:cs="Arial"/>
          <w:color w:val="000000"/>
          <w:sz w:val="18"/>
          <w:szCs w:val="18"/>
        </w:rPr>
        <w:t xml:space="preserve">s </w:t>
      </w:r>
      <w:proofErr w:type="gramStart"/>
      <w:r>
        <w:rPr>
          <w:rFonts w:cs="Arial"/>
          <w:color w:val="000000"/>
          <w:sz w:val="18"/>
          <w:szCs w:val="18"/>
        </w:rPr>
        <w:t>are able to</w:t>
      </w:r>
      <w:proofErr w:type="gramEnd"/>
      <w:r>
        <w:rPr>
          <w:rFonts w:cs="Arial"/>
          <w:color w:val="000000"/>
          <w:sz w:val="18"/>
          <w:szCs w:val="18"/>
        </w:rPr>
        <w:t xml:space="preserve"> place a code value 'HB' into the Professional Group Code signifying</w:t>
      </w:r>
    </w:p>
    <w:p w14:paraId="51B212C2" w14:textId="57688AD5"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that the value in the Clinical Responsibility Code is a </w:t>
      </w:r>
      <w:r w:rsidR="00F70AB0">
        <w:rPr>
          <w:rFonts w:cs="Arial"/>
          <w:color w:val="000000"/>
          <w:sz w:val="18"/>
          <w:szCs w:val="18"/>
        </w:rPr>
        <w:t>District</w:t>
      </w:r>
      <w:r>
        <w:rPr>
          <w:rFonts w:cs="Arial"/>
          <w:color w:val="000000"/>
          <w:sz w:val="18"/>
          <w:szCs w:val="18"/>
        </w:rPr>
        <w:t xml:space="preserve"> identifier for the clinician (as opposed to </w:t>
      </w:r>
    </w:p>
    <w:p w14:paraId="37867F4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another group’s identifier).</w:t>
      </w:r>
    </w:p>
    <w:p w14:paraId="3DCEC39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4031E25A" w14:textId="77777777" w:rsidR="00B4493F" w:rsidRDefault="001E67CC" w:rsidP="00E5292B">
      <w:pPr>
        <w:shd w:val="clear" w:color="auto" w:fill="FFFFFF"/>
        <w:spacing w:before="120" w:after="120" w:afterAutospacing="0" w:line="276" w:lineRule="atLeast"/>
        <w:ind w:firstLine="1701"/>
        <w:outlineLvl w:val="1"/>
        <w:rPr>
          <w:rFonts w:cs="Arial"/>
          <w:sz w:val="18"/>
          <w:szCs w:val="18"/>
          <w:lang w:val="en-US"/>
        </w:rPr>
      </w:pPr>
      <w:r>
        <w:rPr>
          <w:rFonts w:cs="Arial"/>
          <w:color w:val="000000"/>
          <w:sz w:val="18"/>
          <w:szCs w:val="18"/>
        </w:rPr>
        <w:t>Other values in the code table remain inactive.</w:t>
      </w:r>
      <w:r w:rsidR="00B4493F" w:rsidRPr="00B4493F">
        <w:rPr>
          <w:rFonts w:cs="Arial"/>
          <w:sz w:val="18"/>
          <w:szCs w:val="18"/>
          <w:lang w:val="en-US"/>
        </w:rPr>
        <w:t xml:space="preserve"> </w:t>
      </w:r>
      <w:r w:rsidR="00B4493F">
        <w:rPr>
          <w:rFonts w:cs="Arial"/>
          <w:sz w:val="18"/>
          <w:szCs w:val="18"/>
          <w:lang w:val="en-US"/>
        </w:rPr>
        <w:t>Refer to Appendix E</w:t>
      </w:r>
      <w:r w:rsidR="00B4493F" w:rsidRPr="00E00273">
        <w:rPr>
          <w:rFonts w:cs="Arial"/>
          <w:sz w:val="18"/>
          <w:szCs w:val="18"/>
          <w:lang w:val="en-US"/>
        </w:rPr>
        <w:t xml:space="preserve"> for this code set.  </w:t>
      </w:r>
    </w:p>
    <w:p w14:paraId="54C56B83" w14:textId="77777777" w:rsidR="001E67CC" w:rsidRDefault="001E67CC" w:rsidP="00E5292B">
      <w:pPr>
        <w:widowControl w:val="0"/>
        <w:tabs>
          <w:tab w:val="left" w:pos="1740"/>
        </w:tabs>
        <w:autoSpaceDE w:val="0"/>
        <w:autoSpaceDN w:val="0"/>
        <w:adjustRightInd w:val="0"/>
        <w:spacing w:before="120" w:after="120" w:afterAutospacing="0"/>
        <w:ind w:left="1740"/>
        <w:rPr>
          <w:rFonts w:cs="Arial"/>
          <w:color w:val="000000"/>
          <w:sz w:val="19"/>
          <w:szCs w:val="19"/>
        </w:rPr>
      </w:pPr>
      <w:r>
        <w:rPr>
          <w:rFonts w:cs="Arial"/>
          <w:color w:val="000000"/>
          <w:sz w:val="18"/>
          <w:szCs w:val="18"/>
        </w:rPr>
        <w:t xml:space="preserve">For further information or a printed copy of the </w:t>
      </w:r>
      <w:r w:rsidR="008E47AC">
        <w:rPr>
          <w:rFonts w:cs="Arial"/>
          <w:color w:val="000000"/>
          <w:sz w:val="18"/>
          <w:szCs w:val="18"/>
        </w:rPr>
        <w:t>code table, contact Analytical Services. Contact details are given at the front of this dictionary.</w:t>
      </w:r>
    </w:p>
    <w:p w14:paraId="34BA721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6FB856C3"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Errored where the Booking Status Code is 02 or 20 and the booking status date is before 1 July 2007.</w:t>
      </w:r>
    </w:p>
    <w:p w14:paraId="0DE578B2"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mandatory for records where booking status code is one of the following:</w:t>
      </w:r>
    </w:p>
    <w:p w14:paraId="3753EFE6"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- 01   </w:t>
      </w:r>
      <w:r>
        <w:rPr>
          <w:rFonts w:cs="Arial"/>
          <w:color w:val="000000"/>
          <w:sz w:val="18"/>
          <w:szCs w:val="18"/>
        </w:rPr>
        <w:tab/>
        <w:t>Book</w:t>
      </w:r>
    </w:p>
    <w:p w14:paraId="2A271CFA"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- 02   </w:t>
      </w:r>
      <w:r>
        <w:rPr>
          <w:rFonts w:cs="Arial"/>
          <w:color w:val="000000"/>
          <w:sz w:val="18"/>
          <w:szCs w:val="18"/>
        </w:rPr>
        <w:tab/>
        <w:t>Give Certainty</w:t>
      </w:r>
    </w:p>
    <w:p w14:paraId="398F752B" w14:textId="69BB8FC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- 04   </w:t>
      </w:r>
      <w:r>
        <w:rPr>
          <w:rFonts w:cs="Arial"/>
          <w:color w:val="000000"/>
          <w:sz w:val="18"/>
          <w:szCs w:val="18"/>
        </w:rPr>
        <w:tab/>
        <w:t>Active Review</w:t>
      </w:r>
      <w:r w:rsidR="00793815">
        <w:rPr>
          <w:rFonts w:cs="Arial"/>
          <w:color w:val="000000"/>
          <w:sz w:val="18"/>
          <w:szCs w:val="18"/>
        </w:rPr>
        <w:t xml:space="preserve"> (not valid from 1 July 2022)</w:t>
      </w:r>
    </w:p>
    <w:p w14:paraId="4F8EBE00"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- 05   </w:t>
      </w:r>
      <w:r>
        <w:rPr>
          <w:rFonts w:cs="Arial"/>
          <w:color w:val="000000"/>
          <w:sz w:val="18"/>
          <w:szCs w:val="18"/>
        </w:rPr>
        <w:tab/>
        <w:t>Defer</w:t>
      </w:r>
    </w:p>
    <w:p w14:paraId="321BD580"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- 06  </w:t>
      </w:r>
      <w:r w:rsidR="001D25B5">
        <w:rPr>
          <w:rFonts w:cs="Arial"/>
          <w:color w:val="000000"/>
          <w:sz w:val="18"/>
          <w:szCs w:val="18"/>
        </w:rPr>
        <w:tab/>
      </w:r>
      <w:proofErr w:type="spellStart"/>
      <w:r>
        <w:rPr>
          <w:rFonts w:cs="Arial"/>
          <w:color w:val="000000"/>
          <w:sz w:val="18"/>
          <w:szCs w:val="18"/>
        </w:rPr>
        <w:t>ReBook</w:t>
      </w:r>
      <w:proofErr w:type="spellEnd"/>
    </w:p>
    <w:p w14:paraId="70DA5E9F"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- 07   </w:t>
      </w:r>
      <w:r>
        <w:rPr>
          <w:rFonts w:cs="Arial"/>
          <w:color w:val="000000"/>
          <w:sz w:val="18"/>
          <w:szCs w:val="18"/>
        </w:rPr>
        <w:tab/>
      </w:r>
      <w:proofErr w:type="spellStart"/>
      <w:r>
        <w:rPr>
          <w:rFonts w:cs="Arial"/>
          <w:color w:val="000000"/>
          <w:sz w:val="18"/>
          <w:szCs w:val="18"/>
        </w:rPr>
        <w:t>ReAssess</w:t>
      </w:r>
      <w:proofErr w:type="spellEnd"/>
    </w:p>
    <w:p w14:paraId="046CF2C6"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where the booking status code is 20 - Exit and the exit category code is 11 - Treated Electively</w:t>
      </w:r>
    </w:p>
    <w:p w14:paraId="62AA56E4"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an active code in the code table.</w:t>
      </w:r>
    </w:p>
    <w:p w14:paraId="3BD4552D"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present if a value is present in the Clinical responsibility code.</w:t>
      </w:r>
    </w:p>
    <w:p w14:paraId="5BD46BD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7F3A4F20"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Initial clinical responsibility code</w:t>
      </w:r>
    </w:p>
    <w:p w14:paraId="7AFA830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77815584"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lastRenderedPageBreak/>
        <w:t>Source document:</w:t>
      </w:r>
      <w:r>
        <w:tab/>
      </w:r>
      <w:r>
        <w:rPr>
          <w:rFonts w:cs="Arial"/>
          <w:color w:val="000000"/>
          <w:sz w:val="18"/>
          <w:szCs w:val="18"/>
        </w:rPr>
        <w:t xml:space="preserve"> </w:t>
      </w:r>
    </w:p>
    <w:p w14:paraId="37BAAF27"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0FDE2AEF"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921DC67"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0311437F" w14:textId="77777777" w:rsidR="00892A95" w:rsidRDefault="00892A95" w:rsidP="00E5292B">
      <w:pPr>
        <w:pStyle w:val="Heading1"/>
        <w:numPr>
          <w:ilvl w:val="0"/>
          <w:numId w:val="0"/>
        </w:numPr>
        <w:spacing w:before="120" w:after="120" w:afterAutospacing="0"/>
        <w:rPr>
          <w:szCs w:val="38"/>
        </w:rPr>
      </w:pPr>
      <w:bookmarkStart w:id="38" w:name="_Toc383524464"/>
      <w:r>
        <w:rPr>
          <w:szCs w:val="32"/>
        </w:rPr>
        <w:t>Booking Entry table</w:t>
      </w:r>
      <w:bookmarkEnd w:id="38"/>
    </w:p>
    <w:p w14:paraId="48571E14"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Table name:</w:t>
      </w:r>
      <w:r>
        <w:tab/>
      </w:r>
      <w:r>
        <w:rPr>
          <w:rFonts w:cs="Arial"/>
          <w:color w:val="000000"/>
          <w:sz w:val="18"/>
          <w:szCs w:val="18"/>
        </w:rPr>
        <w:t>Booking Entry table</w:t>
      </w:r>
    </w:p>
    <w:p w14:paraId="5129AEEC" w14:textId="77777777" w:rsidR="001E67CC" w:rsidRDefault="001E67CC" w:rsidP="00E5292B">
      <w:pPr>
        <w:widowControl w:val="0"/>
        <w:tabs>
          <w:tab w:val="left" w:pos="90"/>
          <w:tab w:val="left" w:pos="1761"/>
          <w:tab w:val="left" w:pos="5670"/>
          <w:tab w:val="left" w:pos="6531"/>
          <w:tab w:val="right" w:pos="8446"/>
          <w:tab w:val="left" w:pos="8536"/>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Name in database:</w:t>
      </w:r>
      <w:r>
        <w:tab/>
      </w:r>
      <w:proofErr w:type="spellStart"/>
      <w:r>
        <w:rPr>
          <w:rFonts w:cs="Arial"/>
          <w:color w:val="000000"/>
          <w:sz w:val="18"/>
          <w:szCs w:val="18"/>
        </w:rPr>
        <w:t>booking_entry_tab</w:t>
      </w:r>
      <w:proofErr w:type="spellEnd"/>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01-Nov-2005</w:t>
      </w:r>
    </w:p>
    <w:p w14:paraId="4728736B"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Definition:</w:t>
      </w:r>
      <w:r>
        <w:tab/>
      </w:r>
      <w:r>
        <w:rPr>
          <w:rFonts w:cs="Arial"/>
          <w:color w:val="000000"/>
          <w:sz w:val="18"/>
          <w:szCs w:val="18"/>
        </w:rPr>
        <w:t>Holds demographic and procedure information, as well as the most recent booking status code.</w:t>
      </w:r>
    </w:p>
    <w:p w14:paraId="75E0A7FC"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Guide for Use:</w:t>
      </w:r>
      <w:r>
        <w:tab/>
      </w:r>
      <w:r>
        <w:rPr>
          <w:rFonts w:cs="Arial"/>
          <w:color w:val="000000"/>
          <w:sz w:val="18"/>
          <w:szCs w:val="18"/>
        </w:rPr>
        <w:t>Populated with the initial submission.</w:t>
      </w:r>
    </w:p>
    <w:p w14:paraId="46995FC3"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14:paraId="04FBA75E"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There should be one Booking Entry record per healthcare user per procedure.</w:t>
      </w:r>
    </w:p>
    <w:p w14:paraId="4550675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Primary Key:</w:t>
      </w:r>
      <w:r>
        <w:tab/>
      </w:r>
      <w:r>
        <w:rPr>
          <w:rFonts w:cs="Arial"/>
          <w:color w:val="000000"/>
          <w:sz w:val="18"/>
          <w:szCs w:val="18"/>
        </w:rPr>
        <w:t>Agency code</w:t>
      </w:r>
    </w:p>
    <w:p w14:paraId="389A26B0"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Facility code</w:t>
      </w:r>
    </w:p>
    <w:p w14:paraId="0CCB07DB"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Local booking system entry identifier</w:t>
      </w:r>
    </w:p>
    <w:p w14:paraId="63F90ED5"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Business Key:</w:t>
      </w:r>
    </w:p>
    <w:p w14:paraId="64BAFD02"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Relational Rules:</w:t>
      </w:r>
    </w:p>
    <w:p w14:paraId="74892AB0" w14:textId="77777777" w:rsidR="001E67CC" w:rsidRPr="001E67CC" w:rsidRDefault="00F94899" w:rsidP="00E5292B">
      <w:pPr>
        <w:pStyle w:val="Heading2"/>
        <w:numPr>
          <w:ilvl w:val="0"/>
          <w:numId w:val="0"/>
        </w:numPr>
        <w:spacing w:before="120" w:beforeAutospacing="0" w:after="120" w:afterAutospacing="0"/>
        <w:rPr>
          <w:bCs/>
          <w:sz w:val="34"/>
          <w:szCs w:val="34"/>
        </w:rPr>
      </w:pPr>
      <w:r>
        <w:rPr>
          <w:bCs/>
        </w:rPr>
        <w:br w:type="page"/>
      </w:r>
      <w:bookmarkStart w:id="39" w:name="_Toc383524465"/>
      <w:r w:rsidR="001E67CC" w:rsidRPr="001E67CC">
        <w:rPr>
          <w:bCs/>
        </w:rPr>
        <w:lastRenderedPageBreak/>
        <w:t>Agency code</w:t>
      </w:r>
      <w:bookmarkEnd w:id="39"/>
    </w:p>
    <w:p w14:paraId="4D37908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67B08F24"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A0138</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7B703AD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B8DE6A8"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Agency code</w:t>
      </w:r>
    </w:p>
    <w:p w14:paraId="2DD6767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agency_code</w:t>
      </w:r>
      <w:proofErr w:type="spellEnd"/>
    </w:p>
    <w:p w14:paraId="178AF531" w14:textId="7DC8F8D4"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Health agency code, </w:t>
      </w:r>
      <w:r w:rsidR="00F70AB0">
        <w:rPr>
          <w:rFonts w:cs="Arial"/>
          <w:color w:val="000000"/>
          <w:sz w:val="18"/>
          <w:szCs w:val="18"/>
        </w:rPr>
        <w:t>District</w:t>
      </w:r>
    </w:p>
    <w:p w14:paraId="48ED235B"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C7229A2"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an agency. An agency is an organisation, </w:t>
      </w:r>
      <w:proofErr w:type="gramStart"/>
      <w:r>
        <w:rPr>
          <w:rFonts w:cs="Arial"/>
          <w:color w:val="000000"/>
          <w:sz w:val="18"/>
          <w:szCs w:val="18"/>
        </w:rPr>
        <w:t>institution</w:t>
      </w:r>
      <w:proofErr w:type="gramEnd"/>
      <w:r>
        <w:rPr>
          <w:rFonts w:cs="Arial"/>
          <w:color w:val="000000"/>
          <w:sz w:val="18"/>
          <w:szCs w:val="18"/>
        </w:rPr>
        <w:t xml:space="preserve"> or group of institutions</w:t>
      </w:r>
    </w:p>
    <w:p w14:paraId="52B401F1"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that contracts directly with the principal health service purchaser to deliver healthcare services to the </w:t>
      </w:r>
    </w:p>
    <w:p w14:paraId="5EBB6F70"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community.</w:t>
      </w:r>
    </w:p>
    <w:p w14:paraId="57AF0350"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reporting agency responsible for the booking entry and status assigned to a patient.</w:t>
      </w:r>
    </w:p>
    <w:p w14:paraId="701EF5EB"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6ECD1AC0"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XXXX</w:t>
      </w:r>
    </w:p>
    <w:p w14:paraId="4D88249F" w14:textId="77777777" w:rsidR="005D3218"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5D3218">
        <w:rPr>
          <w:rFonts w:cs="Arial"/>
          <w:sz w:val="18"/>
          <w:szCs w:val="18"/>
          <w:lang w:val="en-US"/>
        </w:rPr>
        <w:t>Refer to Appendix E</w:t>
      </w:r>
      <w:r w:rsidR="005D3218" w:rsidRPr="00E00273">
        <w:rPr>
          <w:rFonts w:cs="Arial"/>
          <w:sz w:val="18"/>
          <w:szCs w:val="18"/>
          <w:lang w:val="en-US"/>
        </w:rPr>
        <w:t xml:space="preserve"> for this code set.  </w:t>
      </w:r>
      <w:r w:rsidR="005D3218">
        <w:rPr>
          <w:rFonts w:cs="Arial"/>
          <w:color w:val="000000"/>
          <w:sz w:val="18"/>
          <w:szCs w:val="18"/>
        </w:rPr>
        <w:t xml:space="preserve">For further information or a printed copy of the code table, </w:t>
      </w:r>
    </w:p>
    <w:p w14:paraId="7AF1BEC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B91378">
        <w:rPr>
          <w:rFonts w:cs="Arial"/>
          <w:color w:val="000000"/>
          <w:sz w:val="18"/>
          <w:szCs w:val="18"/>
        </w:rPr>
        <w:t>Analytical Services</w:t>
      </w:r>
      <w:r>
        <w:rPr>
          <w:rFonts w:cs="Arial"/>
          <w:color w:val="000000"/>
          <w:sz w:val="18"/>
          <w:szCs w:val="18"/>
        </w:rPr>
        <w:t>. Contact details are given at the front of this dictionary.</w:t>
      </w:r>
    </w:p>
    <w:p w14:paraId="272FC789"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Historically, also known as CHE (Crown Health Enterprise), HHS (Hospitals and Health Services) and </w:t>
      </w:r>
    </w:p>
    <w:p w14:paraId="6F0688F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AHB (Area Health Board).</w:t>
      </w:r>
    </w:p>
    <w:p w14:paraId="68C06BE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38F85B8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Between 1988 and 1993 the Agency code was assigned based on the original 1993 agency groupings.</w:t>
      </w:r>
    </w:p>
    <w:p w14:paraId="2ADD19E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tab/>
      </w:r>
    </w:p>
    <w:p w14:paraId="7F365E3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14:paraId="63C88A5D" w14:textId="013D1F69" w:rsidR="001E67CC" w:rsidRDefault="001E67CC" w:rsidP="00241C7F">
      <w:pPr>
        <w:widowControl w:val="0"/>
        <w:tabs>
          <w:tab w:val="left" w:pos="1740"/>
        </w:tabs>
        <w:autoSpaceDE w:val="0"/>
        <w:autoSpaceDN w:val="0"/>
        <w:adjustRightInd w:val="0"/>
        <w:spacing w:before="120" w:after="120" w:afterAutospacing="0"/>
        <w:ind w:left="1741"/>
        <w:rPr>
          <w:rFonts w:cs="Arial"/>
          <w:color w:val="000000"/>
          <w:sz w:val="19"/>
          <w:szCs w:val="19"/>
        </w:rPr>
      </w:pPr>
      <w:r>
        <w:rPr>
          <w:rFonts w:cs="Arial"/>
          <w:color w:val="000000"/>
          <w:sz w:val="18"/>
          <w:szCs w:val="18"/>
        </w:rPr>
        <w:t xml:space="preserve">permission of the agency involved. See the Data Access Policy on the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website at </w:t>
      </w:r>
      <w:hyperlink r:id="rId26" w:history="1">
        <w:r w:rsidR="00241C7F" w:rsidRPr="00CB2048">
          <w:rPr>
            <w:rStyle w:val="Hyperlink"/>
            <w:sz w:val="18"/>
            <w:szCs w:val="18"/>
          </w:rPr>
          <w:t>www.tewhatuora.govt.nz</w:t>
        </w:r>
      </w:hyperlink>
    </w:p>
    <w:p w14:paraId="1F7108B3"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14:paraId="4E67789E"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This is a key field for allocating purchase units. </w:t>
      </w:r>
    </w:p>
    <w:p w14:paraId="728B2B13"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60006466" w14:textId="26BA8887" w:rsidR="00E67927" w:rsidRDefault="001E67CC" w:rsidP="00E67927">
      <w:pPr>
        <w:widowControl w:val="0"/>
        <w:tabs>
          <w:tab w:val="left" w:pos="1760"/>
        </w:tabs>
        <w:autoSpaceDE w:val="0"/>
        <w:autoSpaceDN w:val="0"/>
        <w:adjustRightInd w:val="0"/>
        <w:spacing w:before="120" w:after="120" w:afterAutospacing="0"/>
        <w:rPr>
          <w:rFonts w:cs="Arial"/>
          <w:color w:val="000000"/>
          <w:sz w:val="18"/>
          <w:szCs w:val="18"/>
        </w:rPr>
      </w:pPr>
      <w:r>
        <w:tab/>
      </w:r>
      <w:r>
        <w:rPr>
          <w:rFonts w:cs="Arial"/>
          <w:color w:val="000000"/>
          <w:sz w:val="18"/>
          <w:szCs w:val="18"/>
        </w:rPr>
        <w:t xml:space="preserve">If agencies merge, a new code may be </w:t>
      </w:r>
      <w:proofErr w:type="gramStart"/>
      <w:r>
        <w:rPr>
          <w:rFonts w:cs="Arial"/>
          <w:color w:val="000000"/>
          <w:sz w:val="18"/>
          <w:szCs w:val="18"/>
        </w:rPr>
        <w:t>assigned</w:t>
      </w:r>
      <w:proofErr w:type="gramEnd"/>
      <w:r>
        <w:rPr>
          <w:rFonts w:cs="Arial"/>
          <w:color w:val="000000"/>
          <w:sz w:val="18"/>
          <w:szCs w:val="18"/>
        </w:rPr>
        <w:t xml:space="preserve"> or the new agency can negotiate with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p>
    <w:p w14:paraId="0A18777F" w14:textId="70E33701" w:rsidR="001E67CC" w:rsidRDefault="00E67927" w:rsidP="00E5292B">
      <w:pPr>
        <w:widowControl w:val="0"/>
        <w:tabs>
          <w:tab w:val="left" w:pos="1760"/>
        </w:tabs>
        <w:autoSpaceDE w:val="0"/>
        <w:autoSpaceDN w:val="0"/>
        <w:adjustRightInd w:val="0"/>
        <w:spacing w:before="120" w:after="120" w:afterAutospacing="0"/>
        <w:rPr>
          <w:rFonts w:cs="Arial"/>
          <w:color w:val="000000"/>
          <w:sz w:val="19"/>
          <w:szCs w:val="19"/>
        </w:rPr>
      </w:pPr>
      <w:r>
        <w:rPr>
          <w:rFonts w:cs="Arial"/>
          <w:color w:val="000000"/>
          <w:sz w:val="18"/>
          <w:szCs w:val="18"/>
        </w:rPr>
        <w:tab/>
      </w:r>
      <w:r w:rsidR="001E67CC">
        <w:rPr>
          <w:rFonts w:cs="Arial"/>
          <w:color w:val="000000"/>
          <w:sz w:val="18"/>
          <w:szCs w:val="18"/>
        </w:rPr>
        <w:t>to maintain the existing codes.</w:t>
      </w:r>
    </w:p>
    <w:p w14:paraId="67ACFFD4"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72DF46CC" w14:textId="0C8442BB"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allocates codes on request. The code table is continually updated by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p>
    <w:p w14:paraId="7AABF7B1" w14:textId="26FE2CD6"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as hospitals open and close. See the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website for the most recent version.</w:t>
      </w:r>
    </w:p>
    <w:p w14:paraId="324A3D9C"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652A4A5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27295B8"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20E66A78"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428F4108"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0CBE95AB"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068078B9"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40" w:name="_Toc383524466"/>
      <w:r w:rsidRPr="001E67CC">
        <w:rPr>
          <w:bCs/>
        </w:rPr>
        <w:t>Booked procedure</w:t>
      </w:r>
      <w:bookmarkEnd w:id="40"/>
    </w:p>
    <w:p w14:paraId="09A3FC2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730CCDFD"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14:paraId="4D4745B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424B53F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Booked procedure</w:t>
      </w:r>
    </w:p>
    <w:p w14:paraId="5EE1825F"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booked_procedure_code</w:t>
      </w:r>
      <w:proofErr w:type="spellEnd"/>
    </w:p>
    <w:p w14:paraId="0C536D9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779F6BED"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39FC66E6"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used to describe the procedure for which the patient is booked at a general group heading level.</w:t>
      </w:r>
    </w:p>
    <w:p w14:paraId="23044C8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76F817F3"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26BBC7BB"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 xml:space="preserve"> NN</w:t>
      </w:r>
    </w:p>
    <w:p w14:paraId="0CEA0D8E" w14:textId="77777777" w:rsidR="00F16889"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F16889">
        <w:rPr>
          <w:rFonts w:cs="Arial"/>
          <w:sz w:val="18"/>
          <w:szCs w:val="18"/>
          <w:lang w:val="en-US"/>
        </w:rPr>
        <w:t>Refer to Appendix E for this code set.</w:t>
      </w:r>
      <w:r w:rsidR="00F16889" w:rsidRPr="00F16889">
        <w:rPr>
          <w:rFonts w:cs="Arial"/>
          <w:color w:val="000000"/>
          <w:sz w:val="18"/>
          <w:szCs w:val="18"/>
        </w:rPr>
        <w:t xml:space="preserve"> </w:t>
      </w:r>
      <w:r w:rsidR="00F16889">
        <w:rPr>
          <w:rFonts w:cs="Arial"/>
          <w:color w:val="000000"/>
          <w:sz w:val="18"/>
          <w:szCs w:val="18"/>
        </w:rPr>
        <w:t xml:space="preserve">For further information or a printed copy of the code table, </w:t>
      </w:r>
    </w:p>
    <w:p w14:paraId="0A16B20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5139BF">
        <w:rPr>
          <w:rFonts w:cs="Arial"/>
          <w:color w:val="000000"/>
          <w:sz w:val="18"/>
          <w:szCs w:val="18"/>
        </w:rPr>
        <w:t>Analytical Services</w:t>
      </w:r>
      <w:r>
        <w:rPr>
          <w:rFonts w:cs="Arial"/>
          <w:color w:val="000000"/>
          <w:sz w:val="18"/>
          <w:szCs w:val="18"/>
        </w:rPr>
        <w:t>. Contact details are given at the front of this dictionary.</w:t>
      </w:r>
    </w:p>
    <w:p w14:paraId="23B8FEFA"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Read in combination with the Health specialty code, the Booked procedure code specifies the type of </w:t>
      </w:r>
    </w:p>
    <w:p w14:paraId="0B1A926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operation the patient is expected to have. The Booked procedure code was devised specifically for </w:t>
      </w:r>
    </w:p>
    <w:p w14:paraId="156ECA7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NBRS.</w:t>
      </w:r>
    </w:p>
    <w:p w14:paraId="565908C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14:paraId="30B35958"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This field is automatically generated via a mapping from the three Clinical Code fields combination.</w:t>
      </w:r>
    </w:p>
    <w:p w14:paraId="6B7759A3"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5CB6A5C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66034605"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26A20F86"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323A5C20"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03ED064E"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3717872C"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41" w:name="_Booking_source"/>
      <w:bookmarkStart w:id="42" w:name="_Toc383524467"/>
      <w:bookmarkEnd w:id="41"/>
      <w:r w:rsidRPr="001E67CC">
        <w:rPr>
          <w:bCs/>
        </w:rPr>
        <w:t>Booking source</w:t>
      </w:r>
      <w:bookmarkEnd w:id="42"/>
    </w:p>
    <w:p w14:paraId="1CA97C9A"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D1DDCB7"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6DA917D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B05931E"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Booking source</w:t>
      </w:r>
    </w:p>
    <w:p w14:paraId="6FE995E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referral_source_code</w:t>
      </w:r>
      <w:proofErr w:type="spellEnd"/>
    </w:p>
    <w:p w14:paraId="6F298F7E"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2872D24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57F9D139"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Booking source is the type of practitioner who makes the decision to add the patient to the national </w:t>
      </w:r>
    </w:p>
    <w:p w14:paraId="25DC52F9"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booking reporting system.</w:t>
      </w:r>
    </w:p>
    <w:p w14:paraId="1067D71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7AB2CBB7"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383E2730"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N</w:t>
      </w:r>
    </w:p>
    <w:p w14:paraId="43723215"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1        Private specialist</w:t>
      </w:r>
    </w:p>
    <w:p w14:paraId="0EF81AB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        Public specialist</w:t>
      </w:r>
    </w:p>
    <w:p w14:paraId="5F256BBE"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        Unknown</w:t>
      </w:r>
    </w:p>
    <w:p w14:paraId="39A337A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4        Primary care </w:t>
      </w:r>
      <w:proofErr w:type="gramStart"/>
      <w:r>
        <w:rPr>
          <w:rFonts w:cs="Arial"/>
          <w:color w:val="000000"/>
          <w:sz w:val="18"/>
          <w:szCs w:val="18"/>
        </w:rPr>
        <w:t>provider</w:t>
      </w:r>
      <w:proofErr w:type="gramEnd"/>
    </w:p>
    <w:p w14:paraId="459A1300"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Code '3' (Unknown) applies to original waiting list data loaded into the NBRS system in July 2000 and </w:t>
      </w:r>
    </w:p>
    <w:p w14:paraId="42D7B5F9"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should not be used on new bookings.</w:t>
      </w:r>
    </w:p>
    <w:p w14:paraId="686CFC8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Code '4' (Primary care provider) was added in July 2010.</w:t>
      </w:r>
    </w:p>
    <w:p w14:paraId="3820B689"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5A078A66"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6E5542B8"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57ED7A9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4C85B6EB"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0C74610"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37D7B4D8"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6941A4EC"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1660E580"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43" w:name="_Toc383524468"/>
      <w:r w:rsidRPr="001E67CC">
        <w:rPr>
          <w:bCs/>
        </w:rPr>
        <w:t>Client system identifier</w:t>
      </w:r>
      <w:bookmarkEnd w:id="43"/>
    </w:p>
    <w:p w14:paraId="1E512B5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AF80876"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A0216</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01-Jul-2010</w:t>
      </w:r>
    </w:p>
    <w:p w14:paraId="086973A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5085BC62"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Client system identifier</w:t>
      </w:r>
    </w:p>
    <w:p w14:paraId="3598CDB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client_system_identifier</w:t>
      </w:r>
      <w:proofErr w:type="spellEnd"/>
    </w:p>
    <w:p w14:paraId="42190F0B"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local_system_health_event_id</w:t>
      </w:r>
      <w:proofErr w:type="spellEnd"/>
      <w:r>
        <w:rPr>
          <w:rFonts w:cs="Arial"/>
          <w:color w:val="000000"/>
          <w:sz w:val="18"/>
          <w:szCs w:val="18"/>
        </w:rPr>
        <w:t xml:space="preserve">. Also known as Local system health event identifier, Local </w:t>
      </w:r>
    </w:p>
    <w:p w14:paraId="5662F4DB" w14:textId="77777777" w:rsidR="001E67CC" w:rsidRDefault="001E67CC" w:rsidP="00E5292B">
      <w:pPr>
        <w:widowControl w:val="0"/>
        <w:tabs>
          <w:tab w:val="left" w:pos="1766"/>
        </w:tabs>
        <w:autoSpaceDE w:val="0"/>
        <w:autoSpaceDN w:val="0"/>
        <w:adjustRightInd w:val="0"/>
        <w:spacing w:before="120" w:after="120" w:afterAutospacing="0"/>
        <w:rPr>
          <w:rFonts w:cs="Arial"/>
          <w:color w:val="000000"/>
          <w:sz w:val="19"/>
          <w:szCs w:val="19"/>
        </w:rPr>
      </w:pPr>
      <w:r>
        <w:tab/>
      </w:r>
      <w:r>
        <w:rPr>
          <w:rFonts w:cs="Arial"/>
          <w:color w:val="000000"/>
          <w:sz w:val="18"/>
          <w:szCs w:val="18"/>
        </w:rPr>
        <w:t>booking entry ID</w:t>
      </w:r>
    </w:p>
    <w:p w14:paraId="2D5869EC"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33E45FF2"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An identifier for the corresponding record stored within the health provider’s system.</w:t>
      </w:r>
    </w:p>
    <w:p w14:paraId="5B419F41"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7F87605E"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0788FB99"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varchar</w:t>
      </w:r>
      <w:r>
        <w:tab/>
      </w:r>
      <w:r>
        <w:rPr>
          <w:rFonts w:cs="Arial"/>
          <w:b/>
          <w:bCs/>
          <w:i/>
          <w:iCs/>
          <w:color w:val="000000"/>
          <w:sz w:val="18"/>
          <w:szCs w:val="18"/>
        </w:rPr>
        <w:t>Field size:</w:t>
      </w:r>
      <w:r>
        <w:tab/>
      </w:r>
      <w:r>
        <w:rPr>
          <w:rFonts w:cs="Arial"/>
          <w:color w:val="000000"/>
          <w:sz w:val="18"/>
          <w:szCs w:val="18"/>
        </w:rPr>
        <w:t>14</w:t>
      </w:r>
      <w:r>
        <w:tab/>
      </w:r>
      <w:r>
        <w:rPr>
          <w:rFonts w:cs="Arial"/>
          <w:b/>
          <w:bCs/>
          <w:i/>
          <w:iCs/>
          <w:color w:val="000000"/>
          <w:sz w:val="18"/>
          <w:szCs w:val="18"/>
        </w:rPr>
        <w:t>Layout:</w:t>
      </w:r>
      <w:r>
        <w:tab/>
      </w:r>
      <w:r>
        <w:rPr>
          <w:rFonts w:cs="Arial"/>
          <w:color w:val="000000"/>
          <w:sz w:val="18"/>
          <w:szCs w:val="18"/>
        </w:rPr>
        <w:t>Free text</w:t>
      </w:r>
    </w:p>
    <w:p w14:paraId="2D28E36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14:paraId="14A83FC2" w14:textId="5816DBA1"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wants to be able to link NNPAC, NBRS and NMDS events for the same patient using the </w:t>
      </w:r>
    </w:p>
    <w:p w14:paraId="15A2B37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identifier fields reported in each record. The related fields are:</w:t>
      </w:r>
    </w:p>
    <w:p w14:paraId="1DCAD83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NMDS - PMS unique identifier</w:t>
      </w:r>
    </w:p>
    <w:p w14:paraId="09D5412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NBRS - Client system identifier</w:t>
      </w:r>
    </w:p>
    <w:p w14:paraId="553104C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NNPAC - NMDS PMS unique identifier</w:t>
      </w:r>
    </w:p>
    <w:p w14:paraId="5490318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3ACA25CC" w14:textId="4D16FA8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When a patient has been treated </w:t>
      </w:r>
      <w:r w:rsidR="00F70AB0">
        <w:rPr>
          <w:rFonts w:cs="Arial"/>
          <w:color w:val="000000"/>
          <w:sz w:val="18"/>
          <w:szCs w:val="18"/>
        </w:rPr>
        <w:t xml:space="preserve">Te </w:t>
      </w:r>
      <w:proofErr w:type="spellStart"/>
      <w:r w:rsidR="00F70AB0">
        <w:rPr>
          <w:rFonts w:cs="Arial"/>
          <w:color w:val="000000"/>
          <w:sz w:val="18"/>
          <w:szCs w:val="18"/>
        </w:rPr>
        <w:t>Whatu</w:t>
      </w:r>
      <w:proofErr w:type="spellEnd"/>
      <w:r w:rsidR="00F70AB0">
        <w:rPr>
          <w:rFonts w:cs="Arial"/>
          <w:color w:val="000000"/>
          <w:sz w:val="18"/>
          <w:szCs w:val="18"/>
        </w:rPr>
        <w:t xml:space="preserve"> Ora</w:t>
      </w:r>
      <w:r>
        <w:rPr>
          <w:rFonts w:cs="Arial"/>
          <w:color w:val="000000"/>
          <w:sz w:val="18"/>
          <w:szCs w:val="18"/>
        </w:rPr>
        <w:t xml:space="preserve"> wants to be able to link the NBRS booking with the event </w:t>
      </w:r>
    </w:p>
    <w:p w14:paraId="7818DDB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that records the actual procedure received.  This treatment received would be submitted in NMDS or </w:t>
      </w:r>
    </w:p>
    <w:p w14:paraId="6CFDE6A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NNPAC.   If the procedure was received as an </w:t>
      </w:r>
      <w:proofErr w:type="gramStart"/>
      <w:r>
        <w:rPr>
          <w:rFonts w:cs="Arial"/>
          <w:color w:val="000000"/>
          <w:sz w:val="18"/>
          <w:szCs w:val="18"/>
        </w:rPr>
        <w:t>inpatient</w:t>
      </w:r>
      <w:proofErr w:type="gramEnd"/>
      <w:r>
        <w:rPr>
          <w:rFonts w:cs="Arial"/>
          <w:color w:val="000000"/>
          <w:sz w:val="18"/>
          <w:szCs w:val="18"/>
        </w:rPr>
        <w:t xml:space="preserve"> then this field will contain the same value as the </w:t>
      </w:r>
    </w:p>
    <w:p w14:paraId="63869192" w14:textId="7A6815C6"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'PMS unique identifier' submitted on the NMDS record.  Or if the procedure was received as an </w:t>
      </w:r>
    </w:p>
    <w:p w14:paraId="3C8B867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outpatient then this field will contain the same value as the 'NMDS PMS unique identifier' submitted on </w:t>
      </w:r>
    </w:p>
    <w:p w14:paraId="4FB1BFA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NNPAC record.</w:t>
      </w:r>
    </w:p>
    <w:p w14:paraId="7111FCEC"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This field is mandatory when a booking entry is exited with Exit Category Code ‘11’ or ‘12’ and Date of </w:t>
      </w:r>
    </w:p>
    <w:p w14:paraId="5A20DDB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Exit Category is on or after 1 July 2010.</w:t>
      </w:r>
    </w:p>
    <w:p w14:paraId="39E6E2F1"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699CFE22"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46CE3C3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70E9BA7D"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51A42E71"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22968795"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03DC3381"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31B07D35"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44" w:name="_Toc383524469"/>
      <w:r w:rsidRPr="001E67CC">
        <w:rPr>
          <w:bCs/>
        </w:rPr>
        <w:t>Clinical code</w:t>
      </w:r>
      <w:bookmarkEnd w:id="44"/>
    </w:p>
    <w:p w14:paraId="5AC02D93"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19A139A5"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A0124</w:t>
      </w:r>
      <w:r>
        <w:tab/>
      </w:r>
      <w:r>
        <w:rPr>
          <w:rFonts w:cs="Arial"/>
          <w:b/>
          <w:bCs/>
          <w:i/>
          <w:iCs/>
          <w:color w:val="000000"/>
          <w:sz w:val="18"/>
          <w:szCs w:val="18"/>
        </w:rPr>
        <w:t>Version:</w:t>
      </w:r>
      <w:r>
        <w:tab/>
      </w:r>
      <w:r>
        <w:rPr>
          <w:rFonts w:cs="Arial"/>
          <w:color w:val="000000"/>
          <w:sz w:val="18"/>
          <w:szCs w:val="18"/>
        </w:rPr>
        <w:t>1.</w:t>
      </w:r>
      <w:r w:rsidR="00C861D6">
        <w:rPr>
          <w:rFonts w:cs="Arial"/>
          <w:color w:val="000000"/>
          <w:sz w:val="18"/>
          <w:szCs w:val="18"/>
        </w:rPr>
        <w:t>4</w:t>
      </w:r>
      <w:r>
        <w:tab/>
      </w:r>
      <w:r>
        <w:rPr>
          <w:rFonts w:cs="Arial"/>
          <w:b/>
          <w:bCs/>
          <w:i/>
          <w:iCs/>
          <w:color w:val="000000"/>
          <w:sz w:val="18"/>
          <w:szCs w:val="18"/>
        </w:rPr>
        <w:t>Version date:</w:t>
      </w:r>
      <w:r>
        <w:tab/>
      </w:r>
      <w:r>
        <w:rPr>
          <w:rFonts w:cs="Arial"/>
          <w:color w:val="000000"/>
          <w:sz w:val="18"/>
          <w:szCs w:val="18"/>
        </w:rPr>
        <w:t>01-Jul-20</w:t>
      </w:r>
      <w:r w:rsidR="000A135D">
        <w:rPr>
          <w:rFonts w:cs="Arial"/>
          <w:color w:val="000000"/>
          <w:sz w:val="18"/>
          <w:szCs w:val="18"/>
        </w:rPr>
        <w:t>1</w:t>
      </w:r>
      <w:r w:rsidR="00C861D6">
        <w:rPr>
          <w:rFonts w:cs="Arial"/>
          <w:color w:val="000000"/>
          <w:sz w:val="18"/>
          <w:szCs w:val="18"/>
        </w:rPr>
        <w:t>9</w:t>
      </w:r>
    </w:p>
    <w:p w14:paraId="592D2F3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3579BE6E"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Clinical code</w:t>
      </w:r>
    </w:p>
    <w:p w14:paraId="1A8B4D31"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clinical_code</w:t>
      </w:r>
      <w:proofErr w:type="spellEnd"/>
    </w:p>
    <w:p w14:paraId="6D1D125C"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Diagnosis/procedure code</w:t>
      </w:r>
    </w:p>
    <w:p w14:paraId="0F56512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D741736"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used to classify the clinical description of a condition.</w:t>
      </w:r>
    </w:p>
    <w:p w14:paraId="69AB6ED9"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Clinical information </w:t>
      </w:r>
    </w:p>
    <w:p w14:paraId="70C85AF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Includes codes for cause of intentional and unintentional injury, underlying cause of death, operation or </w:t>
      </w:r>
    </w:p>
    <w:p w14:paraId="5156914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procedure performed or pathological nature of a tumour.</w:t>
      </w:r>
    </w:p>
    <w:p w14:paraId="0110C2E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7B1153BB"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See Collection method.</w:t>
      </w:r>
    </w:p>
    <w:p w14:paraId="62C621E5"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Must be a valid code in one of the following systems:</w:t>
      </w:r>
    </w:p>
    <w:p w14:paraId="660F486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ICD-9-CM-A 2nd Edition - Australian Version of the International Classification of Diseases, 9th </w:t>
      </w:r>
    </w:p>
    <w:p w14:paraId="735954B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Revision, Clinical Modification.</w:t>
      </w:r>
    </w:p>
    <w:p w14:paraId="451393E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ICD-10-AM 1st Edition - The International Statistical Classification of Diseases and Related Health </w:t>
      </w:r>
    </w:p>
    <w:p w14:paraId="1B1E9B6E"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Problems, 10th Revision, Australian Modification, 1st Edition.</w:t>
      </w:r>
    </w:p>
    <w:p w14:paraId="003D848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ICD-10-AM 2nd Edition - The International Statistical Classification of Diseases and Related Health </w:t>
      </w:r>
    </w:p>
    <w:p w14:paraId="531135E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Problems, 10th Revision, Australian Modification, 2nd Edition.</w:t>
      </w:r>
    </w:p>
    <w:p w14:paraId="564D03F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ICD-10-AM 3rd Edition - The International Statistical Classification of Diseases and Related Health </w:t>
      </w:r>
    </w:p>
    <w:p w14:paraId="639DA29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Problems, 10th Revision, Australian Modification, 3rd Edition.</w:t>
      </w:r>
    </w:p>
    <w:p w14:paraId="3173A43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ICD-10-AM 6th Edition - The International Statistical Classification of Diseases and Related Health </w:t>
      </w:r>
    </w:p>
    <w:p w14:paraId="3C6ED91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8"/>
          <w:szCs w:val="18"/>
        </w:rPr>
      </w:pPr>
      <w:r>
        <w:tab/>
      </w:r>
      <w:r>
        <w:rPr>
          <w:rFonts w:cs="Arial"/>
          <w:color w:val="000000"/>
          <w:sz w:val="18"/>
          <w:szCs w:val="18"/>
        </w:rPr>
        <w:t>Problems, 10th Revision, Australian Modification, 6th Edition</w:t>
      </w:r>
    </w:p>
    <w:p w14:paraId="038C54A1" w14:textId="77777777" w:rsidR="000A135D" w:rsidRDefault="000A135D" w:rsidP="00E5292B">
      <w:pPr>
        <w:widowControl w:val="0"/>
        <w:tabs>
          <w:tab w:val="left" w:pos="1753"/>
        </w:tabs>
        <w:autoSpaceDE w:val="0"/>
        <w:autoSpaceDN w:val="0"/>
        <w:adjustRightInd w:val="0"/>
        <w:spacing w:before="120" w:after="120" w:afterAutospacing="0"/>
        <w:rPr>
          <w:rFonts w:cs="Arial"/>
          <w:color w:val="000000"/>
          <w:sz w:val="18"/>
          <w:szCs w:val="18"/>
        </w:rPr>
      </w:pPr>
      <w:r>
        <w:rPr>
          <w:rFonts w:cs="Arial"/>
          <w:color w:val="000000"/>
          <w:sz w:val="18"/>
          <w:szCs w:val="18"/>
        </w:rPr>
        <w:tab/>
        <w:t>- ICD-10-AM 8</w:t>
      </w:r>
      <w:r w:rsidRPr="004B686F">
        <w:rPr>
          <w:rFonts w:cs="Arial"/>
          <w:color w:val="000000"/>
          <w:sz w:val="18"/>
          <w:szCs w:val="18"/>
        </w:rPr>
        <w:t>th</w:t>
      </w:r>
      <w:r>
        <w:rPr>
          <w:rFonts w:cs="Arial"/>
          <w:color w:val="000000"/>
          <w:sz w:val="18"/>
          <w:szCs w:val="18"/>
        </w:rPr>
        <w:t xml:space="preserve"> Edition – The International Statistical Classification of Diseases and Related Health </w:t>
      </w:r>
    </w:p>
    <w:p w14:paraId="39975A36" w14:textId="77777777" w:rsidR="000A135D" w:rsidRDefault="000A135D" w:rsidP="00E5292B">
      <w:pPr>
        <w:widowControl w:val="0"/>
        <w:tabs>
          <w:tab w:val="left" w:pos="1753"/>
        </w:tabs>
        <w:autoSpaceDE w:val="0"/>
        <w:autoSpaceDN w:val="0"/>
        <w:adjustRightInd w:val="0"/>
        <w:spacing w:before="120" w:after="120" w:afterAutospacing="0"/>
        <w:rPr>
          <w:rFonts w:cs="Arial"/>
          <w:color w:val="000000"/>
          <w:sz w:val="18"/>
          <w:szCs w:val="18"/>
        </w:rPr>
      </w:pPr>
      <w:r>
        <w:rPr>
          <w:rFonts w:cs="Arial"/>
          <w:color w:val="000000"/>
          <w:sz w:val="18"/>
          <w:szCs w:val="18"/>
        </w:rPr>
        <w:tab/>
        <w:t>Problems, 10</w:t>
      </w:r>
      <w:r w:rsidRPr="004B686F">
        <w:rPr>
          <w:rFonts w:cs="Arial"/>
          <w:color w:val="000000"/>
          <w:sz w:val="18"/>
          <w:szCs w:val="18"/>
        </w:rPr>
        <w:t>th</w:t>
      </w:r>
      <w:r>
        <w:rPr>
          <w:rFonts w:cs="Arial"/>
          <w:color w:val="000000"/>
          <w:sz w:val="18"/>
          <w:szCs w:val="18"/>
        </w:rPr>
        <w:t xml:space="preserve"> Revision, Australian Modification, 8</w:t>
      </w:r>
      <w:r w:rsidRPr="004B686F">
        <w:rPr>
          <w:rFonts w:cs="Arial"/>
          <w:color w:val="000000"/>
          <w:sz w:val="18"/>
          <w:szCs w:val="18"/>
        </w:rPr>
        <w:t>th</w:t>
      </w:r>
      <w:r>
        <w:rPr>
          <w:rFonts w:cs="Arial"/>
          <w:color w:val="000000"/>
          <w:sz w:val="18"/>
          <w:szCs w:val="18"/>
        </w:rPr>
        <w:t xml:space="preserve"> Edition</w:t>
      </w:r>
    </w:p>
    <w:p w14:paraId="7E6CAC85" w14:textId="77777777" w:rsidR="00C861D6" w:rsidRDefault="00C861D6" w:rsidP="00C861D6">
      <w:pPr>
        <w:widowControl w:val="0"/>
        <w:tabs>
          <w:tab w:val="left" w:pos="1753"/>
        </w:tabs>
        <w:autoSpaceDE w:val="0"/>
        <w:autoSpaceDN w:val="0"/>
        <w:adjustRightInd w:val="0"/>
        <w:spacing w:before="120" w:after="120" w:afterAutospacing="0"/>
        <w:rPr>
          <w:rFonts w:cs="Arial"/>
          <w:color w:val="000000"/>
          <w:sz w:val="18"/>
          <w:szCs w:val="18"/>
        </w:rPr>
      </w:pPr>
      <w:r>
        <w:rPr>
          <w:rFonts w:cs="Arial"/>
          <w:color w:val="000000"/>
          <w:sz w:val="18"/>
          <w:szCs w:val="18"/>
        </w:rPr>
        <w:tab/>
        <w:t>- ICD-10-AM 11</w:t>
      </w:r>
      <w:r w:rsidRPr="004B686F">
        <w:rPr>
          <w:rFonts w:cs="Arial"/>
          <w:color w:val="000000"/>
          <w:sz w:val="18"/>
          <w:szCs w:val="18"/>
        </w:rPr>
        <w:t>th</w:t>
      </w:r>
      <w:r>
        <w:rPr>
          <w:rFonts w:cs="Arial"/>
          <w:color w:val="000000"/>
          <w:sz w:val="18"/>
          <w:szCs w:val="18"/>
        </w:rPr>
        <w:t xml:space="preserve"> Edition – The International Statistical Classification of Diseases and Related Health </w:t>
      </w:r>
    </w:p>
    <w:p w14:paraId="2A236187" w14:textId="3DAD2FDB" w:rsidR="00C861D6" w:rsidRDefault="00C861D6" w:rsidP="00E5292B">
      <w:pPr>
        <w:widowControl w:val="0"/>
        <w:tabs>
          <w:tab w:val="left" w:pos="1753"/>
        </w:tabs>
        <w:autoSpaceDE w:val="0"/>
        <w:autoSpaceDN w:val="0"/>
        <w:adjustRightInd w:val="0"/>
        <w:spacing w:before="120" w:after="120" w:afterAutospacing="0"/>
        <w:rPr>
          <w:rFonts w:cs="Arial"/>
          <w:color w:val="000000"/>
          <w:sz w:val="18"/>
          <w:szCs w:val="18"/>
        </w:rPr>
      </w:pPr>
      <w:r>
        <w:rPr>
          <w:rFonts w:cs="Arial"/>
          <w:color w:val="000000"/>
          <w:sz w:val="18"/>
          <w:szCs w:val="18"/>
        </w:rPr>
        <w:tab/>
        <w:t>Problems, 10</w:t>
      </w:r>
      <w:r w:rsidRPr="004B686F">
        <w:rPr>
          <w:rFonts w:cs="Arial"/>
          <w:color w:val="000000"/>
          <w:sz w:val="18"/>
          <w:szCs w:val="18"/>
        </w:rPr>
        <w:t>th</w:t>
      </w:r>
      <w:r>
        <w:rPr>
          <w:rFonts w:cs="Arial"/>
          <w:color w:val="000000"/>
          <w:sz w:val="18"/>
          <w:szCs w:val="18"/>
        </w:rPr>
        <w:t xml:space="preserve"> Revision, Australian Modification, 11</w:t>
      </w:r>
      <w:r w:rsidRPr="004B686F">
        <w:rPr>
          <w:rFonts w:cs="Arial"/>
          <w:color w:val="000000"/>
          <w:sz w:val="18"/>
          <w:szCs w:val="18"/>
        </w:rPr>
        <w:t>th</w:t>
      </w:r>
      <w:r>
        <w:rPr>
          <w:rFonts w:cs="Arial"/>
          <w:color w:val="000000"/>
          <w:sz w:val="18"/>
          <w:szCs w:val="18"/>
        </w:rPr>
        <w:t xml:space="preserve"> Edition.</w:t>
      </w:r>
    </w:p>
    <w:p w14:paraId="1B26F32D" w14:textId="66389FC4" w:rsidR="000F3774" w:rsidRPr="00241C7F" w:rsidRDefault="000F3774" w:rsidP="00241C7F">
      <w:pPr>
        <w:widowControl w:val="0"/>
        <w:tabs>
          <w:tab w:val="left" w:pos="1753"/>
        </w:tabs>
        <w:autoSpaceDE w:val="0"/>
        <w:autoSpaceDN w:val="0"/>
        <w:adjustRightInd w:val="0"/>
        <w:spacing w:before="120" w:after="120" w:afterAutospacing="0"/>
        <w:ind w:left="1757"/>
        <w:rPr>
          <w:rFonts w:cs="Arial"/>
          <w:color w:val="000000"/>
          <w:sz w:val="18"/>
          <w:szCs w:val="18"/>
        </w:rPr>
      </w:pPr>
      <w:r>
        <w:rPr>
          <w:rFonts w:cs="Arial"/>
          <w:color w:val="000000"/>
          <w:sz w:val="18"/>
          <w:szCs w:val="18"/>
        </w:rPr>
        <w:t xml:space="preserve">- </w:t>
      </w:r>
      <w:r w:rsidRPr="00241C7F">
        <w:rPr>
          <w:rFonts w:cs="Arial"/>
          <w:color w:val="000000"/>
          <w:sz w:val="18"/>
          <w:szCs w:val="18"/>
        </w:rPr>
        <w:t xml:space="preserve">ICD-10-AM 12th Edition – The International Statistical Classification of Diseases and Related Health </w:t>
      </w:r>
    </w:p>
    <w:p w14:paraId="2A615195" w14:textId="5AD7EF26" w:rsidR="001E67CC" w:rsidRDefault="000F3774" w:rsidP="00241C7F">
      <w:pPr>
        <w:widowControl w:val="0"/>
        <w:tabs>
          <w:tab w:val="left" w:pos="1753"/>
        </w:tabs>
        <w:autoSpaceDE w:val="0"/>
        <w:autoSpaceDN w:val="0"/>
        <w:adjustRightInd w:val="0"/>
        <w:spacing w:before="120" w:after="120" w:afterAutospacing="0"/>
        <w:ind w:left="1753" w:hanging="1753"/>
        <w:rPr>
          <w:rFonts w:cs="Arial"/>
          <w:color w:val="000000"/>
          <w:sz w:val="18"/>
          <w:szCs w:val="18"/>
        </w:rPr>
      </w:pPr>
      <w:r>
        <w:rPr>
          <w:rFonts w:cs="Arial"/>
          <w:color w:val="000000"/>
          <w:sz w:val="18"/>
          <w:szCs w:val="18"/>
        </w:rPr>
        <w:tab/>
        <w:t>Problems, 11</w:t>
      </w:r>
      <w:r w:rsidRPr="004B686F">
        <w:rPr>
          <w:rFonts w:cs="Arial"/>
          <w:color w:val="000000"/>
          <w:sz w:val="18"/>
          <w:szCs w:val="18"/>
        </w:rPr>
        <w:t>th</w:t>
      </w:r>
      <w:r>
        <w:rPr>
          <w:rFonts w:cs="Arial"/>
          <w:color w:val="000000"/>
          <w:sz w:val="18"/>
          <w:szCs w:val="18"/>
        </w:rPr>
        <w:t xml:space="preserve"> Revision, Australian Modification, 12</w:t>
      </w:r>
      <w:r w:rsidRPr="004B686F">
        <w:rPr>
          <w:rFonts w:cs="Arial"/>
          <w:color w:val="000000"/>
          <w:sz w:val="18"/>
          <w:szCs w:val="18"/>
        </w:rPr>
        <w:t>th</w:t>
      </w:r>
      <w:r>
        <w:rPr>
          <w:rFonts w:cs="Arial"/>
          <w:color w:val="000000"/>
          <w:sz w:val="18"/>
          <w:szCs w:val="18"/>
        </w:rPr>
        <w:t xml:space="preserve"> Edition.</w:t>
      </w:r>
      <w:r w:rsidR="001E67CC">
        <w:tab/>
      </w:r>
      <w:r w:rsidR="001E67CC">
        <w:rPr>
          <w:rFonts w:cs="Arial"/>
          <w:color w:val="000000"/>
          <w:sz w:val="18"/>
          <w:szCs w:val="18"/>
        </w:rPr>
        <w:t>- DSM-IV - Diagnostic and Statistical Manual of Mental Disorders, 4th Edition.</w:t>
      </w:r>
    </w:p>
    <w:p w14:paraId="72839D4A" w14:textId="77777777" w:rsidR="00C861D6" w:rsidRDefault="00C861D6" w:rsidP="00E5292B">
      <w:pPr>
        <w:widowControl w:val="0"/>
        <w:tabs>
          <w:tab w:val="left" w:pos="1753"/>
        </w:tabs>
        <w:autoSpaceDE w:val="0"/>
        <w:autoSpaceDN w:val="0"/>
        <w:adjustRightInd w:val="0"/>
        <w:spacing w:before="120" w:after="120" w:afterAutospacing="0"/>
        <w:rPr>
          <w:rFonts w:cs="Arial"/>
          <w:color w:val="000000"/>
          <w:sz w:val="19"/>
          <w:szCs w:val="19"/>
        </w:rPr>
      </w:pPr>
    </w:p>
    <w:p w14:paraId="3E3609C2"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Combinations of Health specialty, Clinical code, Clinical code type and Clinical coding system ID can be </w:t>
      </w:r>
    </w:p>
    <w:p w14:paraId="3A21244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mapped (via a block code) to a Booked procedure code.</w:t>
      </w:r>
    </w:p>
    <w:p w14:paraId="2479989A"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If submitted as ICD-9-CM-A, the Clinical code is mapped to ICD-10-AM 1st Edition, then mapped </w:t>
      </w:r>
      <w:proofErr w:type="gramStart"/>
      <w:r>
        <w:rPr>
          <w:rFonts w:cs="Arial"/>
          <w:color w:val="000000"/>
          <w:sz w:val="18"/>
          <w:szCs w:val="18"/>
        </w:rPr>
        <w:t>to</w:t>
      </w:r>
      <w:proofErr w:type="gramEnd"/>
      <w:r>
        <w:rPr>
          <w:rFonts w:cs="Arial"/>
          <w:color w:val="000000"/>
          <w:sz w:val="18"/>
          <w:szCs w:val="18"/>
        </w:rPr>
        <w:t xml:space="preserve"> the </w:t>
      </w:r>
    </w:p>
    <w:p w14:paraId="67E0197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Booked procedure code.</w:t>
      </w:r>
    </w:p>
    <w:p w14:paraId="1B3EF6E7"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Demographic data (</w:t>
      </w:r>
      <w:proofErr w:type="spellStart"/>
      <w:r>
        <w:rPr>
          <w:rFonts w:cs="Arial"/>
          <w:color w:val="000000"/>
          <w:sz w:val="18"/>
          <w:szCs w:val="18"/>
        </w:rPr>
        <w:t>eg</w:t>
      </w:r>
      <w:proofErr w:type="spellEnd"/>
      <w:r>
        <w:rPr>
          <w:rFonts w:cs="Arial"/>
          <w:color w:val="000000"/>
          <w:sz w:val="18"/>
          <w:szCs w:val="18"/>
        </w:rPr>
        <w:t xml:space="preserve">, Sex, Date of birth) is checked to ensure it is consistent with the Clinical code, as </w:t>
      </w:r>
    </w:p>
    <w:p w14:paraId="5992C69F"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specified by the editing flags held against each Clinical code on the Clinical Code table.</w:t>
      </w:r>
    </w:p>
    <w:p w14:paraId="6EDA9F45"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From ICD-10-AM 2nd Edition, procedures are NNNNNNN, and diagnoses and injuries are ANNNN.</w:t>
      </w:r>
    </w:p>
    <w:p w14:paraId="541D0E47"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79B9AF81"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 combination of Clinical code, Clinical code type, and clinical coding system ID is required.</w:t>
      </w:r>
    </w:p>
    <w:p w14:paraId="638ECF6A"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78B7F08B" w14:textId="648A4293"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lastRenderedPageBreak/>
        <w:tab/>
      </w:r>
      <w:r>
        <w:rPr>
          <w:rFonts w:cs="Arial"/>
          <w:color w:val="000000"/>
          <w:sz w:val="18"/>
          <w:szCs w:val="18"/>
        </w:rPr>
        <w:t xml:space="preserve">Clinical codes should be submitted to the NBRS in ICD-10-AM </w:t>
      </w:r>
      <w:r w:rsidR="00C861D6">
        <w:rPr>
          <w:rFonts w:cs="Arial"/>
          <w:color w:val="000000"/>
          <w:sz w:val="18"/>
          <w:szCs w:val="18"/>
        </w:rPr>
        <w:t>1</w:t>
      </w:r>
      <w:r w:rsidR="000F3774">
        <w:rPr>
          <w:rFonts w:cs="Arial"/>
          <w:color w:val="000000"/>
          <w:sz w:val="18"/>
          <w:szCs w:val="18"/>
        </w:rPr>
        <w:t>2</w:t>
      </w:r>
      <w:r>
        <w:rPr>
          <w:rFonts w:cs="Arial"/>
          <w:color w:val="000000"/>
          <w:sz w:val="18"/>
          <w:szCs w:val="18"/>
        </w:rPr>
        <w:t>th Edition. ICD-9-CM-A, ICD-10-AM 1st,</w:t>
      </w:r>
    </w:p>
    <w:p w14:paraId="4393F8EF" w14:textId="2728F086"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2</w:t>
      </w:r>
      <w:r w:rsidRPr="004B686F">
        <w:rPr>
          <w:rFonts w:cs="Arial"/>
          <w:color w:val="000000"/>
          <w:sz w:val="18"/>
          <w:szCs w:val="18"/>
        </w:rPr>
        <w:t>nd</w:t>
      </w:r>
      <w:r w:rsidR="00C861D6">
        <w:rPr>
          <w:rFonts w:cs="Arial"/>
          <w:color w:val="000000"/>
          <w:sz w:val="18"/>
          <w:szCs w:val="18"/>
        </w:rPr>
        <w:t xml:space="preserve">, 3rd, </w:t>
      </w:r>
      <w:r w:rsidR="000A135D">
        <w:rPr>
          <w:rFonts w:cs="Arial"/>
          <w:color w:val="000000"/>
          <w:sz w:val="18"/>
          <w:szCs w:val="18"/>
        </w:rPr>
        <w:t>6</w:t>
      </w:r>
      <w:r w:rsidR="000A135D" w:rsidRPr="00C861D6">
        <w:rPr>
          <w:rFonts w:cs="Arial"/>
          <w:color w:val="000000"/>
          <w:sz w:val="18"/>
          <w:szCs w:val="18"/>
        </w:rPr>
        <w:t>th</w:t>
      </w:r>
      <w:r w:rsidR="00C861D6">
        <w:rPr>
          <w:rFonts w:cs="Arial"/>
          <w:color w:val="000000"/>
          <w:sz w:val="18"/>
          <w:szCs w:val="18"/>
        </w:rPr>
        <w:t xml:space="preserve">, </w:t>
      </w:r>
      <w:proofErr w:type="gramStart"/>
      <w:r w:rsidR="000F3774">
        <w:rPr>
          <w:rFonts w:cs="Arial"/>
          <w:color w:val="000000"/>
          <w:sz w:val="18"/>
          <w:szCs w:val="18"/>
        </w:rPr>
        <w:t>8</w:t>
      </w:r>
      <w:r w:rsidR="000F3774" w:rsidRPr="00C861D6">
        <w:rPr>
          <w:rFonts w:cs="Arial"/>
          <w:color w:val="000000"/>
          <w:sz w:val="18"/>
          <w:szCs w:val="18"/>
        </w:rPr>
        <w:t>th</w:t>
      </w:r>
      <w:proofErr w:type="gramEnd"/>
      <w:r w:rsidR="000F3774">
        <w:rPr>
          <w:rFonts w:cs="Arial"/>
          <w:color w:val="000000"/>
          <w:sz w:val="18"/>
          <w:szCs w:val="18"/>
        </w:rPr>
        <w:t xml:space="preserve"> </w:t>
      </w:r>
      <w:r w:rsidR="00C861D6">
        <w:rPr>
          <w:rFonts w:cs="Arial"/>
          <w:color w:val="000000"/>
          <w:sz w:val="18"/>
          <w:szCs w:val="18"/>
        </w:rPr>
        <w:t xml:space="preserve">and </w:t>
      </w:r>
      <w:r w:rsidR="000F3774">
        <w:rPr>
          <w:rFonts w:cs="Arial"/>
          <w:color w:val="000000"/>
          <w:sz w:val="18"/>
          <w:szCs w:val="18"/>
        </w:rPr>
        <w:t>11</w:t>
      </w:r>
      <w:r w:rsidR="00C861D6" w:rsidRPr="00C861D6">
        <w:rPr>
          <w:rFonts w:cs="Arial"/>
          <w:color w:val="000000"/>
          <w:sz w:val="18"/>
          <w:szCs w:val="18"/>
        </w:rPr>
        <w:t>th</w:t>
      </w:r>
      <w:r w:rsidR="00C861D6">
        <w:rPr>
          <w:rFonts w:cs="Arial"/>
          <w:color w:val="000000"/>
          <w:sz w:val="18"/>
          <w:szCs w:val="18"/>
        </w:rPr>
        <w:t xml:space="preserve"> </w:t>
      </w:r>
      <w:r>
        <w:rPr>
          <w:rFonts w:cs="Arial"/>
          <w:color w:val="000000"/>
          <w:sz w:val="18"/>
          <w:szCs w:val="18"/>
        </w:rPr>
        <w:t>Editions will still be accepted.</w:t>
      </w:r>
    </w:p>
    <w:p w14:paraId="1EC1CD28"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Clinical Code type</w:t>
      </w:r>
    </w:p>
    <w:p w14:paraId="0BE83354"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Clinical Coding System ID</w:t>
      </w:r>
    </w:p>
    <w:p w14:paraId="6605CF0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7E4B550" w14:textId="77777777" w:rsidR="007679EB"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sidR="007679EB">
        <w:rPr>
          <w:rFonts w:cs="Arial"/>
          <w:color w:val="000000"/>
          <w:sz w:val="18"/>
          <w:szCs w:val="18"/>
        </w:rPr>
        <w:t xml:space="preserve">Refer to the Official NCCH Australian Version of ICD-9-CM-A, Second Edition, Volumes 1 to 4, and </w:t>
      </w:r>
    </w:p>
    <w:p w14:paraId="6C0C6925" w14:textId="77777777" w:rsidR="001E67CC" w:rsidRDefault="007679EB" w:rsidP="00E5292B">
      <w:pPr>
        <w:widowControl w:val="0"/>
        <w:tabs>
          <w:tab w:val="left" w:pos="90"/>
          <w:tab w:val="left" w:pos="1970"/>
        </w:tabs>
        <w:autoSpaceDE w:val="0"/>
        <w:autoSpaceDN w:val="0"/>
        <w:adjustRightInd w:val="0"/>
        <w:spacing w:before="120" w:after="120" w:afterAutospacing="0"/>
        <w:rPr>
          <w:rFonts w:cs="Arial"/>
          <w:color w:val="000000"/>
          <w:sz w:val="18"/>
          <w:szCs w:val="18"/>
        </w:rPr>
      </w:pPr>
      <w:r>
        <w:tab/>
      </w:r>
      <w:r>
        <w:tab/>
      </w:r>
      <w:r>
        <w:rPr>
          <w:rFonts w:cs="Arial"/>
          <w:color w:val="000000"/>
          <w:sz w:val="18"/>
          <w:szCs w:val="18"/>
        </w:rPr>
        <w:t>the International Classification of Diseases for Oncology (ICD-O) Version 2</w:t>
      </w:r>
    </w:p>
    <w:p w14:paraId="332A9B4A" w14:textId="77777777" w:rsidR="007679EB" w:rsidRDefault="007679EB" w:rsidP="00E5292B">
      <w:pPr>
        <w:widowControl w:val="0"/>
        <w:tabs>
          <w:tab w:val="left" w:pos="1970"/>
        </w:tabs>
        <w:autoSpaceDE w:val="0"/>
        <w:autoSpaceDN w:val="0"/>
        <w:adjustRightInd w:val="0"/>
        <w:spacing w:before="120" w:after="120" w:afterAutospacing="0"/>
        <w:rPr>
          <w:rFonts w:cs="Arial"/>
          <w:color w:val="000000"/>
          <w:sz w:val="19"/>
          <w:szCs w:val="19"/>
        </w:rPr>
      </w:pPr>
      <w:r>
        <w:rPr>
          <w:rFonts w:cs="Arial"/>
          <w:color w:val="000000"/>
          <w:sz w:val="18"/>
          <w:szCs w:val="18"/>
        </w:rPr>
        <w:tab/>
        <w:t>For ICD-10-AM, refer to ICD-10-AM, the International Statistical Classification of Diseases and</w:t>
      </w:r>
    </w:p>
    <w:p w14:paraId="049440A0" w14:textId="77777777" w:rsidR="007679EB" w:rsidRDefault="007679EB" w:rsidP="00E5292B">
      <w:pPr>
        <w:widowControl w:val="0"/>
        <w:tabs>
          <w:tab w:val="left" w:pos="1970"/>
        </w:tabs>
        <w:autoSpaceDE w:val="0"/>
        <w:autoSpaceDN w:val="0"/>
        <w:adjustRightInd w:val="0"/>
        <w:spacing w:before="120" w:after="120" w:afterAutospacing="0"/>
        <w:rPr>
          <w:rFonts w:cs="Arial"/>
          <w:color w:val="000000"/>
          <w:sz w:val="18"/>
          <w:szCs w:val="18"/>
        </w:rPr>
      </w:pPr>
      <w:r>
        <w:tab/>
      </w:r>
      <w:r>
        <w:rPr>
          <w:rFonts w:cs="Arial"/>
          <w:color w:val="000000"/>
          <w:sz w:val="18"/>
          <w:szCs w:val="18"/>
        </w:rPr>
        <w:t>Related Health Problems, 10th Revision, Australian Modification, 1st Edition (5 volumes), 2</w:t>
      </w:r>
      <w:r w:rsidRPr="007679EB">
        <w:rPr>
          <w:rFonts w:cs="Arial"/>
          <w:color w:val="000000"/>
          <w:sz w:val="18"/>
          <w:szCs w:val="18"/>
          <w:vertAlign w:val="superscript"/>
        </w:rPr>
        <w:t>nd</w:t>
      </w:r>
    </w:p>
    <w:p w14:paraId="467FEC54" w14:textId="68A00677" w:rsidR="007679EB" w:rsidRDefault="007679EB" w:rsidP="004B686F">
      <w:pPr>
        <w:widowControl w:val="0"/>
        <w:tabs>
          <w:tab w:val="left" w:pos="90"/>
          <w:tab w:val="left" w:pos="1970"/>
        </w:tabs>
        <w:autoSpaceDE w:val="0"/>
        <w:autoSpaceDN w:val="0"/>
        <w:adjustRightInd w:val="0"/>
        <w:spacing w:before="120" w:after="120" w:afterAutospacing="0"/>
        <w:ind w:left="1970"/>
        <w:rPr>
          <w:rFonts w:cs="Arial"/>
          <w:color w:val="000000"/>
          <w:sz w:val="22"/>
        </w:rPr>
      </w:pPr>
      <w:r>
        <w:rPr>
          <w:rFonts w:cs="Arial"/>
          <w:color w:val="000000"/>
          <w:sz w:val="18"/>
          <w:szCs w:val="18"/>
        </w:rPr>
        <w:t>Edition (5 volumes), 3rd Edition (5 volumes)</w:t>
      </w:r>
      <w:r w:rsidR="000A135D">
        <w:rPr>
          <w:rFonts w:cs="Arial"/>
          <w:color w:val="000000"/>
          <w:sz w:val="18"/>
          <w:szCs w:val="18"/>
        </w:rPr>
        <w:t xml:space="preserve">, </w:t>
      </w:r>
      <w:r>
        <w:rPr>
          <w:rFonts w:cs="Arial"/>
          <w:color w:val="000000"/>
          <w:sz w:val="18"/>
          <w:szCs w:val="18"/>
        </w:rPr>
        <w:t>6th Edition (5 volumes)</w:t>
      </w:r>
      <w:r w:rsidR="000A135D">
        <w:rPr>
          <w:rFonts w:cs="Arial"/>
          <w:color w:val="000000"/>
          <w:sz w:val="18"/>
          <w:szCs w:val="18"/>
        </w:rPr>
        <w:t>, 8</w:t>
      </w:r>
      <w:r w:rsidR="000A135D" w:rsidRPr="004B686F">
        <w:rPr>
          <w:rFonts w:cs="Arial"/>
          <w:color w:val="000000"/>
          <w:sz w:val="18"/>
          <w:szCs w:val="18"/>
        </w:rPr>
        <w:t>th</w:t>
      </w:r>
      <w:r w:rsidR="000A135D">
        <w:rPr>
          <w:rFonts w:cs="Arial"/>
          <w:color w:val="000000"/>
          <w:sz w:val="18"/>
          <w:szCs w:val="18"/>
        </w:rPr>
        <w:t xml:space="preserve"> Edition (5 volumes)</w:t>
      </w:r>
      <w:r w:rsidR="000F3774">
        <w:rPr>
          <w:rFonts w:cs="Arial"/>
          <w:color w:val="000000"/>
          <w:sz w:val="18"/>
          <w:szCs w:val="18"/>
        </w:rPr>
        <w:t>,</w:t>
      </w:r>
      <w:r w:rsidR="00C861D6">
        <w:rPr>
          <w:rFonts w:cs="Arial"/>
          <w:color w:val="000000"/>
          <w:sz w:val="18"/>
          <w:szCs w:val="18"/>
        </w:rPr>
        <w:t xml:space="preserve"> 11</w:t>
      </w:r>
      <w:r w:rsidR="00C861D6" w:rsidRPr="00C861D6">
        <w:rPr>
          <w:rFonts w:cs="Arial"/>
          <w:color w:val="000000"/>
          <w:sz w:val="18"/>
          <w:szCs w:val="18"/>
        </w:rPr>
        <w:t>th</w:t>
      </w:r>
      <w:r w:rsidR="00C861D6">
        <w:rPr>
          <w:rFonts w:cs="Arial"/>
          <w:color w:val="000000"/>
          <w:sz w:val="18"/>
          <w:szCs w:val="18"/>
        </w:rPr>
        <w:t xml:space="preserve"> Edition (5 volumes)</w:t>
      </w:r>
      <w:r w:rsidR="000F3774">
        <w:rPr>
          <w:rFonts w:cs="Arial"/>
          <w:color w:val="000000"/>
          <w:sz w:val="18"/>
          <w:szCs w:val="18"/>
        </w:rPr>
        <w:t xml:space="preserve"> or 12</w:t>
      </w:r>
      <w:r w:rsidR="000F3774" w:rsidRPr="00C861D6">
        <w:rPr>
          <w:rFonts w:cs="Arial"/>
          <w:color w:val="000000"/>
          <w:sz w:val="18"/>
          <w:szCs w:val="18"/>
        </w:rPr>
        <w:t>th</w:t>
      </w:r>
      <w:r w:rsidR="000F3774">
        <w:rPr>
          <w:rFonts w:cs="Arial"/>
          <w:color w:val="000000"/>
          <w:sz w:val="18"/>
          <w:szCs w:val="18"/>
        </w:rPr>
        <w:t xml:space="preserve"> Edition (5 volumes)</w:t>
      </w:r>
      <w:r>
        <w:rPr>
          <w:rFonts w:cs="Arial"/>
          <w:color w:val="000000"/>
          <w:sz w:val="18"/>
          <w:szCs w:val="18"/>
        </w:rPr>
        <w:t>.</w:t>
      </w:r>
    </w:p>
    <w:p w14:paraId="349A20D1"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p>
    <w:p w14:paraId="17E9C4A6"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7E29DC28"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26EFF227"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45" w:name="_Clinical_code_type"/>
      <w:bookmarkStart w:id="46" w:name="_Toc383524470"/>
      <w:bookmarkEnd w:id="45"/>
      <w:r w:rsidRPr="001E67CC">
        <w:rPr>
          <w:bCs/>
        </w:rPr>
        <w:t>Clinical code type</w:t>
      </w:r>
      <w:bookmarkEnd w:id="46"/>
    </w:p>
    <w:p w14:paraId="5E29935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7C055966"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A0125</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01-Jul-2010</w:t>
      </w:r>
    </w:p>
    <w:p w14:paraId="7443892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5DF08031"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Clinical code type</w:t>
      </w:r>
    </w:p>
    <w:p w14:paraId="6E72C378"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clinical_code_type</w:t>
      </w:r>
      <w:proofErr w:type="spellEnd"/>
    </w:p>
    <w:p w14:paraId="43C1D37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clinical_code_table_type</w:t>
      </w:r>
      <w:proofErr w:type="spellEnd"/>
      <w:r>
        <w:rPr>
          <w:rFonts w:cs="Arial"/>
          <w:color w:val="000000"/>
          <w:sz w:val="18"/>
          <w:szCs w:val="18"/>
        </w:rPr>
        <w:t>. Also known as Clinical code table type</w:t>
      </w:r>
    </w:p>
    <w:p w14:paraId="7DDA8C9D"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4516410"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denoting which section of the clinical code table the clinical code falls within.</w:t>
      </w:r>
    </w:p>
    <w:p w14:paraId="01788B90"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Clinical information.</w:t>
      </w:r>
    </w:p>
    <w:p w14:paraId="088ECD5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696719CD"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A</w:t>
      </w:r>
    </w:p>
    <w:p w14:paraId="3355CB77"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A        Diagnosis</w:t>
      </w:r>
    </w:p>
    <w:p w14:paraId="7D6B6B4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B        Injury</w:t>
      </w:r>
    </w:p>
    <w:p w14:paraId="1D001F0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D        DSM-IV</w:t>
      </w:r>
    </w:p>
    <w:p w14:paraId="28B1F52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E        External cause of injury</w:t>
      </w:r>
    </w:p>
    <w:p w14:paraId="4E15BA5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M        Morphology (pathology)</w:t>
      </w:r>
    </w:p>
    <w:p w14:paraId="3299B2A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O        Operation/Procedure</w:t>
      </w:r>
    </w:p>
    <w:p w14:paraId="4D66B85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V        Supplementary classification/health factors</w:t>
      </w:r>
    </w:p>
    <w:p w14:paraId="78BA79A8"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This is a processing field required to map codes correctly between ICD-9-CM-A and other coding </w:t>
      </w:r>
    </w:p>
    <w:p w14:paraId="24DA07A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systems.</w:t>
      </w:r>
    </w:p>
    <w:p w14:paraId="5B63B76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B7EE2C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Combinations of Health specialty, Clinical code, Clinical code type and Clinical coding system ID can be </w:t>
      </w:r>
    </w:p>
    <w:p w14:paraId="6DCF8ECA"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mapped (via a block code) to a Booked procedure code.</w:t>
      </w:r>
    </w:p>
    <w:p w14:paraId="4EA5BDB0"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476AEEC4"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A combination of Clinical code, Clinical code type, and clinical coding system ID is required.</w:t>
      </w:r>
    </w:p>
    <w:p w14:paraId="6C56A945"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Clinical coding system ID </w:t>
      </w:r>
    </w:p>
    <w:p w14:paraId="53A8B4A0"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Clinical code</w:t>
      </w:r>
    </w:p>
    <w:p w14:paraId="0A26420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78BEFF12"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524C4628" w14:textId="7FC2B25F"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p>
    <w:p w14:paraId="532C46AB"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649FFBAA"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68869806"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47" w:name="_Clinical_coding_system"/>
      <w:bookmarkStart w:id="48" w:name="_Toc383524471"/>
      <w:bookmarkEnd w:id="47"/>
      <w:r w:rsidRPr="001E67CC">
        <w:rPr>
          <w:bCs/>
        </w:rPr>
        <w:t>Clinical coding system ID</w:t>
      </w:r>
      <w:bookmarkEnd w:id="48"/>
    </w:p>
    <w:p w14:paraId="0E83144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55AD58BB"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A0126</w:t>
      </w:r>
      <w:r>
        <w:tab/>
      </w:r>
      <w:r>
        <w:rPr>
          <w:rFonts w:cs="Arial"/>
          <w:b/>
          <w:bCs/>
          <w:i/>
          <w:iCs/>
          <w:color w:val="000000"/>
          <w:sz w:val="18"/>
          <w:szCs w:val="18"/>
        </w:rPr>
        <w:t>Version:</w:t>
      </w:r>
      <w:r>
        <w:tab/>
      </w:r>
      <w:r>
        <w:rPr>
          <w:rFonts w:cs="Arial"/>
          <w:color w:val="000000"/>
          <w:sz w:val="18"/>
          <w:szCs w:val="18"/>
        </w:rPr>
        <w:t>1.</w:t>
      </w:r>
      <w:r w:rsidR="00C861D6">
        <w:rPr>
          <w:rFonts w:cs="Arial"/>
          <w:color w:val="000000"/>
          <w:sz w:val="18"/>
          <w:szCs w:val="18"/>
        </w:rPr>
        <w:t>3</w:t>
      </w:r>
      <w:r>
        <w:tab/>
      </w:r>
      <w:r>
        <w:rPr>
          <w:rFonts w:cs="Arial"/>
          <w:b/>
          <w:bCs/>
          <w:i/>
          <w:iCs/>
          <w:color w:val="000000"/>
          <w:sz w:val="18"/>
          <w:szCs w:val="18"/>
        </w:rPr>
        <w:t>Version date:</w:t>
      </w:r>
      <w:r>
        <w:tab/>
      </w:r>
      <w:r>
        <w:rPr>
          <w:rFonts w:cs="Arial"/>
          <w:color w:val="000000"/>
          <w:sz w:val="18"/>
          <w:szCs w:val="18"/>
        </w:rPr>
        <w:t>01-Jul-</w:t>
      </w:r>
      <w:r w:rsidR="00C861D6">
        <w:rPr>
          <w:rFonts w:cs="Arial"/>
          <w:color w:val="000000"/>
          <w:sz w:val="18"/>
          <w:szCs w:val="18"/>
        </w:rPr>
        <w:t>2019</w:t>
      </w:r>
    </w:p>
    <w:p w14:paraId="7631EA9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7401182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Clinical coding system ID</w:t>
      </w:r>
    </w:p>
    <w:p w14:paraId="6907F7F7"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clinical_code_system</w:t>
      </w:r>
      <w:proofErr w:type="spellEnd"/>
    </w:p>
    <w:p w14:paraId="71C0A54E"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Clinical coding system</w:t>
      </w:r>
    </w:p>
    <w:p w14:paraId="069294BB"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06072EB"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identifying the clinical coding system used for diagnoses and procedures.</w:t>
      </w:r>
    </w:p>
    <w:p w14:paraId="4F2588EC"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Clinical information.</w:t>
      </w:r>
    </w:p>
    <w:p w14:paraId="6E02A09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75D8DA43"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14:paraId="1B3A28C3"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01        ICD-9</w:t>
      </w:r>
    </w:p>
    <w:p w14:paraId="213A946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ICD-9-CM</w:t>
      </w:r>
    </w:p>
    <w:p w14:paraId="5F5B61B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03        Read</w:t>
      </w:r>
    </w:p>
    <w:p w14:paraId="4FC1B6AD"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ICPC</w:t>
      </w:r>
    </w:p>
    <w:p w14:paraId="5589DFF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Old AMR codes</w:t>
      </w:r>
    </w:p>
    <w:p w14:paraId="2561EDC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ICD-9-CM-A</w:t>
      </w:r>
    </w:p>
    <w:p w14:paraId="38EAFBF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DSM IV (for MHINC only)</w:t>
      </w:r>
    </w:p>
    <w:p w14:paraId="29D0764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10        ICD-10-AM 1st Edition</w:t>
      </w:r>
    </w:p>
    <w:p w14:paraId="3D55D22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11        ICD-10-AM 2nd Edition</w:t>
      </w:r>
    </w:p>
    <w:p w14:paraId="206B74D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12        ICD-10-AM 3rd Edition</w:t>
      </w:r>
    </w:p>
    <w:p w14:paraId="556E13B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8"/>
          <w:szCs w:val="18"/>
        </w:rPr>
      </w:pPr>
      <w:r>
        <w:tab/>
      </w:r>
      <w:r>
        <w:rPr>
          <w:rFonts w:cs="Arial"/>
          <w:color w:val="000000"/>
          <w:sz w:val="18"/>
          <w:szCs w:val="18"/>
        </w:rPr>
        <w:t>13        ICD-10-AM 6th Edition</w:t>
      </w:r>
    </w:p>
    <w:p w14:paraId="7AF6B1AF" w14:textId="77777777" w:rsidR="000A135D" w:rsidRDefault="000A135D" w:rsidP="00E5292B">
      <w:pPr>
        <w:widowControl w:val="0"/>
        <w:tabs>
          <w:tab w:val="left" w:pos="1753"/>
        </w:tabs>
        <w:autoSpaceDE w:val="0"/>
        <w:autoSpaceDN w:val="0"/>
        <w:adjustRightInd w:val="0"/>
        <w:spacing w:before="120" w:after="120" w:afterAutospacing="0"/>
        <w:rPr>
          <w:rFonts w:cs="Arial"/>
          <w:color w:val="000000"/>
          <w:sz w:val="18"/>
          <w:szCs w:val="18"/>
        </w:rPr>
      </w:pPr>
      <w:r>
        <w:rPr>
          <w:rFonts w:cs="Arial"/>
          <w:color w:val="000000"/>
          <w:sz w:val="18"/>
          <w:szCs w:val="18"/>
        </w:rPr>
        <w:tab/>
        <w:t>14        ICD-10-AM 8</w:t>
      </w:r>
      <w:r w:rsidRPr="004B686F">
        <w:rPr>
          <w:rFonts w:cs="Arial"/>
          <w:color w:val="000000"/>
          <w:sz w:val="18"/>
          <w:szCs w:val="18"/>
        </w:rPr>
        <w:t xml:space="preserve">th </w:t>
      </w:r>
      <w:r>
        <w:rPr>
          <w:rFonts w:cs="Arial"/>
          <w:color w:val="000000"/>
          <w:sz w:val="18"/>
          <w:szCs w:val="18"/>
        </w:rPr>
        <w:t>Edition</w:t>
      </w:r>
    </w:p>
    <w:p w14:paraId="650B89D9" w14:textId="693EA60E" w:rsidR="00C861D6" w:rsidRDefault="00C861D6" w:rsidP="00E5292B">
      <w:pPr>
        <w:widowControl w:val="0"/>
        <w:tabs>
          <w:tab w:val="left" w:pos="1753"/>
        </w:tabs>
        <w:autoSpaceDE w:val="0"/>
        <w:autoSpaceDN w:val="0"/>
        <w:adjustRightInd w:val="0"/>
        <w:spacing w:before="120" w:after="120" w:afterAutospacing="0"/>
        <w:rPr>
          <w:rFonts w:cs="Arial"/>
          <w:color w:val="000000"/>
          <w:sz w:val="18"/>
          <w:szCs w:val="18"/>
        </w:rPr>
      </w:pPr>
      <w:r>
        <w:rPr>
          <w:rFonts w:cs="Arial"/>
          <w:color w:val="000000"/>
          <w:sz w:val="18"/>
          <w:szCs w:val="18"/>
        </w:rPr>
        <w:tab/>
        <w:t>15</w:t>
      </w:r>
      <w:r>
        <w:rPr>
          <w:rFonts w:cs="Arial"/>
          <w:color w:val="000000"/>
          <w:sz w:val="18"/>
          <w:szCs w:val="18"/>
        </w:rPr>
        <w:tab/>
        <w:t xml:space="preserve">    ICD-10-AM 11</w:t>
      </w:r>
      <w:r w:rsidRPr="00C861D6">
        <w:rPr>
          <w:rFonts w:cs="Arial"/>
          <w:color w:val="000000"/>
          <w:sz w:val="18"/>
          <w:szCs w:val="18"/>
        </w:rPr>
        <w:t>th</w:t>
      </w:r>
      <w:r>
        <w:rPr>
          <w:rFonts w:cs="Arial"/>
          <w:color w:val="000000"/>
          <w:sz w:val="18"/>
          <w:szCs w:val="18"/>
        </w:rPr>
        <w:t xml:space="preserve"> Edition</w:t>
      </w:r>
    </w:p>
    <w:p w14:paraId="23756531" w14:textId="2223B022" w:rsidR="000F3774" w:rsidRPr="00241C7F" w:rsidRDefault="000F3774" w:rsidP="00241C7F">
      <w:pPr>
        <w:widowControl w:val="0"/>
        <w:tabs>
          <w:tab w:val="left" w:pos="1753"/>
        </w:tabs>
        <w:autoSpaceDE w:val="0"/>
        <w:autoSpaceDN w:val="0"/>
        <w:adjustRightInd w:val="0"/>
        <w:spacing w:before="120" w:after="120" w:afterAutospacing="0"/>
        <w:ind w:left="113" w:right="340"/>
        <w:rPr>
          <w:rFonts w:cs="Arial"/>
          <w:color w:val="000000"/>
          <w:sz w:val="18"/>
          <w:szCs w:val="18"/>
        </w:rPr>
      </w:pPr>
      <w:r>
        <w:rPr>
          <w:rFonts w:cs="Arial"/>
          <w:color w:val="000000"/>
          <w:sz w:val="19"/>
          <w:szCs w:val="19"/>
        </w:rPr>
        <w:tab/>
        <w:t>16</w:t>
      </w:r>
      <w:r>
        <w:rPr>
          <w:rFonts w:cs="Arial"/>
          <w:color w:val="000000"/>
          <w:sz w:val="19"/>
          <w:szCs w:val="19"/>
        </w:rPr>
        <w:tab/>
        <w:t xml:space="preserve">    </w:t>
      </w:r>
      <w:r w:rsidRPr="00241C7F">
        <w:rPr>
          <w:rFonts w:cs="Arial"/>
          <w:color w:val="000000"/>
          <w:sz w:val="18"/>
          <w:szCs w:val="18"/>
        </w:rPr>
        <w:t>ICD</w:t>
      </w:r>
      <w:r>
        <w:rPr>
          <w:rFonts w:cs="Arial"/>
          <w:color w:val="000000"/>
          <w:sz w:val="18"/>
          <w:szCs w:val="18"/>
        </w:rPr>
        <w:t>-10-AM 12</w:t>
      </w:r>
      <w:r w:rsidRPr="00C861D6">
        <w:rPr>
          <w:rFonts w:cs="Arial"/>
          <w:color w:val="000000"/>
          <w:sz w:val="18"/>
          <w:szCs w:val="18"/>
        </w:rPr>
        <w:t>th</w:t>
      </w:r>
      <w:r>
        <w:rPr>
          <w:rFonts w:cs="Arial"/>
          <w:color w:val="000000"/>
          <w:sz w:val="18"/>
          <w:szCs w:val="18"/>
          <w:vertAlign w:val="superscript"/>
        </w:rPr>
        <w:t xml:space="preserve"> </w:t>
      </w:r>
      <w:r>
        <w:rPr>
          <w:rFonts w:cs="Arial"/>
          <w:color w:val="000000"/>
          <w:sz w:val="18"/>
          <w:szCs w:val="18"/>
        </w:rPr>
        <w:t>Edition</w:t>
      </w:r>
    </w:p>
    <w:p w14:paraId="06B42CAB"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Combinations of Health specialty, Clinical code, Clinical code type and Clinical coding system ID can be </w:t>
      </w:r>
    </w:p>
    <w:p w14:paraId="49223FA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mapped (via a block code) to a Booked procedure code.</w:t>
      </w:r>
    </w:p>
    <w:p w14:paraId="41F02DCD"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3619E64B"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A combination of Clinical code, Clinical code type, and clinical coding system ID is required.</w:t>
      </w:r>
    </w:p>
    <w:p w14:paraId="1AA49667"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Clinical code</w:t>
      </w:r>
    </w:p>
    <w:p w14:paraId="372AA803"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Clinical code type</w:t>
      </w:r>
    </w:p>
    <w:p w14:paraId="7A7C5693"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F123D4A"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9C60B56"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4DADB8B5"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1C93E91F"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1631D48"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49" w:name="_Toc383524472"/>
      <w:r w:rsidRPr="001E67CC">
        <w:rPr>
          <w:bCs/>
        </w:rPr>
        <w:t>Contract agency</w:t>
      </w:r>
      <w:bookmarkEnd w:id="49"/>
    </w:p>
    <w:p w14:paraId="026736E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CB17350"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14:paraId="4EA19D8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925303E"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Contract agency</w:t>
      </w:r>
    </w:p>
    <w:p w14:paraId="12B87917"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contract_agency_code</w:t>
      </w:r>
      <w:proofErr w:type="spellEnd"/>
    </w:p>
    <w:p w14:paraId="4A0A348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048E22B2"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5BD5BF9C"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used to identify the agency where treatment was provided. (This may be different from that of </w:t>
      </w:r>
    </w:p>
    <w:p w14:paraId="32249F4F"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the booking entry.)</w:t>
      </w:r>
    </w:p>
    <w:p w14:paraId="42007928"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2734DD1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32132C07"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14:paraId="248CCC81" w14:textId="77777777" w:rsidR="007E1BF4"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7E1BF4">
        <w:rPr>
          <w:rFonts w:cs="Arial"/>
          <w:sz w:val="18"/>
          <w:szCs w:val="18"/>
          <w:lang w:val="en-US"/>
        </w:rPr>
        <w:t>Refer to Appendix E for this code set.</w:t>
      </w:r>
      <w:r w:rsidR="007E1BF4" w:rsidRPr="007E1BF4">
        <w:rPr>
          <w:rFonts w:cs="Arial"/>
          <w:color w:val="000000"/>
          <w:sz w:val="18"/>
          <w:szCs w:val="18"/>
        </w:rPr>
        <w:t xml:space="preserve"> </w:t>
      </w:r>
      <w:r w:rsidR="007E1BF4">
        <w:rPr>
          <w:rFonts w:cs="Arial"/>
          <w:color w:val="000000"/>
          <w:sz w:val="18"/>
          <w:szCs w:val="18"/>
        </w:rPr>
        <w:t xml:space="preserve">For further information or a printed copy of the code table, </w:t>
      </w:r>
    </w:p>
    <w:p w14:paraId="488E410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7679EB">
        <w:rPr>
          <w:rFonts w:cs="Arial"/>
          <w:color w:val="000000"/>
          <w:sz w:val="18"/>
          <w:szCs w:val="18"/>
        </w:rPr>
        <w:t>Analytical Services</w:t>
      </w:r>
      <w:r>
        <w:rPr>
          <w:rFonts w:cs="Arial"/>
          <w:color w:val="000000"/>
          <w:sz w:val="18"/>
          <w:szCs w:val="18"/>
        </w:rPr>
        <w:t>. Contact details are given at the front of this dictionary.</w:t>
      </w:r>
    </w:p>
    <w:p w14:paraId="1461DDC0"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If this field is not supplied, the value will default to the agency sending the data.</w:t>
      </w:r>
    </w:p>
    <w:p w14:paraId="0984BC4F"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Must be a valid code on the Agency Code Table</w:t>
      </w:r>
    </w:p>
    <w:p w14:paraId="4438E6F5"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5601310D"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06C396B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1879BFE7"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11C3B718"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1C53D3B6"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6EDA53D"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5E8F0DF"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50" w:name="_Toc383524473"/>
      <w:r w:rsidRPr="001E67CC">
        <w:rPr>
          <w:bCs/>
        </w:rPr>
        <w:t>Current booking status code</w:t>
      </w:r>
      <w:bookmarkEnd w:id="50"/>
    </w:p>
    <w:p w14:paraId="046D817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780B8B36"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3.6</w:t>
      </w:r>
      <w:r>
        <w:tab/>
      </w:r>
      <w:r>
        <w:rPr>
          <w:rFonts w:cs="Arial"/>
          <w:b/>
          <w:bCs/>
          <w:i/>
          <w:iCs/>
          <w:color w:val="000000"/>
          <w:sz w:val="18"/>
          <w:szCs w:val="18"/>
        </w:rPr>
        <w:t>Version date:</w:t>
      </w:r>
      <w:r>
        <w:tab/>
      </w:r>
      <w:r>
        <w:rPr>
          <w:rFonts w:cs="Arial"/>
          <w:color w:val="000000"/>
          <w:sz w:val="18"/>
          <w:szCs w:val="18"/>
        </w:rPr>
        <w:t>15-Feb-2011</w:t>
      </w:r>
    </w:p>
    <w:p w14:paraId="6DE89B8A"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FA3DFF7"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Booking status</w:t>
      </w:r>
    </w:p>
    <w:p w14:paraId="1CD3D0B0"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current_booking_status_code</w:t>
      </w:r>
      <w:proofErr w:type="spellEnd"/>
      <w:r>
        <w:rPr>
          <w:rFonts w:cs="Arial"/>
          <w:color w:val="000000"/>
          <w:sz w:val="18"/>
          <w:szCs w:val="18"/>
        </w:rPr>
        <w:t xml:space="preserve"> (see Guide for use)</w:t>
      </w:r>
    </w:p>
    <w:p w14:paraId="04F9AE22"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booking_status_code</w:t>
      </w:r>
      <w:proofErr w:type="spellEnd"/>
      <w:r>
        <w:rPr>
          <w:rFonts w:cs="Arial"/>
          <w:color w:val="000000"/>
          <w:sz w:val="18"/>
          <w:szCs w:val="18"/>
        </w:rPr>
        <w:t>.</w:t>
      </w:r>
    </w:p>
    <w:p w14:paraId="7999F8AF"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22E64378"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healthcare user's current booking entry status.</w:t>
      </w:r>
    </w:p>
    <w:p w14:paraId="76B709AA"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Data is determined from the latest booking status information held in the database.</w:t>
      </w:r>
    </w:p>
    <w:p w14:paraId="66FAAC0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39A575E9"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14:paraId="1BA9336E"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01        Booked</w:t>
      </w:r>
    </w:p>
    <w:p w14:paraId="4526B6E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Given certainty</w:t>
      </w:r>
    </w:p>
    <w:p w14:paraId="7942F795" w14:textId="00ABC76D"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Active review</w:t>
      </w:r>
      <w:r w:rsidR="00793815">
        <w:rPr>
          <w:rFonts w:cs="Arial"/>
          <w:color w:val="000000"/>
          <w:sz w:val="18"/>
          <w:szCs w:val="18"/>
        </w:rPr>
        <w:t xml:space="preserve"> (not valid from 1 July 2022)</w:t>
      </w:r>
    </w:p>
    <w:p w14:paraId="1920F628"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Deferred</w:t>
      </w:r>
    </w:p>
    <w:p w14:paraId="20902D1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Rebooked</w:t>
      </w:r>
    </w:p>
    <w:p w14:paraId="561E3C38"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Reassess</w:t>
      </w:r>
    </w:p>
    <w:p w14:paraId="60F9160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20        Exited</w:t>
      </w:r>
    </w:p>
    <w:p w14:paraId="4ECEAA5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sidR="002758EC">
        <w:rPr>
          <w:rFonts w:cs="Arial"/>
          <w:color w:val="000000"/>
          <w:sz w:val="18"/>
          <w:szCs w:val="18"/>
        </w:rPr>
        <w:t>Refer to Appendix E for this code set</w:t>
      </w:r>
      <w:r>
        <w:rPr>
          <w:rFonts w:cs="Arial"/>
          <w:color w:val="000000"/>
          <w:sz w:val="18"/>
          <w:szCs w:val="18"/>
        </w:rPr>
        <w:t xml:space="preserve">. For further information or a printed copy of the code table, </w:t>
      </w:r>
    </w:p>
    <w:p w14:paraId="6968998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0B2100">
        <w:rPr>
          <w:rFonts w:cs="Arial"/>
          <w:color w:val="000000"/>
          <w:sz w:val="18"/>
          <w:szCs w:val="18"/>
        </w:rPr>
        <w:t>Analytical Services</w:t>
      </w:r>
      <w:r>
        <w:rPr>
          <w:rFonts w:cs="Arial"/>
          <w:color w:val="000000"/>
          <w:sz w:val="18"/>
          <w:szCs w:val="18"/>
        </w:rPr>
        <w:t>. Contact details are given at the front of this dictionary.</w:t>
      </w:r>
    </w:p>
    <w:p w14:paraId="6CD5A68E"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booking status is given by the clinician.</w:t>
      </w:r>
    </w:p>
    <w:p w14:paraId="5B63745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17431D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the Booking Entry table, this field (</w:t>
      </w:r>
      <w:proofErr w:type="spellStart"/>
      <w:r>
        <w:rPr>
          <w:rFonts w:cs="Arial"/>
          <w:color w:val="000000"/>
          <w:sz w:val="18"/>
          <w:szCs w:val="18"/>
        </w:rPr>
        <w:t>current_booking_status_code</w:t>
      </w:r>
      <w:proofErr w:type="spellEnd"/>
      <w:r>
        <w:rPr>
          <w:rFonts w:cs="Arial"/>
          <w:color w:val="000000"/>
          <w:sz w:val="18"/>
          <w:szCs w:val="18"/>
        </w:rPr>
        <w:t xml:space="preserve">) contains the healthcare user's </w:t>
      </w:r>
    </w:p>
    <w:p w14:paraId="31A7AF1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current booking status. In the Booking Event table, all historical and current statuses are recorded in this </w:t>
      </w:r>
    </w:p>
    <w:p w14:paraId="08F5A80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field (there called </w:t>
      </w:r>
      <w:proofErr w:type="spellStart"/>
      <w:r>
        <w:rPr>
          <w:rFonts w:cs="Arial"/>
          <w:color w:val="000000"/>
          <w:sz w:val="18"/>
          <w:szCs w:val="18"/>
        </w:rPr>
        <w:t>booking_status_code</w:t>
      </w:r>
      <w:proofErr w:type="spellEnd"/>
      <w:r>
        <w:rPr>
          <w:rFonts w:cs="Arial"/>
          <w:color w:val="000000"/>
          <w:sz w:val="18"/>
          <w:szCs w:val="18"/>
        </w:rPr>
        <w:t>).</w:t>
      </w:r>
    </w:p>
    <w:p w14:paraId="533AF83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852401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See Appendix C: Valid Status code table.</w:t>
      </w:r>
    </w:p>
    <w:p w14:paraId="267246FE"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The Current booking status code - 03 Residual will be discontinued from 1 July 2006 and records </w:t>
      </w:r>
    </w:p>
    <w:p w14:paraId="091A496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containing this value will no longer be accepted</w:t>
      </w:r>
    </w:p>
    <w:p w14:paraId="507FBB8E"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4F4B1213"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Booking event</w:t>
      </w:r>
    </w:p>
    <w:p w14:paraId="0E01346D"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Current Booking Status Date</w:t>
      </w:r>
    </w:p>
    <w:p w14:paraId="5F45050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75DF9A30"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1E2B14CE"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5C9F5EE"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FEC9628"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12496F8D"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51" w:name="_Toc383524474"/>
      <w:r w:rsidRPr="001E67CC">
        <w:rPr>
          <w:bCs/>
        </w:rPr>
        <w:t>Current booking status date</w:t>
      </w:r>
      <w:bookmarkEnd w:id="51"/>
    </w:p>
    <w:p w14:paraId="264920B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5E797BBA"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01-Jul-2005</w:t>
      </w:r>
    </w:p>
    <w:p w14:paraId="758C679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66EB73E"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Current booking status date</w:t>
      </w:r>
    </w:p>
    <w:p w14:paraId="00787F9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current_booking_status_date</w:t>
      </w:r>
      <w:proofErr w:type="spellEnd"/>
    </w:p>
    <w:p w14:paraId="29C3BB4B"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54F4F441"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Derived data element</w:t>
      </w:r>
    </w:p>
    <w:p w14:paraId="544B35F2"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of status change of the booking system entry</w:t>
      </w:r>
    </w:p>
    <w:p w14:paraId="64615C4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061E080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4927C904"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r>
        <w:tab/>
      </w:r>
      <w:r>
        <w:rPr>
          <w:rFonts w:cs="Arial"/>
          <w:color w:val="000000"/>
          <w:sz w:val="18"/>
          <w:szCs w:val="18"/>
        </w:rPr>
        <w:t>CCYYMMDD HH:MM AM</w:t>
      </w:r>
    </w:p>
    <w:p w14:paraId="165786AE"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14:paraId="36D68E1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6015C9C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14:paraId="3EEA53FF"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3EA537C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14:paraId="6359947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7EA1D53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14:paraId="217DE1C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organisation:</w:t>
      </w:r>
    </w:p>
    <w:p w14:paraId="754C0CC6"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0192F494"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DBD93ED"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52" w:name="_Toc383524475"/>
      <w:r w:rsidRPr="001E67CC">
        <w:rPr>
          <w:bCs/>
        </w:rPr>
        <w:t>Date first specialist assessment</w:t>
      </w:r>
      <w:bookmarkEnd w:id="52"/>
    </w:p>
    <w:p w14:paraId="6CE0D3D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082C0EAB"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14:paraId="1D3B59B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8ED7FA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first specialist assessment</w:t>
      </w:r>
    </w:p>
    <w:p w14:paraId="1A47BA2F"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first_assessment_date</w:t>
      </w:r>
      <w:proofErr w:type="spellEnd"/>
    </w:p>
    <w:p w14:paraId="4CBE689A"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Date of first specialist assessment</w:t>
      </w:r>
    </w:p>
    <w:p w14:paraId="3FBFB962"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3937AB7C"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date of the first face to face specialist assessment </w:t>
      </w:r>
      <w:r w:rsidR="0061334F">
        <w:rPr>
          <w:rFonts w:cs="Arial"/>
          <w:color w:val="000000"/>
          <w:sz w:val="18"/>
          <w:szCs w:val="18"/>
        </w:rPr>
        <w:t>that led</w:t>
      </w:r>
      <w:r>
        <w:rPr>
          <w:rFonts w:cs="Arial"/>
          <w:color w:val="000000"/>
          <w:sz w:val="18"/>
          <w:szCs w:val="18"/>
        </w:rPr>
        <w:t xml:space="preserve"> to this booking event, including </w:t>
      </w:r>
    </w:p>
    <w:p w14:paraId="27BA877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consultation with a specialist in private practice.  Where no formal outpatient assessment has been </w:t>
      </w:r>
    </w:p>
    <w:p w14:paraId="39EADA4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provided, it may be the same date as the date of referral for specialist advice. </w:t>
      </w:r>
    </w:p>
    <w:p w14:paraId="01C3F883"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It must be on or before the first CPAC Assessment Date.</w:t>
      </w:r>
    </w:p>
    <w:p w14:paraId="56216798"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Elective surgical events.</w:t>
      </w:r>
    </w:p>
    <w:p w14:paraId="5A90204A"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6633A134"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14:paraId="65BC3E6D"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01B3C314"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Made mandatory 1 July 2009. Prior to that this field was optional and not reliably reported to the NBRS. </w:t>
      </w:r>
    </w:p>
    <w:p w14:paraId="684F83D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Data is usually collected in the facility's outpatient system, and must be transferred to the inpatient </w:t>
      </w:r>
    </w:p>
    <w:p w14:paraId="4D80F9EA"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record.</w:t>
      </w:r>
    </w:p>
    <w:p w14:paraId="680062B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71D7149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If the booking source is 4 - Primary Care Provider, the date of referral should be submitted for this date.</w:t>
      </w:r>
    </w:p>
    <w:p w14:paraId="633DBB19"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Mandatory for all booking events that are first loaded with an initial CPAC Assessment Date on or after </w:t>
      </w:r>
    </w:p>
    <w:p w14:paraId="523F8A9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July 2009.</w:t>
      </w:r>
    </w:p>
    <w:p w14:paraId="6AB5B5C0"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on or before the first CPAC Assessment Date.</w:t>
      </w:r>
    </w:p>
    <w:p w14:paraId="580A653C"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on or after the Date of referral.</w:t>
      </w:r>
    </w:p>
    <w:p w14:paraId="21DA8A8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14:paraId="580083A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26C7831F"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Booking source</w:t>
      </w:r>
    </w:p>
    <w:p w14:paraId="4EFE13DA"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44C7900"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04CAB092"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6EE49406"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20F92DB"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3A81ABF5"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53" w:name="_Toc383524476"/>
      <w:r w:rsidRPr="001E67CC">
        <w:rPr>
          <w:bCs/>
        </w:rPr>
        <w:t>Date of birth</w:t>
      </w:r>
      <w:bookmarkEnd w:id="53"/>
    </w:p>
    <w:p w14:paraId="1BAEAC0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170A29BD"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A0025</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7BEFFD0A"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40CB707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of birth</w:t>
      </w:r>
    </w:p>
    <w:p w14:paraId="57A6DE4C"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date_of_birth</w:t>
      </w:r>
      <w:proofErr w:type="spellEnd"/>
    </w:p>
    <w:p w14:paraId="37AAEB9E"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DOB, HCU date of birth, and Birth date</w:t>
      </w:r>
    </w:p>
    <w:p w14:paraId="331DD65B"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1AB51F40"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on which the person was born.</w:t>
      </w:r>
    </w:p>
    <w:p w14:paraId="317CAAF3"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Required to derive age for demographic analyses.</w:t>
      </w:r>
    </w:p>
    <w:p w14:paraId="16B6F7C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044D7747"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 xml:space="preserve"> </w:t>
      </w:r>
      <w:r>
        <w:tab/>
      </w:r>
      <w:r>
        <w:rPr>
          <w:rFonts w:cs="Arial"/>
          <w:b/>
          <w:bCs/>
          <w:i/>
          <w:iCs/>
          <w:color w:val="000000"/>
          <w:sz w:val="18"/>
          <w:szCs w:val="18"/>
        </w:rPr>
        <w:t>Layout:</w:t>
      </w:r>
      <w:r>
        <w:tab/>
      </w:r>
      <w:r>
        <w:rPr>
          <w:rFonts w:cs="Arial"/>
          <w:color w:val="000000"/>
          <w:sz w:val="18"/>
          <w:szCs w:val="18"/>
        </w:rPr>
        <w:t>CCYYMMDD</w:t>
      </w:r>
    </w:p>
    <w:p w14:paraId="2AE57F50"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4151F37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p>
    <w:p w14:paraId="7FF5AFB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are permissible. At a minimum the century and year must be supplied. If day is provided but</w:t>
      </w:r>
    </w:p>
    <w:p w14:paraId="0F62BBA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month is omitted then the day will not be recorded. Incomplete dates are stored as 'ccyy0101' or </w:t>
      </w:r>
    </w:p>
    <w:p w14:paraId="59C5A3B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'ccyymm01' and a partial date flag associated with the date is set to the appropriate value.</w:t>
      </w:r>
    </w:p>
    <w:p w14:paraId="0E27CB6E"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Extracted from the NHI database during the load process, based on NHI number.</w:t>
      </w:r>
    </w:p>
    <w:p w14:paraId="27B3E3C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3B36E2B9"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Added to the NBRS on 1 March 2002.</w:t>
      </w:r>
    </w:p>
    <w:p w14:paraId="43A4B65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20F3E6F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1993 the option to submit partial dates was introduced.</w:t>
      </w:r>
    </w:p>
    <w:p w14:paraId="47F191BD"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14:paraId="1970D5FB"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14:paraId="18CDBB41"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2795618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8CAC192"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0570D5D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organisation:</w:t>
      </w:r>
    </w:p>
    <w:p w14:paraId="54C907E7"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3F40FE7D"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3B6FC585"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54" w:name="_Toc383524477"/>
      <w:r w:rsidRPr="001E67CC">
        <w:rPr>
          <w:bCs/>
        </w:rPr>
        <w:t>Date of exit category</w:t>
      </w:r>
      <w:bookmarkEnd w:id="54"/>
    </w:p>
    <w:p w14:paraId="49F95D6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7E81FDD4"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01-Jul-2010</w:t>
      </w:r>
    </w:p>
    <w:p w14:paraId="5BF3A90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DA91517"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of exit category</w:t>
      </w:r>
    </w:p>
    <w:p w14:paraId="4A9AE421"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exit_category_assigned_date</w:t>
      </w:r>
      <w:proofErr w:type="spellEnd"/>
    </w:p>
    <w:p w14:paraId="332E987C"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1D9CA65D"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1DA7050B"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the exit category was assigned.</w:t>
      </w:r>
    </w:p>
    <w:p w14:paraId="2B7946DF"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66A0A49D"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3BD7FF71"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14:paraId="686F54CF"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12158356"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date to be used for each exit category is as follows:</w:t>
      </w:r>
    </w:p>
    <w:p w14:paraId="5E5C309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1BFF89B" w14:textId="06184964"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11 Patient received publicly funded elective treatment  =   Procedure date</w:t>
      </w:r>
    </w:p>
    <w:p w14:paraId="0CB1023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12 Patient received publicly funded acute treatment  =   Procedure date</w:t>
      </w:r>
    </w:p>
    <w:p w14:paraId="7DADC7E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13 Patient returned to primary care  =   Date of letter sent to the GP returning the patient to their care</w:t>
      </w:r>
    </w:p>
    <w:p w14:paraId="0EDAA1F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14 Removed due to changed patient circumstance  =   Date the patient or their representative notified </w:t>
      </w:r>
    </w:p>
    <w:p w14:paraId="748356D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hospital of the change</w:t>
      </w:r>
    </w:p>
    <w:p w14:paraId="6DA864F4" w14:textId="6CC42990"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15 Medically unfit for treatment  =  Date the patient is assessed as unfit</w:t>
      </w:r>
    </w:p>
    <w:p w14:paraId="7035CA77"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latest Booking status date of the booking system entry.</w:t>
      </w:r>
    </w:p>
    <w:p w14:paraId="5AA531BD"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0E71F8E7"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14:paraId="45667635"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06D1A341"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Exit Category</w:t>
      </w:r>
    </w:p>
    <w:p w14:paraId="3370997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1BCC540"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1E7D941"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6866482"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1CCAD487"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2C47F7EA"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55" w:name="_Toc383524478"/>
      <w:r w:rsidRPr="001E67CC">
        <w:rPr>
          <w:bCs/>
        </w:rPr>
        <w:t>Date of referral</w:t>
      </w:r>
      <w:bookmarkEnd w:id="55"/>
    </w:p>
    <w:p w14:paraId="5FFEA0A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666F06D"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A0153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76226EC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20162D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of referral</w:t>
      </w:r>
    </w:p>
    <w:p w14:paraId="2A39F77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referral_date</w:t>
      </w:r>
      <w:proofErr w:type="spellEnd"/>
    </w:p>
    <w:p w14:paraId="0CD7B23B"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Date of referral for first specialist assessment</w:t>
      </w:r>
    </w:p>
    <w:p w14:paraId="49DD29AB"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49473B7"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date of the doctor’s referral letter, or date presented for self-referral, or date of transfer which </w:t>
      </w:r>
    </w:p>
    <w:p w14:paraId="0E281138"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resulted in this event, whichever date is earlier.</w:t>
      </w:r>
    </w:p>
    <w:p w14:paraId="32294DBD"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Request for a secondary assessment of a patient's need for secondary care or for specialist advice in </w:t>
      </w:r>
    </w:p>
    <w:p w14:paraId="75980E9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managing a patient in primary care.</w:t>
      </w:r>
    </w:p>
    <w:p w14:paraId="6573D8B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284EEBD5"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14:paraId="76BA190D"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5C5FFD49"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Not reliably reported to the NBRS prior to 1 July 2010. Data was usually collected in the facility's </w:t>
      </w:r>
    </w:p>
    <w:p w14:paraId="6984B33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outpatient system and was not transferred to the inpatient record.</w:t>
      </w:r>
    </w:p>
    <w:p w14:paraId="22DBE25B"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This field is mandatory when the NBRS booking is first loaded and initial CPAC Assessment Date is on </w:t>
      </w:r>
    </w:p>
    <w:p w14:paraId="6887785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after 1 July 2010 and booking source is public specialist (2) or primary care provider (4).</w:t>
      </w:r>
    </w:p>
    <w:p w14:paraId="301FFBF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56131211"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Amendment of an incorrect Date of Referral cannot be done using a change record. To correct it the </w:t>
      </w:r>
    </w:p>
    <w:p w14:paraId="34A90B5D"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booking entry must be erased and a new one submitted with the first event containing the correct referral </w:t>
      </w:r>
    </w:p>
    <w:p w14:paraId="5425CBEC"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8"/>
          <w:szCs w:val="18"/>
        </w:rPr>
      </w:pPr>
      <w:r>
        <w:tab/>
      </w:r>
      <w:r>
        <w:rPr>
          <w:rFonts w:cs="Arial"/>
          <w:color w:val="000000"/>
          <w:sz w:val="18"/>
          <w:szCs w:val="18"/>
        </w:rPr>
        <w:t>date</w:t>
      </w:r>
    </w:p>
    <w:p w14:paraId="490CEE1B" w14:textId="77777777" w:rsidR="00383580" w:rsidRDefault="00383580" w:rsidP="00E5292B">
      <w:pPr>
        <w:widowControl w:val="0"/>
        <w:tabs>
          <w:tab w:val="left" w:pos="1752"/>
        </w:tabs>
        <w:autoSpaceDE w:val="0"/>
        <w:autoSpaceDN w:val="0"/>
        <w:adjustRightInd w:val="0"/>
        <w:spacing w:before="120" w:after="120" w:afterAutospacing="0"/>
        <w:rPr>
          <w:rFonts w:cs="Arial"/>
          <w:color w:val="000000"/>
          <w:sz w:val="18"/>
          <w:szCs w:val="18"/>
        </w:rPr>
      </w:pPr>
      <w:r>
        <w:rPr>
          <w:rFonts w:cs="Arial"/>
          <w:color w:val="000000"/>
          <w:sz w:val="18"/>
          <w:szCs w:val="18"/>
        </w:rPr>
        <w:tab/>
      </w:r>
    </w:p>
    <w:p w14:paraId="101765B1" w14:textId="77777777" w:rsidR="00383580" w:rsidRPr="00383580" w:rsidRDefault="00383580" w:rsidP="00E5292B">
      <w:pPr>
        <w:widowControl w:val="0"/>
        <w:tabs>
          <w:tab w:val="left" w:pos="1752"/>
        </w:tabs>
        <w:autoSpaceDE w:val="0"/>
        <w:autoSpaceDN w:val="0"/>
        <w:adjustRightInd w:val="0"/>
        <w:spacing w:before="120" w:after="120" w:afterAutospacing="0"/>
        <w:rPr>
          <w:rFonts w:cs="Arial"/>
          <w:color w:val="000000"/>
          <w:sz w:val="18"/>
          <w:szCs w:val="18"/>
        </w:rPr>
      </w:pPr>
      <w:r>
        <w:rPr>
          <w:rFonts w:cs="Arial"/>
          <w:color w:val="000000"/>
          <w:sz w:val="18"/>
          <w:szCs w:val="18"/>
        </w:rPr>
        <w:tab/>
      </w:r>
      <w:r w:rsidRPr="00383580">
        <w:rPr>
          <w:rFonts w:cs="Arial"/>
          <w:color w:val="000000"/>
          <w:sz w:val="18"/>
          <w:szCs w:val="18"/>
        </w:rPr>
        <w:t>Date of referral must not be greater than 238 days before the date of birth.</w:t>
      </w:r>
    </w:p>
    <w:p w14:paraId="6CA4EFA5" w14:textId="77777777" w:rsidR="00383580" w:rsidRDefault="00383580" w:rsidP="00E5292B">
      <w:pPr>
        <w:widowControl w:val="0"/>
        <w:tabs>
          <w:tab w:val="left" w:pos="1752"/>
        </w:tabs>
        <w:autoSpaceDE w:val="0"/>
        <w:autoSpaceDN w:val="0"/>
        <w:adjustRightInd w:val="0"/>
        <w:spacing w:before="120" w:after="120" w:afterAutospacing="0"/>
        <w:rPr>
          <w:rFonts w:cs="Arial"/>
          <w:color w:val="000000"/>
          <w:sz w:val="19"/>
          <w:szCs w:val="19"/>
        </w:rPr>
      </w:pPr>
    </w:p>
    <w:p w14:paraId="0E8A7D90"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71FFB116"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7939868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EEB2530"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0DFE802D"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787FABD"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36AB0DEF"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5B426B9B"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56" w:name="_Ethnic_group_codes"/>
      <w:bookmarkStart w:id="57" w:name="_Toc383524479"/>
      <w:bookmarkEnd w:id="56"/>
      <w:r w:rsidRPr="001E67CC">
        <w:rPr>
          <w:bCs/>
        </w:rPr>
        <w:t>Ethnic group codes</w:t>
      </w:r>
      <w:bookmarkEnd w:id="57"/>
    </w:p>
    <w:p w14:paraId="1E26F4B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578727C2"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A0027,A0208,A0209</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770D336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507A3F9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Ethnic group codes</w:t>
      </w:r>
    </w:p>
    <w:p w14:paraId="7CE6C58B"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ethnic_code</w:t>
      </w:r>
      <w:proofErr w:type="spellEnd"/>
      <w:r>
        <w:rPr>
          <w:rFonts w:cs="Arial"/>
          <w:color w:val="000000"/>
          <w:sz w:val="18"/>
          <w:szCs w:val="18"/>
        </w:rPr>
        <w:t>, ethnic_code_2, ethnic_code_3</w:t>
      </w:r>
    </w:p>
    <w:p w14:paraId="3C355417"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Ethnicity</w:t>
      </w:r>
    </w:p>
    <w:p w14:paraId="64E7D417"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2CC0591D"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social group whose members have one or more of the following four characteristics:</w:t>
      </w:r>
    </w:p>
    <w:p w14:paraId="6A27707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they share a sense of common origins</w:t>
      </w:r>
    </w:p>
    <w:p w14:paraId="0611A720"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they claim a common and distinctive history and destiny</w:t>
      </w:r>
    </w:p>
    <w:p w14:paraId="6E4524B4"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they possess one or more dimensions of collective cultural individuality</w:t>
      </w:r>
    </w:p>
    <w:p w14:paraId="6D9E026D"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they feel a sense of unique collective solidarity.</w:t>
      </w:r>
    </w:p>
    <w:p w14:paraId="61D0054F"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Information on ethnicity is collected for planning and service delivery purposes and for monitoring health </w:t>
      </w:r>
    </w:p>
    <w:p w14:paraId="04688F5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status across different ethnic groups. Ethnic group codes are key variables for determining the </w:t>
      </w:r>
    </w:p>
    <w:p w14:paraId="3A4F450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characteristics of the population that are using the health sector.</w:t>
      </w:r>
    </w:p>
    <w:p w14:paraId="0E17401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2D03389B"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14:paraId="6F9F6241"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10        European not further defined</w:t>
      </w:r>
    </w:p>
    <w:p w14:paraId="5089508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11        New Zealand European/Pakeha</w:t>
      </w:r>
    </w:p>
    <w:p w14:paraId="3EE3EB4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12        Other European</w:t>
      </w:r>
    </w:p>
    <w:p w14:paraId="48C66D5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21        Maori</w:t>
      </w:r>
    </w:p>
    <w:p w14:paraId="7F5CAAC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30        Pacific Peoples not further defined</w:t>
      </w:r>
    </w:p>
    <w:p w14:paraId="21111CF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31        Samoan</w:t>
      </w:r>
    </w:p>
    <w:p w14:paraId="2890124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32        Cook Island Maori</w:t>
      </w:r>
    </w:p>
    <w:p w14:paraId="3A1B227D"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33        Tongan</w:t>
      </w:r>
    </w:p>
    <w:p w14:paraId="3E06DB5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34        Niuean</w:t>
      </w:r>
    </w:p>
    <w:p w14:paraId="28189E5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35        Tokelauan</w:t>
      </w:r>
    </w:p>
    <w:p w14:paraId="537E9F3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36        Fijian</w:t>
      </w:r>
    </w:p>
    <w:p w14:paraId="3BAE91EA"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37        Other Pacific Peoples</w:t>
      </w:r>
    </w:p>
    <w:p w14:paraId="332099C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40        Asian not further defined</w:t>
      </w:r>
    </w:p>
    <w:p w14:paraId="04B8EE2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41        Southeast Asian</w:t>
      </w:r>
    </w:p>
    <w:p w14:paraId="4594BC6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42        Chinese</w:t>
      </w:r>
    </w:p>
    <w:p w14:paraId="760CE01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43        Indian</w:t>
      </w:r>
    </w:p>
    <w:p w14:paraId="66FE757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44        Other Asian</w:t>
      </w:r>
    </w:p>
    <w:p w14:paraId="4AECB08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51        Middle Eastern</w:t>
      </w:r>
    </w:p>
    <w:p w14:paraId="753D905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52        Latin American/Hispanic</w:t>
      </w:r>
    </w:p>
    <w:p w14:paraId="55D6931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53        African (or cultural group of African origin)</w:t>
      </w:r>
    </w:p>
    <w:p w14:paraId="23D602E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54        Other (retired 01/07/2009)</w:t>
      </w:r>
    </w:p>
    <w:p w14:paraId="643ACD3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61        Other ethnicity</w:t>
      </w:r>
    </w:p>
    <w:p w14:paraId="3EE044C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94        Don't know</w:t>
      </w:r>
    </w:p>
    <w:p w14:paraId="3CBC235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95        Refused to answer</w:t>
      </w:r>
    </w:p>
    <w:p w14:paraId="18A3D92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97        Response unidentifiable</w:t>
      </w:r>
    </w:p>
    <w:p w14:paraId="60CDA6B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lastRenderedPageBreak/>
        <w:tab/>
      </w:r>
      <w:r>
        <w:rPr>
          <w:rFonts w:cs="Arial"/>
          <w:color w:val="000000"/>
          <w:sz w:val="18"/>
          <w:szCs w:val="18"/>
        </w:rPr>
        <w:t>99        Not stated</w:t>
      </w:r>
    </w:p>
    <w:p w14:paraId="4C82CC78"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Extracted from the NHI database during the load process, based on NHI number.</w:t>
      </w:r>
    </w:p>
    <w:p w14:paraId="50EB04B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Added to the NBRS on 1 March 2002.</w:t>
      </w:r>
    </w:p>
    <w:p w14:paraId="631FBFC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From 1 July 1996 up to 3 ethnic group codes can be collected for each healthcare user. Where more </w:t>
      </w:r>
    </w:p>
    <w:p w14:paraId="540C5DE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than 3 ethnic group codes are reported, the Statistics NZ prioritisation algorithm is used to report only 3 </w:t>
      </w:r>
    </w:p>
    <w:p w14:paraId="797C2EE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values.</w:t>
      </w:r>
    </w:p>
    <w:p w14:paraId="2C1F492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Ethnic code should be self-identified wherever possible.</w:t>
      </w:r>
    </w:p>
    <w:p w14:paraId="474627B9"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696EB3C7"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14:paraId="56F3D5BF"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635BF54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59DD660E"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Smith, Anthony. 1981. The Ethnic Revival. Cambridge University Press.</w:t>
      </w:r>
    </w:p>
    <w:p w14:paraId="1DA108F2"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Statistics NZ, modified by the National Data Policy Group.</w:t>
      </w:r>
    </w:p>
    <w:p w14:paraId="45E0E7EE" w14:textId="77777777" w:rsidR="001E67CC" w:rsidRDefault="001E67CC" w:rsidP="00E5292B">
      <w:pPr>
        <w:widowControl w:val="0"/>
        <w:tabs>
          <w:tab w:val="left" w:pos="90"/>
          <w:tab w:val="center" w:pos="5067"/>
          <w:tab w:val="right" w:pos="10027"/>
        </w:tabs>
        <w:autoSpaceDE w:val="0"/>
        <w:autoSpaceDN w:val="0"/>
        <w:adjustRightInd w:val="0"/>
        <w:spacing w:before="120" w:after="120" w:afterAutospacing="0"/>
        <w:rPr>
          <w:rFonts w:cs="Arial"/>
          <w:color w:val="000000"/>
          <w:sz w:val="21"/>
          <w:szCs w:val="21"/>
        </w:rPr>
      </w:pPr>
      <w:r>
        <w:tab/>
      </w:r>
      <w:r>
        <w:tab/>
      </w:r>
    </w:p>
    <w:p w14:paraId="602E8241"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7347EDEC" w14:textId="77777777" w:rsidR="001E67CC" w:rsidRPr="001E67CC" w:rsidRDefault="001E67CC" w:rsidP="00E5292B">
      <w:pPr>
        <w:pStyle w:val="Heading2"/>
        <w:numPr>
          <w:ilvl w:val="0"/>
          <w:numId w:val="0"/>
        </w:numPr>
        <w:spacing w:before="120" w:beforeAutospacing="0" w:after="120" w:afterAutospacing="0"/>
        <w:rPr>
          <w:sz w:val="34"/>
          <w:szCs w:val="34"/>
        </w:rPr>
      </w:pPr>
      <w:bookmarkStart w:id="58" w:name="_Exit_category"/>
      <w:bookmarkEnd w:id="58"/>
      <w:r>
        <w:br w:type="page"/>
      </w:r>
      <w:bookmarkStart w:id="59" w:name="_Toc383524480"/>
      <w:r w:rsidRPr="001E67CC">
        <w:lastRenderedPageBreak/>
        <w:t>Exit category</w:t>
      </w:r>
      <w:bookmarkEnd w:id="59"/>
    </w:p>
    <w:p w14:paraId="297F6FA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18EBD38E"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3.1</w:t>
      </w:r>
      <w:r>
        <w:tab/>
      </w:r>
      <w:r>
        <w:rPr>
          <w:rFonts w:cs="Arial"/>
          <w:b/>
          <w:bCs/>
          <w:i/>
          <w:iCs/>
          <w:color w:val="000000"/>
          <w:sz w:val="18"/>
          <w:szCs w:val="18"/>
        </w:rPr>
        <w:t>Version date:</w:t>
      </w:r>
      <w:r>
        <w:tab/>
      </w:r>
      <w:r>
        <w:rPr>
          <w:rFonts w:cs="Arial"/>
          <w:color w:val="000000"/>
          <w:sz w:val="18"/>
          <w:szCs w:val="18"/>
        </w:rPr>
        <w:t>01-Jul-2010</w:t>
      </w:r>
    </w:p>
    <w:p w14:paraId="2A1FBFA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F087E67"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Exit category</w:t>
      </w:r>
    </w:p>
    <w:p w14:paraId="23E5FE40"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exit_category_code</w:t>
      </w:r>
      <w:proofErr w:type="spellEnd"/>
    </w:p>
    <w:p w14:paraId="4957A601"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42885C84"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0451F9DD"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indicating the </w:t>
      </w:r>
      <w:proofErr w:type="gramStart"/>
      <w:r>
        <w:rPr>
          <w:rFonts w:cs="Arial"/>
          <w:color w:val="000000"/>
          <w:sz w:val="18"/>
          <w:szCs w:val="18"/>
        </w:rPr>
        <w:t>final outcome</w:t>
      </w:r>
      <w:proofErr w:type="gramEnd"/>
      <w:r>
        <w:rPr>
          <w:rFonts w:cs="Arial"/>
          <w:color w:val="000000"/>
          <w:sz w:val="18"/>
          <w:szCs w:val="18"/>
        </w:rPr>
        <w:t xml:space="preserve"> at the completion of the CPAC assessment/booking event.</w:t>
      </w:r>
    </w:p>
    <w:p w14:paraId="57EB58D1"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7ABB3957"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7B93C2A0"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14:paraId="6E9E766C"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CURRENT</w:t>
      </w:r>
    </w:p>
    <w:p w14:paraId="503208A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11   Patient received publicly funded elective treatment</w:t>
      </w:r>
    </w:p>
    <w:p w14:paraId="2A825BB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12   Patient received publicly funded acute treatment</w:t>
      </w:r>
    </w:p>
    <w:p w14:paraId="660530AD"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13   Patient returned to primary care</w:t>
      </w:r>
    </w:p>
    <w:p w14:paraId="70295BB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14   Removed due to changed patient circumstances</w:t>
      </w:r>
    </w:p>
    <w:p w14:paraId="7DAFCFB8"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15   Medically unfit for treatment</w:t>
      </w:r>
    </w:p>
    <w:p w14:paraId="5CC0C30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XX   Value not supplied (for non-exit booking events)</w:t>
      </w:r>
    </w:p>
    <w:p w14:paraId="6A07914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p>
    <w:p w14:paraId="3F5D3C8A"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RETIRED</w:t>
      </w:r>
    </w:p>
    <w:p w14:paraId="76E85B9D"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01   Treated electively (valid until Oct 31</w:t>
      </w:r>
      <w:proofErr w:type="gramStart"/>
      <w:r>
        <w:rPr>
          <w:rFonts w:cs="Arial"/>
          <w:color w:val="000000"/>
          <w:sz w:val="18"/>
          <w:szCs w:val="18"/>
        </w:rPr>
        <w:t xml:space="preserve"> 2005</w:t>
      </w:r>
      <w:proofErr w:type="gramEnd"/>
      <w:r>
        <w:rPr>
          <w:rFonts w:cs="Arial"/>
          <w:color w:val="000000"/>
          <w:sz w:val="18"/>
          <w:szCs w:val="18"/>
        </w:rPr>
        <w:t>)</w:t>
      </w:r>
    </w:p>
    <w:p w14:paraId="4B0F7BF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Deceased (valid until Oct 31</w:t>
      </w:r>
      <w:proofErr w:type="gramStart"/>
      <w:r>
        <w:rPr>
          <w:rFonts w:cs="Arial"/>
          <w:color w:val="000000"/>
          <w:sz w:val="18"/>
          <w:szCs w:val="18"/>
        </w:rPr>
        <w:t xml:space="preserve"> 2005</w:t>
      </w:r>
      <w:proofErr w:type="gramEnd"/>
      <w:r>
        <w:rPr>
          <w:rFonts w:cs="Arial"/>
          <w:color w:val="000000"/>
          <w:sz w:val="18"/>
          <w:szCs w:val="18"/>
        </w:rPr>
        <w:t>)</w:t>
      </w:r>
    </w:p>
    <w:p w14:paraId="2C12813A"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03   Private treatment (valid until Oct 31</w:t>
      </w:r>
      <w:proofErr w:type="gramStart"/>
      <w:r>
        <w:rPr>
          <w:rFonts w:cs="Arial"/>
          <w:color w:val="000000"/>
          <w:sz w:val="18"/>
          <w:szCs w:val="18"/>
        </w:rPr>
        <w:t xml:space="preserve"> 2005</w:t>
      </w:r>
      <w:proofErr w:type="gramEnd"/>
      <w:r>
        <w:rPr>
          <w:rFonts w:cs="Arial"/>
          <w:color w:val="000000"/>
          <w:sz w:val="18"/>
          <w:szCs w:val="18"/>
        </w:rPr>
        <w:t>)</w:t>
      </w:r>
    </w:p>
    <w:p w14:paraId="5CF45C2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Treated acutely (valid until Oct 31</w:t>
      </w:r>
      <w:proofErr w:type="gramStart"/>
      <w:r>
        <w:rPr>
          <w:rFonts w:cs="Arial"/>
          <w:color w:val="000000"/>
          <w:sz w:val="18"/>
          <w:szCs w:val="18"/>
        </w:rPr>
        <w:t xml:space="preserve"> 2005</w:t>
      </w:r>
      <w:proofErr w:type="gramEnd"/>
      <w:r>
        <w:rPr>
          <w:rFonts w:cs="Arial"/>
          <w:color w:val="000000"/>
          <w:sz w:val="18"/>
          <w:szCs w:val="18"/>
        </w:rPr>
        <w:t>)</w:t>
      </w:r>
    </w:p>
    <w:p w14:paraId="257FDB9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Removed from booking system for medical reasons (valid until Oct 31</w:t>
      </w:r>
      <w:proofErr w:type="gramStart"/>
      <w:r>
        <w:rPr>
          <w:rFonts w:cs="Arial"/>
          <w:color w:val="000000"/>
          <w:sz w:val="18"/>
          <w:szCs w:val="18"/>
        </w:rPr>
        <w:t xml:space="preserve"> 2005</w:t>
      </w:r>
      <w:proofErr w:type="gramEnd"/>
      <w:r>
        <w:rPr>
          <w:rFonts w:cs="Arial"/>
          <w:color w:val="000000"/>
          <w:sz w:val="18"/>
          <w:szCs w:val="18"/>
        </w:rPr>
        <w:t>)</w:t>
      </w:r>
    </w:p>
    <w:p w14:paraId="351936F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Discharge to GP (valid until Oct 31</w:t>
      </w:r>
      <w:proofErr w:type="gramStart"/>
      <w:r>
        <w:rPr>
          <w:rFonts w:cs="Arial"/>
          <w:color w:val="000000"/>
          <w:sz w:val="18"/>
          <w:szCs w:val="18"/>
        </w:rPr>
        <w:t xml:space="preserve"> 2005</w:t>
      </w:r>
      <w:proofErr w:type="gramEnd"/>
      <w:r>
        <w:rPr>
          <w:rFonts w:cs="Arial"/>
          <w:color w:val="000000"/>
          <w:sz w:val="18"/>
          <w:szCs w:val="18"/>
        </w:rPr>
        <w:t>)</w:t>
      </w:r>
    </w:p>
    <w:p w14:paraId="235F1B5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Treated other hospital  (valid until Oct 31</w:t>
      </w:r>
      <w:proofErr w:type="gramStart"/>
      <w:r>
        <w:rPr>
          <w:rFonts w:cs="Arial"/>
          <w:color w:val="000000"/>
          <w:sz w:val="18"/>
          <w:szCs w:val="18"/>
        </w:rPr>
        <w:t xml:space="preserve"> 2005</w:t>
      </w:r>
      <w:proofErr w:type="gramEnd"/>
      <w:r>
        <w:rPr>
          <w:rFonts w:cs="Arial"/>
          <w:color w:val="000000"/>
          <w:sz w:val="18"/>
          <w:szCs w:val="18"/>
        </w:rPr>
        <w:t>)</w:t>
      </w:r>
    </w:p>
    <w:p w14:paraId="12A7CDFE"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09   Other exit category (valid until Jun 30</w:t>
      </w:r>
      <w:proofErr w:type="gramStart"/>
      <w:r>
        <w:rPr>
          <w:rFonts w:cs="Arial"/>
          <w:color w:val="000000"/>
          <w:sz w:val="18"/>
          <w:szCs w:val="18"/>
        </w:rPr>
        <w:t xml:space="preserve"> 2005</w:t>
      </w:r>
      <w:proofErr w:type="gramEnd"/>
      <w:r>
        <w:rPr>
          <w:rFonts w:cs="Arial"/>
          <w:color w:val="000000"/>
          <w:sz w:val="18"/>
          <w:szCs w:val="18"/>
        </w:rPr>
        <w:t>)</w:t>
      </w:r>
    </w:p>
    <w:p w14:paraId="4A963B6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10   Discharge without treatment (valid until Oct 31</w:t>
      </w:r>
      <w:proofErr w:type="gramStart"/>
      <w:r>
        <w:rPr>
          <w:rFonts w:cs="Arial"/>
          <w:color w:val="000000"/>
          <w:sz w:val="18"/>
          <w:szCs w:val="18"/>
        </w:rPr>
        <w:t xml:space="preserve"> 2005</w:t>
      </w:r>
      <w:proofErr w:type="gramEnd"/>
      <w:r>
        <w:rPr>
          <w:rFonts w:cs="Arial"/>
          <w:color w:val="000000"/>
          <w:sz w:val="18"/>
          <w:szCs w:val="18"/>
        </w:rPr>
        <w:t>)</w:t>
      </w:r>
    </w:p>
    <w:p w14:paraId="0071A5C1"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Exit category of ‘09’ is no longer available for use as </w:t>
      </w:r>
      <w:proofErr w:type="gramStart"/>
      <w:r>
        <w:rPr>
          <w:rFonts w:cs="Arial"/>
          <w:color w:val="000000"/>
          <w:sz w:val="18"/>
          <w:szCs w:val="18"/>
        </w:rPr>
        <w:t>at</w:t>
      </w:r>
      <w:proofErr w:type="gramEnd"/>
      <w:r>
        <w:rPr>
          <w:rFonts w:cs="Arial"/>
          <w:color w:val="000000"/>
          <w:sz w:val="18"/>
          <w:szCs w:val="18"/>
        </w:rPr>
        <w:t xml:space="preserve"> July 1 2005.</w:t>
      </w:r>
    </w:p>
    <w:p w14:paraId="22F08D9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Exit categories '01','02','03','04','05','06','07' &amp; '10 are no longer available for use as </w:t>
      </w:r>
      <w:proofErr w:type="gramStart"/>
      <w:r>
        <w:rPr>
          <w:rFonts w:cs="Arial"/>
          <w:color w:val="000000"/>
          <w:sz w:val="18"/>
          <w:szCs w:val="18"/>
        </w:rPr>
        <w:t>at</w:t>
      </w:r>
      <w:proofErr w:type="gramEnd"/>
      <w:r>
        <w:rPr>
          <w:rFonts w:cs="Arial"/>
          <w:color w:val="000000"/>
          <w:sz w:val="18"/>
          <w:szCs w:val="18"/>
        </w:rPr>
        <w:t xml:space="preserve"> November 1 </w:t>
      </w:r>
    </w:p>
    <w:p w14:paraId="0174C7B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2005</w:t>
      </w:r>
    </w:p>
    <w:p w14:paraId="781E0E4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Exit category '15' is added from 1 July 2008</w:t>
      </w:r>
    </w:p>
    <w:p w14:paraId="3417BA97"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a valid exit category on the Exit Category Table.</w:t>
      </w:r>
    </w:p>
    <w:p w14:paraId="0D5DFE03"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69E673AE"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Date of Exit Category</w:t>
      </w:r>
    </w:p>
    <w:p w14:paraId="48F0DC1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5B372355"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6D5365B1"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1"/>
          <w:szCs w:val="21"/>
        </w:rPr>
      </w:pPr>
      <w:r>
        <w:rPr>
          <w:rFonts w:cs="Arial"/>
          <w:b/>
          <w:bCs/>
          <w:i/>
          <w:iCs/>
          <w:color w:val="000000"/>
          <w:sz w:val="18"/>
          <w:szCs w:val="18"/>
        </w:rPr>
        <w:t>Source organisation:</w:t>
      </w:r>
      <w:r>
        <w:tab/>
      </w:r>
      <w:r>
        <w:rPr>
          <w:rFonts w:cs="Arial"/>
          <w:color w:val="000000"/>
          <w:sz w:val="18"/>
          <w:szCs w:val="18"/>
        </w:rPr>
        <w:t xml:space="preserve"> </w:t>
      </w:r>
      <w:r>
        <w:tab/>
      </w:r>
    </w:p>
    <w:p w14:paraId="33713422" w14:textId="77777777" w:rsidR="0061334F" w:rsidRDefault="0061334F">
      <w:pPr>
        <w:spacing w:after="0" w:afterAutospacing="0"/>
        <w:rPr>
          <w:b/>
          <w:bCs/>
          <w:sz w:val="24"/>
        </w:rPr>
      </w:pPr>
      <w:r>
        <w:rPr>
          <w:bCs/>
        </w:rPr>
        <w:br w:type="page"/>
      </w:r>
    </w:p>
    <w:p w14:paraId="18E9C782"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0" w:name="_Toc383524481"/>
      <w:r w:rsidRPr="001E67CC">
        <w:rPr>
          <w:bCs/>
        </w:rPr>
        <w:lastRenderedPageBreak/>
        <w:t>Facility code</w:t>
      </w:r>
      <w:bookmarkEnd w:id="60"/>
    </w:p>
    <w:p w14:paraId="5B9780D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5E35D3C6"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A0143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520A4AD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6FE4FF60"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Facility code</w:t>
      </w:r>
    </w:p>
    <w:p w14:paraId="3F2602B5"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facility_code</w:t>
      </w:r>
      <w:proofErr w:type="spellEnd"/>
    </w:p>
    <w:p w14:paraId="3042A4E9"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facility code, Hospital, HAF code, HAFC.</w:t>
      </w:r>
    </w:p>
    <w:p w14:paraId="07BD393E"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0149B4A7"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 healthcare facility. </w:t>
      </w:r>
    </w:p>
    <w:p w14:paraId="03A415D5"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14:paraId="48E63178"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 healthcare facility is a place, which may be a permanent, temporary, or mobile structure, that </w:t>
      </w:r>
    </w:p>
    <w:p w14:paraId="4204AA8F"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healthcare users attend or are resident in for the primary purpose of receiving healthcare or disability </w:t>
      </w:r>
    </w:p>
    <w:p w14:paraId="481001FF"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support services. This definition excludes supervised hostels, halfway houses, staff residences, and </w:t>
      </w:r>
    </w:p>
    <w:p w14:paraId="2929698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rest homes where the rest home is the patient’s usual place of residence.</w:t>
      </w:r>
    </w:p>
    <w:p w14:paraId="34C159D9"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hospital managing the booking entry and booking status assigned to a patient.</w:t>
      </w:r>
    </w:p>
    <w:p w14:paraId="78A0A774"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4645143C"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14:paraId="63262ED1" w14:textId="77777777" w:rsidR="0061334F" w:rsidRDefault="001E67CC" w:rsidP="00E5292B">
      <w:pPr>
        <w:widowControl w:val="0"/>
        <w:tabs>
          <w:tab w:val="left" w:pos="1753"/>
        </w:tabs>
        <w:autoSpaceDE w:val="0"/>
        <w:autoSpaceDN w:val="0"/>
        <w:adjustRightInd w:val="0"/>
        <w:spacing w:before="120" w:after="120" w:afterAutospacing="0"/>
        <w:rPr>
          <w:rFonts w:cs="Arial"/>
          <w:color w:val="000000"/>
          <w:sz w:val="18"/>
          <w:szCs w:val="18"/>
        </w:rPr>
      </w:pPr>
      <w:r>
        <w:rPr>
          <w:rFonts w:cs="Arial"/>
          <w:b/>
          <w:bCs/>
          <w:i/>
          <w:iCs/>
          <w:color w:val="000000"/>
          <w:sz w:val="18"/>
          <w:szCs w:val="18"/>
        </w:rPr>
        <w:t>Data domain:</w:t>
      </w:r>
      <w:r>
        <w:tab/>
      </w:r>
      <w:r w:rsidR="00DF00E8">
        <w:rPr>
          <w:rFonts w:cs="Arial"/>
          <w:sz w:val="18"/>
          <w:szCs w:val="18"/>
          <w:lang w:val="en-US"/>
        </w:rPr>
        <w:t>Refer to Appendix E for this code set.</w:t>
      </w:r>
      <w:r w:rsidR="00DF00E8" w:rsidRPr="00DF00E8">
        <w:rPr>
          <w:rFonts w:cs="Arial"/>
          <w:color w:val="000000"/>
          <w:sz w:val="18"/>
          <w:szCs w:val="18"/>
        </w:rPr>
        <w:t xml:space="preserve"> </w:t>
      </w:r>
      <w:r w:rsidR="00DF00E8">
        <w:rPr>
          <w:rFonts w:cs="Arial"/>
          <w:color w:val="000000"/>
          <w:sz w:val="18"/>
          <w:szCs w:val="18"/>
        </w:rPr>
        <w:t xml:space="preserve">For further information or a printed copy of the code table, contact </w:t>
      </w:r>
    </w:p>
    <w:p w14:paraId="4ADEECC7" w14:textId="77777777" w:rsidR="001E67CC" w:rsidRDefault="0061334F" w:rsidP="00E5292B">
      <w:pPr>
        <w:widowControl w:val="0"/>
        <w:tabs>
          <w:tab w:val="left" w:pos="1753"/>
        </w:tabs>
        <w:autoSpaceDE w:val="0"/>
        <w:autoSpaceDN w:val="0"/>
        <w:adjustRightInd w:val="0"/>
        <w:spacing w:before="120" w:after="120" w:afterAutospacing="0"/>
        <w:rPr>
          <w:rFonts w:cs="Arial"/>
          <w:color w:val="000000"/>
          <w:sz w:val="19"/>
          <w:szCs w:val="19"/>
        </w:rPr>
      </w:pPr>
      <w:r>
        <w:rPr>
          <w:rFonts w:cs="Arial"/>
          <w:color w:val="000000"/>
          <w:sz w:val="18"/>
          <w:szCs w:val="18"/>
        </w:rPr>
        <w:tab/>
      </w:r>
      <w:r w:rsidR="00DF00E8">
        <w:rPr>
          <w:rFonts w:cs="Arial"/>
          <w:color w:val="000000"/>
          <w:sz w:val="18"/>
          <w:szCs w:val="18"/>
        </w:rPr>
        <w:t>Analytical Services. Contact details are given at the front of this dictionary.</w:t>
      </w:r>
      <w:r w:rsidR="001E67CC">
        <w:tab/>
      </w:r>
    </w:p>
    <w:p w14:paraId="652E7ADD"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Historically known as Crown Health Enterprise (CHE).</w:t>
      </w:r>
    </w:p>
    <w:p w14:paraId="432C51B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646D23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14:paraId="256F52B5" w14:textId="6124E03B" w:rsidR="00DF00E8" w:rsidRPr="00F70AB0" w:rsidRDefault="001E67CC" w:rsidP="00F70AB0">
      <w:pPr>
        <w:widowControl w:val="0"/>
        <w:tabs>
          <w:tab w:val="left" w:pos="1740"/>
        </w:tabs>
        <w:autoSpaceDE w:val="0"/>
        <w:autoSpaceDN w:val="0"/>
        <w:adjustRightInd w:val="0"/>
        <w:spacing w:before="120" w:after="120" w:afterAutospacing="0"/>
        <w:ind w:left="1740"/>
        <w:rPr>
          <w:rFonts w:cs="Arial"/>
          <w:color w:val="000000"/>
          <w:sz w:val="19"/>
          <w:szCs w:val="19"/>
        </w:rPr>
      </w:pPr>
      <w:r>
        <w:rPr>
          <w:rFonts w:cs="Arial"/>
          <w:color w:val="000000"/>
          <w:sz w:val="18"/>
          <w:szCs w:val="18"/>
        </w:rPr>
        <w:t>permission of the agency involved. See the</w:t>
      </w:r>
      <w:r w:rsidR="00946745">
        <w:rPr>
          <w:rFonts w:cs="Arial"/>
          <w:color w:val="000000"/>
          <w:sz w:val="18"/>
          <w:szCs w:val="18"/>
        </w:rPr>
        <w:t xml:space="preserve"> Current </w:t>
      </w:r>
      <w:r>
        <w:rPr>
          <w:rFonts w:cs="Arial"/>
          <w:color w:val="000000"/>
          <w:sz w:val="18"/>
          <w:szCs w:val="18"/>
        </w:rPr>
        <w:t>Data Access Policy on the</w:t>
      </w:r>
      <w:r w:rsidR="00F70AB0">
        <w:rPr>
          <w:rFonts w:cs="Arial"/>
          <w:color w:val="000000"/>
          <w:sz w:val="18"/>
          <w:szCs w:val="18"/>
        </w:rPr>
        <w:t xml:space="preserve"> website of</w:t>
      </w:r>
      <w:r>
        <w:rPr>
          <w:rFonts w:cs="Arial"/>
          <w:color w:val="000000"/>
          <w:sz w:val="18"/>
          <w:szCs w:val="18"/>
        </w:rPr>
        <w:t xml:space="preserve">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at </w:t>
      </w:r>
      <w:r w:rsidR="00DF00E8" w:rsidRPr="00AC75D5">
        <w:rPr>
          <w:rFonts w:cs="Arial"/>
          <w:color w:val="002639"/>
          <w:sz w:val="18"/>
          <w:szCs w:val="18"/>
          <w:lang w:eastAsia="en-NZ"/>
        </w:rPr>
        <w:t>http://www.health.govt.nz/nz-health-statistics/access-and-use</w:t>
      </w:r>
    </w:p>
    <w:p w14:paraId="3AC4AB18" w14:textId="77777777" w:rsidR="001E67CC" w:rsidRPr="001440E9"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p>
    <w:p w14:paraId="25E47A2F"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14:paraId="493014F8" w14:textId="488A5400"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allocates codes on request. The code table is continually updated by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w:t>
      </w:r>
    </w:p>
    <w:p w14:paraId="54A15B43" w14:textId="068D077C"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as hospitals open and close. See </w:t>
      </w:r>
      <w:r w:rsidR="00F70AB0">
        <w:rPr>
          <w:rFonts w:cs="Arial"/>
          <w:color w:val="000000"/>
          <w:sz w:val="18"/>
          <w:szCs w:val="18"/>
        </w:rPr>
        <w:t>the website of</w:t>
      </w:r>
      <w:r>
        <w:rPr>
          <w:rFonts w:cs="Arial"/>
          <w:color w:val="000000"/>
          <w:sz w:val="18"/>
          <w:szCs w:val="18"/>
        </w:rPr>
        <w:t xml:space="preserve">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for the most recent version.</w:t>
      </w:r>
    </w:p>
    <w:p w14:paraId="4D370C21"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14:paraId="53D9325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4E6C2F95"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276A3F06"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32007F21"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819E66F"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4AA1B2B"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1" w:name="_Toc383524482"/>
      <w:r w:rsidRPr="001E67CC">
        <w:rPr>
          <w:bCs/>
        </w:rPr>
        <w:t>File name</w:t>
      </w:r>
      <w:bookmarkEnd w:id="61"/>
    </w:p>
    <w:p w14:paraId="3CE14193"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89D6F1C"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01-Mar-2011</w:t>
      </w:r>
    </w:p>
    <w:p w14:paraId="3ABC3C5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6262E3A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File name</w:t>
      </w:r>
    </w:p>
    <w:p w14:paraId="06C3D9DB"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file_name</w:t>
      </w:r>
      <w:proofErr w:type="spellEnd"/>
    </w:p>
    <w:p w14:paraId="228960C8"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0B52914E"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99D1D19"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Name of the file in which the record was submitted.</w:t>
      </w:r>
    </w:p>
    <w:p w14:paraId="1B72380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07DC2669"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23BA30A9"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r>
        <w:tab/>
      </w:r>
      <w:r>
        <w:rPr>
          <w:rFonts w:cs="Arial"/>
          <w:color w:val="000000"/>
          <w:sz w:val="18"/>
          <w:szCs w:val="18"/>
        </w:rPr>
        <w:t>AAANNNNN.EXT</w:t>
      </w:r>
    </w:p>
    <w:p w14:paraId="38E984CF"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The file naming convention used to supply batches consist of the following elements:</w:t>
      </w:r>
    </w:p>
    <w:p w14:paraId="7198C2A0" w14:textId="69CD789D"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AAA – a three-letter acronym allocated to each sending agency by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p>
    <w:p w14:paraId="0C6F74A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NNNNN – a sequential number to uniquely identify each batch: this increases incrementally by one, </w:t>
      </w:r>
    </w:p>
    <w:p w14:paraId="2ADA0BB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starting at 00001; no gaps are permitted in the sequence; separate sequence numbers are required by </w:t>
      </w:r>
    </w:p>
    <w:p w14:paraId="0A016E4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compliance (CMPL) and production (PROD) environments</w:t>
      </w:r>
    </w:p>
    <w:p w14:paraId="73EFCBF1" w14:textId="4C5CE90B"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.EXT – a file extension allocated by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(‘.NBR’ for NBRS upload files, ‘.</w:t>
      </w:r>
      <w:proofErr w:type="spellStart"/>
      <w:r>
        <w:rPr>
          <w:rFonts w:cs="Arial"/>
          <w:color w:val="000000"/>
          <w:sz w:val="18"/>
          <w:szCs w:val="18"/>
        </w:rPr>
        <w:t>ndm</w:t>
      </w:r>
      <w:proofErr w:type="spellEnd"/>
      <w:r>
        <w:rPr>
          <w:rFonts w:cs="Arial"/>
          <w:color w:val="000000"/>
          <w:sz w:val="18"/>
          <w:szCs w:val="18"/>
        </w:rPr>
        <w:t xml:space="preserve">’ for </w:t>
      </w:r>
    </w:p>
    <w:p w14:paraId="516FC0F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NMDS upload files)</w:t>
      </w:r>
    </w:p>
    <w:p w14:paraId="474A39C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0596E7FA"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exactly match the actual filename, including case. Should be all upper case.</w:t>
      </w:r>
    </w:p>
    <w:p w14:paraId="094E1826"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1401115F"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Date loaded</w:t>
      </w:r>
    </w:p>
    <w:p w14:paraId="0804196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04EEDCB"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14:paraId="0F053DC5" w14:textId="12A411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p>
    <w:p w14:paraId="571F6ACF"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6B516289"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2C3E0BB8"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2" w:name="_Toc383524483"/>
      <w:r w:rsidRPr="001E67CC">
        <w:rPr>
          <w:bCs/>
        </w:rPr>
        <w:t>Health specialty code</w:t>
      </w:r>
      <w:bookmarkEnd w:id="62"/>
    </w:p>
    <w:p w14:paraId="635465B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37CDF498"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1.4</w:t>
      </w:r>
      <w:r>
        <w:tab/>
      </w:r>
      <w:r>
        <w:rPr>
          <w:rFonts w:cs="Arial"/>
          <w:b/>
          <w:bCs/>
          <w:i/>
          <w:iCs/>
          <w:color w:val="000000"/>
          <w:sz w:val="18"/>
          <w:szCs w:val="18"/>
        </w:rPr>
        <w:t>Version date:</w:t>
      </w:r>
      <w:r>
        <w:tab/>
      </w:r>
      <w:r>
        <w:rPr>
          <w:rFonts w:cs="Arial"/>
          <w:color w:val="000000"/>
          <w:sz w:val="18"/>
          <w:szCs w:val="18"/>
        </w:rPr>
        <w:t>15-Feb-2011</w:t>
      </w:r>
    </w:p>
    <w:p w14:paraId="732D350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857FDCC"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Health specialty code</w:t>
      </w:r>
    </w:p>
    <w:p w14:paraId="52B0540C"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health_specialty_code</w:t>
      </w:r>
      <w:proofErr w:type="spellEnd"/>
    </w:p>
    <w:p w14:paraId="51954180"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specialty</w:t>
      </w:r>
    </w:p>
    <w:p w14:paraId="65FEAFFA"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6B1F9E9"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classification describing the specialty or service to which a healthcare user has been assigned, which </w:t>
      </w:r>
    </w:p>
    <w:p w14:paraId="24CD55A9"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reflects the nature of the services being provided.</w:t>
      </w:r>
    </w:p>
    <w:p w14:paraId="745BEB2A"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health specialty managing a patient's care.</w:t>
      </w:r>
    </w:p>
    <w:p w14:paraId="0559A1FF"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5AA8714D"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3</w:t>
      </w:r>
      <w:r>
        <w:tab/>
      </w:r>
      <w:r>
        <w:rPr>
          <w:rFonts w:cs="Arial"/>
          <w:b/>
          <w:bCs/>
          <w:i/>
          <w:iCs/>
          <w:color w:val="000000"/>
          <w:sz w:val="18"/>
          <w:szCs w:val="18"/>
        </w:rPr>
        <w:t>Layout:</w:t>
      </w:r>
      <w:r>
        <w:tab/>
      </w:r>
      <w:r>
        <w:rPr>
          <w:rFonts w:cs="Arial"/>
          <w:color w:val="000000"/>
          <w:sz w:val="18"/>
          <w:szCs w:val="18"/>
        </w:rPr>
        <w:t>ANN</w:t>
      </w:r>
    </w:p>
    <w:p w14:paraId="0B0F839F" w14:textId="77777777" w:rsidR="001E67CC" w:rsidRDefault="001E67CC" w:rsidP="00E5292B">
      <w:pPr>
        <w:shd w:val="clear" w:color="auto" w:fill="FFFFFF"/>
        <w:spacing w:before="120" w:after="120" w:afterAutospacing="0" w:line="276" w:lineRule="atLeast"/>
        <w:outlineLvl w:val="1"/>
        <w:rPr>
          <w:rFonts w:cs="Arial"/>
          <w:color w:val="000000"/>
          <w:sz w:val="19"/>
          <w:szCs w:val="19"/>
        </w:rPr>
      </w:pPr>
      <w:r>
        <w:rPr>
          <w:rFonts w:cs="Arial"/>
          <w:b/>
          <w:bCs/>
          <w:i/>
          <w:iCs/>
          <w:color w:val="000000"/>
          <w:sz w:val="18"/>
          <w:szCs w:val="18"/>
        </w:rPr>
        <w:t>Data domain:</w:t>
      </w:r>
      <w:r>
        <w:tab/>
      </w:r>
      <w:r w:rsidR="00F706F1">
        <w:tab/>
      </w:r>
      <w:r w:rsidR="00F706F1">
        <w:rPr>
          <w:rFonts w:cs="Arial"/>
          <w:sz w:val="18"/>
          <w:szCs w:val="18"/>
          <w:lang w:val="en-US"/>
        </w:rPr>
        <w:t xml:space="preserve">Refer to Appendix E for this code set.  </w:t>
      </w:r>
      <w:r>
        <w:rPr>
          <w:rFonts w:cs="Arial"/>
          <w:color w:val="000000"/>
          <w:sz w:val="18"/>
          <w:szCs w:val="18"/>
        </w:rPr>
        <w:t xml:space="preserve">For further information or a printed copy of the code table, </w:t>
      </w:r>
    </w:p>
    <w:p w14:paraId="6D392CC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B91378">
        <w:rPr>
          <w:rFonts w:cs="Arial"/>
          <w:color w:val="000000"/>
          <w:sz w:val="18"/>
          <w:szCs w:val="18"/>
        </w:rPr>
        <w:t>Analytical Services</w:t>
      </w:r>
      <w:r>
        <w:rPr>
          <w:rFonts w:cs="Arial"/>
          <w:color w:val="000000"/>
          <w:sz w:val="18"/>
          <w:szCs w:val="18"/>
        </w:rPr>
        <w:t>. Contact details are given at the front of this dictionary.</w:t>
      </w:r>
    </w:p>
    <w:p w14:paraId="457782BE"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When combined with Booked procedure code, the Health specialty code specifies the type of operation </w:t>
      </w:r>
    </w:p>
    <w:p w14:paraId="14DF928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patient is expected to have.</w:t>
      </w:r>
    </w:p>
    <w:p w14:paraId="6006422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6B23BF1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Hospitals use the Health specialty code combined with Clinical code, Clinical code type, and Clinical </w:t>
      </w:r>
    </w:p>
    <w:p w14:paraId="5566735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coding system ID to report to the NBRS. </w:t>
      </w:r>
    </w:p>
    <w:p w14:paraId="56632A2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3555867E" w14:textId="321B2F3F"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Clinical codes are mapped to a booked procedure by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If no explicit mapping </w:t>
      </w:r>
    </w:p>
    <w:p w14:paraId="2D15659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exists then they will be mapped to the appropriate 'Other' (99) category for the health specialty.</w:t>
      </w:r>
    </w:p>
    <w:p w14:paraId="28E644B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24E60C0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Some procedures are carried out in more than one specialty (</w:t>
      </w:r>
      <w:proofErr w:type="spellStart"/>
      <w:r>
        <w:rPr>
          <w:rFonts w:cs="Arial"/>
          <w:color w:val="000000"/>
          <w:sz w:val="18"/>
          <w:szCs w:val="18"/>
        </w:rPr>
        <w:t>eg</w:t>
      </w:r>
      <w:proofErr w:type="spellEnd"/>
      <w:r>
        <w:rPr>
          <w:rFonts w:cs="Arial"/>
          <w:color w:val="000000"/>
          <w:sz w:val="18"/>
          <w:szCs w:val="18"/>
        </w:rPr>
        <w:t xml:space="preserve">, varicose veins in both general &amp; </w:t>
      </w:r>
    </w:p>
    <w:p w14:paraId="286908B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vascular surgery) which means that some ICD Codes will map to more than one specialty.</w:t>
      </w:r>
    </w:p>
    <w:p w14:paraId="608044F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33E1EA6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subset of the coding system in the Booked Procedure code table was developed for the purpose of</w:t>
      </w:r>
    </w:p>
    <w:p w14:paraId="7CEA603C" w14:textId="4A9D8253"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reporting booking system procedures. It is based on a combination of the current high-level NMDS </w:t>
      </w:r>
    </w:p>
    <w:p w14:paraId="467AD07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 specialty codes and a number or group of specific procedures.</w:t>
      </w:r>
    </w:p>
    <w:p w14:paraId="709B2F3A"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a valid code in the code table.</w:t>
      </w:r>
    </w:p>
    <w:p w14:paraId="0C6FBC6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359BB0D5"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 Specialty Codes must be supplied with a compatible CPAC Scoring System Code and </w:t>
      </w:r>
    </w:p>
    <w:p w14:paraId="30DBA70F"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compatible Clinical Code combination.</w:t>
      </w:r>
    </w:p>
    <w:p w14:paraId="75A4AF75"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49EC0082"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2005, Events will be rejected where the Booking Status Date is after the Health Specialty </w:t>
      </w:r>
    </w:p>
    <w:p w14:paraId="7DDC4F5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Code’s end date.</w:t>
      </w:r>
    </w:p>
    <w:p w14:paraId="07DDC8A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626874A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Validation was introduced on 1 July 2007 to reject events where the Booking Status Date is before the </w:t>
      </w:r>
    </w:p>
    <w:p w14:paraId="5C511D4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 Specialty Code’s start date.</w:t>
      </w:r>
    </w:p>
    <w:p w14:paraId="2EDC7C51"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5B99F542"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3C62C9E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lastRenderedPageBreak/>
        <w:t>Administrative attributes</w:t>
      </w:r>
    </w:p>
    <w:p w14:paraId="34E89675"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59E0E3CA"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238F9BB2"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754B0F0"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6714C6A5"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3" w:name="_Toc383524484"/>
      <w:r w:rsidRPr="001E67CC">
        <w:rPr>
          <w:bCs/>
        </w:rPr>
        <w:t>Initial clinical responsibility code</w:t>
      </w:r>
      <w:bookmarkEnd w:id="63"/>
    </w:p>
    <w:p w14:paraId="2315918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0D7C4C2C"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2.0</w:t>
      </w:r>
      <w:r>
        <w:tab/>
      </w:r>
      <w:r>
        <w:rPr>
          <w:rFonts w:cs="Arial"/>
          <w:b/>
          <w:bCs/>
          <w:i/>
          <w:iCs/>
          <w:color w:val="000000"/>
          <w:sz w:val="18"/>
          <w:szCs w:val="18"/>
        </w:rPr>
        <w:t>Version date:</w:t>
      </w:r>
      <w:r>
        <w:tab/>
      </w:r>
      <w:r>
        <w:rPr>
          <w:rFonts w:cs="Arial"/>
          <w:color w:val="000000"/>
          <w:sz w:val="18"/>
          <w:szCs w:val="18"/>
        </w:rPr>
        <w:t>01-Jul-2007</w:t>
      </w:r>
    </w:p>
    <w:p w14:paraId="7482F7F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5F6ECF16"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Initial clinical responsibility code</w:t>
      </w:r>
    </w:p>
    <w:p w14:paraId="390B669E"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initial_clinical_responsibility_code</w:t>
      </w:r>
      <w:proofErr w:type="spellEnd"/>
    </w:p>
    <w:p w14:paraId="056C9D42"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clinical_responsibility_code</w:t>
      </w:r>
      <w:proofErr w:type="spellEnd"/>
      <w:r>
        <w:rPr>
          <w:rFonts w:cs="Arial"/>
          <w:color w:val="000000"/>
          <w:sz w:val="18"/>
          <w:szCs w:val="18"/>
        </w:rPr>
        <w:t>.</w:t>
      </w:r>
    </w:p>
    <w:p w14:paraId="32D9A8FF"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63350511"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identifying the clinician assuming initial clinical responsibility for a plan of care decision.</w:t>
      </w:r>
    </w:p>
    <w:p w14:paraId="0410537E"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015FB4F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4FAEE177"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10</w:t>
      </w:r>
      <w:r>
        <w:tab/>
      </w:r>
      <w:r>
        <w:rPr>
          <w:rFonts w:cs="Arial"/>
          <w:b/>
          <w:bCs/>
          <w:i/>
          <w:iCs/>
          <w:color w:val="000000"/>
          <w:sz w:val="18"/>
          <w:szCs w:val="18"/>
        </w:rPr>
        <w:t>Layout:</w:t>
      </w:r>
      <w:r>
        <w:tab/>
      </w:r>
      <w:r>
        <w:rPr>
          <w:rFonts w:cs="Arial"/>
          <w:color w:val="000000"/>
          <w:sz w:val="18"/>
          <w:szCs w:val="18"/>
        </w:rPr>
        <w:t>See Collection method below.</w:t>
      </w:r>
    </w:p>
    <w:p w14:paraId="030C7BB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14:paraId="10F390A6"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6B00F05E"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Ignored where the Booking Status Code is 02 or 20 and the booking status date is before 1 July 2007.</w:t>
      </w:r>
    </w:p>
    <w:p w14:paraId="1E12429B"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3D9202E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mandatory for records where booking status code is one of the following:</w:t>
      </w:r>
    </w:p>
    <w:p w14:paraId="25866CE1"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01   </w:t>
      </w:r>
      <w:r>
        <w:rPr>
          <w:rFonts w:cs="Arial"/>
          <w:color w:val="000000"/>
          <w:sz w:val="18"/>
          <w:szCs w:val="18"/>
        </w:rPr>
        <w:tab/>
        <w:t>Book</w:t>
      </w:r>
    </w:p>
    <w:p w14:paraId="310BAB1D"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02   </w:t>
      </w:r>
      <w:r>
        <w:rPr>
          <w:rFonts w:cs="Arial"/>
          <w:color w:val="000000"/>
          <w:sz w:val="18"/>
          <w:szCs w:val="18"/>
        </w:rPr>
        <w:tab/>
        <w:t>Give Certainty</w:t>
      </w:r>
    </w:p>
    <w:p w14:paraId="27B033EE" w14:textId="40B60CA9"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04   </w:t>
      </w:r>
      <w:r>
        <w:rPr>
          <w:rFonts w:cs="Arial"/>
          <w:color w:val="000000"/>
          <w:sz w:val="18"/>
          <w:szCs w:val="18"/>
        </w:rPr>
        <w:tab/>
        <w:t>Active Review</w:t>
      </w:r>
      <w:r w:rsidR="00793815">
        <w:rPr>
          <w:rFonts w:cs="Arial"/>
          <w:color w:val="000000"/>
          <w:sz w:val="18"/>
          <w:szCs w:val="18"/>
        </w:rPr>
        <w:t xml:space="preserve"> (not valid from 1 July 2022)</w:t>
      </w:r>
    </w:p>
    <w:p w14:paraId="2DC4F460"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05   </w:t>
      </w:r>
      <w:r>
        <w:rPr>
          <w:rFonts w:cs="Arial"/>
          <w:color w:val="000000"/>
          <w:sz w:val="18"/>
          <w:szCs w:val="18"/>
        </w:rPr>
        <w:tab/>
        <w:t>Defer</w:t>
      </w:r>
    </w:p>
    <w:p w14:paraId="77DFC237"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06   </w:t>
      </w:r>
      <w:r>
        <w:rPr>
          <w:rFonts w:cs="Arial"/>
          <w:color w:val="000000"/>
          <w:sz w:val="18"/>
          <w:szCs w:val="18"/>
        </w:rPr>
        <w:tab/>
      </w:r>
      <w:proofErr w:type="spellStart"/>
      <w:r>
        <w:rPr>
          <w:rFonts w:cs="Arial"/>
          <w:color w:val="000000"/>
          <w:sz w:val="18"/>
          <w:szCs w:val="18"/>
        </w:rPr>
        <w:t>ReBook</w:t>
      </w:r>
      <w:proofErr w:type="spellEnd"/>
    </w:p>
    <w:p w14:paraId="5E2AB2C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07   </w:t>
      </w:r>
      <w:r>
        <w:rPr>
          <w:rFonts w:cs="Arial"/>
          <w:color w:val="000000"/>
          <w:sz w:val="18"/>
          <w:szCs w:val="18"/>
        </w:rPr>
        <w:tab/>
      </w:r>
      <w:proofErr w:type="spellStart"/>
      <w:r>
        <w:rPr>
          <w:rFonts w:cs="Arial"/>
          <w:color w:val="000000"/>
          <w:sz w:val="18"/>
          <w:szCs w:val="18"/>
        </w:rPr>
        <w:t>ReAssess</w:t>
      </w:r>
      <w:proofErr w:type="spellEnd"/>
    </w:p>
    <w:p w14:paraId="2719BE22"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219FF485"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where the booking status code is 20 - Exit and the exit category code is 11 - Treated Electively</w:t>
      </w:r>
    </w:p>
    <w:p w14:paraId="107467D0"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5CBF53B4"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present if a value is present in the Professional group code.</w:t>
      </w:r>
    </w:p>
    <w:p w14:paraId="32FB029F"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The layout of the Clinical responsibility code depends on the Professional group code range of the </w:t>
      </w:r>
    </w:p>
    <w:p w14:paraId="62A06C9F"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Professional group code, as follows:</w:t>
      </w:r>
    </w:p>
    <w:p w14:paraId="3F73E7F4"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roofErr w:type="gramStart"/>
      <w:r>
        <w:rPr>
          <w:rFonts w:cs="Arial"/>
          <w:color w:val="000000"/>
          <w:sz w:val="18"/>
          <w:szCs w:val="18"/>
        </w:rPr>
        <w:t>A</w:t>
      </w:r>
      <w:proofErr w:type="gramEnd"/>
      <w:r>
        <w:rPr>
          <w:rFonts w:cs="Arial"/>
          <w:color w:val="000000"/>
          <w:sz w:val="18"/>
          <w:szCs w:val="18"/>
        </w:rPr>
        <w:t xml:space="preserve">        alphabetic only</w:t>
      </w:r>
    </w:p>
    <w:p w14:paraId="5C964D76"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C        alphanumeric</w:t>
      </w:r>
    </w:p>
    <w:p w14:paraId="0D268F32"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N        numeric only</w:t>
      </w:r>
    </w:p>
    <w:p w14:paraId="1B503726"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6F60794E"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Obtained from the initial booking record.</w:t>
      </w:r>
    </w:p>
    <w:p w14:paraId="631A90A2"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Professional group code</w:t>
      </w:r>
    </w:p>
    <w:p w14:paraId="0D2B74E4"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Clinical responsibility code</w:t>
      </w:r>
    </w:p>
    <w:p w14:paraId="573000B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6798DEB9"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6EA54269"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1"/>
          <w:szCs w:val="21"/>
        </w:rPr>
      </w:pPr>
      <w:r>
        <w:rPr>
          <w:rFonts w:cs="Arial"/>
          <w:b/>
          <w:bCs/>
          <w:i/>
          <w:iCs/>
          <w:color w:val="000000"/>
          <w:sz w:val="18"/>
          <w:szCs w:val="18"/>
        </w:rPr>
        <w:t>Source organisation:</w:t>
      </w:r>
      <w:r>
        <w:tab/>
      </w:r>
      <w:r>
        <w:rPr>
          <w:rFonts w:cs="Arial"/>
          <w:color w:val="000000"/>
          <w:sz w:val="18"/>
          <w:szCs w:val="18"/>
        </w:rPr>
        <w:t xml:space="preserve"> </w:t>
      </w:r>
      <w:r>
        <w:tab/>
      </w:r>
    </w:p>
    <w:p w14:paraId="54F1A2DD" w14:textId="77777777" w:rsidR="0061334F" w:rsidRDefault="0061334F">
      <w:pPr>
        <w:spacing w:after="0" w:afterAutospacing="0"/>
        <w:rPr>
          <w:b/>
          <w:bCs/>
          <w:sz w:val="24"/>
        </w:rPr>
      </w:pPr>
      <w:r>
        <w:rPr>
          <w:bCs/>
        </w:rPr>
        <w:br w:type="page"/>
      </w:r>
    </w:p>
    <w:p w14:paraId="5501E7B4"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4" w:name="_Toc383524485"/>
      <w:r w:rsidRPr="001E67CC">
        <w:rPr>
          <w:bCs/>
        </w:rPr>
        <w:lastRenderedPageBreak/>
        <w:t>Local booking system entry identifier</w:t>
      </w:r>
      <w:bookmarkEnd w:id="64"/>
    </w:p>
    <w:p w14:paraId="4522C20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617B4882"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5199909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B4E051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Local booking system entry identifier</w:t>
      </w:r>
    </w:p>
    <w:p w14:paraId="4B2641AF"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client_booking_entry_id</w:t>
      </w:r>
      <w:proofErr w:type="spellEnd"/>
    </w:p>
    <w:p w14:paraId="15B2B9DB"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0490D3E3"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31D7053"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which, within a local facility, uniquely identifies a particular booking entry of an individual </w:t>
      </w:r>
    </w:p>
    <w:p w14:paraId="5B6AF738"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healthcare user.</w:t>
      </w:r>
    </w:p>
    <w:p w14:paraId="319AFBBB"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21B80D5A"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2CE4F60F"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14</w:t>
      </w:r>
      <w:r>
        <w:tab/>
      </w:r>
      <w:r>
        <w:rPr>
          <w:rFonts w:cs="Arial"/>
          <w:b/>
          <w:bCs/>
          <w:i/>
          <w:iCs/>
          <w:color w:val="000000"/>
          <w:sz w:val="18"/>
          <w:szCs w:val="18"/>
        </w:rPr>
        <w:t>Layout:</w:t>
      </w:r>
      <w:r>
        <w:tab/>
      </w:r>
      <w:r>
        <w:rPr>
          <w:rFonts w:cs="Arial"/>
          <w:color w:val="000000"/>
          <w:sz w:val="18"/>
          <w:szCs w:val="18"/>
        </w:rPr>
        <w:t xml:space="preserve"> XXXXXXXXXXXXXX</w:t>
      </w:r>
    </w:p>
    <w:p w14:paraId="66C07869"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Free text</w:t>
      </w:r>
    </w:p>
    <w:p w14:paraId="00D8419E"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035A0C57"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30981317"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This is the unique event identifier within the provider's local system.</w:t>
      </w:r>
    </w:p>
    <w:p w14:paraId="55212225"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7327B64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55879E73"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ED67C84"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1573AC85"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11AE389F"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63BED81E"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5" w:name="_Toc383524486"/>
      <w:r w:rsidRPr="001E67CC">
        <w:rPr>
          <w:bCs/>
        </w:rPr>
        <w:t>NHI number</w:t>
      </w:r>
      <w:bookmarkEnd w:id="65"/>
    </w:p>
    <w:p w14:paraId="2B75E51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64E39127"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A0012</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09447C8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36A2E72"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NHI number</w:t>
      </w:r>
    </w:p>
    <w:p w14:paraId="3B84985E"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hcu_id</w:t>
      </w:r>
      <w:proofErr w:type="spellEnd"/>
    </w:p>
    <w:p w14:paraId="68D6168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782B24B6"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2A2C5AFF" w14:textId="0E7654A0"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NHI number is the cornerstone of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data collections. It is a unique 7-character </w:t>
      </w:r>
    </w:p>
    <w:p w14:paraId="02ABAC4D"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identification number assigned to a healthcare user by the National Health Index (NHI) database. NHI </w:t>
      </w:r>
    </w:p>
    <w:p w14:paraId="0EFDBA47"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numbers uniquely identify healthcare </w:t>
      </w:r>
      <w:proofErr w:type="gramStart"/>
      <w:r>
        <w:rPr>
          <w:rFonts w:cs="Arial"/>
          <w:color w:val="000000"/>
          <w:sz w:val="18"/>
          <w:szCs w:val="18"/>
        </w:rPr>
        <w:t>users, and</w:t>
      </w:r>
      <w:proofErr w:type="gramEnd"/>
      <w:r>
        <w:rPr>
          <w:rFonts w:cs="Arial"/>
          <w:color w:val="000000"/>
          <w:sz w:val="18"/>
          <w:szCs w:val="18"/>
        </w:rPr>
        <w:t xml:space="preserve"> allow linking between different data collections.</w:t>
      </w:r>
    </w:p>
    <w:p w14:paraId="36DFE108"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45C8B2F8"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3F869D60"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7</w:t>
      </w:r>
      <w:r>
        <w:tab/>
      </w:r>
      <w:r>
        <w:rPr>
          <w:rFonts w:cs="Arial"/>
          <w:b/>
          <w:bCs/>
          <w:i/>
          <w:iCs/>
          <w:color w:val="000000"/>
          <w:sz w:val="18"/>
          <w:szCs w:val="18"/>
        </w:rPr>
        <w:t>Layout:</w:t>
      </w:r>
      <w:r>
        <w:tab/>
      </w:r>
      <w:r>
        <w:rPr>
          <w:rFonts w:cs="Arial"/>
          <w:color w:val="000000"/>
          <w:sz w:val="18"/>
          <w:szCs w:val="18"/>
        </w:rPr>
        <w:t xml:space="preserve"> AAANNNN</w:t>
      </w:r>
    </w:p>
    <w:p w14:paraId="2A50381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14:paraId="628426B0"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NHI NUMBER</w:t>
      </w:r>
    </w:p>
    <w:p w14:paraId="02CD1C7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When duplicate records for a healthcare user are merged, one of their NHI numbers will be deemed to </w:t>
      </w:r>
    </w:p>
    <w:p w14:paraId="11C98B4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be the master (or primary), and the others become event (or secondary) NHI numbers. This does not </w:t>
      </w:r>
    </w:p>
    <w:p w14:paraId="7BF0BCF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affect which NHI numbers are used in local systems. </w:t>
      </w:r>
    </w:p>
    <w:p w14:paraId="5D8D697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513636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For the analysis of healthcare information relating to a unique individual, the master NHI number should </w:t>
      </w:r>
    </w:p>
    <w:p w14:paraId="23D84AB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be used. </w:t>
      </w:r>
    </w:p>
    <w:p w14:paraId="3BB73D7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7FBD3EF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NBRS will always retain entered data, that is, the database holds the event NHI number originally </w:t>
      </w:r>
    </w:p>
    <w:p w14:paraId="1A26646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supplied. For linking of discharge data, identification of duplicate booking entries and reporting </w:t>
      </w:r>
    </w:p>
    <w:p w14:paraId="4DE76E7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purposes, the NBRS will need to refer to the HCU table on the NHI which records duplicate NHI </w:t>
      </w:r>
    </w:p>
    <w:p w14:paraId="4285559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numbers.</w:t>
      </w:r>
    </w:p>
    <w:p w14:paraId="10309E6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343A940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Privacy Commissioner considers the NHI number to be personally identifying information (like name </w:t>
      </w:r>
    </w:p>
    <w:p w14:paraId="464D1DD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and address) so, if it is linked to clinical information, it must be held securely and the healthcare user’s </w:t>
      </w:r>
    </w:p>
    <w:p w14:paraId="177DB5E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privacy protected.</w:t>
      </w:r>
    </w:p>
    <w:p w14:paraId="4CB7B2E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3E58632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VALIDATION</w:t>
      </w:r>
    </w:p>
    <w:p w14:paraId="5FDF967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first three characters of an NHI number must be alpha (but not 'I' or 'O'). The 4th to 6th characters </w:t>
      </w:r>
    </w:p>
    <w:p w14:paraId="1F9C5D4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numeric. The 7th character is a check digit modulus 11.</w:t>
      </w:r>
    </w:p>
    <w:p w14:paraId="4CB22A0E"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There is a verification algorithm which ensures that the NHI number is in the correct format and is valid.</w:t>
      </w:r>
    </w:p>
    <w:p w14:paraId="6A0431B3"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NHI numbers are often included on patient notes and other patient documentation. New numbers can be </w:t>
      </w:r>
    </w:p>
    <w:p w14:paraId="3DF39F55"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allocated by health providers who have direct access to the NHI Register. New NHI numbers are also </w:t>
      </w:r>
    </w:p>
    <w:p w14:paraId="46344AA8" w14:textId="4374DBC1"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allocated by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xml:space="preserve"> for GPs and other primary care providers.</w:t>
      </w:r>
    </w:p>
    <w:p w14:paraId="5F20F382"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14:paraId="0E2AB253"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1707C371"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hyperlink r:id="rId27" w:history="1">
        <w:r w:rsidR="00F35ADA" w:rsidRPr="00F35ADA">
          <w:rPr>
            <w:rStyle w:val="Hyperlink"/>
            <w:sz w:val="18"/>
            <w:szCs w:val="18"/>
          </w:rPr>
          <w:t>http://www.health.govt.nz/our-work/health-identity/national-health-index</w:t>
        </w:r>
      </w:hyperlink>
    </w:p>
    <w:p w14:paraId="1FE17CC0" w14:textId="35513DA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lastRenderedPageBreak/>
        <w:t>Source organisation:</w:t>
      </w:r>
      <w:r>
        <w:tab/>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p>
    <w:p w14:paraId="287B9C28"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29226C2C"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289C8BF5"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6" w:name="_Principal_health_service"/>
      <w:bookmarkStart w:id="67" w:name="_Toc383524487"/>
      <w:bookmarkEnd w:id="66"/>
      <w:r w:rsidRPr="001E67CC">
        <w:rPr>
          <w:bCs/>
        </w:rPr>
        <w:t>Principal health service purchaser</w:t>
      </w:r>
      <w:bookmarkEnd w:id="67"/>
    </w:p>
    <w:p w14:paraId="18B203C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0047D7F7"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A0203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01-Jul-2007</w:t>
      </w:r>
    </w:p>
    <w:p w14:paraId="5F34DD1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A11DA2E"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Principal health service purchaser</w:t>
      </w:r>
    </w:p>
    <w:p w14:paraId="69EBC204"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purchaser_code</w:t>
      </w:r>
      <w:proofErr w:type="spellEnd"/>
    </w:p>
    <w:p w14:paraId="147F1335"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Principal purchaser, Health purchaser, Purchaser code, PHP, Purchase code</w:t>
      </w:r>
    </w:p>
    <w:p w14:paraId="6A10A67A"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1BCF8870"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organisation or body that purchased the healthcare service provided. In the case of more than one </w:t>
      </w:r>
    </w:p>
    <w:p w14:paraId="03B1FCAB"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purchaser, the one who paid the most.</w:t>
      </w:r>
    </w:p>
    <w:p w14:paraId="5E36E6A3"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7B3AF618"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1FFFF2BA"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XN</w:t>
      </w:r>
    </w:p>
    <w:p w14:paraId="390F94B9"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CURRENT</w:t>
      </w:r>
    </w:p>
    <w:p w14:paraId="25C95E2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Privately funded</w:t>
      </w:r>
    </w:p>
    <w:p w14:paraId="392E4CB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16 Independent Practice Association</w:t>
      </w:r>
    </w:p>
    <w:p w14:paraId="40430CE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17 Accredited </w:t>
      </w:r>
      <w:proofErr w:type="gramStart"/>
      <w:r>
        <w:rPr>
          <w:rFonts w:cs="Arial"/>
          <w:color w:val="000000"/>
          <w:sz w:val="18"/>
          <w:szCs w:val="18"/>
        </w:rPr>
        <w:t>employer</w:t>
      </w:r>
      <w:proofErr w:type="gramEnd"/>
    </w:p>
    <w:p w14:paraId="67531218"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19 Overseas chargeable</w:t>
      </w:r>
    </w:p>
    <w:p w14:paraId="78EA1F8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20 Overseas eligible</w:t>
      </w:r>
    </w:p>
    <w:p w14:paraId="48C92F3A"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34 MOH-funded purchases</w:t>
      </w:r>
    </w:p>
    <w:p w14:paraId="6925972A" w14:textId="397AE824"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35 </w:t>
      </w:r>
      <w:r w:rsidR="00F70AB0">
        <w:rPr>
          <w:rFonts w:cs="Arial"/>
          <w:color w:val="000000"/>
          <w:sz w:val="18"/>
          <w:szCs w:val="18"/>
        </w:rPr>
        <w:t>District</w:t>
      </w:r>
      <w:r>
        <w:rPr>
          <w:rFonts w:cs="Arial"/>
          <w:color w:val="000000"/>
          <w:sz w:val="18"/>
          <w:szCs w:val="18"/>
        </w:rPr>
        <w:t>-funded purchases</w:t>
      </w:r>
    </w:p>
    <w:p w14:paraId="622510F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55 Due to strike</w:t>
      </w:r>
    </w:p>
    <w:p w14:paraId="430853A8" w14:textId="200CCC56"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98 Mixed funding where no </w:t>
      </w:r>
      <w:r w:rsidR="00E67927">
        <w:rPr>
          <w:rFonts w:cs="Arial"/>
          <w:color w:val="000000"/>
          <w:sz w:val="18"/>
          <w:szCs w:val="18"/>
        </w:rPr>
        <w:t xml:space="preserve">Te </w:t>
      </w:r>
      <w:proofErr w:type="spellStart"/>
      <w:r w:rsidR="00E67927">
        <w:rPr>
          <w:rFonts w:cs="Arial"/>
          <w:color w:val="000000"/>
          <w:sz w:val="18"/>
          <w:szCs w:val="18"/>
        </w:rPr>
        <w:t>Whatu</w:t>
      </w:r>
      <w:proofErr w:type="spellEnd"/>
      <w:r w:rsidR="00E67927">
        <w:rPr>
          <w:rFonts w:cs="Arial"/>
          <w:color w:val="000000"/>
          <w:sz w:val="18"/>
          <w:szCs w:val="18"/>
        </w:rPr>
        <w:t xml:space="preserve"> Ora</w:t>
      </w:r>
      <w:r>
        <w:rPr>
          <w:rFonts w:cs="Arial"/>
          <w:color w:val="000000"/>
          <w:sz w:val="18"/>
          <w:szCs w:val="18"/>
        </w:rPr>
        <w:t>, D</w:t>
      </w:r>
      <w:r w:rsidR="00F70AB0">
        <w:rPr>
          <w:rFonts w:cs="Arial"/>
          <w:color w:val="000000"/>
          <w:sz w:val="18"/>
          <w:szCs w:val="18"/>
        </w:rPr>
        <w:t>istrict</w:t>
      </w:r>
      <w:r>
        <w:rPr>
          <w:rFonts w:cs="Arial"/>
          <w:color w:val="000000"/>
          <w:sz w:val="18"/>
          <w:szCs w:val="18"/>
        </w:rPr>
        <w:t xml:space="preserve"> or ACC purchase is involved, </w:t>
      </w:r>
      <w:r w:rsidR="00F35ADA">
        <w:rPr>
          <w:rFonts w:cs="Arial"/>
          <w:color w:val="000000"/>
          <w:sz w:val="18"/>
          <w:szCs w:val="18"/>
        </w:rPr>
        <w:t>e.g.</w:t>
      </w:r>
      <w:r>
        <w:rPr>
          <w:rFonts w:cs="Arial"/>
          <w:color w:val="000000"/>
          <w:sz w:val="18"/>
          <w:szCs w:val="18"/>
        </w:rPr>
        <w:t xml:space="preserve">, some hospice </w:t>
      </w:r>
    </w:p>
    <w:p w14:paraId="317E26E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cases</w:t>
      </w:r>
    </w:p>
    <w:p w14:paraId="4FA741B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A0 ACC - direct purchase</w:t>
      </w:r>
    </w:p>
    <w:p w14:paraId="5E90BC2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A1 FIS - direct purchase, Fusion Insurance Services</w:t>
      </w:r>
    </w:p>
    <w:p w14:paraId="718E3618"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A2 NZI - direct purchase, NZ Insurance Ltd</w:t>
      </w:r>
    </w:p>
    <w:p w14:paraId="77BE3D7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A3 HIH - direct purchase, HIH Work Able Ltd</w:t>
      </w:r>
    </w:p>
    <w:p w14:paraId="5847E24E"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A4 MMI - direct purchase, MMI General Insurance (NZ) Ltd</w:t>
      </w:r>
    </w:p>
    <w:p w14:paraId="58C1A47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A5 FMG - direct purchase, Farmers' Mutual Accident Care Ltd</w:t>
      </w:r>
    </w:p>
    <w:p w14:paraId="17CFA38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A6 @WK or AWK - direct purchase, At Work Insurance Ltd</w:t>
      </w:r>
    </w:p>
    <w:p w14:paraId="13C054C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A7 CIG - direct purchase, Cigna Insurance Ltd</w:t>
      </w:r>
    </w:p>
    <w:p w14:paraId="5480D94A"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p>
    <w:p w14:paraId="6E1CCFE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RETIRED</w:t>
      </w:r>
    </w:p>
    <w:p w14:paraId="62610A4A"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01 HFA Northern Office (retired 1 July 1999)</w:t>
      </w:r>
    </w:p>
    <w:p w14:paraId="3FD4A168"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HFA Midland Office (retired 1 July 1999)</w:t>
      </w:r>
    </w:p>
    <w:p w14:paraId="5B40FB88"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03 HFA Central Office (retired 1 July 1999)</w:t>
      </w:r>
    </w:p>
    <w:p w14:paraId="66FE67B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HFA Southern Office (retired 1 July 1999)</w:t>
      </w:r>
    </w:p>
    <w:p w14:paraId="48DD08F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ACC (direct) (retired 1 July 1999: use 'A0')</w:t>
      </w:r>
    </w:p>
    <w:p w14:paraId="62AD6B0E"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HFA Southern Office Waiting Times Fund (retired 30 June 2004)</w:t>
      </w:r>
    </w:p>
    <w:p w14:paraId="31F0DFF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08 HFA Central Office Waiting Times Fund (retired 30 June 2004)</w:t>
      </w:r>
    </w:p>
    <w:p w14:paraId="00CBCA9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09 HFA Midland Office Waiting Times Fund (retired 30 June 2004)</w:t>
      </w:r>
    </w:p>
    <w:p w14:paraId="2527B28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10 HFA Northern Office Waiting Times Fund (retired 30 June 2004)</w:t>
      </w:r>
    </w:p>
    <w:p w14:paraId="7EF8132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lastRenderedPageBreak/>
        <w:tab/>
      </w:r>
      <w:r>
        <w:rPr>
          <w:rFonts w:cs="Arial"/>
          <w:color w:val="000000"/>
          <w:sz w:val="18"/>
          <w:szCs w:val="18"/>
        </w:rPr>
        <w:t>11 Supplementary purchase (NB: does not include 'new money') (retired 30 June 2004)</w:t>
      </w:r>
    </w:p>
    <w:p w14:paraId="0E0369B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12 Paediatric purchase (retired 30 June 2004)</w:t>
      </w:r>
    </w:p>
    <w:p w14:paraId="33FA751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13 Base purchase (retired 30 June 2007)</w:t>
      </w:r>
    </w:p>
    <w:p w14:paraId="2A6B636D"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14 HFA additional sustainable purchase (retired 30 June 2004)</w:t>
      </w:r>
    </w:p>
    <w:p w14:paraId="74D2258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15 </w:t>
      </w:r>
      <w:proofErr w:type="spellStart"/>
      <w:r>
        <w:rPr>
          <w:rFonts w:cs="Arial"/>
          <w:color w:val="000000"/>
          <w:sz w:val="18"/>
          <w:szCs w:val="18"/>
        </w:rPr>
        <w:t>BreastScreen</w:t>
      </w:r>
      <w:proofErr w:type="spellEnd"/>
      <w:r>
        <w:rPr>
          <w:rFonts w:cs="Arial"/>
          <w:color w:val="000000"/>
          <w:sz w:val="18"/>
          <w:szCs w:val="18"/>
        </w:rPr>
        <w:t xml:space="preserve"> Aotearoa (retired 30 June 2009)</w:t>
      </w:r>
    </w:p>
    <w:p w14:paraId="3CF6E9E9" w14:textId="211E5676"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18 </w:t>
      </w:r>
      <w:r w:rsidR="00F70AB0">
        <w:rPr>
          <w:rFonts w:cs="Arial"/>
          <w:color w:val="000000"/>
          <w:sz w:val="18"/>
          <w:szCs w:val="18"/>
        </w:rPr>
        <w:t>District</w:t>
      </w:r>
      <w:r>
        <w:rPr>
          <w:rFonts w:cs="Arial"/>
          <w:color w:val="000000"/>
          <w:sz w:val="18"/>
          <w:szCs w:val="18"/>
        </w:rPr>
        <w:t xml:space="preserve"> accident purchase - overseas patients, non-MVA, non-work-related (retired 30 June 2007)</w:t>
      </w:r>
    </w:p>
    <w:p w14:paraId="67787445"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Introduced on 1 July 1995.</w:t>
      </w:r>
    </w:p>
    <w:p w14:paraId="13117919"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205F7B7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1999, codes '01', '02', '03', and '04' were replaced by the code for base purchases ('13'), </w:t>
      </w:r>
    </w:p>
    <w:p w14:paraId="0A114839"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that is, the four Regional Health Authorities were integrated into one Health Funding Authority.</w:t>
      </w:r>
    </w:p>
    <w:p w14:paraId="540C761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7D1A4F5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2004, codes '07', '08', '09', '10', '11', '12' and '14' were retired as they have been rolled into </w:t>
      </w:r>
    </w:p>
    <w:p w14:paraId="75622B9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base funding and therefore are no longer required.</w:t>
      </w:r>
    </w:p>
    <w:p w14:paraId="522F5D9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7E25DE3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2007, code ‘13’ Base Purchaser was retired and replaced with ‘34’ MOH-funded purchases </w:t>
      </w:r>
    </w:p>
    <w:p w14:paraId="0DCBC472" w14:textId="63C66D1F"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and ‘35’ </w:t>
      </w:r>
      <w:r w:rsidR="00F70AB0">
        <w:rPr>
          <w:rFonts w:cs="Arial"/>
          <w:color w:val="000000"/>
          <w:sz w:val="18"/>
          <w:szCs w:val="18"/>
        </w:rPr>
        <w:t>DISTRICT</w:t>
      </w:r>
      <w:r>
        <w:rPr>
          <w:rFonts w:cs="Arial"/>
          <w:color w:val="000000"/>
          <w:sz w:val="18"/>
          <w:szCs w:val="18"/>
        </w:rPr>
        <w:t>-funded purchases.</w:t>
      </w:r>
    </w:p>
    <w:p w14:paraId="5D3C0DA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63E56B8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'A1' to 'A7' codes are only for health events resulting from workplace accidents that occurred in the one </w:t>
      </w:r>
    </w:p>
    <w:p w14:paraId="735B176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year for which the Accident Insurance Act 1998 applied.</w:t>
      </w:r>
    </w:p>
    <w:p w14:paraId="089D797A" w14:textId="77777777" w:rsidR="00162988" w:rsidRDefault="00162988" w:rsidP="00E5292B">
      <w:pPr>
        <w:widowControl w:val="0"/>
        <w:tabs>
          <w:tab w:val="left" w:pos="1740"/>
        </w:tabs>
        <w:autoSpaceDE w:val="0"/>
        <w:autoSpaceDN w:val="0"/>
        <w:adjustRightInd w:val="0"/>
        <w:spacing w:before="120" w:after="120" w:afterAutospacing="0"/>
        <w:rPr>
          <w:rFonts w:cs="Arial"/>
          <w:color w:val="000000"/>
          <w:sz w:val="19"/>
          <w:szCs w:val="19"/>
        </w:rPr>
      </w:pPr>
    </w:p>
    <w:p w14:paraId="1C49F37F" w14:textId="2F94AA8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2009, code ‘15’ </w:t>
      </w:r>
      <w:proofErr w:type="spellStart"/>
      <w:r>
        <w:rPr>
          <w:rFonts w:cs="Arial"/>
          <w:color w:val="000000"/>
          <w:sz w:val="18"/>
          <w:szCs w:val="18"/>
        </w:rPr>
        <w:t>BreastScreen</w:t>
      </w:r>
      <w:proofErr w:type="spellEnd"/>
      <w:r>
        <w:rPr>
          <w:rFonts w:cs="Arial"/>
          <w:color w:val="000000"/>
          <w:sz w:val="18"/>
          <w:szCs w:val="18"/>
        </w:rPr>
        <w:t xml:space="preserve"> </w:t>
      </w:r>
      <w:proofErr w:type="spellStart"/>
      <w:r>
        <w:rPr>
          <w:rFonts w:cs="Arial"/>
          <w:color w:val="000000"/>
          <w:sz w:val="18"/>
          <w:szCs w:val="18"/>
        </w:rPr>
        <w:t>Aoteroa</w:t>
      </w:r>
      <w:proofErr w:type="spellEnd"/>
      <w:r>
        <w:rPr>
          <w:rFonts w:cs="Arial"/>
          <w:color w:val="000000"/>
          <w:sz w:val="18"/>
          <w:szCs w:val="18"/>
        </w:rPr>
        <w:t xml:space="preserve"> was retired and replaced with ‘35’ </w:t>
      </w:r>
      <w:r w:rsidR="00F70AB0">
        <w:rPr>
          <w:rFonts w:cs="Arial"/>
          <w:color w:val="000000"/>
          <w:sz w:val="18"/>
          <w:szCs w:val="18"/>
        </w:rPr>
        <w:t>D</w:t>
      </w:r>
      <w:r w:rsidR="00D356B1">
        <w:rPr>
          <w:rFonts w:cs="Arial"/>
          <w:color w:val="000000"/>
          <w:sz w:val="18"/>
          <w:szCs w:val="18"/>
        </w:rPr>
        <w:t>istrict</w:t>
      </w:r>
      <w:r>
        <w:rPr>
          <w:rFonts w:cs="Arial"/>
          <w:color w:val="000000"/>
          <w:sz w:val="18"/>
          <w:szCs w:val="18"/>
        </w:rPr>
        <w:t xml:space="preserve">-funded </w:t>
      </w:r>
    </w:p>
    <w:p w14:paraId="5C0F0F2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purchases</w:t>
      </w:r>
    </w:p>
    <w:p w14:paraId="48C41D1C"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(present and active) in the code table.</w:t>
      </w:r>
    </w:p>
    <w:p w14:paraId="269D96E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06B24288"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2005, events will be rejected where the Booking Status Date is after the Purchaser </w:t>
      </w:r>
    </w:p>
    <w:p w14:paraId="7FAF1A7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Code’s end date.</w:t>
      </w:r>
    </w:p>
    <w:p w14:paraId="7B9851B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1D84337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Validation was introduced on 1 July 2007 to reject events where the Booking Status Date is before the </w:t>
      </w:r>
    </w:p>
    <w:p w14:paraId="73B6856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Purchaser Code’s start date.</w:t>
      </w:r>
    </w:p>
    <w:p w14:paraId="3C28132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6873F0D2"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14:paraId="42EA9BD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3D68F14D"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7DFDF647"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National Data Policy Group</w:t>
      </w:r>
    </w:p>
    <w:p w14:paraId="12DE03CC"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6A446247"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5C7B2E55"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8" w:name="_Toc383524488"/>
      <w:r w:rsidRPr="001E67CC">
        <w:rPr>
          <w:bCs/>
        </w:rPr>
        <w:t>Prioritised ethnicity</w:t>
      </w:r>
      <w:bookmarkEnd w:id="68"/>
    </w:p>
    <w:p w14:paraId="7CAD6C5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42209F1"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A0321</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14:paraId="48E42F3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74F3B0C2"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Prioritised ethnicity</w:t>
      </w:r>
    </w:p>
    <w:p w14:paraId="43D0FEA2"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prioritised_ethnicity</w:t>
      </w:r>
      <w:proofErr w:type="spellEnd"/>
    </w:p>
    <w:p w14:paraId="43C565F1"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Ethnicity</w:t>
      </w:r>
    </w:p>
    <w:p w14:paraId="06E4A745"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Derived data element</w:t>
      </w:r>
    </w:p>
    <w:p w14:paraId="0CF1B7F1"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most highly prioritised ethnicity of the three ethnic groups recorded for the healthcare user, </w:t>
      </w:r>
    </w:p>
    <w:p w14:paraId="302A6308"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determined according to a Statistics NZ algorithm.</w:t>
      </w:r>
    </w:p>
    <w:p w14:paraId="6525F283"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7BD565C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44AF5DFC"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14:paraId="16B577C6" w14:textId="77777777" w:rsidR="00B52DF8"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B52DF8">
        <w:rPr>
          <w:rFonts w:cs="Arial"/>
          <w:sz w:val="18"/>
          <w:szCs w:val="18"/>
          <w:lang w:val="en-US"/>
        </w:rPr>
        <w:t>Refer to Appendix E for this code set.</w:t>
      </w:r>
      <w:r w:rsidR="00B52DF8" w:rsidRPr="00B52DF8">
        <w:rPr>
          <w:rFonts w:cs="Arial"/>
          <w:color w:val="000000"/>
          <w:sz w:val="18"/>
          <w:szCs w:val="18"/>
        </w:rPr>
        <w:t xml:space="preserve"> </w:t>
      </w:r>
      <w:r w:rsidR="00B52DF8">
        <w:rPr>
          <w:rFonts w:cs="Arial"/>
          <w:color w:val="000000"/>
          <w:sz w:val="18"/>
          <w:szCs w:val="18"/>
        </w:rPr>
        <w:t xml:space="preserve">For further information or a printed copy of the code table, </w:t>
      </w:r>
    </w:p>
    <w:p w14:paraId="4AC097A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9335FD">
        <w:rPr>
          <w:rFonts w:cs="Arial"/>
          <w:color w:val="000000"/>
          <w:sz w:val="18"/>
          <w:szCs w:val="18"/>
        </w:rPr>
        <w:t>Analytical Services</w:t>
      </w:r>
      <w:r>
        <w:rPr>
          <w:rFonts w:cs="Arial"/>
          <w:color w:val="000000"/>
          <w:sz w:val="18"/>
          <w:szCs w:val="18"/>
        </w:rPr>
        <w:t>. Contact details are given at the front of this dictionary.</w:t>
      </w:r>
    </w:p>
    <w:p w14:paraId="5985FE3D"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Extracted from the NHI database during the load process, based on NHI number.</w:t>
      </w:r>
    </w:p>
    <w:p w14:paraId="0477429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6E41E82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Added to the NBRS on 1 March 2002.</w:t>
      </w:r>
    </w:p>
    <w:p w14:paraId="717314F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66F79BE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1996 up to 3 ethnic group codes can be collected for each healthcare user and each event. </w:t>
      </w:r>
    </w:p>
    <w:p w14:paraId="4424968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Where more than 3 ethnic group codes are reported, the Statistics NZ prioritisation algorithm is used to </w:t>
      </w:r>
    </w:p>
    <w:p w14:paraId="4AAEA56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report only 3 values.</w:t>
      </w:r>
    </w:p>
    <w:p w14:paraId="290D739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0418EAD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Ethnic codes are ranked on the Ethnic code table from '1' (highest priority) to '21' (lowest priority), with </w:t>
      </w:r>
    </w:p>
    <w:p w14:paraId="4AF4D77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'99' for not stated. Prioritised ethnicity is the healthcare user’s ethnic code with the highest priority. </w:t>
      </w:r>
    </w:p>
    <w:p w14:paraId="2DFA1ED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6F7EADB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Prioritising ethnic codes simplifies analysis.</w:t>
      </w:r>
    </w:p>
    <w:p w14:paraId="69DB56D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14:paraId="1E9F5EA2"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14:paraId="62FE2F3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14:paraId="4C670E7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8A24312"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Smith, Anthony. The Ethnic Revival. Cambridge University Press. 1981.</w:t>
      </w:r>
    </w:p>
    <w:p w14:paraId="73F3D597"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Statistics NZ, modified by the National Data Policy Group</w:t>
      </w:r>
    </w:p>
    <w:p w14:paraId="6C55E9B4"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36F3954D"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39B38F01"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9" w:name="_Toc383524489"/>
      <w:r w:rsidRPr="001E67CC">
        <w:rPr>
          <w:bCs/>
        </w:rPr>
        <w:t>Professional group code</w:t>
      </w:r>
      <w:bookmarkEnd w:id="69"/>
    </w:p>
    <w:p w14:paraId="3881DFA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696DA550"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2.1</w:t>
      </w:r>
      <w:r>
        <w:tab/>
      </w:r>
      <w:r>
        <w:rPr>
          <w:rFonts w:cs="Arial"/>
          <w:b/>
          <w:bCs/>
          <w:i/>
          <w:iCs/>
          <w:color w:val="000000"/>
          <w:sz w:val="18"/>
          <w:szCs w:val="18"/>
        </w:rPr>
        <w:t>Version date:</w:t>
      </w:r>
      <w:r>
        <w:tab/>
      </w:r>
      <w:r>
        <w:rPr>
          <w:rFonts w:cs="Arial"/>
          <w:color w:val="000000"/>
          <w:sz w:val="18"/>
          <w:szCs w:val="18"/>
        </w:rPr>
        <w:t>15-Feb-2011</w:t>
      </w:r>
    </w:p>
    <w:p w14:paraId="2E6BEF3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7DC5D6B1"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Professional group code</w:t>
      </w:r>
    </w:p>
    <w:p w14:paraId="29CA34D8"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professional_group_code</w:t>
      </w:r>
      <w:proofErr w:type="spellEnd"/>
    </w:p>
    <w:p w14:paraId="4D5A15B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13FFDFC1"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5A37B386"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identifying the professional group or body that the clinician assuming clinical responsibility for a </w:t>
      </w:r>
    </w:p>
    <w:p w14:paraId="25EEEF4D"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plan of care decision is registered with.</w:t>
      </w:r>
    </w:p>
    <w:p w14:paraId="5A5F2BB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101D2E6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4A88EE5E"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 xml:space="preserve"> AA</w:t>
      </w:r>
    </w:p>
    <w:p w14:paraId="022D6FA8"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HB        District Health Board Internal Value</w:t>
      </w:r>
    </w:p>
    <w:p w14:paraId="24213BE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MC        Medical Council of New Zealand</w:t>
      </w:r>
    </w:p>
    <w:p w14:paraId="2A03C56B"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Added to the NBRS on 1 July 2002.</w:t>
      </w:r>
    </w:p>
    <w:p w14:paraId="6DB962B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7C0C5C2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the Booking Entry table, this field and the Clinical responsibility code field contain the initial person who</w:t>
      </w:r>
      <w:r w:rsidR="00264C24">
        <w:rPr>
          <w:rFonts w:cs="Arial"/>
          <w:color w:val="000000"/>
          <w:sz w:val="18"/>
          <w:szCs w:val="18"/>
        </w:rPr>
        <w:t xml:space="preserve"> </w:t>
      </w:r>
    </w:p>
    <w:p w14:paraId="0137DFA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assessed the healthcare user. In the Booking Entry Event table, any subsequent assessors are </w:t>
      </w:r>
    </w:p>
    <w:p w14:paraId="578C701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recorded.</w:t>
      </w:r>
    </w:p>
    <w:p w14:paraId="41B45149"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w:t>
      </w:r>
    </w:p>
    <w:p w14:paraId="3D9F2E4B" w14:textId="2436F78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2007 </w:t>
      </w:r>
      <w:proofErr w:type="spellStart"/>
      <w:r w:rsidR="00F70AB0">
        <w:rPr>
          <w:rFonts w:cs="Arial"/>
          <w:color w:val="000000"/>
          <w:sz w:val="18"/>
          <w:szCs w:val="18"/>
        </w:rPr>
        <w:t>D</w:t>
      </w:r>
      <w:r w:rsidR="00D356B1">
        <w:rPr>
          <w:rFonts w:cs="Arial"/>
          <w:color w:val="000000"/>
          <w:sz w:val="18"/>
          <w:szCs w:val="18"/>
        </w:rPr>
        <w:t>istrict</w:t>
      </w:r>
      <w:r>
        <w:rPr>
          <w:rFonts w:cs="Arial"/>
          <w:color w:val="000000"/>
          <w:sz w:val="18"/>
          <w:szCs w:val="18"/>
        </w:rPr>
        <w:t>’s</w:t>
      </w:r>
      <w:proofErr w:type="spellEnd"/>
      <w:r>
        <w:rPr>
          <w:rFonts w:cs="Arial"/>
          <w:color w:val="000000"/>
          <w:sz w:val="18"/>
          <w:szCs w:val="18"/>
        </w:rPr>
        <w:t xml:space="preserve"> </w:t>
      </w:r>
      <w:proofErr w:type="gramStart"/>
      <w:r>
        <w:rPr>
          <w:rFonts w:cs="Arial"/>
          <w:color w:val="000000"/>
          <w:sz w:val="18"/>
          <w:szCs w:val="18"/>
        </w:rPr>
        <w:t>are able to</w:t>
      </w:r>
      <w:proofErr w:type="gramEnd"/>
      <w:r>
        <w:rPr>
          <w:rFonts w:cs="Arial"/>
          <w:color w:val="000000"/>
          <w:sz w:val="18"/>
          <w:szCs w:val="18"/>
        </w:rPr>
        <w:t xml:space="preserve"> place a code value 'HB' into the Professional Group Code signifying</w:t>
      </w:r>
    </w:p>
    <w:p w14:paraId="1EBFC5BF" w14:textId="092C6E41"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that the value in the Clinical Responsibility Code is a </w:t>
      </w:r>
      <w:r w:rsidR="00F70AB0">
        <w:rPr>
          <w:rFonts w:cs="Arial"/>
          <w:color w:val="000000"/>
          <w:sz w:val="18"/>
          <w:szCs w:val="18"/>
        </w:rPr>
        <w:t>D</w:t>
      </w:r>
      <w:r w:rsidR="00D356B1">
        <w:rPr>
          <w:rFonts w:cs="Arial"/>
          <w:color w:val="000000"/>
          <w:sz w:val="18"/>
          <w:szCs w:val="18"/>
        </w:rPr>
        <w:t>istrict</w:t>
      </w:r>
      <w:r>
        <w:rPr>
          <w:rFonts w:cs="Arial"/>
          <w:color w:val="000000"/>
          <w:sz w:val="18"/>
          <w:szCs w:val="18"/>
        </w:rPr>
        <w:t xml:space="preserve"> identifier for the clinician (as opposed to </w:t>
      </w:r>
    </w:p>
    <w:p w14:paraId="3E11E35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another group’s identifier).</w:t>
      </w:r>
    </w:p>
    <w:p w14:paraId="4F4B47D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610B929" w14:textId="77777777" w:rsidR="00D23F10" w:rsidRDefault="001E67CC" w:rsidP="00D23F10">
      <w:pPr>
        <w:widowControl w:val="0"/>
        <w:tabs>
          <w:tab w:val="left" w:pos="1740"/>
        </w:tabs>
        <w:autoSpaceDE w:val="0"/>
        <w:autoSpaceDN w:val="0"/>
        <w:adjustRightInd w:val="0"/>
        <w:spacing w:before="120" w:after="120" w:afterAutospacing="0"/>
        <w:ind w:left="1740"/>
        <w:rPr>
          <w:rFonts w:cs="Arial"/>
          <w:color w:val="000000"/>
          <w:sz w:val="18"/>
          <w:szCs w:val="18"/>
        </w:rPr>
      </w:pPr>
      <w:r>
        <w:rPr>
          <w:rFonts w:cs="Arial"/>
          <w:color w:val="000000"/>
          <w:sz w:val="18"/>
          <w:szCs w:val="18"/>
        </w:rPr>
        <w:t xml:space="preserve">Other values in the code table remain inactive. </w:t>
      </w:r>
      <w:r w:rsidR="00923F7C">
        <w:rPr>
          <w:rFonts w:cs="Arial"/>
          <w:sz w:val="18"/>
          <w:szCs w:val="18"/>
          <w:lang w:val="en-US"/>
        </w:rPr>
        <w:t>Refer to Appendix E for this code set.</w:t>
      </w:r>
      <w:r w:rsidR="00923F7C" w:rsidRPr="00923F7C">
        <w:rPr>
          <w:rFonts w:cs="Arial"/>
          <w:color w:val="000000"/>
          <w:sz w:val="18"/>
          <w:szCs w:val="18"/>
        </w:rPr>
        <w:t xml:space="preserve"> </w:t>
      </w:r>
      <w:r w:rsidR="00923F7C">
        <w:rPr>
          <w:rFonts w:cs="Arial"/>
          <w:color w:val="000000"/>
          <w:sz w:val="18"/>
          <w:szCs w:val="18"/>
        </w:rPr>
        <w:t>For further information or a printed copy of the code table, contact Analytical Services.</w:t>
      </w:r>
      <w:r w:rsidR="00D23F10">
        <w:rPr>
          <w:rFonts w:cs="Arial"/>
          <w:color w:val="000000"/>
          <w:sz w:val="18"/>
          <w:szCs w:val="18"/>
        </w:rPr>
        <w:t xml:space="preserve"> </w:t>
      </w:r>
    </w:p>
    <w:p w14:paraId="1A9C2580" w14:textId="77777777" w:rsidR="00923F7C" w:rsidRPr="00726E31" w:rsidRDefault="00923F7C" w:rsidP="00D23F10">
      <w:pPr>
        <w:widowControl w:val="0"/>
        <w:tabs>
          <w:tab w:val="left" w:pos="1740"/>
        </w:tabs>
        <w:autoSpaceDE w:val="0"/>
        <w:autoSpaceDN w:val="0"/>
        <w:adjustRightInd w:val="0"/>
        <w:spacing w:before="120" w:after="120" w:afterAutospacing="0"/>
        <w:ind w:left="1740"/>
        <w:rPr>
          <w:rFonts w:cs="Arial"/>
          <w:color w:val="000000"/>
          <w:sz w:val="18"/>
          <w:szCs w:val="18"/>
        </w:rPr>
      </w:pPr>
      <w:r>
        <w:rPr>
          <w:rFonts w:cs="Arial"/>
          <w:color w:val="000000"/>
          <w:sz w:val="18"/>
          <w:szCs w:val="18"/>
        </w:rPr>
        <w:t>Contact details are given at the front of this dictionary</w:t>
      </w:r>
    </w:p>
    <w:p w14:paraId="73575D8A"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p>
    <w:p w14:paraId="79AC6041"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Error where the Booking Status Code is 02 or 20 and the booking status date is before 1 July 2007.</w:t>
      </w:r>
    </w:p>
    <w:p w14:paraId="64F597D2"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mandatory for records where booking status code is one of the following:</w:t>
      </w:r>
    </w:p>
    <w:p w14:paraId="3CCE3705"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- 01   </w:t>
      </w:r>
      <w:r>
        <w:rPr>
          <w:rFonts w:cs="Arial"/>
          <w:color w:val="000000"/>
          <w:sz w:val="18"/>
          <w:szCs w:val="18"/>
        </w:rPr>
        <w:tab/>
        <w:t>Book</w:t>
      </w:r>
    </w:p>
    <w:p w14:paraId="4E218B97"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- 02   </w:t>
      </w:r>
      <w:r>
        <w:rPr>
          <w:rFonts w:cs="Arial"/>
          <w:color w:val="000000"/>
          <w:sz w:val="18"/>
          <w:szCs w:val="18"/>
        </w:rPr>
        <w:tab/>
        <w:t>Give Certainty</w:t>
      </w:r>
    </w:p>
    <w:p w14:paraId="77F4F259" w14:textId="0B71E61D"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- 04   </w:t>
      </w:r>
      <w:r>
        <w:rPr>
          <w:rFonts w:cs="Arial"/>
          <w:color w:val="000000"/>
          <w:sz w:val="18"/>
          <w:szCs w:val="18"/>
        </w:rPr>
        <w:tab/>
        <w:t>Active Review</w:t>
      </w:r>
      <w:r w:rsidR="00793815">
        <w:rPr>
          <w:rFonts w:cs="Arial"/>
          <w:color w:val="000000"/>
          <w:sz w:val="18"/>
          <w:szCs w:val="18"/>
        </w:rPr>
        <w:t xml:space="preserve"> (not valid from 1 July 2022)</w:t>
      </w:r>
    </w:p>
    <w:p w14:paraId="0B02400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- 05   </w:t>
      </w:r>
      <w:r>
        <w:rPr>
          <w:rFonts w:cs="Arial"/>
          <w:color w:val="000000"/>
          <w:sz w:val="18"/>
          <w:szCs w:val="18"/>
        </w:rPr>
        <w:tab/>
        <w:t>Defer</w:t>
      </w:r>
    </w:p>
    <w:p w14:paraId="705E7A58"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- 06   </w:t>
      </w:r>
      <w:r w:rsidR="001D25B5">
        <w:rPr>
          <w:rFonts w:cs="Arial"/>
          <w:color w:val="000000"/>
          <w:sz w:val="18"/>
          <w:szCs w:val="18"/>
        </w:rPr>
        <w:tab/>
      </w:r>
      <w:proofErr w:type="spellStart"/>
      <w:r>
        <w:rPr>
          <w:rFonts w:cs="Arial"/>
          <w:color w:val="000000"/>
          <w:sz w:val="18"/>
          <w:szCs w:val="18"/>
        </w:rPr>
        <w:t>ReBook</w:t>
      </w:r>
      <w:proofErr w:type="spellEnd"/>
    </w:p>
    <w:p w14:paraId="73887834"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- 07   </w:t>
      </w:r>
      <w:r>
        <w:rPr>
          <w:rFonts w:cs="Arial"/>
          <w:color w:val="000000"/>
          <w:sz w:val="18"/>
          <w:szCs w:val="18"/>
        </w:rPr>
        <w:tab/>
      </w:r>
      <w:proofErr w:type="spellStart"/>
      <w:r>
        <w:rPr>
          <w:rFonts w:cs="Arial"/>
          <w:color w:val="000000"/>
          <w:sz w:val="18"/>
          <w:szCs w:val="18"/>
        </w:rPr>
        <w:t>ReAssess</w:t>
      </w:r>
      <w:proofErr w:type="spellEnd"/>
    </w:p>
    <w:p w14:paraId="55785501"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where the booking status code is 20 - Exit and the exit category code is 11 - Treated Electively</w:t>
      </w:r>
    </w:p>
    <w:p w14:paraId="0461F9C8"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an active code in the code table.</w:t>
      </w:r>
    </w:p>
    <w:p w14:paraId="3DB82F25"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present if a value is present in the Clinical responsibility code.</w:t>
      </w:r>
    </w:p>
    <w:p w14:paraId="5DF56ED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2BAA0420"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Initial clinical responsibility code</w:t>
      </w:r>
    </w:p>
    <w:p w14:paraId="346D072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55B95B75"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lastRenderedPageBreak/>
        <w:t>Source document:</w:t>
      </w:r>
      <w:r>
        <w:tab/>
      </w:r>
      <w:r>
        <w:rPr>
          <w:rFonts w:cs="Arial"/>
          <w:color w:val="000000"/>
          <w:sz w:val="18"/>
          <w:szCs w:val="18"/>
        </w:rPr>
        <w:t xml:space="preserve"> </w:t>
      </w:r>
    </w:p>
    <w:p w14:paraId="42F678FC"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048C4174"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13B7B3D1"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097A2701"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70" w:name="_Sex"/>
      <w:bookmarkStart w:id="71" w:name="_Toc383524490"/>
      <w:bookmarkEnd w:id="70"/>
      <w:r w:rsidRPr="001E67CC">
        <w:rPr>
          <w:bCs/>
        </w:rPr>
        <w:t>Sex</w:t>
      </w:r>
      <w:bookmarkEnd w:id="71"/>
    </w:p>
    <w:p w14:paraId="2E370F2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114E2BEF"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A0028</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7EF8299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16087C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Sex</w:t>
      </w:r>
    </w:p>
    <w:p w14:paraId="3F45DC4C"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gender_code</w:t>
      </w:r>
      <w:proofErr w:type="spellEnd"/>
    </w:p>
    <w:p w14:paraId="762124E0"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Sex type code</w:t>
      </w:r>
    </w:p>
    <w:p w14:paraId="70909A56"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67DC3E9"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person's biological sex.</w:t>
      </w:r>
    </w:p>
    <w:p w14:paraId="51D1A66C"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Required for demographic analyses.</w:t>
      </w:r>
    </w:p>
    <w:p w14:paraId="72EA62E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24E17125"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A</w:t>
      </w:r>
    </w:p>
    <w:p w14:paraId="77BE4C83"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M        Male</w:t>
      </w:r>
    </w:p>
    <w:p w14:paraId="5A8A470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F        Female</w:t>
      </w:r>
    </w:p>
    <w:p w14:paraId="05D2F6AA"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U        Unknown</w:t>
      </w:r>
    </w:p>
    <w:p w14:paraId="094D908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I        Indeterminate</w:t>
      </w:r>
    </w:p>
    <w:p w14:paraId="7FAF6548"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Extracted from the NHI database during the load process, based on NHI number.</w:t>
      </w:r>
    </w:p>
    <w:p w14:paraId="06CD8939"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616122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Added to the NBRS on 1 March 2002.</w:t>
      </w:r>
    </w:p>
    <w:p w14:paraId="67C3D9E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5F8A79E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term sex refers to the biological differences between males and females, while the term gender </w:t>
      </w:r>
    </w:p>
    <w:p w14:paraId="5E73AC12" w14:textId="3C7B67E8"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refers to a person's cultural role (masculine or feminine). </w:t>
      </w:r>
    </w:p>
    <w:p w14:paraId="169D12D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22E9B0C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Information collection for transsexuals and people with transgender issues should be treated in the same</w:t>
      </w:r>
    </w:p>
    <w:p w14:paraId="7A30A6B9"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manner. To avoid problems with edits, transsexuals undergoing a sex change operation should have </w:t>
      </w:r>
    </w:p>
    <w:p w14:paraId="377909E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their sex at time of hospital admission reported.</w:t>
      </w:r>
    </w:p>
    <w:p w14:paraId="397CF48D"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09BE89B6"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14:paraId="6DB5BF57"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707A5D9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1658D20"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FE3D6AC"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2AF5A59"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4C2A0EAE"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0481F6EA"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72" w:name="_Staged/planned_procedure_flag"/>
      <w:bookmarkStart w:id="73" w:name="_Toc383524491"/>
      <w:bookmarkEnd w:id="72"/>
      <w:r w:rsidRPr="001E67CC">
        <w:rPr>
          <w:bCs/>
        </w:rPr>
        <w:t>Staged/planned procedure flag</w:t>
      </w:r>
      <w:bookmarkEnd w:id="73"/>
    </w:p>
    <w:p w14:paraId="08EA305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1B4D88CC"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01-Jul-2010</w:t>
      </w:r>
    </w:p>
    <w:p w14:paraId="0885B20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C0ABD8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Staged/planned procedure flag</w:t>
      </w:r>
    </w:p>
    <w:p w14:paraId="1315FD3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staged_planned_procedure_flag</w:t>
      </w:r>
      <w:proofErr w:type="spellEnd"/>
    </w:p>
    <w:p w14:paraId="4D9F4B7E"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732002ED"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2E1D3C5A"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flag indicating whether the procedure is normal, staged, planned or surveillance.</w:t>
      </w:r>
    </w:p>
    <w:p w14:paraId="32A12515"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6B186F0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2368DFBA"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N</w:t>
      </w:r>
    </w:p>
    <w:p w14:paraId="095B9740"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1        Normal procedure</w:t>
      </w:r>
    </w:p>
    <w:p w14:paraId="19C619F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        Staged procedure</w:t>
      </w:r>
    </w:p>
    <w:p w14:paraId="5FDED68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        Planned procedure</w:t>
      </w:r>
    </w:p>
    <w:p w14:paraId="02D98D1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        Surveillance procedure</w:t>
      </w:r>
    </w:p>
    <w:p w14:paraId="6F061865"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The staged/planned procedure flag field is used so that this can be </w:t>
      </w:r>
      <w:proofErr w:type="gramStart"/>
      <w:r>
        <w:rPr>
          <w:rFonts w:cs="Arial"/>
          <w:color w:val="000000"/>
          <w:sz w:val="18"/>
          <w:szCs w:val="18"/>
        </w:rPr>
        <w:t>taken into account</w:t>
      </w:r>
      <w:proofErr w:type="gramEnd"/>
      <w:r>
        <w:rPr>
          <w:rFonts w:cs="Arial"/>
          <w:color w:val="000000"/>
          <w:sz w:val="18"/>
          <w:szCs w:val="18"/>
        </w:rPr>
        <w:t xml:space="preserve"> during statistical </w:t>
      </w:r>
    </w:p>
    <w:p w14:paraId="57E2DC9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analysis.</w:t>
      </w:r>
    </w:p>
    <w:p w14:paraId="353688F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0831575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four flags include:</w:t>
      </w:r>
    </w:p>
    <w:p w14:paraId="67F0050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Normal  -  the default flag for procedures.</w:t>
      </w:r>
    </w:p>
    <w:p w14:paraId="7DFEFE9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3A79E78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Staged  - Staged procedures involve a series of operations at different times to complete treatment. A </w:t>
      </w:r>
    </w:p>
    <w:p w14:paraId="71B33B6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Staged flag is applied to the second (and any subsequent) in a series of procedures that is required to </w:t>
      </w:r>
    </w:p>
    <w:p w14:paraId="03FB65D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complete the patient’s treatment over </w:t>
      </w:r>
      <w:proofErr w:type="gramStart"/>
      <w:r>
        <w:rPr>
          <w:rFonts w:cs="Arial"/>
          <w:color w:val="000000"/>
          <w:sz w:val="18"/>
          <w:szCs w:val="18"/>
        </w:rPr>
        <w:t>a period of time</w:t>
      </w:r>
      <w:proofErr w:type="gramEnd"/>
      <w:r>
        <w:rPr>
          <w:rFonts w:cs="Arial"/>
          <w:color w:val="000000"/>
          <w:sz w:val="18"/>
          <w:szCs w:val="18"/>
        </w:rPr>
        <w:t xml:space="preserve"> e.g. months or years.</w:t>
      </w:r>
    </w:p>
    <w:p w14:paraId="5E7FC20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6642575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Planned  -  A Planned flag is attached to a patient’s procedure when the timing of a single elective </w:t>
      </w:r>
    </w:p>
    <w:p w14:paraId="1A1E4AB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procedure is intentionally delayed for clinical reasons beyond six months from the decision to treat (but </w:t>
      </w:r>
    </w:p>
    <w:p w14:paraId="17248C8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timeframe for treatment is known).</w:t>
      </w:r>
    </w:p>
    <w:p w14:paraId="7030905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21DCC9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Surveillance  -  A Surveillance flag is attached to a patient’s procedure when the patient requires an </w:t>
      </w:r>
    </w:p>
    <w:p w14:paraId="1C3DBFC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ongoing series of routine surveillance procedures. The surveillance procedures are provided at regular </w:t>
      </w:r>
    </w:p>
    <w:p w14:paraId="07F3EF3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(i.e. annual or longer) intervals to assess health status. Records reported with a code of surveillance will </w:t>
      </w:r>
    </w:p>
    <w:p w14:paraId="342DFA3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be excluded from ESPIs in the same way that other planned and staged records are excluded. The </w:t>
      </w:r>
    </w:p>
    <w:p w14:paraId="62E4B78A" w14:textId="256EF6EF" w:rsidR="001E67CC"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surveillance flag can be used for any patient with an assured status but not for Active Review status.</w:t>
      </w:r>
      <w:r w:rsidR="00793815">
        <w:rPr>
          <w:rFonts w:cs="Arial"/>
          <w:color w:val="000000"/>
          <w:sz w:val="18"/>
          <w:szCs w:val="18"/>
        </w:rPr>
        <w:t xml:space="preserve"> (Active </w:t>
      </w:r>
    </w:p>
    <w:p w14:paraId="2D03EC31" w14:textId="091B7A36" w:rsidR="00793815" w:rsidRDefault="00793815" w:rsidP="00E5292B">
      <w:pPr>
        <w:widowControl w:val="0"/>
        <w:tabs>
          <w:tab w:val="left" w:pos="1740"/>
        </w:tabs>
        <w:autoSpaceDE w:val="0"/>
        <w:autoSpaceDN w:val="0"/>
        <w:adjustRightInd w:val="0"/>
        <w:spacing w:before="120" w:after="120" w:afterAutospacing="0"/>
        <w:rPr>
          <w:rFonts w:cs="Arial"/>
          <w:color w:val="000000"/>
          <w:sz w:val="19"/>
          <w:szCs w:val="19"/>
        </w:rPr>
      </w:pPr>
      <w:r>
        <w:rPr>
          <w:rFonts w:cs="Arial"/>
          <w:color w:val="000000"/>
          <w:sz w:val="18"/>
          <w:szCs w:val="18"/>
        </w:rPr>
        <w:tab/>
        <w:t>Review is not valid from1 July 2022).</w:t>
      </w:r>
    </w:p>
    <w:p w14:paraId="7B6225BC"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a valid code in the code table.</w:t>
      </w:r>
    </w:p>
    <w:p w14:paraId="7F4EA01E"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0661A4CD"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6AFBF05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5E40F9D9"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7DBDE08E"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85CA8E9"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15C8E044"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565060A7"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74" w:name="_Toc383524492"/>
      <w:r w:rsidRPr="001E67CC">
        <w:rPr>
          <w:bCs/>
        </w:rPr>
        <w:t>Treatment facility</w:t>
      </w:r>
      <w:bookmarkEnd w:id="74"/>
    </w:p>
    <w:p w14:paraId="6498B93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52073971"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14:paraId="7A338D8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6CA2A7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Treatment facility</w:t>
      </w:r>
    </w:p>
    <w:p w14:paraId="34CC2C1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treatment_facility_code</w:t>
      </w:r>
      <w:proofErr w:type="spellEnd"/>
    </w:p>
    <w:p w14:paraId="17C52B4E"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021B0FDA"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633BE0BB"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 healthcare facility. </w:t>
      </w:r>
    </w:p>
    <w:p w14:paraId="0B294B2B"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14:paraId="4A3563F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 healthcare facility is a place, which may be a permanent, temporary, or mobile structure, that </w:t>
      </w:r>
    </w:p>
    <w:p w14:paraId="7D48250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healthcare users attend or are resident in for the primary purpose of receiving healthcare or disability </w:t>
      </w:r>
    </w:p>
    <w:p w14:paraId="53C0C5B8"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support services. This definition excludes supervised hostels, halfway houses, staff residences, and </w:t>
      </w:r>
    </w:p>
    <w:p w14:paraId="256E17C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rest homes where the rest home is the patient’s usual place of residence.</w:t>
      </w:r>
    </w:p>
    <w:p w14:paraId="0B92473F"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facility where treatment was received.</w:t>
      </w:r>
    </w:p>
    <w:p w14:paraId="05C3E03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467DEE95"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14:paraId="683697FA"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DC54F8" w:rsidRPr="00E5292B">
        <w:rPr>
          <w:sz w:val="18"/>
          <w:szCs w:val="18"/>
        </w:rPr>
        <w:t>Refer to Appendix E for this code set.</w:t>
      </w:r>
      <w:r w:rsidR="007F2E41" w:rsidRPr="00E5292B">
        <w:rPr>
          <w:sz w:val="18"/>
          <w:szCs w:val="18"/>
        </w:rPr>
        <w:t xml:space="preserve"> </w:t>
      </w:r>
      <w:r w:rsidRPr="00264C24">
        <w:rPr>
          <w:rFonts w:cs="Arial"/>
          <w:color w:val="000000"/>
          <w:sz w:val="18"/>
          <w:szCs w:val="18"/>
        </w:rPr>
        <w:t>For further</w:t>
      </w:r>
      <w:r>
        <w:rPr>
          <w:rFonts w:cs="Arial"/>
          <w:color w:val="000000"/>
          <w:sz w:val="18"/>
          <w:szCs w:val="18"/>
        </w:rPr>
        <w:t xml:space="preserve"> information or a printed copy of the code table, </w:t>
      </w:r>
    </w:p>
    <w:p w14:paraId="1171477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B91378">
        <w:rPr>
          <w:rFonts w:cs="Arial"/>
          <w:color w:val="000000"/>
          <w:sz w:val="18"/>
          <w:szCs w:val="18"/>
        </w:rPr>
        <w:t>Analytical Services</w:t>
      </w:r>
      <w:r>
        <w:rPr>
          <w:rFonts w:cs="Arial"/>
          <w:color w:val="000000"/>
          <w:sz w:val="18"/>
          <w:szCs w:val="18"/>
        </w:rPr>
        <w:t>. Contact details are given at the front of this dictionary.</w:t>
      </w:r>
    </w:p>
    <w:p w14:paraId="41CF3416"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This may be different from the Facility specified in the booking entry.</w:t>
      </w:r>
    </w:p>
    <w:p w14:paraId="450E0F0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4762592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Should be read in combination with the Contract agency.</w:t>
      </w:r>
    </w:p>
    <w:p w14:paraId="23021092" w14:textId="7E563535"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Must be a valid code on the Facility Code Table.</w:t>
      </w:r>
    </w:p>
    <w:p w14:paraId="214272C1"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0D39150E"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61E983B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566FD8B4"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1BD95293"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B419B6E"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1EF4B67C" w14:textId="77777777" w:rsidR="003F3D8A" w:rsidRDefault="003F3D8A" w:rsidP="003F3D8A"/>
    <w:p w14:paraId="2D097FB3" w14:textId="77777777" w:rsidR="0016413B" w:rsidRDefault="0016413B" w:rsidP="0016413B">
      <w:pPr>
        <w:pStyle w:val="Headingappendix"/>
      </w:pPr>
      <w:r>
        <w:br w:type="page"/>
      </w:r>
      <w:bookmarkStart w:id="75" w:name="AppA"/>
      <w:bookmarkStart w:id="76" w:name="_Toc22377325"/>
      <w:bookmarkStart w:id="77" w:name="_Toc22377683"/>
      <w:bookmarkStart w:id="78" w:name="_Toc203298431"/>
      <w:bookmarkStart w:id="79" w:name="_Toc222129480"/>
      <w:bookmarkStart w:id="80" w:name="_Toc257633937"/>
      <w:bookmarkStart w:id="81" w:name="_Toc257634094"/>
      <w:bookmarkStart w:id="82" w:name="_Toc383524493"/>
      <w:bookmarkStart w:id="83" w:name="_Toc532806135"/>
      <w:bookmarkStart w:id="84" w:name="_Toc344216"/>
      <w:r>
        <w:lastRenderedPageBreak/>
        <w:t>Appendix A: Data Dictionary Template</w:t>
      </w:r>
      <w:bookmarkEnd w:id="75"/>
      <w:bookmarkEnd w:id="76"/>
      <w:bookmarkEnd w:id="77"/>
      <w:bookmarkEnd w:id="78"/>
      <w:bookmarkEnd w:id="79"/>
      <w:bookmarkEnd w:id="80"/>
      <w:bookmarkEnd w:id="81"/>
      <w:bookmarkEnd w:id="82"/>
    </w:p>
    <w:bookmarkEnd w:id="83"/>
    <w:bookmarkEnd w:id="84"/>
    <w:p w14:paraId="6074C8E5" w14:textId="77777777" w:rsidR="0016413B" w:rsidRDefault="0016413B" w:rsidP="0016413B">
      <w:pPr>
        <w:pBdr>
          <w:top w:val="single" w:sz="4" w:space="1" w:color="auto"/>
        </w:pBdr>
        <w:spacing w:before="240"/>
        <w:ind w:left="1797"/>
      </w:pPr>
    </w:p>
    <w:tbl>
      <w:tblPr>
        <w:tblW w:w="0" w:type="auto"/>
        <w:tblLook w:val="0000" w:firstRow="0" w:lastRow="0" w:firstColumn="0" w:lastColumn="0" w:noHBand="0" w:noVBand="0"/>
      </w:tblPr>
      <w:tblGrid>
        <w:gridCol w:w="1908"/>
        <w:gridCol w:w="6614"/>
      </w:tblGrid>
      <w:tr w:rsidR="0016413B" w14:paraId="041B9815" w14:textId="77777777">
        <w:tc>
          <w:tcPr>
            <w:tcW w:w="1908" w:type="dxa"/>
          </w:tcPr>
          <w:p w14:paraId="7B4BF558" w14:textId="77777777" w:rsidR="0016413B" w:rsidRDefault="0016413B" w:rsidP="00BB708E">
            <w:pPr>
              <w:pStyle w:val="blocklabel"/>
            </w:pPr>
            <w:bookmarkStart w:id="85" w:name="_Toc222129481"/>
            <w:r>
              <w:t>Introduction</w:t>
            </w:r>
            <w:bookmarkEnd w:id="85"/>
          </w:p>
        </w:tc>
        <w:tc>
          <w:tcPr>
            <w:tcW w:w="6614" w:type="dxa"/>
          </w:tcPr>
          <w:p w14:paraId="2C103059" w14:textId="77777777" w:rsidR="0016413B" w:rsidRDefault="0016413B" w:rsidP="00BB708E">
            <w:pPr>
              <w:pStyle w:val="BlockText"/>
            </w:pPr>
            <w:r>
              <w:t>This appendix explains how data element attributes are organised in the data dictionary template.</w:t>
            </w:r>
          </w:p>
        </w:tc>
      </w:tr>
    </w:tbl>
    <w:p w14:paraId="31A617A0" w14:textId="77777777" w:rsidR="0016413B" w:rsidRDefault="0016413B" w:rsidP="0016413B">
      <w:pPr>
        <w:pBdr>
          <w:top w:val="single" w:sz="4" w:space="1" w:color="auto"/>
        </w:pBdr>
        <w:spacing w:before="240"/>
        <w:ind w:left="1797"/>
      </w:pPr>
    </w:p>
    <w:tbl>
      <w:tblPr>
        <w:tblW w:w="0" w:type="auto"/>
        <w:tblLook w:val="0000" w:firstRow="0" w:lastRow="0" w:firstColumn="0" w:lastColumn="0" w:noHBand="0" w:noVBand="0"/>
      </w:tblPr>
      <w:tblGrid>
        <w:gridCol w:w="1908"/>
        <w:gridCol w:w="6614"/>
      </w:tblGrid>
      <w:tr w:rsidR="0016413B" w14:paraId="07F8EAC6" w14:textId="77777777">
        <w:tc>
          <w:tcPr>
            <w:tcW w:w="1908" w:type="dxa"/>
          </w:tcPr>
          <w:p w14:paraId="4BE51F3B" w14:textId="77777777" w:rsidR="0016413B" w:rsidRDefault="0016413B" w:rsidP="00BB708E">
            <w:pPr>
              <w:pStyle w:val="blocklabel"/>
            </w:pPr>
            <w:bookmarkStart w:id="86" w:name="_Toc222129482"/>
            <w:r>
              <w:t>Order of elements</w:t>
            </w:r>
            <w:bookmarkEnd w:id="86"/>
          </w:p>
        </w:tc>
        <w:tc>
          <w:tcPr>
            <w:tcW w:w="6614" w:type="dxa"/>
          </w:tcPr>
          <w:p w14:paraId="2FEBE690" w14:textId="77777777" w:rsidR="0016413B" w:rsidRDefault="0016413B" w:rsidP="00BB708E">
            <w:pPr>
              <w:pStyle w:val="BlockText"/>
            </w:pPr>
            <w:r>
              <w:t>Within the dictionary, elements are organised by table, and then alphabetically. An alphabetical index is provided at the back of the data dictionary to assist the user in finding specific elements.</w:t>
            </w:r>
          </w:p>
        </w:tc>
      </w:tr>
    </w:tbl>
    <w:p w14:paraId="735353D7" w14:textId="77777777" w:rsidR="0016413B" w:rsidRDefault="0016413B" w:rsidP="0016413B">
      <w:pPr>
        <w:pBdr>
          <w:top w:val="single" w:sz="4" w:space="1" w:color="auto"/>
        </w:pBdr>
        <w:spacing w:before="240"/>
        <w:ind w:left="1797"/>
      </w:pPr>
    </w:p>
    <w:tbl>
      <w:tblPr>
        <w:tblW w:w="0" w:type="auto"/>
        <w:tblLook w:val="0000" w:firstRow="0" w:lastRow="0" w:firstColumn="0" w:lastColumn="0" w:noHBand="0" w:noVBand="0"/>
      </w:tblPr>
      <w:tblGrid>
        <w:gridCol w:w="1908"/>
        <w:gridCol w:w="6614"/>
      </w:tblGrid>
      <w:tr w:rsidR="0016413B" w14:paraId="0EAD8DCE" w14:textId="77777777">
        <w:tc>
          <w:tcPr>
            <w:tcW w:w="1908" w:type="dxa"/>
          </w:tcPr>
          <w:p w14:paraId="5EC45BDC" w14:textId="77777777" w:rsidR="0016413B" w:rsidRDefault="0016413B" w:rsidP="00BB708E">
            <w:pPr>
              <w:pStyle w:val="blocklabel"/>
            </w:pPr>
            <w:bookmarkStart w:id="87" w:name="_Toc222129483"/>
            <w:r>
              <w:t>Template</w:t>
            </w:r>
            <w:bookmarkEnd w:id="87"/>
          </w:p>
        </w:tc>
        <w:tc>
          <w:tcPr>
            <w:tcW w:w="6614" w:type="dxa"/>
          </w:tcPr>
          <w:p w14:paraId="2E04F165" w14:textId="77777777" w:rsidR="0016413B" w:rsidRDefault="0016413B" w:rsidP="00BB708E">
            <w:pPr>
              <w:pStyle w:val="BlockText"/>
            </w:pPr>
            <w:r>
              <w:t>This table explains the template.</w:t>
            </w:r>
          </w:p>
        </w:tc>
      </w:tr>
    </w:tbl>
    <w:p w14:paraId="3325D0B5" w14:textId="77777777" w:rsidR="0016413B" w:rsidRDefault="0016413B" w:rsidP="0016413B">
      <w:pPr>
        <w:rPr>
          <w:rFonts w:cs="Arial"/>
        </w:rPr>
      </w:pPr>
    </w:p>
    <w:tbl>
      <w:tblPr>
        <w:tblW w:w="0" w:type="auto"/>
        <w:tblLook w:val="0000" w:firstRow="0" w:lastRow="0" w:firstColumn="0" w:lastColumn="0" w:noHBand="0" w:noVBand="0"/>
      </w:tblPr>
      <w:tblGrid>
        <w:gridCol w:w="3227"/>
        <w:gridCol w:w="6345"/>
      </w:tblGrid>
      <w:tr w:rsidR="0016413B" w:rsidRPr="0035666D" w14:paraId="1D2742C4" w14:textId="77777777">
        <w:trPr>
          <w:cantSplit/>
        </w:trPr>
        <w:tc>
          <w:tcPr>
            <w:tcW w:w="3227" w:type="dxa"/>
          </w:tcPr>
          <w:p w14:paraId="4CC4846C" w14:textId="77777777" w:rsidR="0016413B" w:rsidRPr="0035666D" w:rsidRDefault="0016413B" w:rsidP="00BB708E">
            <w:pPr>
              <w:pStyle w:val="Tabletext0"/>
              <w:rPr>
                <w:rFonts w:cs="Arial"/>
                <w:b/>
                <w:bCs/>
                <w:i/>
                <w:iCs/>
                <w:sz w:val="20"/>
              </w:rPr>
            </w:pPr>
            <w:r w:rsidRPr="0035666D">
              <w:rPr>
                <w:rFonts w:cs="Arial"/>
                <w:b/>
                <w:bCs/>
                <w:i/>
                <w:iCs/>
                <w:sz w:val="20"/>
              </w:rPr>
              <w:t>Administrative status</w:t>
            </w:r>
          </w:p>
        </w:tc>
        <w:tc>
          <w:tcPr>
            <w:tcW w:w="6345" w:type="dxa"/>
          </w:tcPr>
          <w:p w14:paraId="2A1906D1" w14:textId="77777777" w:rsidR="0016413B" w:rsidRPr="0035666D" w:rsidRDefault="0016413B" w:rsidP="00BB708E">
            <w:pPr>
              <w:pStyle w:val="Tabletext0"/>
              <w:rPr>
                <w:rFonts w:cs="Arial"/>
                <w:sz w:val="20"/>
              </w:rPr>
            </w:pPr>
            <w:r w:rsidRPr="0035666D">
              <w:rPr>
                <w:rFonts w:cs="Arial"/>
                <w:sz w:val="20"/>
              </w:rPr>
              <w:t>The operational status (</w:t>
            </w:r>
            <w:r w:rsidR="00264C24" w:rsidRPr="0035666D">
              <w:rPr>
                <w:rFonts w:cs="Arial"/>
                <w:sz w:val="20"/>
              </w:rPr>
              <w:t>e.g.</w:t>
            </w:r>
            <w:r w:rsidRPr="0035666D">
              <w:rPr>
                <w:rFonts w:cs="Arial"/>
                <w:sz w:val="20"/>
              </w:rPr>
              <w:t>, CURRENT, SUPERSEDED) of the data element. No SUPERSEDED data elements will be included in the Dictionaries.</w:t>
            </w:r>
          </w:p>
        </w:tc>
      </w:tr>
      <w:tr w:rsidR="0016413B" w:rsidRPr="0035666D" w14:paraId="5E1AEE2D" w14:textId="77777777">
        <w:trPr>
          <w:cantSplit/>
        </w:trPr>
        <w:tc>
          <w:tcPr>
            <w:tcW w:w="3227" w:type="dxa"/>
          </w:tcPr>
          <w:p w14:paraId="06390D95" w14:textId="77777777" w:rsidR="0016413B" w:rsidRPr="0035666D" w:rsidRDefault="0016413B" w:rsidP="00BB708E">
            <w:pPr>
              <w:pStyle w:val="Tabletext0"/>
              <w:rPr>
                <w:rFonts w:cs="Arial"/>
                <w:b/>
                <w:bCs/>
                <w:i/>
                <w:iCs/>
                <w:sz w:val="20"/>
              </w:rPr>
            </w:pPr>
            <w:r w:rsidRPr="0035666D">
              <w:rPr>
                <w:rFonts w:cs="Arial"/>
                <w:b/>
                <w:bCs/>
                <w:i/>
                <w:iCs/>
                <w:sz w:val="20"/>
              </w:rPr>
              <w:t>Reference ID</w:t>
            </w:r>
          </w:p>
        </w:tc>
        <w:tc>
          <w:tcPr>
            <w:tcW w:w="6345" w:type="dxa"/>
          </w:tcPr>
          <w:p w14:paraId="55CABF54" w14:textId="77777777" w:rsidR="0016413B" w:rsidRPr="0035666D" w:rsidRDefault="0016413B" w:rsidP="00BB708E">
            <w:pPr>
              <w:pStyle w:val="Tabletext0"/>
              <w:rPr>
                <w:rFonts w:cs="Arial"/>
                <w:sz w:val="20"/>
              </w:rPr>
            </w:pPr>
            <w:r w:rsidRPr="0035666D">
              <w:rPr>
                <w:rFonts w:cs="Arial"/>
                <w:sz w:val="20"/>
              </w:rPr>
              <w:t>A code that uniquely identifies the data element. If the data element is used in more than one collection, it should retain its Reference ID wherever it appears.</w:t>
            </w:r>
          </w:p>
        </w:tc>
      </w:tr>
      <w:tr w:rsidR="0016413B" w:rsidRPr="0035666D" w14:paraId="11C86B58" w14:textId="77777777">
        <w:trPr>
          <w:cantSplit/>
        </w:trPr>
        <w:tc>
          <w:tcPr>
            <w:tcW w:w="3227" w:type="dxa"/>
          </w:tcPr>
          <w:p w14:paraId="4A302D6E" w14:textId="77777777" w:rsidR="0016413B" w:rsidRPr="0035666D" w:rsidRDefault="0016413B" w:rsidP="00BB708E">
            <w:pPr>
              <w:pStyle w:val="Tabletext0"/>
              <w:rPr>
                <w:rFonts w:cs="Arial"/>
                <w:b/>
                <w:bCs/>
                <w:i/>
                <w:iCs/>
                <w:sz w:val="20"/>
              </w:rPr>
            </w:pPr>
            <w:r w:rsidRPr="0035666D">
              <w:rPr>
                <w:rFonts w:cs="Arial"/>
                <w:b/>
                <w:bCs/>
                <w:i/>
                <w:iCs/>
                <w:sz w:val="20"/>
              </w:rPr>
              <w:t>Version number</w:t>
            </w:r>
          </w:p>
        </w:tc>
        <w:tc>
          <w:tcPr>
            <w:tcW w:w="6345" w:type="dxa"/>
          </w:tcPr>
          <w:p w14:paraId="354BC32E" w14:textId="77777777" w:rsidR="0016413B" w:rsidRPr="0035666D" w:rsidRDefault="0016413B" w:rsidP="00BB708E">
            <w:pPr>
              <w:pStyle w:val="Tabletext0"/>
              <w:rPr>
                <w:rFonts w:cs="Arial"/>
                <w:sz w:val="20"/>
              </w:rPr>
            </w:pPr>
            <w:r w:rsidRPr="0035666D">
              <w:rPr>
                <w:rFonts w:cs="Arial"/>
                <w:sz w:val="20"/>
              </w:rPr>
              <w:t>A version number for each data element. A new version number is allocated to a data element/concept when changes have been made to one or more of the following attributes of the definition:</w:t>
            </w:r>
          </w:p>
          <w:p w14:paraId="368B9CF8" w14:textId="77777777" w:rsidR="0016413B" w:rsidRPr="0035666D" w:rsidRDefault="0016413B" w:rsidP="00BB708E">
            <w:pPr>
              <w:pStyle w:val="Tabletext0"/>
              <w:spacing w:after="0"/>
              <w:rPr>
                <w:rFonts w:cs="Arial"/>
                <w:sz w:val="20"/>
              </w:rPr>
            </w:pPr>
            <w:r w:rsidRPr="0035666D">
              <w:rPr>
                <w:rFonts w:cs="Arial"/>
                <w:sz w:val="20"/>
              </w:rPr>
              <w:t>– name</w:t>
            </w:r>
          </w:p>
          <w:p w14:paraId="2511A718" w14:textId="77777777" w:rsidR="0016413B" w:rsidRPr="0035666D" w:rsidRDefault="0016413B" w:rsidP="00BB708E">
            <w:pPr>
              <w:pStyle w:val="Tabletext0"/>
              <w:spacing w:before="0" w:after="0"/>
              <w:rPr>
                <w:rFonts w:cs="Arial"/>
                <w:sz w:val="20"/>
              </w:rPr>
            </w:pPr>
            <w:r w:rsidRPr="0035666D">
              <w:rPr>
                <w:rFonts w:cs="Arial"/>
                <w:sz w:val="20"/>
              </w:rPr>
              <w:t>– definition</w:t>
            </w:r>
          </w:p>
          <w:p w14:paraId="314404C2" w14:textId="77777777" w:rsidR="0016413B" w:rsidRPr="0035666D" w:rsidRDefault="0016413B" w:rsidP="00BB708E">
            <w:pPr>
              <w:pStyle w:val="Tabletext0"/>
              <w:spacing w:before="0"/>
              <w:rPr>
                <w:rFonts w:cs="Arial"/>
                <w:sz w:val="20"/>
              </w:rPr>
            </w:pPr>
            <w:r w:rsidRPr="0035666D">
              <w:rPr>
                <w:rFonts w:cs="Arial"/>
                <w:sz w:val="20"/>
              </w:rPr>
              <w:t xml:space="preserve">– data domain, </w:t>
            </w:r>
            <w:proofErr w:type="spellStart"/>
            <w:r w:rsidRPr="0035666D">
              <w:rPr>
                <w:rFonts w:cs="Arial"/>
                <w:sz w:val="20"/>
              </w:rPr>
              <w:t>eg</w:t>
            </w:r>
            <w:proofErr w:type="spellEnd"/>
            <w:r w:rsidRPr="0035666D">
              <w:rPr>
                <w:rFonts w:cs="Arial"/>
                <w:sz w:val="20"/>
              </w:rPr>
              <w:t>, adding a new value to the field.</w:t>
            </w:r>
          </w:p>
          <w:p w14:paraId="1977536E" w14:textId="77777777" w:rsidR="0016413B" w:rsidRPr="0035666D" w:rsidRDefault="0016413B" w:rsidP="00BB708E">
            <w:pPr>
              <w:pStyle w:val="Tabletext0"/>
              <w:rPr>
                <w:rFonts w:cs="Arial"/>
                <w:sz w:val="20"/>
              </w:rPr>
            </w:pPr>
            <w:r w:rsidRPr="0035666D">
              <w:rPr>
                <w:rFonts w:cs="Arial"/>
                <w:sz w:val="20"/>
              </w:rPr>
              <w:t>Elements with frequently updated code tables, such as the Facility code table, will not be assigned a new version for changes to data domain.</w:t>
            </w:r>
          </w:p>
        </w:tc>
      </w:tr>
      <w:tr w:rsidR="0016413B" w:rsidRPr="0035666D" w14:paraId="4919D45C" w14:textId="77777777">
        <w:trPr>
          <w:cantSplit/>
        </w:trPr>
        <w:tc>
          <w:tcPr>
            <w:tcW w:w="3227" w:type="dxa"/>
          </w:tcPr>
          <w:p w14:paraId="50CAD447" w14:textId="77777777" w:rsidR="0016413B" w:rsidRPr="0035666D" w:rsidRDefault="0016413B" w:rsidP="00BB708E">
            <w:pPr>
              <w:pStyle w:val="Tabletext0"/>
              <w:rPr>
                <w:rFonts w:cs="Arial"/>
                <w:b/>
                <w:bCs/>
                <w:i/>
                <w:iCs/>
                <w:sz w:val="20"/>
              </w:rPr>
            </w:pPr>
            <w:r w:rsidRPr="0035666D">
              <w:rPr>
                <w:rFonts w:cs="Arial"/>
                <w:b/>
                <w:bCs/>
                <w:i/>
                <w:iCs/>
                <w:sz w:val="20"/>
              </w:rPr>
              <w:t>Version date</w:t>
            </w:r>
          </w:p>
        </w:tc>
        <w:tc>
          <w:tcPr>
            <w:tcW w:w="6345" w:type="dxa"/>
          </w:tcPr>
          <w:p w14:paraId="103E824F" w14:textId="77777777" w:rsidR="0016413B" w:rsidRPr="0035666D" w:rsidRDefault="0016413B" w:rsidP="00BB708E">
            <w:pPr>
              <w:pStyle w:val="Tabletext0"/>
              <w:rPr>
                <w:rFonts w:cs="Arial"/>
                <w:sz w:val="20"/>
              </w:rPr>
            </w:pPr>
            <w:r w:rsidRPr="0035666D">
              <w:rPr>
                <w:rFonts w:cs="Arial"/>
                <w:sz w:val="20"/>
              </w:rPr>
              <w:t>The date the new version number was assigned.</w:t>
            </w:r>
          </w:p>
        </w:tc>
      </w:tr>
    </w:tbl>
    <w:p w14:paraId="7EF4A815" w14:textId="77777777" w:rsidR="0016413B" w:rsidRDefault="0016413B" w:rsidP="0016413B">
      <w:pPr>
        <w:pStyle w:val="Headingappendix2"/>
      </w:pPr>
      <w:bookmarkStart w:id="88" w:name="_Toc257633938"/>
      <w:bookmarkStart w:id="89" w:name="_Toc257634095"/>
      <w:bookmarkStart w:id="90" w:name="_Toc383524494"/>
      <w:r>
        <w:t>Identifying and defining attributes</w:t>
      </w:r>
      <w:bookmarkEnd w:id="88"/>
      <w:bookmarkEnd w:id="89"/>
      <w:bookmarkEnd w:id="90"/>
    </w:p>
    <w:tbl>
      <w:tblPr>
        <w:tblW w:w="0" w:type="auto"/>
        <w:tblLook w:val="0000" w:firstRow="0" w:lastRow="0" w:firstColumn="0" w:lastColumn="0" w:noHBand="0" w:noVBand="0"/>
      </w:tblPr>
      <w:tblGrid>
        <w:gridCol w:w="3227"/>
        <w:gridCol w:w="6345"/>
      </w:tblGrid>
      <w:tr w:rsidR="0016413B" w:rsidRPr="0035666D" w14:paraId="18242A03" w14:textId="77777777">
        <w:tc>
          <w:tcPr>
            <w:tcW w:w="3227" w:type="dxa"/>
          </w:tcPr>
          <w:p w14:paraId="0AE12598" w14:textId="77777777" w:rsidR="0016413B" w:rsidRPr="0035666D" w:rsidRDefault="0016413B" w:rsidP="00BB708E">
            <w:pPr>
              <w:pStyle w:val="Tabletext0"/>
              <w:rPr>
                <w:rFonts w:cs="Arial"/>
                <w:b/>
                <w:bCs/>
                <w:i/>
                <w:iCs/>
                <w:sz w:val="20"/>
              </w:rPr>
            </w:pPr>
            <w:r w:rsidRPr="0035666D">
              <w:rPr>
                <w:rFonts w:cs="Arial"/>
                <w:b/>
                <w:bCs/>
                <w:i/>
                <w:iCs/>
                <w:sz w:val="20"/>
              </w:rPr>
              <w:t>Name</w:t>
            </w:r>
          </w:p>
        </w:tc>
        <w:tc>
          <w:tcPr>
            <w:tcW w:w="6345" w:type="dxa"/>
          </w:tcPr>
          <w:p w14:paraId="7A6BE459" w14:textId="77777777" w:rsidR="0016413B" w:rsidRPr="0035666D" w:rsidRDefault="0016413B" w:rsidP="00BB708E">
            <w:pPr>
              <w:pStyle w:val="Tabletext0"/>
              <w:rPr>
                <w:rFonts w:cs="Arial"/>
                <w:sz w:val="20"/>
              </w:rPr>
            </w:pPr>
            <w:r w:rsidRPr="0035666D">
              <w:rPr>
                <w:rFonts w:cs="Arial"/>
                <w:sz w:val="20"/>
              </w:rPr>
              <w:t>A single or multi-word designation assigned to a data element. This appears in the heading for each unique data definition in the Dictionaries. Previous names for the data element are included in the Guide for Use section.</w:t>
            </w:r>
          </w:p>
        </w:tc>
      </w:tr>
      <w:tr w:rsidR="0016413B" w:rsidRPr="0035666D" w14:paraId="7D661D7D" w14:textId="77777777">
        <w:tc>
          <w:tcPr>
            <w:tcW w:w="3227" w:type="dxa"/>
          </w:tcPr>
          <w:p w14:paraId="3E6C7C59" w14:textId="77777777" w:rsidR="0016413B" w:rsidRPr="0035666D" w:rsidRDefault="0016413B" w:rsidP="00BB708E">
            <w:pPr>
              <w:pStyle w:val="Tabletext0"/>
              <w:rPr>
                <w:rFonts w:cs="Arial"/>
                <w:b/>
                <w:bCs/>
                <w:i/>
                <w:iCs/>
                <w:sz w:val="20"/>
              </w:rPr>
            </w:pPr>
            <w:r w:rsidRPr="0035666D">
              <w:rPr>
                <w:rFonts w:cs="Arial"/>
                <w:b/>
                <w:bCs/>
                <w:i/>
                <w:iCs/>
                <w:sz w:val="20"/>
              </w:rPr>
              <w:t>Data element type</w:t>
            </w:r>
          </w:p>
        </w:tc>
        <w:tc>
          <w:tcPr>
            <w:tcW w:w="6345" w:type="dxa"/>
          </w:tcPr>
          <w:p w14:paraId="62EB3234" w14:textId="77777777" w:rsidR="0016413B" w:rsidRPr="0035666D" w:rsidRDefault="0016413B" w:rsidP="00BB708E">
            <w:pPr>
              <w:pStyle w:val="Tabletext0"/>
              <w:rPr>
                <w:rFonts w:cs="Arial"/>
                <w:sz w:val="20"/>
              </w:rPr>
            </w:pPr>
            <w:r w:rsidRPr="0035666D">
              <w:rPr>
                <w:rFonts w:cs="Arial"/>
                <w:sz w:val="20"/>
              </w:rPr>
              <w:t xml:space="preserve">DATA ELEMENT—a unit of data for which the definition, identification, </w:t>
            </w:r>
            <w:proofErr w:type="gramStart"/>
            <w:r w:rsidRPr="0035666D">
              <w:rPr>
                <w:rFonts w:cs="Arial"/>
                <w:sz w:val="20"/>
              </w:rPr>
              <w:t>representation</w:t>
            </w:r>
            <w:proofErr w:type="gramEnd"/>
            <w:r w:rsidRPr="0035666D">
              <w:rPr>
                <w:rFonts w:cs="Arial"/>
                <w:sz w:val="20"/>
              </w:rPr>
              <w:t xml:space="preserve"> and permissible values are specified by means of a set of attributes. </w:t>
            </w:r>
          </w:p>
          <w:p w14:paraId="73F1E6DB" w14:textId="77777777" w:rsidR="0016413B" w:rsidRPr="0035666D" w:rsidRDefault="0016413B" w:rsidP="00BB708E">
            <w:pPr>
              <w:pStyle w:val="Tabletext0"/>
              <w:spacing w:before="0"/>
              <w:rPr>
                <w:rFonts w:cs="Arial"/>
                <w:sz w:val="20"/>
              </w:rPr>
            </w:pPr>
            <w:r w:rsidRPr="0035666D">
              <w:rPr>
                <w:rFonts w:cs="Arial"/>
                <w:sz w:val="20"/>
              </w:rPr>
              <w:t xml:space="preserve">DERIVED DATA ELEMENT—a data element whose values are derived by calculation from the values of other data elements. </w:t>
            </w:r>
          </w:p>
          <w:p w14:paraId="223243F7" w14:textId="77777777" w:rsidR="0016413B" w:rsidRPr="0035666D" w:rsidRDefault="0016413B" w:rsidP="00BB708E">
            <w:pPr>
              <w:pStyle w:val="Tabletext0"/>
              <w:spacing w:before="0"/>
              <w:rPr>
                <w:rFonts w:cs="Arial"/>
                <w:sz w:val="20"/>
              </w:rPr>
            </w:pPr>
            <w:r w:rsidRPr="0035666D">
              <w:rPr>
                <w:rFonts w:cs="Arial"/>
                <w:sz w:val="20"/>
              </w:rPr>
              <w:t xml:space="preserve">COMPOSITE DATA ELEMENT—a data element whose values represent a grouping of the values of other data elements in a specified order. </w:t>
            </w:r>
          </w:p>
        </w:tc>
      </w:tr>
      <w:tr w:rsidR="0016413B" w:rsidRPr="0035666D" w14:paraId="56C993BD" w14:textId="77777777">
        <w:trPr>
          <w:cantSplit/>
        </w:trPr>
        <w:tc>
          <w:tcPr>
            <w:tcW w:w="3227" w:type="dxa"/>
          </w:tcPr>
          <w:p w14:paraId="51863E8B" w14:textId="77777777" w:rsidR="0016413B" w:rsidRPr="0035666D" w:rsidRDefault="0016413B" w:rsidP="00BB708E">
            <w:pPr>
              <w:pStyle w:val="Tabletext0"/>
              <w:rPr>
                <w:rFonts w:cs="Arial"/>
                <w:b/>
                <w:bCs/>
                <w:i/>
                <w:iCs/>
                <w:sz w:val="20"/>
              </w:rPr>
            </w:pPr>
            <w:r w:rsidRPr="0035666D">
              <w:rPr>
                <w:rFonts w:cs="Arial"/>
                <w:b/>
                <w:bCs/>
                <w:i/>
                <w:iCs/>
                <w:sz w:val="20"/>
              </w:rPr>
              <w:lastRenderedPageBreak/>
              <w:t>Definition</w:t>
            </w:r>
          </w:p>
        </w:tc>
        <w:tc>
          <w:tcPr>
            <w:tcW w:w="6345" w:type="dxa"/>
          </w:tcPr>
          <w:p w14:paraId="261A3756" w14:textId="77777777" w:rsidR="0016413B" w:rsidRPr="0035666D" w:rsidRDefault="0016413B" w:rsidP="00BB708E">
            <w:pPr>
              <w:pStyle w:val="Tabletext0"/>
              <w:rPr>
                <w:rFonts w:cs="Arial"/>
                <w:sz w:val="20"/>
              </w:rPr>
            </w:pPr>
            <w:r w:rsidRPr="0035666D">
              <w:rPr>
                <w:rFonts w:cs="Arial"/>
                <w:sz w:val="20"/>
              </w:rPr>
              <w:t>A statement that expresses the essential nature of a data element and its differentiation from all other data elements.</w:t>
            </w:r>
          </w:p>
        </w:tc>
      </w:tr>
      <w:tr w:rsidR="0016413B" w:rsidRPr="0035666D" w14:paraId="15A949AC" w14:textId="77777777">
        <w:tc>
          <w:tcPr>
            <w:tcW w:w="3227" w:type="dxa"/>
          </w:tcPr>
          <w:p w14:paraId="0E35AE07" w14:textId="77777777" w:rsidR="0016413B" w:rsidRPr="0035666D" w:rsidRDefault="0016413B" w:rsidP="00BB708E">
            <w:pPr>
              <w:pStyle w:val="Tabletext0"/>
              <w:rPr>
                <w:rFonts w:cs="Arial"/>
                <w:b/>
                <w:bCs/>
                <w:i/>
                <w:iCs/>
                <w:sz w:val="20"/>
              </w:rPr>
            </w:pPr>
            <w:r w:rsidRPr="0035666D">
              <w:rPr>
                <w:rFonts w:cs="Arial"/>
                <w:b/>
                <w:bCs/>
                <w:i/>
                <w:iCs/>
                <w:sz w:val="20"/>
              </w:rPr>
              <w:t>Context (optional)</w:t>
            </w:r>
          </w:p>
        </w:tc>
        <w:tc>
          <w:tcPr>
            <w:tcW w:w="6345" w:type="dxa"/>
          </w:tcPr>
          <w:p w14:paraId="3C61F964" w14:textId="77777777" w:rsidR="0016413B" w:rsidRPr="0035666D" w:rsidRDefault="0016413B" w:rsidP="00BB708E">
            <w:pPr>
              <w:pStyle w:val="Tabletext0"/>
              <w:rPr>
                <w:rFonts w:cs="Arial"/>
                <w:sz w:val="20"/>
              </w:rPr>
            </w:pPr>
            <w:r w:rsidRPr="0035666D">
              <w:rPr>
                <w:rFonts w:cs="Arial"/>
                <w:sz w:val="20"/>
              </w:rPr>
              <w:t>A designation or description of the application environment or discipline in which a name is applied or from which it originates. This attribute may also include the justification for collecting the items and uses of the information.</w:t>
            </w:r>
          </w:p>
        </w:tc>
      </w:tr>
    </w:tbl>
    <w:p w14:paraId="1A7C04E2" w14:textId="77777777" w:rsidR="0016413B" w:rsidRDefault="0016413B" w:rsidP="0016413B">
      <w:pPr>
        <w:pStyle w:val="Headingappendix2"/>
      </w:pPr>
      <w:bookmarkStart w:id="91" w:name="_Toc257633939"/>
      <w:bookmarkStart w:id="92" w:name="_Toc257634096"/>
      <w:bookmarkStart w:id="93" w:name="_Toc383524495"/>
      <w:r>
        <w:t>Relational and representational attributes</w:t>
      </w:r>
      <w:bookmarkEnd w:id="91"/>
      <w:bookmarkEnd w:id="92"/>
      <w:bookmarkEnd w:id="93"/>
    </w:p>
    <w:tbl>
      <w:tblPr>
        <w:tblW w:w="0" w:type="auto"/>
        <w:tblLook w:val="0000" w:firstRow="0" w:lastRow="0" w:firstColumn="0" w:lastColumn="0" w:noHBand="0" w:noVBand="0"/>
      </w:tblPr>
      <w:tblGrid>
        <w:gridCol w:w="3227"/>
        <w:gridCol w:w="6345"/>
      </w:tblGrid>
      <w:tr w:rsidR="0016413B" w:rsidRPr="0035666D" w14:paraId="6B18266C" w14:textId="77777777">
        <w:tc>
          <w:tcPr>
            <w:tcW w:w="3227" w:type="dxa"/>
          </w:tcPr>
          <w:p w14:paraId="22D40AD3" w14:textId="77777777" w:rsidR="0016413B" w:rsidRPr="0035666D" w:rsidRDefault="0016413B" w:rsidP="00BB708E">
            <w:pPr>
              <w:pStyle w:val="Tabletext0"/>
              <w:rPr>
                <w:rFonts w:cs="Arial"/>
                <w:b/>
                <w:bCs/>
                <w:i/>
                <w:iCs/>
                <w:sz w:val="20"/>
              </w:rPr>
            </w:pPr>
            <w:r w:rsidRPr="0035666D">
              <w:rPr>
                <w:rFonts w:cs="Arial"/>
                <w:b/>
                <w:bCs/>
                <w:i/>
                <w:iCs/>
                <w:sz w:val="20"/>
              </w:rPr>
              <w:t>Data type</w:t>
            </w:r>
          </w:p>
        </w:tc>
        <w:tc>
          <w:tcPr>
            <w:tcW w:w="6345" w:type="dxa"/>
          </w:tcPr>
          <w:p w14:paraId="3BB00763" w14:textId="77777777" w:rsidR="0016413B" w:rsidRPr="0035666D" w:rsidRDefault="0016413B" w:rsidP="00BB708E">
            <w:pPr>
              <w:pStyle w:val="Tabletext0"/>
              <w:rPr>
                <w:rFonts w:cs="Arial"/>
                <w:sz w:val="20"/>
              </w:rPr>
            </w:pPr>
            <w:r w:rsidRPr="0035666D">
              <w:rPr>
                <w:rFonts w:cs="Arial"/>
                <w:sz w:val="20"/>
              </w:rPr>
              <w:t xml:space="preserve">The type of field in which a data element is held. For example, character, integer, or numeric. </w:t>
            </w:r>
          </w:p>
        </w:tc>
      </w:tr>
      <w:tr w:rsidR="0016413B" w:rsidRPr="0035666D" w14:paraId="7A51DA36" w14:textId="77777777">
        <w:tc>
          <w:tcPr>
            <w:tcW w:w="3227" w:type="dxa"/>
          </w:tcPr>
          <w:p w14:paraId="1886E5B0" w14:textId="77777777" w:rsidR="0016413B" w:rsidRPr="0035666D" w:rsidRDefault="0016413B" w:rsidP="00BB708E">
            <w:pPr>
              <w:pStyle w:val="Tabletext0"/>
              <w:rPr>
                <w:rFonts w:cs="Arial"/>
                <w:b/>
                <w:bCs/>
                <w:i/>
                <w:iCs/>
                <w:sz w:val="20"/>
              </w:rPr>
            </w:pPr>
            <w:r w:rsidRPr="0035666D">
              <w:rPr>
                <w:rFonts w:cs="Arial"/>
                <w:b/>
                <w:bCs/>
                <w:i/>
                <w:iCs/>
                <w:sz w:val="20"/>
              </w:rPr>
              <w:t>Field size</w:t>
            </w:r>
          </w:p>
        </w:tc>
        <w:tc>
          <w:tcPr>
            <w:tcW w:w="6345" w:type="dxa"/>
          </w:tcPr>
          <w:p w14:paraId="0A264C82" w14:textId="77777777" w:rsidR="0016413B" w:rsidRPr="0035666D" w:rsidRDefault="0016413B" w:rsidP="00BB708E">
            <w:pPr>
              <w:pStyle w:val="Tabletext0"/>
              <w:rPr>
                <w:rFonts w:cs="Arial"/>
                <w:sz w:val="20"/>
              </w:rPr>
            </w:pPr>
            <w:r w:rsidRPr="0035666D">
              <w:rPr>
                <w:rFonts w:cs="Arial"/>
                <w:sz w:val="20"/>
              </w:rPr>
              <w:t xml:space="preserve">The maximum number of storage units (of the corresponding data type) to represent the data element value. Field size does not generally include characters used to mark logical separations of values, </w:t>
            </w:r>
            <w:proofErr w:type="spellStart"/>
            <w:r w:rsidRPr="0035666D">
              <w:rPr>
                <w:rFonts w:cs="Arial"/>
                <w:sz w:val="20"/>
              </w:rPr>
              <w:t>eg</w:t>
            </w:r>
            <w:proofErr w:type="spellEnd"/>
            <w:r w:rsidRPr="0035666D">
              <w:rPr>
                <w:rFonts w:cs="Arial"/>
                <w:sz w:val="20"/>
              </w:rPr>
              <w:t xml:space="preserve">, commas, </w:t>
            </w:r>
            <w:proofErr w:type="gramStart"/>
            <w:r w:rsidRPr="0035666D">
              <w:rPr>
                <w:rFonts w:cs="Arial"/>
                <w:sz w:val="20"/>
              </w:rPr>
              <w:t>hyphens</w:t>
            </w:r>
            <w:proofErr w:type="gramEnd"/>
            <w:r w:rsidRPr="0035666D">
              <w:rPr>
                <w:rFonts w:cs="Arial"/>
                <w:sz w:val="20"/>
              </w:rPr>
              <w:t xml:space="preserve"> or slashes.</w:t>
            </w:r>
          </w:p>
        </w:tc>
      </w:tr>
      <w:tr w:rsidR="0016413B" w:rsidRPr="0035666D" w14:paraId="5149AFEF" w14:textId="77777777">
        <w:tc>
          <w:tcPr>
            <w:tcW w:w="3227" w:type="dxa"/>
          </w:tcPr>
          <w:p w14:paraId="312D324B" w14:textId="77777777" w:rsidR="0016413B" w:rsidRPr="0035666D" w:rsidRDefault="0016413B" w:rsidP="00BB708E">
            <w:pPr>
              <w:pStyle w:val="Tabletext0"/>
              <w:rPr>
                <w:rFonts w:cs="Arial"/>
                <w:b/>
                <w:bCs/>
                <w:i/>
                <w:iCs/>
                <w:sz w:val="20"/>
              </w:rPr>
            </w:pPr>
            <w:r w:rsidRPr="0035666D">
              <w:rPr>
                <w:rFonts w:cs="Arial"/>
                <w:b/>
                <w:bCs/>
                <w:i/>
                <w:iCs/>
                <w:sz w:val="20"/>
              </w:rPr>
              <w:t>Layout</w:t>
            </w:r>
          </w:p>
        </w:tc>
        <w:tc>
          <w:tcPr>
            <w:tcW w:w="6345" w:type="dxa"/>
          </w:tcPr>
          <w:p w14:paraId="2DEF37A5" w14:textId="77777777" w:rsidR="0016413B" w:rsidRPr="0035666D" w:rsidRDefault="0016413B" w:rsidP="00BB708E">
            <w:pPr>
              <w:pStyle w:val="Tabletext0"/>
              <w:rPr>
                <w:rFonts w:cs="Arial"/>
                <w:sz w:val="20"/>
              </w:rPr>
            </w:pPr>
            <w:r w:rsidRPr="0035666D">
              <w:rPr>
                <w:rFonts w:cs="Arial"/>
                <w:sz w:val="20"/>
              </w:rPr>
              <w:t>The representational layout</w:t>
            </w:r>
            <w:r w:rsidRPr="0035666D">
              <w:rPr>
                <w:rFonts w:cs="Arial"/>
                <w:i/>
                <w:iCs/>
                <w:sz w:val="20"/>
              </w:rPr>
              <w:t xml:space="preserve"> </w:t>
            </w:r>
            <w:r w:rsidRPr="0035666D">
              <w:rPr>
                <w:rFonts w:cs="Arial"/>
                <w:sz w:val="20"/>
              </w:rPr>
              <w:t>of characters in data element values expressed by a character string representation. For example:</w:t>
            </w:r>
          </w:p>
          <w:p w14:paraId="4D368AF5" w14:textId="77777777" w:rsidR="0016413B" w:rsidRPr="0035666D" w:rsidRDefault="0016413B" w:rsidP="00BB708E">
            <w:pPr>
              <w:pStyle w:val="Tabletext0"/>
              <w:spacing w:after="0"/>
              <w:rPr>
                <w:rFonts w:cs="Arial"/>
                <w:sz w:val="20"/>
              </w:rPr>
            </w:pPr>
            <w:r w:rsidRPr="0035666D">
              <w:rPr>
                <w:rFonts w:cs="Arial"/>
                <w:sz w:val="20"/>
              </w:rPr>
              <w:t>- ‘CCYYMMDD’ for calendar date</w:t>
            </w:r>
          </w:p>
          <w:p w14:paraId="407DC6ED" w14:textId="77777777" w:rsidR="0016413B" w:rsidRPr="0035666D" w:rsidRDefault="0016413B" w:rsidP="00BB708E">
            <w:pPr>
              <w:pStyle w:val="Tabletext0"/>
              <w:spacing w:before="0" w:after="0"/>
              <w:rPr>
                <w:rFonts w:cs="Arial"/>
                <w:sz w:val="20"/>
              </w:rPr>
            </w:pPr>
            <w:r w:rsidRPr="0035666D">
              <w:rPr>
                <w:rFonts w:cs="Arial"/>
                <w:sz w:val="20"/>
              </w:rPr>
              <w:t>- ‘N’ for a one-digit numeric field</w:t>
            </w:r>
          </w:p>
          <w:p w14:paraId="3445377B" w14:textId="77777777" w:rsidR="0016413B" w:rsidRPr="0035666D" w:rsidRDefault="0016413B" w:rsidP="00BB708E">
            <w:pPr>
              <w:pStyle w:val="Tabletext0"/>
              <w:spacing w:before="0" w:after="0"/>
              <w:rPr>
                <w:rFonts w:cs="Arial"/>
                <w:sz w:val="20"/>
              </w:rPr>
            </w:pPr>
            <w:r w:rsidRPr="0035666D">
              <w:rPr>
                <w:rFonts w:cs="Arial"/>
                <w:sz w:val="20"/>
              </w:rPr>
              <w:t>- ‘A’ for a one-character field</w:t>
            </w:r>
          </w:p>
          <w:p w14:paraId="5E6E4B2A" w14:textId="77777777" w:rsidR="0016413B" w:rsidRPr="0035666D" w:rsidRDefault="0016413B" w:rsidP="00BB708E">
            <w:pPr>
              <w:pStyle w:val="Tabletext0"/>
              <w:spacing w:before="0" w:after="0"/>
              <w:rPr>
                <w:rFonts w:cs="Arial"/>
                <w:sz w:val="20"/>
              </w:rPr>
            </w:pPr>
            <w:r w:rsidRPr="0035666D">
              <w:rPr>
                <w:rFonts w:cs="Arial"/>
                <w:sz w:val="20"/>
              </w:rPr>
              <w:t>- ‘X’ for a field that can hold either a character or a digit, and</w:t>
            </w:r>
          </w:p>
          <w:p w14:paraId="48467029" w14:textId="77777777" w:rsidR="0016413B" w:rsidRPr="0035666D" w:rsidRDefault="0016413B" w:rsidP="00BB708E">
            <w:pPr>
              <w:pStyle w:val="Tabletext0"/>
              <w:spacing w:before="0"/>
              <w:rPr>
                <w:rFonts w:cs="Arial"/>
                <w:sz w:val="20"/>
              </w:rPr>
            </w:pPr>
            <w:r w:rsidRPr="0035666D">
              <w:rPr>
                <w:rFonts w:cs="Arial"/>
                <w:sz w:val="20"/>
              </w:rPr>
              <w:t>- ‘$$$,$$$,$$$’ for data elements about expenditure.</w:t>
            </w:r>
          </w:p>
        </w:tc>
      </w:tr>
      <w:tr w:rsidR="0016413B" w:rsidRPr="0035666D" w14:paraId="06D98885" w14:textId="77777777">
        <w:tc>
          <w:tcPr>
            <w:tcW w:w="3227" w:type="dxa"/>
          </w:tcPr>
          <w:p w14:paraId="12EF31E7" w14:textId="77777777" w:rsidR="0016413B" w:rsidRPr="0035666D" w:rsidRDefault="0016413B" w:rsidP="00BB708E">
            <w:pPr>
              <w:pStyle w:val="Tabletext0"/>
              <w:rPr>
                <w:rFonts w:cs="Arial"/>
                <w:b/>
                <w:bCs/>
                <w:i/>
                <w:iCs/>
                <w:sz w:val="20"/>
              </w:rPr>
            </w:pPr>
            <w:r w:rsidRPr="0035666D">
              <w:rPr>
                <w:rFonts w:cs="Arial"/>
                <w:b/>
                <w:bCs/>
                <w:i/>
                <w:iCs/>
                <w:sz w:val="20"/>
              </w:rPr>
              <w:t>Data domain</w:t>
            </w:r>
          </w:p>
        </w:tc>
        <w:tc>
          <w:tcPr>
            <w:tcW w:w="6345" w:type="dxa"/>
          </w:tcPr>
          <w:p w14:paraId="7D5A28BB" w14:textId="5E24EF80" w:rsidR="0016413B" w:rsidRPr="0035666D" w:rsidRDefault="0016413B" w:rsidP="00BB708E">
            <w:pPr>
              <w:pStyle w:val="Tabletext0"/>
              <w:rPr>
                <w:rFonts w:cs="Arial"/>
                <w:sz w:val="20"/>
              </w:rPr>
            </w:pPr>
            <w:r w:rsidRPr="0035666D">
              <w:rPr>
                <w:rFonts w:cs="Arial"/>
                <w:sz w:val="20"/>
              </w:rPr>
              <w:t xml:space="preserve">The permissible values for the data element. The set of values can be listed or specified by referring to a code table or code tables, for example, ICD-10-AM </w:t>
            </w:r>
            <w:r w:rsidR="00C861D6">
              <w:rPr>
                <w:rFonts w:cs="Arial"/>
                <w:sz w:val="20"/>
              </w:rPr>
              <w:t>1</w:t>
            </w:r>
            <w:r w:rsidR="000F3774">
              <w:rPr>
                <w:rFonts w:cs="Arial"/>
                <w:sz w:val="20"/>
              </w:rPr>
              <w:t>2</w:t>
            </w:r>
            <w:r w:rsidRPr="0035666D">
              <w:rPr>
                <w:rFonts w:cs="Arial"/>
                <w:sz w:val="20"/>
              </w:rPr>
              <w:t>th Edition.</w:t>
            </w:r>
          </w:p>
        </w:tc>
      </w:tr>
      <w:tr w:rsidR="0016413B" w:rsidRPr="0035666D" w14:paraId="42F5DB14" w14:textId="77777777">
        <w:tc>
          <w:tcPr>
            <w:tcW w:w="3227" w:type="dxa"/>
          </w:tcPr>
          <w:p w14:paraId="62571016" w14:textId="77777777" w:rsidR="0016413B" w:rsidRPr="0035666D" w:rsidRDefault="0016413B" w:rsidP="00BB708E">
            <w:pPr>
              <w:pStyle w:val="Tabletext0"/>
              <w:rPr>
                <w:rFonts w:cs="Arial"/>
                <w:b/>
                <w:bCs/>
                <w:i/>
                <w:iCs/>
                <w:sz w:val="20"/>
              </w:rPr>
            </w:pPr>
            <w:r w:rsidRPr="0035666D">
              <w:rPr>
                <w:rFonts w:cs="Arial"/>
                <w:b/>
                <w:bCs/>
                <w:i/>
                <w:iCs/>
                <w:sz w:val="20"/>
              </w:rPr>
              <w:t>Guide for use (optional)</w:t>
            </w:r>
          </w:p>
        </w:tc>
        <w:tc>
          <w:tcPr>
            <w:tcW w:w="6345" w:type="dxa"/>
          </w:tcPr>
          <w:p w14:paraId="4110F78E" w14:textId="77777777" w:rsidR="0016413B" w:rsidRPr="0035666D" w:rsidRDefault="0016413B" w:rsidP="00BB708E">
            <w:pPr>
              <w:pStyle w:val="Tabletext0"/>
              <w:rPr>
                <w:rFonts w:cs="Arial"/>
                <w:sz w:val="20"/>
              </w:rPr>
            </w:pPr>
            <w:r w:rsidRPr="0035666D">
              <w:rPr>
                <w:rFonts w:cs="Arial"/>
                <w:sz w:val="20"/>
              </w:rPr>
              <w:t>Additional comments or advice on the interpretation or application of the data element (this attribute has no direct counterpart in the ISO/IEC Standard 11179 but has been included to assist in clarification of issues relating to the classification of data elements). Includes historical information, advice regarding data quality, and alternative names for this data element.</w:t>
            </w:r>
          </w:p>
        </w:tc>
      </w:tr>
      <w:tr w:rsidR="0016413B" w:rsidRPr="0035666D" w14:paraId="47A90E27" w14:textId="77777777">
        <w:tc>
          <w:tcPr>
            <w:tcW w:w="3227" w:type="dxa"/>
          </w:tcPr>
          <w:p w14:paraId="6CE25598" w14:textId="77777777" w:rsidR="0016413B" w:rsidRPr="0035666D" w:rsidRDefault="0016413B" w:rsidP="00BB708E">
            <w:pPr>
              <w:pStyle w:val="Tabletext0"/>
              <w:rPr>
                <w:rFonts w:cs="Arial"/>
                <w:b/>
                <w:bCs/>
                <w:i/>
                <w:iCs/>
                <w:sz w:val="20"/>
              </w:rPr>
            </w:pPr>
            <w:r w:rsidRPr="0035666D">
              <w:rPr>
                <w:rFonts w:cs="Arial"/>
                <w:b/>
                <w:bCs/>
                <w:i/>
                <w:iCs/>
                <w:sz w:val="20"/>
              </w:rPr>
              <w:t>Verification rules (optional)</w:t>
            </w:r>
          </w:p>
        </w:tc>
        <w:tc>
          <w:tcPr>
            <w:tcW w:w="6345" w:type="dxa"/>
          </w:tcPr>
          <w:p w14:paraId="41FAA56D" w14:textId="77777777" w:rsidR="0016413B" w:rsidRPr="0035666D" w:rsidRDefault="0016413B" w:rsidP="00BB708E">
            <w:pPr>
              <w:pStyle w:val="Tabletext0"/>
              <w:rPr>
                <w:rFonts w:cs="Arial"/>
                <w:sz w:val="20"/>
              </w:rPr>
            </w:pPr>
            <w:r w:rsidRPr="0035666D">
              <w:rPr>
                <w:rFonts w:cs="Arial"/>
                <w:sz w:val="20"/>
              </w:rPr>
              <w:t>The rules and/or instructions applied for validating and/or verifying elements, in addition to the formal edits.</w:t>
            </w:r>
          </w:p>
        </w:tc>
      </w:tr>
      <w:tr w:rsidR="0016413B" w:rsidRPr="0035666D" w14:paraId="3565EC50" w14:textId="77777777">
        <w:tc>
          <w:tcPr>
            <w:tcW w:w="3227" w:type="dxa"/>
          </w:tcPr>
          <w:p w14:paraId="3B90D9EA" w14:textId="77777777" w:rsidR="0016413B" w:rsidRPr="0035666D" w:rsidRDefault="0016413B" w:rsidP="00BB708E">
            <w:pPr>
              <w:pStyle w:val="Tabletext0"/>
              <w:jc w:val="left"/>
              <w:rPr>
                <w:rFonts w:cs="Arial"/>
                <w:b/>
                <w:bCs/>
                <w:i/>
                <w:iCs/>
                <w:sz w:val="20"/>
              </w:rPr>
            </w:pPr>
            <w:r w:rsidRPr="0035666D">
              <w:rPr>
                <w:rFonts w:cs="Arial"/>
                <w:b/>
                <w:bCs/>
                <w:i/>
                <w:iCs/>
                <w:sz w:val="20"/>
              </w:rPr>
              <w:t>Collection methods – Guide for providers (optional)</w:t>
            </w:r>
          </w:p>
        </w:tc>
        <w:tc>
          <w:tcPr>
            <w:tcW w:w="6345" w:type="dxa"/>
          </w:tcPr>
          <w:p w14:paraId="3F04C77D" w14:textId="77777777" w:rsidR="0016413B" w:rsidRPr="0035666D" w:rsidRDefault="0016413B" w:rsidP="00BB708E">
            <w:pPr>
              <w:pStyle w:val="Tabletext0"/>
              <w:rPr>
                <w:rFonts w:cs="Arial"/>
                <w:sz w:val="20"/>
              </w:rPr>
            </w:pPr>
            <w:r w:rsidRPr="0035666D">
              <w:rPr>
                <w:rFonts w:cs="Arial"/>
                <w:sz w:val="20"/>
              </w:rPr>
              <w:t xml:space="preserve">Comments and advice concerning the capture of data for the </w:t>
            </w:r>
            <w:proofErr w:type="gramStart"/>
            <w:r w:rsidRPr="0035666D">
              <w:rPr>
                <w:rFonts w:cs="Arial"/>
                <w:sz w:val="20"/>
              </w:rPr>
              <w:t>particular data</w:t>
            </w:r>
            <w:proofErr w:type="gramEnd"/>
            <w:r w:rsidRPr="0035666D">
              <w:rPr>
                <w:rFonts w:cs="Arial"/>
                <w:sz w:val="20"/>
              </w:rPr>
              <w:t xml:space="preserve"> element, including guidelines on the design of questions for use in collecting information, and treatment of ‘not stated’ or non-response (this attribute is not specified in the ISO/IEC Standard 11179 but has been added to cover important issues about the actual collection of data).</w:t>
            </w:r>
          </w:p>
        </w:tc>
      </w:tr>
      <w:tr w:rsidR="0016413B" w:rsidRPr="0035666D" w14:paraId="601B0D7E" w14:textId="77777777">
        <w:tc>
          <w:tcPr>
            <w:tcW w:w="3227" w:type="dxa"/>
          </w:tcPr>
          <w:p w14:paraId="2227941A" w14:textId="77777777" w:rsidR="0016413B" w:rsidRPr="0035666D" w:rsidRDefault="0016413B" w:rsidP="00BB708E">
            <w:pPr>
              <w:pStyle w:val="Tabletext0"/>
              <w:rPr>
                <w:rFonts w:cs="Arial"/>
                <w:b/>
                <w:bCs/>
                <w:i/>
                <w:iCs/>
                <w:sz w:val="20"/>
              </w:rPr>
            </w:pPr>
            <w:r w:rsidRPr="0035666D">
              <w:rPr>
                <w:rFonts w:cs="Arial"/>
                <w:b/>
                <w:bCs/>
                <w:i/>
                <w:iCs/>
                <w:sz w:val="20"/>
              </w:rPr>
              <w:t>Related data (optional)</w:t>
            </w:r>
          </w:p>
        </w:tc>
        <w:tc>
          <w:tcPr>
            <w:tcW w:w="6345" w:type="dxa"/>
          </w:tcPr>
          <w:p w14:paraId="63697785" w14:textId="77777777" w:rsidR="0016413B" w:rsidRPr="0035666D" w:rsidRDefault="0016413B" w:rsidP="00BB708E">
            <w:pPr>
              <w:pStyle w:val="Tabletext0"/>
              <w:rPr>
                <w:rFonts w:cs="Arial"/>
                <w:sz w:val="20"/>
              </w:rPr>
            </w:pPr>
            <w:r w:rsidRPr="0035666D">
              <w:rPr>
                <w:rFonts w:cs="Arial"/>
                <w:sz w:val="20"/>
              </w:rPr>
              <w:t>A reference between the data element and any related data element in the Dictionary, including the type of this relationship. Examples include: ‘has been superseded by the data element…’, ‘is calculated using the data element…’, and ‘supplements the data element…’.</w:t>
            </w:r>
          </w:p>
        </w:tc>
      </w:tr>
    </w:tbl>
    <w:p w14:paraId="08E1955C" w14:textId="77777777" w:rsidR="0016413B" w:rsidRDefault="0016413B" w:rsidP="0016413B">
      <w:pPr>
        <w:pStyle w:val="Caption"/>
      </w:pPr>
      <w:r>
        <w:t>Administrative attributes</w:t>
      </w:r>
    </w:p>
    <w:tbl>
      <w:tblPr>
        <w:tblW w:w="0" w:type="auto"/>
        <w:tblLook w:val="0000" w:firstRow="0" w:lastRow="0" w:firstColumn="0" w:lastColumn="0" w:noHBand="0" w:noVBand="0"/>
      </w:tblPr>
      <w:tblGrid>
        <w:gridCol w:w="3227"/>
        <w:gridCol w:w="6345"/>
      </w:tblGrid>
      <w:tr w:rsidR="0016413B" w:rsidRPr="0035666D" w14:paraId="405B1347" w14:textId="77777777">
        <w:tc>
          <w:tcPr>
            <w:tcW w:w="3227" w:type="dxa"/>
          </w:tcPr>
          <w:p w14:paraId="512BA431" w14:textId="77777777" w:rsidR="0016413B" w:rsidRPr="0035666D" w:rsidRDefault="0016413B" w:rsidP="00BB708E">
            <w:pPr>
              <w:pStyle w:val="Tabletext0"/>
              <w:rPr>
                <w:rFonts w:cs="Arial"/>
                <w:b/>
                <w:bCs/>
                <w:i/>
                <w:iCs/>
                <w:sz w:val="20"/>
              </w:rPr>
            </w:pPr>
            <w:r w:rsidRPr="0035666D">
              <w:rPr>
                <w:rFonts w:cs="Arial"/>
                <w:b/>
                <w:bCs/>
                <w:i/>
                <w:iCs/>
                <w:sz w:val="20"/>
              </w:rPr>
              <w:t>Source document (optional)</w:t>
            </w:r>
          </w:p>
        </w:tc>
        <w:tc>
          <w:tcPr>
            <w:tcW w:w="6345" w:type="dxa"/>
          </w:tcPr>
          <w:p w14:paraId="1246C75E" w14:textId="77777777" w:rsidR="0016413B" w:rsidRPr="0035666D" w:rsidRDefault="0016413B" w:rsidP="00BB708E">
            <w:pPr>
              <w:pStyle w:val="Tabletext0"/>
              <w:rPr>
                <w:rFonts w:cs="Arial"/>
                <w:sz w:val="20"/>
              </w:rPr>
            </w:pPr>
            <w:r w:rsidRPr="0035666D">
              <w:rPr>
                <w:rFonts w:cs="Arial"/>
                <w:sz w:val="20"/>
              </w:rPr>
              <w:t>The document from which definitional or representational attributes originate.</w:t>
            </w:r>
          </w:p>
        </w:tc>
      </w:tr>
      <w:tr w:rsidR="0016413B" w:rsidRPr="0035666D" w14:paraId="0493FF15" w14:textId="77777777">
        <w:tc>
          <w:tcPr>
            <w:tcW w:w="3227" w:type="dxa"/>
          </w:tcPr>
          <w:p w14:paraId="00FF5221" w14:textId="77777777" w:rsidR="0016413B" w:rsidRPr="0035666D" w:rsidRDefault="0016413B" w:rsidP="00BB708E">
            <w:pPr>
              <w:pStyle w:val="Tabletext0"/>
              <w:jc w:val="left"/>
              <w:rPr>
                <w:rFonts w:cs="Arial"/>
                <w:b/>
                <w:bCs/>
                <w:i/>
                <w:iCs/>
                <w:sz w:val="20"/>
              </w:rPr>
            </w:pPr>
            <w:r w:rsidRPr="0035666D">
              <w:rPr>
                <w:rFonts w:cs="Arial"/>
                <w:b/>
                <w:bCs/>
                <w:i/>
                <w:iCs/>
                <w:sz w:val="20"/>
              </w:rPr>
              <w:t>Source organisation (if available)</w:t>
            </w:r>
          </w:p>
        </w:tc>
        <w:tc>
          <w:tcPr>
            <w:tcW w:w="6345" w:type="dxa"/>
          </w:tcPr>
          <w:p w14:paraId="5DFE6C77" w14:textId="77777777" w:rsidR="0016413B" w:rsidRPr="0035666D" w:rsidRDefault="0016413B" w:rsidP="00BB708E">
            <w:pPr>
              <w:pStyle w:val="Tabletext0"/>
              <w:rPr>
                <w:sz w:val="20"/>
              </w:rPr>
            </w:pPr>
            <w:r w:rsidRPr="0035666D">
              <w:rPr>
                <w:sz w:val="20"/>
              </w:rPr>
              <w:t xml:space="preserve">The organisation responsible for the source document and/or the development of the data definition (this attribute is not specified in the ISO/IEC Standard 11179 but has been added for completeness). The </w:t>
            </w:r>
            <w:r w:rsidRPr="0035666D">
              <w:rPr>
                <w:sz w:val="20"/>
              </w:rPr>
              <w:lastRenderedPageBreak/>
              <w:t>source organisation is not necessarily the organisation responsible for the ongoing development/maintenance of the data element definition. An example of a source organisation is the National Data Policy Group (NDPG).</w:t>
            </w:r>
          </w:p>
        </w:tc>
      </w:tr>
    </w:tbl>
    <w:p w14:paraId="3CAD6C25" w14:textId="77777777" w:rsidR="0016413B" w:rsidRDefault="0016413B" w:rsidP="0016413B">
      <w:pPr>
        <w:pStyle w:val="Headingappendix"/>
      </w:pPr>
      <w:r>
        <w:lastRenderedPageBreak/>
        <w:br w:type="page"/>
      </w:r>
      <w:bookmarkStart w:id="94" w:name="_Toc222129484"/>
      <w:bookmarkStart w:id="95" w:name="_Toc257633940"/>
      <w:bookmarkStart w:id="96" w:name="_Toc257634097"/>
      <w:bookmarkStart w:id="97" w:name="_Toc383524496"/>
      <w:r>
        <w:lastRenderedPageBreak/>
        <w:t>Appendix B: Glossary</w:t>
      </w:r>
      <w:bookmarkEnd w:id="94"/>
      <w:bookmarkEnd w:id="95"/>
      <w:bookmarkEnd w:id="96"/>
      <w:bookmarkEnd w:id="97"/>
    </w:p>
    <w:p w14:paraId="641AA506" w14:textId="77777777" w:rsidR="0016413B" w:rsidRDefault="0016413B" w:rsidP="0016413B">
      <w:pPr>
        <w:pBdr>
          <w:top w:val="single" w:sz="4" w:space="1" w:color="auto"/>
        </w:pBdr>
        <w:spacing w:before="240"/>
        <w:ind w:left="1797"/>
      </w:pPr>
    </w:p>
    <w:tbl>
      <w:tblPr>
        <w:tblW w:w="0" w:type="auto"/>
        <w:tblLook w:val="0000" w:firstRow="0" w:lastRow="0" w:firstColumn="0" w:lastColumn="0" w:noHBand="0" w:noVBand="0"/>
      </w:tblPr>
      <w:tblGrid>
        <w:gridCol w:w="1908"/>
        <w:gridCol w:w="6614"/>
      </w:tblGrid>
      <w:tr w:rsidR="0016413B" w14:paraId="0BF24C39" w14:textId="77777777">
        <w:tc>
          <w:tcPr>
            <w:tcW w:w="1908" w:type="dxa"/>
          </w:tcPr>
          <w:p w14:paraId="6D39D25C" w14:textId="77777777" w:rsidR="0016413B" w:rsidRDefault="0016413B" w:rsidP="00BB708E">
            <w:pPr>
              <w:pStyle w:val="blocklabel"/>
            </w:pPr>
            <w:bookmarkStart w:id="98" w:name="_Toc222129485"/>
            <w:r>
              <w:t>Note:</w:t>
            </w:r>
            <w:bookmarkEnd w:id="98"/>
          </w:p>
        </w:tc>
        <w:tc>
          <w:tcPr>
            <w:tcW w:w="6614" w:type="dxa"/>
          </w:tcPr>
          <w:p w14:paraId="5E4804F0" w14:textId="6E138B65" w:rsidR="0016413B" w:rsidRDefault="0016413B" w:rsidP="0015719B">
            <w:pPr>
              <w:pStyle w:val="BlockText"/>
            </w:pPr>
            <w:r>
              <w:t>See</w:t>
            </w:r>
            <w:r w:rsidR="0015719B">
              <w:t xml:space="preserve"> the </w:t>
            </w:r>
            <w:r w:rsidR="00E67927">
              <w:t xml:space="preserve">Te </w:t>
            </w:r>
            <w:proofErr w:type="spellStart"/>
            <w:r w:rsidR="00E67927">
              <w:t>Whatu</w:t>
            </w:r>
            <w:proofErr w:type="spellEnd"/>
            <w:r w:rsidR="00E67927">
              <w:t xml:space="preserve"> Ora</w:t>
            </w:r>
            <w:r w:rsidR="0015719B">
              <w:t xml:space="preserve"> website for </w:t>
            </w:r>
            <w:r>
              <w:t xml:space="preserve"> </w:t>
            </w:r>
            <w:r>
              <w:rPr>
                <w:i/>
                <w:iCs/>
              </w:rPr>
              <w:t>Appendix B: Glossary</w:t>
            </w:r>
            <w:r>
              <w:t xml:space="preserve"> </w:t>
            </w:r>
            <w:hyperlink r:id="rId28" w:history="1">
              <w:r w:rsidR="0015719B" w:rsidRPr="0015719B">
                <w:rPr>
                  <w:rStyle w:val="Hyperlink"/>
                </w:rPr>
                <w:t>http://www.health.govt.nz/publication/appendix-b-glossary</w:t>
              </w:r>
            </w:hyperlink>
          </w:p>
        </w:tc>
      </w:tr>
    </w:tbl>
    <w:p w14:paraId="6962E2CC" w14:textId="77777777" w:rsidR="0016413B" w:rsidRDefault="0016413B" w:rsidP="0016413B">
      <w:pPr>
        <w:pBdr>
          <w:top w:val="single" w:sz="4" w:space="1" w:color="auto"/>
        </w:pBdr>
        <w:spacing w:before="240"/>
        <w:ind w:left="1797"/>
      </w:pPr>
    </w:p>
    <w:p w14:paraId="11A39FE0" w14:textId="77777777" w:rsidR="00FE45F1" w:rsidRDefault="00FE45F1" w:rsidP="0016413B">
      <w:pPr>
        <w:pStyle w:val="Heading1"/>
        <w:numPr>
          <w:ilvl w:val="0"/>
          <w:numId w:val="0"/>
        </w:numPr>
        <w:sectPr w:rsidR="00FE45F1" w:rsidSect="000A6BF5">
          <w:headerReference w:type="default" r:id="rId29"/>
          <w:footerReference w:type="default" r:id="rId30"/>
          <w:headerReference w:type="first" r:id="rId31"/>
          <w:pgSz w:w="11907" w:h="16840" w:code="9"/>
          <w:pgMar w:top="851" w:right="567" w:bottom="851" w:left="964" w:header="692" w:footer="0" w:gutter="0"/>
          <w:cols w:space="720"/>
        </w:sectPr>
      </w:pPr>
    </w:p>
    <w:p w14:paraId="4D392034" w14:textId="77777777" w:rsidR="00FE45F1" w:rsidRDefault="00FE45F1" w:rsidP="00FE45F1">
      <w:pPr>
        <w:pStyle w:val="Headingappendix"/>
      </w:pPr>
      <w:bookmarkStart w:id="99" w:name="_Toc203298433"/>
      <w:bookmarkStart w:id="100" w:name="_Toc222129486"/>
      <w:bookmarkStart w:id="101" w:name="_Toc257633941"/>
      <w:bookmarkStart w:id="102" w:name="_Toc257634098"/>
      <w:bookmarkStart w:id="103" w:name="_Toc383524497"/>
      <w:r>
        <w:lastRenderedPageBreak/>
        <w:t>Appendix C: Valid Status Code Table</w:t>
      </w:r>
      <w:bookmarkEnd w:id="99"/>
      <w:bookmarkEnd w:id="100"/>
      <w:bookmarkEnd w:id="101"/>
      <w:bookmarkEnd w:id="102"/>
      <w:bookmarkEnd w:id="103"/>
    </w:p>
    <w:tbl>
      <w:tblPr>
        <w:tblW w:w="14561" w:type="dxa"/>
        <w:tblInd w:w="-5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1479"/>
        <w:gridCol w:w="1189"/>
        <w:gridCol w:w="1189"/>
        <w:gridCol w:w="1190"/>
        <w:gridCol w:w="1189"/>
        <w:gridCol w:w="1189"/>
        <w:gridCol w:w="1189"/>
        <w:gridCol w:w="1190"/>
        <w:gridCol w:w="1189"/>
        <w:gridCol w:w="1189"/>
        <w:gridCol w:w="1189"/>
        <w:gridCol w:w="1190"/>
      </w:tblGrid>
      <w:tr w:rsidR="00FE45F1" w14:paraId="019A3BED" w14:textId="77777777">
        <w:trPr>
          <w:cantSplit/>
          <w:trHeight w:val="1379"/>
          <w:tblHeader/>
        </w:trPr>
        <w:tc>
          <w:tcPr>
            <w:tcW w:w="1479" w:type="dxa"/>
            <w:tcBorders>
              <w:top w:val="single" w:sz="12" w:space="0" w:color="000000"/>
              <w:left w:val="single" w:sz="12" w:space="0" w:color="auto"/>
              <w:bottom w:val="single" w:sz="12" w:space="0" w:color="000000"/>
              <w:right w:val="single" w:sz="12" w:space="0" w:color="auto"/>
            </w:tcBorders>
            <w:tcMar>
              <w:right w:w="0" w:type="dxa"/>
            </w:tcMar>
          </w:tcPr>
          <w:p w14:paraId="23953DD7" w14:textId="77777777" w:rsidR="00FE45F1" w:rsidRDefault="00FE45F1" w:rsidP="00BB708E">
            <w:pPr>
              <w:pStyle w:val="Tabletext0"/>
              <w:spacing w:before="0" w:after="0"/>
              <w:jc w:val="left"/>
              <w:rPr>
                <w:rFonts w:cs="Arial"/>
                <w:b/>
                <w:bCs/>
                <w:sz w:val="16"/>
              </w:rPr>
            </w:pPr>
            <w:r>
              <w:rPr>
                <w:rFonts w:cs="Arial"/>
                <w:b/>
                <w:bCs/>
                <w:sz w:val="16"/>
              </w:rPr>
              <w:t>Booking Event Type</w:t>
            </w:r>
          </w:p>
          <w:p w14:paraId="2F721781" w14:textId="77777777" w:rsidR="00FE45F1" w:rsidRDefault="00FE45F1" w:rsidP="00BB708E">
            <w:pPr>
              <w:pStyle w:val="Tabletext0"/>
              <w:spacing w:before="0" w:after="0"/>
              <w:jc w:val="left"/>
              <w:rPr>
                <w:rFonts w:cs="Arial"/>
                <w:b/>
                <w:bCs/>
                <w:sz w:val="16"/>
              </w:rPr>
            </w:pPr>
          </w:p>
          <w:p w14:paraId="46FC84C2" w14:textId="77777777" w:rsidR="00FE45F1" w:rsidRDefault="00FE45F1" w:rsidP="00BB708E">
            <w:pPr>
              <w:pStyle w:val="Tabletext0"/>
              <w:spacing w:before="0" w:after="0"/>
              <w:jc w:val="left"/>
              <w:rPr>
                <w:rFonts w:cs="Arial"/>
                <w:b/>
                <w:bCs/>
                <w:sz w:val="16"/>
              </w:rPr>
            </w:pPr>
          </w:p>
          <w:p w14:paraId="607DD899" w14:textId="77777777" w:rsidR="00FE45F1" w:rsidRDefault="00FE45F1" w:rsidP="00BB708E">
            <w:pPr>
              <w:pStyle w:val="Tabletext0"/>
              <w:spacing w:before="0" w:after="0"/>
              <w:jc w:val="left"/>
              <w:rPr>
                <w:rFonts w:cs="Arial"/>
                <w:b/>
                <w:bCs/>
                <w:sz w:val="16"/>
              </w:rPr>
            </w:pPr>
            <w:r>
              <w:rPr>
                <w:rFonts w:cs="Arial"/>
                <w:b/>
                <w:bCs/>
                <w:sz w:val="16"/>
              </w:rPr>
              <w:t>Current Status</w:t>
            </w:r>
          </w:p>
        </w:tc>
        <w:tc>
          <w:tcPr>
            <w:tcW w:w="1189" w:type="dxa"/>
            <w:tcBorders>
              <w:top w:val="single" w:sz="12" w:space="0" w:color="000000"/>
              <w:left w:val="single" w:sz="12" w:space="0" w:color="auto"/>
              <w:bottom w:val="single" w:sz="12" w:space="0" w:color="000000"/>
            </w:tcBorders>
            <w:textDirection w:val="btLr"/>
          </w:tcPr>
          <w:p w14:paraId="56EB426B" w14:textId="77777777" w:rsidR="00FE45F1" w:rsidRDefault="00FE45F1" w:rsidP="00BB708E">
            <w:pPr>
              <w:pStyle w:val="Tabletext0"/>
              <w:spacing w:before="0" w:after="0"/>
              <w:ind w:left="113" w:right="113"/>
              <w:jc w:val="left"/>
              <w:rPr>
                <w:rFonts w:cs="Arial"/>
                <w:b/>
                <w:bCs/>
                <w:sz w:val="16"/>
              </w:rPr>
            </w:pPr>
            <w:r>
              <w:rPr>
                <w:rFonts w:cs="Arial"/>
                <w:b/>
                <w:bCs/>
                <w:sz w:val="16"/>
              </w:rPr>
              <w:t>Book (01)</w:t>
            </w:r>
          </w:p>
        </w:tc>
        <w:tc>
          <w:tcPr>
            <w:tcW w:w="1189" w:type="dxa"/>
            <w:tcBorders>
              <w:top w:val="single" w:sz="12" w:space="0" w:color="000000"/>
              <w:bottom w:val="single" w:sz="12" w:space="0" w:color="000000"/>
            </w:tcBorders>
            <w:textDirection w:val="btLr"/>
          </w:tcPr>
          <w:p w14:paraId="1A5FDEBC" w14:textId="77777777" w:rsidR="00FE45F1" w:rsidRDefault="00FE45F1" w:rsidP="00BB708E">
            <w:pPr>
              <w:pStyle w:val="Tabletext0"/>
              <w:spacing w:before="0" w:after="0"/>
              <w:ind w:left="113" w:right="113"/>
              <w:jc w:val="left"/>
              <w:rPr>
                <w:rFonts w:cs="Arial"/>
                <w:b/>
                <w:bCs/>
                <w:sz w:val="16"/>
              </w:rPr>
            </w:pPr>
            <w:r>
              <w:rPr>
                <w:rFonts w:cs="Arial"/>
                <w:b/>
                <w:bCs/>
                <w:sz w:val="16"/>
              </w:rPr>
              <w:t>Give Certainty (02)</w:t>
            </w:r>
          </w:p>
        </w:tc>
        <w:tc>
          <w:tcPr>
            <w:tcW w:w="1190" w:type="dxa"/>
            <w:tcBorders>
              <w:top w:val="single" w:sz="12" w:space="0" w:color="000000"/>
              <w:bottom w:val="single" w:sz="12" w:space="0" w:color="000000"/>
            </w:tcBorders>
            <w:textDirection w:val="btLr"/>
          </w:tcPr>
          <w:p w14:paraId="6AF0A04C" w14:textId="27703D61" w:rsidR="00FE45F1" w:rsidRDefault="00FE45F1" w:rsidP="00BB708E">
            <w:pPr>
              <w:pStyle w:val="Tabletext0"/>
              <w:spacing w:before="0" w:after="0"/>
              <w:ind w:left="113" w:right="113"/>
              <w:jc w:val="left"/>
              <w:rPr>
                <w:rFonts w:cs="Arial"/>
                <w:b/>
                <w:bCs/>
                <w:sz w:val="16"/>
              </w:rPr>
            </w:pPr>
            <w:r>
              <w:rPr>
                <w:rFonts w:cs="Arial"/>
                <w:b/>
                <w:bCs/>
                <w:sz w:val="16"/>
              </w:rPr>
              <w:t>Active</w:t>
            </w:r>
          </w:p>
          <w:p w14:paraId="2C4260D2" w14:textId="17EF8663" w:rsidR="00FE45F1" w:rsidRDefault="00FE45F1" w:rsidP="00BB708E">
            <w:pPr>
              <w:pStyle w:val="Tabletext0"/>
              <w:spacing w:before="0" w:after="0"/>
              <w:ind w:left="113" w:right="113"/>
              <w:jc w:val="left"/>
              <w:rPr>
                <w:rFonts w:cs="Arial"/>
                <w:b/>
                <w:bCs/>
                <w:sz w:val="16"/>
              </w:rPr>
            </w:pPr>
            <w:r>
              <w:rPr>
                <w:rFonts w:cs="Arial"/>
                <w:b/>
                <w:bCs/>
                <w:sz w:val="16"/>
              </w:rPr>
              <w:t>Review (04)</w:t>
            </w:r>
          </w:p>
        </w:tc>
        <w:tc>
          <w:tcPr>
            <w:tcW w:w="1189" w:type="dxa"/>
            <w:tcBorders>
              <w:top w:val="single" w:sz="12" w:space="0" w:color="000000"/>
              <w:bottom w:val="single" w:sz="12" w:space="0" w:color="000000"/>
            </w:tcBorders>
            <w:textDirection w:val="btLr"/>
          </w:tcPr>
          <w:p w14:paraId="098930A2" w14:textId="77777777" w:rsidR="00FE45F1" w:rsidRDefault="00FE45F1" w:rsidP="00BB708E">
            <w:pPr>
              <w:pStyle w:val="Tabletext0"/>
              <w:spacing w:before="0" w:after="0"/>
              <w:ind w:left="113" w:right="113"/>
              <w:jc w:val="left"/>
              <w:rPr>
                <w:rFonts w:cs="Arial"/>
                <w:b/>
                <w:bCs/>
                <w:sz w:val="16"/>
              </w:rPr>
            </w:pPr>
            <w:r>
              <w:rPr>
                <w:rFonts w:cs="Arial"/>
                <w:b/>
                <w:bCs/>
                <w:sz w:val="16"/>
              </w:rPr>
              <w:t>Defer (05)</w:t>
            </w:r>
          </w:p>
        </w:tc>
        <w:tc>
          <w:tcPr>
            <w:tcW w:w="1189" w:type="dxa"/>
            <w:tcBorders>
              <w:top w:val="single" w:sz="12" w:space="0" w:color="000000"/>
              <w:bottom w:val="single" w:sz="12" w:space="0" w:color="000000"/>
            </w:tcBorders>
            <w:textDirection w:val="btLr"/>
          </w:tcPr>
          <w:p w14:paraId="6F1B703E" w14:textId="77777777" w:rsidR="00FE45F1" w:rsidRDefault="00FE45F1" w:rsidP="00BB708E">
            <w:pPr>
              <w:pStyle w:val="Tabletext0"/>
              <w:spacing w:before="0" w:after="0"/>
              <w:ind w:left="113" w:right="113"/>
              <w:jc w:val="left"/>
              <w:rPr>
                <w:rFonts w:cs="Arial"/>
                <w:b/>
                <w:bCs/>
                <w:sz w:val="16"/>
              </w:rPr>
            </w:pPr>
            <w:r>
              <w:rPr>
                <w:rFonts w:cs="Arial"/>
                <w:b/>
                <w:bCs/>
                <w:sz w:val="16"/>
              </w:rPr>
              <w:t>Re-Book (06)</w:t>
            </w:r>
          </w:p>
        </w:tc>
        <w:tc>
          <w:tcPr>
            <w:tcW w:w="1189" w:type="dxa"/>
            <w:tcBorders>
              <w:top w:val="single" w:sz="12" w:space="0" w:color="000000"/>
              <w:bottom w:val="single" w:sz="12" w:space="0" w:color="000000"/>
            </w:tcBorders>
            <w:textDirection w:val="btLr"/>
          </w:tcPr>
          <w:p w14:paraId="0AADFFF9" w14:textId="77777777" w:rsidR="00FE45F1" w:rsidRDefault="00FE45F1" w:rsidP="00BB708E">
            <w:pPr>
              <w:pStyle w:val="Tabletext0"/>
              <w:spacing w:before="0" w:after="0"/>
              <w:ind w:left="113" w:right="113"/>
              <w:jc w:val="left"/>
              <w:rPr>
                <w:rFonts w:cs="Arial"/>
                <w:b/>
                <w:bCs/>
                <w:sz w:val="16"/>
              </w:rPr>
            </w:pPr>
            <w:r>
              <w:rPr>
                <w:rFonts w:cs="Arial"/>
                <w:b/>
                <w:bCs/>
                <w:sz w:val="16"/>
              </w:rPr>
              <w:t>Reassess (07)</w:t>
            </w:r>
          </w:p>
        </w:tc>
        <w:tc>
          <w:tcPr>
            <w:tcW w:w="1190" w:type="dxa"/>
            <w:tcBorders>
              <w:top w:val="single" w:sz="12" w:space="0" w:color="000000"/>
              <w:bottom w:val="single" w:sz="12" w:space="0" w:color="000000"/>
            </w:tcBorders>
            <w:textDirection w:val="btLr"/>
          </w:tcPr>
          <w:p w14:paraId="5041BA43" w14:textId="77777777" w:rsidR="00FE45F1" w:rsidRDefault="00FE45F1" w:rsidP="00BB708E">
            <w:pPr>
              <w:pStyle w:val="Tabletext0"/>
              <w:spacing w:before="0" w:after="0"/>
              <w:ind w:left="113" w:right="113"/>
              <w:jc w:val="left"/>
              <w:rPr>
                <w:rFonts w:cs="Arial"/>
                <w:b/>
                <w:bCs/>
                <w:sz w:val="16"/>
              </w:rPr>
            </w:pPr>
            <w:r>
              <w:rPr>
                <w:rFonts w:cs="Arial"/>
                <w:b/>
                <w:bCs/>
                <w:sz w:val="16"/>
              </w:rPr>
              <w:t>Electively</w:t>
            </w:r>
          </w:p>
          <w:p w14:paraId="04938F22" w14:textId="77777777" w:rsidR="00FE45F1" w:rsidRDefault="00FE45F1" w:rsidP="00BB708E">
            <w:pPr>
              <w:pStyle w:val="Tabletext0"/>
              <w:spacing w:before="0" w:after="0"/>
              <w:ind w:left="113" w:right="113"/>
              <w:jc w:val="left"/>
              <w:rPr>
                <w:rFonts w:cs="Arial"/>
                <w:b/>
                <w:bCs/>
                <w:sz w:val="16"/>
              </w:rPr>
            </w:pPr>
            <w:r>
              <w:rPr>
                <w:rFonts w:cs="Arial"/>
                <w:b/>
                <w:bCs/>
                <w:sz w:val="16"/>
              </w:rPr>
              <w:t>Treated (20)</w:t>
            </w:r>
          </w:p>
          <w:p w14:paraId="2BE6C952" w14:textId="77777777" w:rsidR="00FE45F1" w:rsidRDefault="00FE45F1" w:rsidP="00BB708E">
            <w:pPr>
              <w:pStyle w:val="Tabletext0"/>
              <w:spacing w:before="0" w:after="0"/>
              <w:ind w:left="113" w:right="113"/>
              <w:jc w:val="left"/>
              <w:rPr>
                <w:rFonts w:cs="Arial"/>
                <w:b/>
                <w:bCs/>
                <w:sz w:val="16"/>
              </w:rPr>
            </w:pPr>
            <w:r>
              <w:rPr>
                <w:rFonts w:cs="Arial"/>
                <w:b/>
                <w:bCs/>
                <w:sz w:val="16"/>
              </w:rPr>
              <w:t>Exit code ‘01’</w:t>
            </w:r>
          </w:p>
        </w:tc>
        <w:tc>
          <w:tcPr>
            <w:tcW w:w="1189" w:type="dxa"/>
            <w:tcBorders>
              <w:top w:val="single" w:sz="12" w:space="0" w:color="000000"/>
              <w:bottom w:val="single" w:sz="12" w:space="0" w:color="000000"/>
            </w:tcBorders>
            <w:textDirection w:val="btLr"/>
          </w:tcPr>
          <w:p w14:paraId="4FC60A95" w14:textId="77777777" w:rsidR="00FE45F1" w:rsidRDefault="00FE45F1" w:rsidP="00BB708E">
            <w:pPr>
              <w:pStyle w:val="Tabletext0"/>
              <w:spacing w:before="0" w:after="0"/>
              <w:ind w:left="113" w:right="113"/>
              <w:jc w:val="left"/>
              <w:rPr>
                <w:rFonts w:cs="Arial"/>
                <w:b/>
                <w:bCs/>
                <w:sz w:val="16"/>
              </w:rPr>
            </w:pPr>
            <w:r>
              <w:rPr>
                <w:rFonts w:cs="Arial"/>
                <w:b/>
                <w:bCs/>
                <w:sz w:val="16"/>
              </w:rPr>
              <w:t>All Other</w:t>
            </w:r>
          </w:p>
          <w:p w14:paraId="7B90CE04" w14:textId="77777777" w:rsidR="00FE45F1" w:rsidRDefault="00FE45F1" w:rsidP="00BB708E">
            <w:pPr>
              <w:pStyle w:val="Tabletext0"/>
              <w:spacing w:before="0" w:after="0"/>
              <w:ind w:left="113" w:right="113"/>
              <w:jc w:val="left"/>
              <w:rPr>
                <w:rFonts w:cs="Arial"/>
                <w:b/>
                <w:bCs/>
                <w:sz w:val="16"/>
              </w:rPr>
            </w:pPr>
            <w:r>
              <w:rPr>
                <w:rFonts w:cs="Arial"/>
                <w:b/>
                <w:bCs/>
                <w:sz w:val="16"/>
              </w:rPr>
              <w:t xml:space="preserve">Exits (20) </w:t>
            </w:r>
          </w:p>
          <w:p w14:paraId="7D3C7220" w14:textId="77777777" w:rsidR="00FE45F1" w:rsidRDefault="00FE45F1" w:rsidP="00BB708E">
            <w:pPr>
              <w:pStyle w:val="Tabletext0"/>
              <w:spacing w:before="0" w:after="0"/>
              <w:ind w:left="113" w:right="113"/>
              <w:jc w:val="left"/>
              <w:rPr>
                <w:rFonts w:cs="Arial"/>
                <w:b/>
                <w:bCs/>
                <w:sz w:val="16"/>
              </w:rPr>
            </w:pPr>
            <w:r>
              <w:rPr>
                <w:rFonts w:cs="Arial"/>
                <w:b/>
                <w:bCs/>
                <w:sz w:val="16"/>
              </w:rPr>
              <w:t>All other exit codes</w:t>
            </w:r>
          </w:p>
        </w:tc>
        <w:tc>
          <w:tcPr>
            <w:tcW w:w="1189" w:type="dxa"/>
            <w:tcBorders>
              <w:top w:val="single" w:sz="12" w:space="0" w:color="000000"/>
              <w:bottom w:val="single" w:sz="12" w:space="0" w:color="000000"/>
            </w:tcBorders>
            <w:textDirection w:val="btLr"/>
          </w:tcPr>
          <w:p w14:paraId="12F32D70" w14:textId="77777777" w:rsidR="00FE45F1" w:rsidRDefault="00FE45F1" w:rsidP="00BB708E">
            <w:pPr>
              <w:pStyle w:val="Tabletext0"/>
              <w:spacing w:before="0" w:after="0"/>
              <w:ind w:left="113" w:right="113"/>
              <w:jc w:val="left"/>
              <w:rPr>
                <w:rFonts w:cs="Arial"/>
                <w:b/>
                <w:bCs/>
                <w:sz w:val="16"/>
              </w:rPr>
            </w:pPr>
            <w:r>
              <w:rPr>
                <w:rFonts w:cs="Arial"/>
                <w:b/>
                <w:bCs/>
                <w:sz w:val="16"/>
              </w:rPr>
              <w:t>Change Data</w:t>
            </w:r>
          </w:p>
        </w:tc>
        <w:tc>
          <w:tcPr>
            <w:tcW w:w="1189" w:type="dxa"/>
            <w:tcBorders>
              <w:top w:val="single" w:sz="12" w:space="0" w:color="000000"/>
              <w:bottom w:val="single" w:sz="12" w:space="0" w:color="000000"/>
            </w:tcBorders>
            <w:textDirection w:val="btLr"/>
          </w:tcPr>
          <w:p w14:paraId="1622E640" w14:textId="77777777" w:rsidR="00FE45F1" w:rsidRDefault="00FE45F1" w:rsidP="00BB708E">
            <w:pPr>
              <w:pStyle w:val="Tabletext0"/>
              <w:spacing w:before="0" w:after="0"/>
              <w:ind w:left="113" w:right="113"/>
              <w:jc w:val="left"/>
              <w:rPr>
                <w:rFonts w:cs="Arial"/>
                <w:b/>
                <w:bCs/>
                <w:sz w:val="16"/>
              </w:rPr>
            </w:pPr>
            <w:r>
              <w:rPr>
                <w:rFonts w:cs="Arial"/>
                <w:b/>
                <w:bCs/>
                <w:sz w:val="16"/>
              </w:rPr>
              <w:t>Delete</w:t>
            </w:r>
          </w:p>
        </w:tc>
        <w:tc>
          <w:tcPr>
            <w:tcW w:w="1190" w:type="dxa"/>
            <w:tcBorders>
              <w:top w:val="single" w:sz="12" w:space="0" w:color="000000"/>
              <w:bottom w:val="single" w:sz="12" w:space="0" w:color="000000"/>
            </w:tcBorders>
            <w:textDirection w:val="btLr"/>
          </w:tcPr>
          <w:p w14:paraId="53E7E071" w14:textId="77777777" w:rsidR="00FE45F1" w:rsidRDefault="00FE45F1" w:rsidP="00BB708E">
            <w:pPr>
              <w:pStyle w:val="Tabletext0"/>
              <w:spacing w:before="0" w:after="0"/>
              <w:ind w:left="113" w:right="113"/>
              <w:jc w:val="left"/>
              <w:rPr>
                <w:rFonts w:cs="Arial"/>
                <w:b/>
                <w:bCs/>
                <w:sz w:val="16"/>
              </w:rPr>
            </w:pPr>
            <w:r>
              <w:rPr>
                <w:rFonts w:cs="Arial"/>
                <w:b/>
                <w:bCs/>
                <w:sz w:val="16"/>
              </w:rPr>
              <w:t>Erase (99)</w:t>
            </w:r>
          </w:p>
        </w:tc>
      </w:tr>
      <w:tr w:rsidR="00FE45F1" w14:paraId="1348BC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9"/>
        </w:trPr>
        <w:tc>
          <w:tcPr>
            <w:tcW w:w="1479" w:type="dxa"/>
            <w:tcBorders>
              <w:top w:val="single" w:sz="12" w:space="0" w:color="000000"/>
              <w:left w:val="single" w:sz="12" w:space="0" w:color="auto"/>
              <w:right w:val="single" w:sz="12" w:space="0" w:color="auto"/>
            </w:tcBorders>
          </w:tcPr>
          <w:p w14:paraId="14F9A3A7" w14:textId="77777777" w:rsidR="00FE45F1" w:rsidRDefault="00FE45F1" w:rsidP="00BB708E">
            <w:pPr>
              <w:pStyle w:val="Tabletext0"/>
              <w:spacing w:before="0" w:after="0"/>
              <w:jc w:val="left"/>
              <w:rPr>
                <w:rFonts w:cs="Arial"/>
                <w:b/>
                <w:bCs/>
                <w:sz w:val="16"/>
              </w:rPr>
            </w:pPr>
            <w:r>
              <w:rPr>
                <w:rFonts w:cs="Arial"/>
                <w:b/>
                <w:bCs/>
                <w:sz w:val="16"/>
              </w:rPr>
              <w:t>Non existent</w:t>
            </w:r>
          </w:p>
        </w:tc>
        <w:tc>
          <w:tcPr>
            <w:tcW w:w="1189" w:type="dxa"/>
            <w:tcBorders>
              <w:top w:val="single" w:sz="12" w:space="0" w:color="000000"/>
              <w:left w:val="single" w:sz="12" w:space="0" w:color="auto"/>
            </w:tcBorders>
          </w:tcPr>
          <w:p w14:paraId="48080C1E" w14:textId="77777777" w:rsidR="00FE45F1" w:rsidRDefault="00FE45F1" w:rsidP="00BB708E">
            <w:pPr>
              <w:pStyle w:val="Tabletext0"/>
              <w:spacing w:before="0" w:after="0"/>
              <w:jc w:val="left"/>
              <w:rPr>
                <w:rFonts w:cs="Arial"/>
                <w:sz w:val="16"/>
              </w:rPr>
            </w:pPr>
            <w:r>
              <w:rPr>
                <w:rFonts w:cs="Arial"/>
                <w:sz w:val="16"/>
              </w:rPr>
              <w:t>Booked</w:t>
            </w:r>
          </w:p>
        </w:tc>
        <w:tc>
          <w:tcPr>
            <w:tcW w:w="1189" w:type="dxa"/>
            <w:tcBorders>
              <w:top w:val="single" w:sz="12" w:space="0" w:color="000000"/>
            </w:tcBorders>
          </w:tcPr>
          <w:p w14:paraId="77C5C70E" w14:textId="77777777" w:rsidR="00FE45F1" w:rsidRDefault="00FE45F1" w:rsidP="00BB708E">
            <w:pPr>
              <w:pStyle w:val="Tabletext0"/>
              <w:spacing w:before="0" w:after="0"/>
              <w:jc w:val="left"/>
              <w:rPr>
                <w:rFonts w:cs="Arial"/>
                <w:sz w:val="16"/>
              </w:rPr>
            </w:pPr>
            <w:r>
              <w:rPr>
                <w:rFonts w:cs="Arial"/>
                <w:sz w:val="16"/>
              </w:rPr>
              <w:t>Given</w:t>
            </w:r>
          </w:p>
          <w:p w14:paraId="797258AC" w14:textId="77777777" w:rsidR="00FE45F1" w:rsidRDefault="00FE45F1" w:rsidP="00BB708E">
            <w:pPr>
              <w:pStyle w:val="Tabletext0"/>
              <w:spacing w:before="0" w:after="0"/>
              <w:jc w:val="left"/>
              <w:rPr>
                <w:rFonts w:cs="Arial"/>
                <w:sz w:val="16"/>
              </w:rPr>
            </w:pPr>
            <w:r>
              <w:rPr>
                <w:rFonts w:cs="Arial"/>
                <w:sz w:val="16"/>
              </w:rPr>
              <w:t>Certainty</w:t>
            </w:r>
          </w:p>
        </w:tc>
        <w:tc>
          <w:tcPr>
            <w:tcW w:w="1190" w:type="dxa"/>
            <w:tcBorders>
              <w:top w:val="single" w:sz="12" w:space="0" w:color="000000"/>
            </w:tcBorders>
          </w:tcPr>
          <w:p w14:paraId="32C0B09A" w14:textId="5B0336C4" w:rsidR="00FE45F1" w:rsidRDefault="00FE45F1" w:rsidP="00BB708E">
            <w:pPr>
              <w:pStyle w:val="Tabletext0"/>
              <w:spacing w:before="0" w:after="0"/>
              <w:jc w:val="left"/>
              <w:rPr>
                <w:rFonts w:cs="Arial"/>
                <w:sz w:val="16"/>
              </w:rPr>
            </w:pPr>
            <w:r>
              <w:rPr>
                <w:rFonts w:cs="Arial"/>
                <w:sz w:val="16"/>
              </w:rPr>
              <w:t>Active Review</w:t>
            </w:r>
          </w:p>
        </w:tc>
        <w:tc>
          <w:tcPr>
            <w:tcW w:w="1189" w:type="dxa"/>
            <w:tcBorders>
              <w:top w:val="single" w:sz="12" w:space="0" w:color="000000"/>
            </w:tcBorders>
          </w:tcPr>
          <w:p w14:paraId="2543D000" w14:textId="77777777" w:rsidR="00FE45F1" w:rsidRDefault="00FE45F1" w:rsidP="00BB708E">
            <w:pPr>
              <w:pStyle w:val="Tabletext0"/>
              <w:spacing w:before="0" w:after="0"/>
              <w:jc w:val="left"/>
              <w:rPr>
                <w:rFonts w:cs="Arial"/>
                <w:sz w:val="16"/>
              </w:rPr>
            </w:pPr>
            <w:r>
              <w:rPr>
                <w:rFonts w:cs="Arial"/>
                <w:sz w:val="16"/>
              </w:rPr>
              <w:t>Deferred</w:t>
            </w:r>
          </w:p>
        </w:tc>
        <w:tc>
          <w:tcPr>
            <w:tcW w:w="1189" w:type="dxa"/>
            <w:tcBorders>
              <w:top w:val="single" w:sz="12" w:space="0" w:color="000000"/>
            </w:tcBorders>
          </w:tcPr>
          <w:p w14:paraId="358F517D"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Borders>
              <w:top w:val="single" w:sz="12" w:space="0" w:color="000000"/>
            </w:tcBorders>
          </w:tcPr>
          <w:p w14:paraId="5635F8CF" w14:textId="77777777" w:rsidR="00FE45F1" w:rsidRDefault="00FE45F1" w:rsidP="00BB708E">
            <w:pPr>
              <w:pStyle w:val="Tabletext0"/>
              <w:spacing w:before="0" w:after="0"/>
              <w:jc w:val="left"/>
              <w:rPr>
                <w:rFonts w:cs="Arial"/>
                <w:i/>
                <w:sz w:val="16"/>
              </w:rPr>
            </w:pPr>
            <w:r>
              <w:rPr>
                <w:rFonts w:cs="Arial"/>
                <w:i/>
                <w:sz w:val="16"/>
              </w:rPr>
              <w:t>Error</w:t>
            </w:r>
          </w:p>
        </w:tc>
        <w:tc>
          <w:tcPr>
            <w:tcW w:w="1190" w:type="dxa"/>
            <w:tcBorders>
              <w:top w:val="single" w:sz="12" w:space="0" w:color="000000"/>
            </w:tcBorders>
          </w:tcPr>
          <w:p w14:paraId="6F96F337" w14:textId="77777777" w:rsidR="00FE45F1" w:rsidRDefault="00FE45F1" w:rsidP="00BB708E">
            <w:pPr>
              <w:pStyle w:val="Tabletext0"/>
              <w:spacing w:before="0" w:after="0"/>
              <w:jc w:val="left"/>
              <w:rPr>
                <w:rFonts w:cs="Arial"/>
                <w:i/>
                <w:sz w:val="16"/>
              </w:rPr>
            </w:pPr>
            <w:r>
              <w:rPr>
                <w:rFonts w:cs="Arial"/>
                <w:sz w:val="16"/>
              </w:rPr>
              <w:t>Treated</w:t>
            </w:r>
          </w:p>
        </w:tc>
        <w:tc>
          <w:tcPr>
            <w:tcW w:w="1189" w:type="dxa"/>
            <w:tcBorders>
              <w:top w:val="single" w:sz="12" w:space="0" w:color="000000"/>
            </w:tcBorders>
          </w:tcPr>
          <w:p w14:paraId="0CFD72E7"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Borders>
              <w:top w:val="single" w:sz="12" w:space="0" w:color="000000"/>
            </w:tcBorders>
          </w:tcPr>
          <w:p w14:paraId="722DCD60"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Borders>
              <w:top w:val="single" w:sz="12" w:space="0" w:color="000000"/>
            </w:tcBorders>
          </w:tcPr>
          <w:p w14:paraId="622CC453" w14:textId="77777777" w:rsidR="00FE45F1" w:rsidRDefault="00FE45F1" w:rsidP="00BB708E">
            <w:pPr>
              <w:pStyle w:val="Tabletext0"/>
              <w:spacing w:before="0" w:after="0"/>
              <w:jc w:val="left"/>
              <w:rPr>
                <w:rFonts w:cs="Arial"/>
                <w:i/>
                <w:sz w:val="16"/>
              </w:rPr>
            </w:pPr>
            <w:r>
              <w:rPr>
                <w:rFonts w:cs="Arial"/>
                <w:i/>
                <w:sz w:val="16"/>
              </w:rPr>
              <w:t>Error</w:t>
            </w:r>
          </w:p>
        </w:tc>
        <w:tc>
          <w:tcPr>
            <w:tcW w:w="1190" w:type="dxa"/>
            <w:tcBorders>
              <w:top w:val="single" w:sz="12" w:space="0" w:color="000000"/>
            </w:tcBorders>
          </w:tcPr>
          <w:p w14:paraId="6A748615" w14:textId="77777777" w:rsidR="00FE45F1" w:rsidRDefault="00FE45F1" w:rsidP="00BB708E">
            <w:pPr>
              <w:pStyle w:val="Tabletext0"/>
              <w:spacing w:before="0" w:after="0"/>
              <w:jc w:val="left"/>
              <w:rPr>
                <w:rFonts w:cs="Arial"/>
                <w:i/>
                <w:sz w:val="16"/>
              </w:rPr>
            </w:pPr>
            <w:r>
              <w:rPr>
                <w:rFonts w:cs="Arial"/>
                <w:i/>
                <w:sz w:val="16"/>
              </w:rPr>
              <w:t>Error</w:t>
            </w:r>
          </w:p>
        </w:tc>
      </w:tr>
      <w:tr w:rsidR="00FE45F1" w14:paraId="42D569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1479" w:type="dxa"/>
            <w:tcBorders>
              <w:left w:val="single" w:sz="12" w:space="0" w:color="auto"/>
              <w:right w:val="single" w:sz="12" w:space="0" w:color="auto"/>
            </w:tcBorders>
          </w:tcPr>
          <w:p w14:paraId="6886AB7E" w14:textId="77777777" w:rsidR="00FE45F1" w:rsidRDefault="00FE45F1" w:rsidP="00BB708E">
            <w:pPr>
              <w:pStyle w:val="Tabletext0"/>
              <w:spacing w:before="0" w:after="0"/>
              <w:jc w:val="left"/>
              <w:rPr>
                <w:rFonts w:cs="Arial"/>
                <w:b/>
                <w:bCs/>
                <w:sz w:val="16"/>
              </w:rPr>
            </w:pPr>
            <w:r>
              <w:rPr>
                <w:rFonts w:cs="Arial"/>
                <w:b/>
                <w:bCs/>
                <w:sz w:val="16"/>
              </w:rPr>
              <w:t>Booked (01)</w:t>
            </w:r>
          </w:p>
        </w:tc>
        <w:tc>
          <w:tcPr>
            <w:tcW w:w="1189" w:type="dxa"/>
            <w:tcBorders>
              <w:left w:val="single" w:sz="12" w:space="0" w:color="auto"/>
            </w:tcBorders>
          </w:tcPr>
          <w:p w14:paraId="116DF777" w14:textId="77777777" w:rsidR="00FE45F1" w:rsidRDefault="00FE45F1" w:rsidP="00BB708E">
            <w:pPr>
              <w:pStyle w:val="Tabletext0"/>
              <w:spacing w:before="0" w:after="0"/>
              <w:jc w:val="left"/>
              <w:rPr>
                <w:rFonts w:cs="Arial"/>
                <w:sz w:val="16"/>
              </w:rPr>
            </w:pPr>
            <w:r>
              <w:rPr>
                <w:rFonts w:cs="Arial"/>
                <w:sz w:val="16"/>
              </w:rPr>
              <w:t>Booked</w:t>
            </w:r>
          </w:p>
          <w:p w14:paraId="42BB38EB" w14:textId="77777777" w:rsidR="00FE45F1" w:rsidRDefault="00FE45F1" w:rsidP="00BB708E">
            <w:pPr>
              <w:pStyle w:val="Tabletext0"/>
              <w:spacing w:before="0" w:after="0"/>
              <w:jc w:val="left"/>
              <w:rPr>
                <w:rFonts w:cs="Arial"/>
                <w:sz w:val="16"/>
              </w:rPr>
            </w:pPr>
          </w:p>
          <w:p w14:paraId="23835B0D" w14:textId="77777777" w:rsidR="00FE45F1" w:rsidRDefault="00FE45F1" w:rsidP="00BB708E">
            <w:pPr>
              <w:pStyle w:val="Tabletext0"/>
              <w:spacing w:before="0" w:after="0"/>
              <w:jc w:val="left"/>
              <w:rPr>
                <w:rFonts w:cs="Arial"/>
                <w:i/>
                <w:sz w:val="16"/>
              </w:rPr>
            </w:pPr>
            <w:r>
              <w:rPr>
                <w:rFonts w:cs="Arial"/>
                <w:i/>
                <w:sz w:val="16"/>
              </w:rPr>
              <w:t>Warning</w:t>
            </w:r>
          </w:p>
        </w:tc>
        <w:tc>
          <w:tcPr>
            <w:tcW w:w="1189" w:type="dxa"/>
          </w:tcPr>
          <w:p w14:paraId="0148C6BC" w14:textId="77777777" w:rsidR="00FE45F1" w:rsidRDefault="00FE45F1" w:rsidP="00BB708E">
            <w:pPr>
              <w:pStyle w:val="Tabletext0"/>
              <w:spacing w:before="0" w:after="0"/>
              <w:jc w:val="left"/>
              <w:rPr>
                <w:rFonts w:cs="Arial"/>
                <w:sz w:val="16"/>
              </w:rPr>
            </w:pPr>
            <w:r>
              <w:rPr>
                <w:rFonts w:cs="Arial"/>
                <w:sz w:val="16"/>
              </w:rPr>
              <w:t>Given Certainty</w:t>
            </w:r>
          </w:p>
          <w:p w14:paraId="5FFCD8EF" w14:textId="77777777" w:rsidR="00FE45F1" w:rsidRDefault="00FE45F1" w:rsidP="00BB708E">
            <w:pPr>
              <w:pStyle w:val="Tabletext0"/>
              <w:spacing w:before="0" w:after="0"/>
              <w:jc w:val="left"/>
              <w:rPr>
                <w:rFonts w:cs="Arial"/>
                <w:i/>
                <w:sz w:val="16"/>
              </w:rPr>
            </w:pPr>
            <w:r>
              <w:rPr>
                <w:rFonts w:cs="Arial"/>
                <w:i/>
                <w:sz w:val="16"/>
              </w:rPr>
              <w:t>Warning</w:t>
            </w:r>
          </w:p>
        </w:tc>
        <w:tc>
          <w:tcPr>
            <w:tcW w:w="1190" w:type="dxa"/>
          </w:tcPr>
          <w:p w14:paraId="021B4356" w14:textId="2558DCE3" w:rsidR="00FE45F1" w:rsidRDefault="00FE45F1" w:rsidP="00BB708E">
            <w:pPr>
              <w:pStyle w:val="Tabletext0"/>
              <w:spacing w:before="0" w:after="0"/>
              <w:jc w:val="left"/>
              <w:rPr>
                <w:rFonts w:cs="Arial"/>
                <w:sz w:val="16"/>
              </w:rPr>
            </w:pPr>
            <w:r>
              <w:rPr>
                <w:rFonts w:cs="Arial"/>
                <w:sz w:val="16"/>
              </w:rPr>
              <w:t>Active Review</w:t>
            </w:r>
          </w:p>
        </w:tc>
        <w:tc>
          <w:tcPr>
            <w:tcW w:w="1189" w:type="dxa"/>
          </w:tcPr>
          <w:p w14:paraId="6AF2F881" w14:textId="77777777" w:rsidR="00FE45F1" w:rsidRDefault="00FE45F1" w:rsidP="00BB708E">
            <w:pPr>
              <w:pStyle w:val="Tabletext0"/>
              <w:spacing w:before="0" w:after="0"/>
              <w:jc w:val="left"/>
              <w:rPr>
                <w:rFonts w:cs="Arial"/>
                <w:sz w:val="16"/>
              </w:rPr>
            </w:pPr>
            <w:r>
              <w:rPr>
                <w:rFonts w:cs="Arial"/>
                <w:sz w:val="16"/>
              </w:rPr>
              <w:t>Deferred</w:t>
            </w:r>
          </w:p>
        </w:tc>
        <w:tc>
          <w:tcPr>
            <w:tcW w:w="1189" w:type="dxa"/>
          </w:tcPr>
          <w:p w14:paraId="06346AE6" w14:textId="77777777" w:rsidR="00FE45F1" w:rsidRDefault="00FE45F1" w:rsidP="00BB708E">
            <w:pPr>
              <w:pStyle w:val="Tabletext0"/>
              <w:spacing w:before="0" w:after="0"/>
              <w:jc w:val="left"/>
              <w:rPr>
                <w:rFonts w:cs="Arial"/>
                <w:sz w:val="16"/>
              </w:rPr>
            </w:pPr>
            <w:r>
              <w:rPr>
                <w:rFonts w:cs="Arial"/>
                <w:sz w:val="16"/>
              </w:rPr>
              <w:t>Rebook-ed</w:t>
            </w:r>
          </w:p>
        </w:tc>
        <w:tc>
          <w:tcPr>
            <w:tcW w:w="1189" w:type="dxa"/>
          </w:tcPr>
          <w:p w14:paraId="23F5B1AE" w14:textId="77777777" w:rsidR="00FE45F1" w:rsidRDefault="00FE45F1" w:rsidP="00BB708E">
            <w:pPr>
              <w:pStyle w:val="Tabletext0"/>
              <w:spacing w:before="0" w:after="0"/>
              <w:jc w:val="left"/>
              <w:rPr>
                <w:rFonts w:cs="Arial"/>
                <w:sz w:val="16"/>
              </w:rPr>
            </w:pPr>
            <w:r>
              <w:rPr>
                <w:rFonts w:cs="Arial"/>
                <w:sz w:val="16"/>
              </w:rPr>
              <w:t>Booked</w:t>
            </w:r>
          </w:p>
        </w:tc>
        <w:tc>
          <w:tcPr>
            <w:tcW w:w="1190" w:type="dxa"/>
          </w:tcPr>
          <w:p w14:paraId="23AE1590" w14:textId="77777777" w:rsidR="00FE45F1" w:rsidRDefault="00FE45F1" w:rsidP="00BB708E">
            <w:pPr>
              <w:pStyle w:val="Tabletext0"/>
              <w:spacing w:before="0" w:after="0"/>
              <w:jc w:val="left"/>
              <w:rPr>
                <w:rFonts w:cs="Arial"/>
                <w:sz w:val="16"/>
              </w:rPr>
            </w:pPr>
            <w:r>
              <w:rPr>
                <w:rFonts w:cs="Arial"/>
                <w:sz w:val="16"/>
              </w:rPr>
              <w:t>Treated</w:t>
            </w:r>
          </w:p>
          <w:p w14:paraId="687DF560" w14:textId="77777777" w:rsidR="00FE45F1" w:rsidRDefault="00FE45F1" w:rsidP="00BB708E">
            <w:pPr>
              <w:pStyle w:val="Tabletext0"/>
              <w:spacing w:before="0" w:after="0"/>
              <w:jc w:val="left"/>
              <w:rPr>
                <w:rFonts w:cs="Arial"/>
                <w:sz w:val="16"/>
              </w:rPr>
            </w:pPr>
          </w:p>
        </w:tc>
        <w:tc>
          <w:tcPr>
            <w:tcW w:w="1189" w:type="dxa"/>
          </w:tcPr>
          <w:p w14:paraId="433B4954" w14:textId="77777777" w:rsidR="00FE45F1" w:rsidRDefault="00FE45F1" w:rsidP="00BB708E">
            <w:pPr>
              <w:pStyle w:val="Tabletext0"/>
              <w:spacing w:before="0" w:after="0"/>
              <w:jc w:val="left"/>
              <w:rPr>
                <w:rFonts w:cs="Arial"/>
                <w:sz w:val="16"/>
              </w:rPr>
            </w:pPr>
            <w:r>
              <w:rPr>
                <w:rFonts w:cs="Arial"/>
                <w:sz w:val="16"/>
              </w:rPr>
              <w:t>Exited</w:t>
            </w:r>
          </w:p>
        </w:tc>
        <w:tc>
          <w:tcPr>
            <w:tcW w:w="1189" w:type="dxa"/>
          </w:tcPr>
          <w:p w14:paraId="5478F31B" w14:textId="77777777" w:rsidR="00FE45F1" w:rsidRDefault="00FE45F1" w:rsidP="00BB708E">
            <w:pPr>
              <w:pStyle w:val="Tabletext0"/>
              <w:spacing w:before="0" w:after="0"/>
              <w:jc w:val="left"/>
              <w:rPr>
                <w:rFonts w:cs="Arial"/>
                <w:sz w:val="16"/>
              </w:rPr>
            </w:pPr>
            <w:r>
              <w:rPr>
                <w:rFonts w:cs="Arial"/>
                <w:sz w:val="16"/>
              </w:rPr>
              <w:t>Booked</w:t>
            </w:r>
          </w:p>
        </w:tc>
        <w:tc>
          <w:tcPr>
            <w:tcW w:w="1189" w:type="dxa"/>
          </w:tcPr>
          <w:p w14:paraId="3F13399C" w14:textId="77777777" w:rsidR="00FE45F1" w:rsidRDefault="00FE45F1" w:rsidP="00BB708E">
            <w:pPr>
              <w:pStyle w:val="Tabletext0"/>
              <w:spacing w:before="0" w:after="0"/>
              <w:jc w:val="left"/>
              <w:rPr>
                <w:rFonts w:cs="Arial"/>
                <w:sz w:val="16"/>
              </w:rPr>
            </w:pPr>
            <w:r>
              <w:rPr>
                <w:rFonts w:cs="Arial"/>
                <w:sz w:val="16"/>
              </w:rPr>
              <w:t>non-</w:t>
            </w:r>
          </w:p>
          <w:p w14:paraId="5F95F79A" w14:textId="77777777" w:rsidR="00FE45F1" w:rsidRDefault="00FE45F1" w:rsidP="00BB708E">
            <w:pPr>
              <w:pStyle w:val="Tabletext0"/>
              <w:spacing w:before="0" w:after="0"/>
              <w:jc w:val="left"/>
              <w:rPr>
                <w:rFonts w:cs="Arial"/>
                <w:sz w:val="16"/>
              </w:rPr>
            </w:pPr>
            <w:r>
              <w:rPr>
                <w:rFonts w:cs="Arial"/>
                <w:sz w:val="16"/>
              </w:rPr>
              <w:t>existent or</w:t>
            </w:r>
          </w:p>
          <w:p w14:paraId="1748B84C" w14:textId="77777777" w:rsidR="00FE45F1" w:rsidRDefault="00FE45F1" w:rsidP="00BB708E">
            <w:pPr>
              <w:pStyle w:val="Tabletext0"/>
              <w:spacing w:before="0" w:after="0"/>
              <w:jc w:val="left"/>
              <w:rPr>
                <w:rFonts w:cs="Arial"/>
                <w:sz w:val="16"/>
              </w:rPr>
            </w:pPr>
            <w:r>
              <w:rPr>
                <w:rFonts w:cs="Arial"/>
                <w:sz w:val="16"/>
              </w:rPr>
              <w:t>previous</w:t>
            </w:r>
          </w:p>
          <w:p w14:paraId="5BD2FDEB" w14:textId="77777777" w:rsidR="00FE45F1" w:rsidRDefault="00FE45F1" w:rsidP="00BB708E">
            <w:pPr>
              <w:pStyle w:val="Tabletext0"/>
              <w:spacing w:before="0" w:after="0"/>
              <w:jc w:val="left"/>
              <w:rPr>
                <w:rFonts w:cs="Arial"/>
                <w:sz w:val="16"/>
              </w:rPr>
            </w:pPr>
            <w:r>
              <w:rPr>
                <w:rFonts w:cs="Arial"/>
                <w:sz w:val="16"/>
              </w:rPr>
              <w:t>state</w:t>
            </w:r>
          </w:p>
        </w:tc>
        <w:tc>
          <w:tcPr>
            <w:tcW w:w="1190" w:type="dxa"/>
          </w:tcPr>
          <w:p w14:paraId="4864170F" w14:textId="77777777" w:rsidR="00FE45F1" w:rsidRDefault="00FE45F1" w:rsidP="00BB708E">
            <w:pPr>
              <w:pStyle w:val="Tabletext0"/>
              <w:spacing w:before="0" w:after="0"/>
              <w:jc w:val="left"/>
              <w:rPr>
                <w:rFonts w:cs="Arial"/>
                <w:sz w:val="16"/>
              </w:rPr>
            </w:pPr>
            <w:r>
              <w:rPr>
                <w:rFonts w:cs="Arial"/>
                <w:sz w:val="16"/>
              </w:rPr>
              <w:t>erased</w:t>
            </w:r>
          </w:p>
        </w:tc>
      </w:tr>
      <w:tr w:rsidR="00FE45F1" w14:paraId="5798FE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1479" w:type="dxa"/>
            <w:tcBorders>
              <w:left w:val="single" w:sz="12" w:space="0" w:color="auto"/>
              <w:right w:val="single" w:sz="12" w:space="0" w:color="auto"/>
            </w:tcBorders>
          </w:tcPr>
          <w:p w14:paraId="103D1F2E" w14:textId="77777777" w:rsidR="00FE45F1" w:rsidRDefault="00FE45F1" w:rsidP="00BB708E">
            <w:pPr>
              <w:pStyle w:val="Tabletext0"/>
              <w:spacing w:before="0" w:after="0"/>
              <w:jc w:val="left"/>
              <w:rPr>
                <w:rFonts w:cs="Arial"/>
                <w:b/>
                <w:bCs/>
                <w:sz w:val="16"/>
              </w:rPr>
            </w:pPr>
            <w:r>
              <w:rPr>
                <w:rFonts w:cs="Arial"/>
                <w:b/>
                <w:bCs/>
                <w:sz w:val="16"/>
              </w:rPr>
              <w:t>Rebooked (06)</w:t>
            </w:r>
          </w:p>
        </w:tc>
        <w:tc>
          <w:tcPr>
            <w:tcW w:w="1189" w:type="dxa"/>
            <w:tcBorders>
              <w:left w:val="single" w:sz="12" w:space="0" w:color="auto"/>
            </w:tcBorders>
          </w:tcPr>
          <w:p w14:paraId="13E1ECB9" w14:textId="77777777" w:rsidR="00FE45F1" w:rsidRDefault="00FE45F1" w:rsidP="00BB708E">
            <w:pPr>
              <w:pStyle w:val="Tabletext0"/>
              <w:spacing w:before="0" w:after="0"/>
              <w:jc w:val="left"/>
              <w:rPr>
                <w:rFonts w:cs="Arial"/>
                <w:sz w:val="16"/>
              </w:rPr>
            </w:pPr>
            <w:r>
              <w:rPr>
                <w:rFonts w:cs="Arial"/>
                <w:sz w:val="16"/>
              </w:rPr>
              <w:t>Booked</w:t>
            </w:r>
          </w:p>
          <w:p w14:paraId="5D4333D8" w14:textId="77777777" w:rsidR="00FE45F1" w:rsidRDefault="00FE45F1" w:rsidP="00BB708E">
            <w:pPr>
              <w:pStyle w:val="Tabletext0"/>
              <w:spacing w:before="0" w:after="0"/>
              <w:jc w:val="left"/>
              <w:rPr>
                <w:rFonts w:cs="Arial"/>
                <w:sz w:val="16"/>
              </w:rPr>
            </w:pPr>
          </w:p>
          <w:p w14:paraId="7628DFF9" w14:textId="77777777" w:rsidR="00FE45F1" w:rsidRDefault="00FE45F1" w:rsidP="00BB708E">
            <w:pPr>
              <w:pStyle w:val="Tabletext0"/>
              <w:spacing w:before="0" w:after="0"/>
              <w:jc w:val="left"/>
              <w:rPr>
                <w:rFonts w:cs="Arial"/>
                <w:i/>
                <w:sz w:val="16"/>
              </w:rPr>
            </w:pPr>
            <w:r>
              <w:rPr>
                <w:rFonts w:cs="Arial"/>
                <w:i/>
                <w:sz w:val="16"/>
              </w:rPr>
              <w:t>Warning</w:t>
            </w:r>
          </w:p>
        </w:tc>
        <w:tc>
          <w:tcPr>
            <w:tcW w:w="1189" w:type="dxa"/>
          </w:tcPr>
          <w:p w14:paraId="192552FD" w14:textId="77777777" w:rsidR="00FE45F1" w:rsidRDefault="00FE45F1" w:rsidP="00BB708E">
            <w:pPr>
              <w:pStyle w:val="Tabletext0"/>
              <w:spacing w:before="0" w:after="0"/>
              <w:jc w:val="left"/>
              <w:rPr>
                <w:rFonts w:cs="Arial"/>
                <w:sz w:val="16"/>
              </w:rPr>
            </w:pPr>
            <w:r>
              <w:rPr>
                <w:rFonts w:cs="Arial"/>
                <w:sz w:val="16"/>
              </w:rPr>
              <w:t>Given Certainty</w:t>
            </w:r>
          </w:p>
          <w:p w14:paraId="47ED6D61" w14:textId="77777777" w:rsidR="00FE45F1" w:rsidRDefault="00FE45F1" w:rsidP="00BB708E">
            <w:pPr>
              <w:pStyle w:val="Tabletext0"/>
              <w:spacing w:before="0" w:after="0"/>
              <w:jc w:val="left"/>
              <w:rPr>
                <w:rFonts w:cs="Arial"/>
                <w:i/>
                <w:sz w:val="16"/>
              </w:rPr>
            </w:pPr>
          </w:p>
          <w:p w14:paraId="7A8A084A" w14:textId="77777777" w:rsidR="00FE45F1" w:rsidRDefault="00FE45F1" w:rsidP="00BB708E">
            <w:pPr>
              <w:pStyle w:val="Tabletext0"/>
              <w:spacing w:before="0" w:after="0"/>
              <w:jc w:val="left"/>
              <w:rPr>
                <w:rFonts w:cs="Arial"/>
                <w:i/>
                <w:sz w:val="16"/>
              </w:rPr>
            </w:pPr>
            <w:r>
              <w:rPr>
                <w:rFonts w:cs="Arial"/>
                <w:i/>
                <w:sz w:val="16"/>
              </w:rPr>
              <w:t>Warning</w:t>
            </w:r>
          </w:p>
        </w:tc>
        <w:tc>
          <w:tcPr>
            <w:tcW w:w="1190" w:type="dxa"/>
          </w:tcPr>
          <w:p w14:paraId="1C6CE7DC" w14:textId="5D1EC894" w:rsidR="00FE45F1" w:rsidRDefault="00FE45F1" w:rsidP="00BB708E">
            <w:pPr>
              <w:pStyle w:val="Tabletext0"/>
              <w:spacing w:before="0" w:after="0"/>
              <w:jc w:val="left"/>
              <w:rPr>
                <w:rFonts w:cs="Arial"/>
                <w:sz w:val="16"/>
              </w:rPr>
            </w:pPr>
            <w:r>
              <w:rPr>
                <w:rFonts w:cs="Arial"/>
                <w:sz w:val="16"/>
              </w:rPr>
              <w:t>Active Review</w:t>
            </w:r>
          </w:p>
        </w:tc>
        <w:tc>
          <w:tcPr>
            <w:tcW w:w="1189" w:type="dxa"/>
          </w:tcPr>
          <w:p w14:paraId="1907A8D5" w14:textId="77777777" w:rsidR="00FE45F1" w:rsidRDefault="00FE45F1" w:rsidP="00BB708E">
            <w:pPr>
              <w:pStyle w:val="Tabletext0"/>
              <w:spacing w:before="0" w:after="0"/>
              <w:jc w:val="left"/>
              <w:rPr>
                <w:rFonts w:cs="Arial"/>
                <w:sz w:val="16"/>
              </w:rPr>
            </w:pPr>
            <w:r>
              <w:rPr>
                <w:rFonts w:cs="Arial"/>
                <w:sz w:val="16"/>
              </w:rPr>
              <w:t>Deferred</w:t>
            </w:r>
          </w:p>
        </w:tc>
        <w:tc>
          <w:tcPr>
            <w:tcW w:w="1189" w:type="dxa"/>
          </w:tcPr>
          <w:p w14:paraId="55E4B8E9" w14:textId="77777777" w:rsidR="00FE45F1" w:rsidRDefault="00FE45F1" w:rsidP="00BB708E">
            <w:pPr>
              <w:pStyle w:val="Tabletext0"/>
              <w:spacing w:before="0" w:after="0"/>
              <w:jc w:val="left"/>
              <w:rPr>
                <w:rFonts w:cs="Arial"/>
                <w:sz w:val="16"/>
              </w:rPr>
            </w:pPr>
            <w:r>
              <w:rPr>
                <w:rFonts w:cs="Arial"/>
                <w:sz w:val="16"/>
              </w:rPr>
              <w:t>Rebook-ed</w:t>
            </w:r>
          </w:p>
        </w:tc>
        <w:tc>
          <w:tcPr>
            <w:tcW w:w="1189" w:type="dxa"/>
          </w:tcPr>
          <w:p w14:paraId="4296B210" w14:textId="77777777" w:rsidR="00FE45F1" w:rsidRDefault="00FE45F1" w:rsidP="00BB708E">
            <w:pPr>
              <w:pStyle w:val="Tabletext0"/>
              <w:spacing w:before="0" w:after="0"/>
              <w:jc w:val="left"/>
              <w:rPr>
                <w:rFonts w:cs="Arial"/>
                <w:sz w:val="16"/>
              </w:rPr>
            </w:pPr>
            <w:r>
              <w:rPr>
                <w:rFonts w:cs="Arial"/>
                <w:sz w:val="16"/>
              </w:rPr>
              <w:t>Rebook-ed</w:t>
            </w:r>
          </w:p>
        </w:tc>
        <w:tc>
          <w:tcPr>
            <w:tcW w:w="1190" w:type="dxa"/>
          </w:tcPr>
          <w:p w14:paraId="2A39ED79" w14:textId="77777777" w:rsidR="00FE45F1" w:rsidRDefault="00FE45F1" w:rsidP="00BB708E">
            <w:pPr>
              <w:pStyle w:val="Tabletext0"/>
              <w:spacing w:before="0" w:after="0"/>
              <w:jc w:val="left"/>
              <w:rPr>
                <w:rFonts w:cs="Arial"/>
                <w:sz w:val="16"/>
              </w:rPr>
            </w:pPr>
            <w:r>
              <w:rPr>
                <w:rFonts w:cs="Arial"/>
                <w:sz w:val="16"/>
              </w:rPr>
              <w:t>Treated</w:t>
            </w:r>
          </w:p>
          <w:p w14:paraId="0B5816BF" w14:textId="77777777" w:rsidR="00FE45F1" w:rsidRDefault="00FE45F1" w:rsidP="00BB708E">
            <w:pPr>
              <w:pStyle w:val="Tabletext0"/>
              <w:spacing w:before="0" w:after="0"/>
              <w:jc w:val="left"/>
              <w:rPr>
                <w:rFonts w:cs="Arial"/>
                <w:sz w:val="16"/>
              </w:rPr>
            </w:pPr>
          </w:p>
        </w:tc>
        <w:tc>
          <w:tcPr>
            <w:tcW w:w="1189" w:type="dxa"/>
          </w:tcPr>
          <w:p w14:paraId="4D6D646B" w14:textId="77777777" w:rsidR="00FE45F1" w:rsidRDefault="00FE45F1" w:rsidP="00BB708E">
            <w:pPr>
              <w:pStyle w:val="Tabletext0"/>
              <w:spacing w:before="0" w:after="0"/>
              <w:jc w:val="left"/>
              <w:rPr>
                <w:rFonts w:cs="Arial"/>
                <w:sz w:val="16"/>
              </w:rPr>
            </w:pPr>
            <w:r>
              <w:rPr>
                <w:rFonts w:cs="Arial"/>
                <w:sz w:val="16"/>
              </w:rPr>
              <w:t>Exited</w:t>
            </w:r>
          </w:p>
        </w:tc>
        <w:tc>
          <w:tcPr>
            <w:tcW w:w="1189" w:type="dxa"/>
          </w:tcPr>
          <w:p w14:paraId="78B23E33" w14:textId="77777777" w:rsidR="00FE45F1" w:rsidRDefault="00FE45F1" w:rsidP="00BB708E">
            <w:pPr>
              <w:pStyle w:val="Tabletext0"/>
              <w:spacing w:before="0" w:after="0"/>
              <w:jc w:val="left"/>
              <w:rPr>
                <w:rFonts w:cs="Arial"/>
                <w:sz w:val="16"/>
              </w:rPr>
            </w:pPr>
            <w:r>
              <w:rPr>
                <w:rFonts w:cs="Arial"/>
                <w:sz w:val="16"/>
              </w:rPr>
              <w:t>Rebook-ed</w:t>
            </w:r>
          </w:p>
        </w:tc>
        <w:tc>
          <w:tcPr>
            <w:tcW w:w="1189" w:type="dxa"/>
          </w:tcPr>
          <w:p w14:paraId="690928DB" w14:textId="77777777" w:rsidR="00FE45F1" w:rsidRDefault="00FE45F1" w:rsidP="00BB708E">
            <w:pPr>
              <w:pStyle w:val="Tabletext0"/>
              <w:spacing w:before="0" w:after="0"/>
              <w:jc w:val="left"/>
              <w:rPr>
                <w:rFonts w:cs="Arial"/>
                <w:sz w:val="16"/>
              </w:rPr>
            </w:pPr>
            <w:r>
              <w:rPr>
                <w:rFonts w:cs="Arial"/>
                <w:sz w:val="16"/>
              </w:rPr>
              <w:t>non-</w:t>
            </w:r>
          </w:p>
          <w:p w14:paraId="1F713CFE" w14:textId="77777777" w:rsidR="00FE45F1" w:rsidRDefault="00FE45F1" w:rsidP="00BB708E">
            <w:pPr>
              <w:pStyle w:val="Tabletext0"/>
              <w:spacing w:before="0" w:after="0"/>
              <w:jc w:val="left"/>
              <w:rPr>
                <w:rFonts w:cs="Arial"/>
                <w:sz w:val="16"/>
              </w:rPr>
            </w:pPr>
            <w:r>
              <w:rPr>
                <w:rFonts w:cs="Arial"/>
                <w:sz w:val="16"/>
              </w:rPr>
              <w:t>existent or</w:t>
            </w:r>
          </w:p>
          <w:p w14:paraId="563D912C" w14:textId="77777777" w:rsidR="00FE45F1" w:rsidRDefault="00FE45F1" w:rsidP="00BB708E">
            <w:pPr>
              <w:pStyle w:val="Tabletext0"/>
              <w:spacing w:before="0" w:after="0"/>
              <w:jc w:val="left"/>
              <w:rPr>
                <w:rFonts w:cs="Arial"/>
                <w:sz w:val="16"/>
              </w:rPr>
            </w:pPr>
            <w:r>
              <w:rPr>
                <w:rFonts w:cs="Arial"/>
                <w:sz w:val="16"/>
              </w:rPr>
              <w:t>previous</w:t>
            </w:r>
          </w:p>
          <w:p w14:paraId="12F727F8" w14:textId="77777777" w:rsidR="00FE45F1" w:rsidRDefault="00FE45F1" w:rsidP="00BB708E">
            <w:pPr>
              <w:pStyle w:val="Tabletext0"/>
              <w:spacing w:before="0" w:after="0"/>
              <w:jc w:val="left"/>
              <w:rPr>
                <w:rFonts w:cs="Arial"/>
                <w:sz w:val="16"/>
              </w:rPr>
            </w:pPr>
            <w:r>
              <w:rPr>
                <w:rFonts w:cs="Arial"/>
                <w:sz w:val="16"/>
              </w:rPr>
              <w:t>state</w:t>
            </w:r>
          </w:p>
        </w:tc>
        <w:tc>
          <w:tcPr>
            <w:tcW w:w="1190" w:type="dxa"/>
          </w:tcPr>
          <w:p w14:paraId="2EC5068C" w14:textId="77777777" w:rsidR="00FE45F1" w:rsidRDefault="00FE45F1" w:rsidP="00BB708E">
            <w:pPr>
              <w:pStyle w:val="Tabletext0"/>
              <w:spacing w:before="0" w:after="0"/>
              <w:jc w:val="left"/>
              <w:rPr>
                <w:rFonts w:cs="Arial"/>
                <w:sz w:val="16"/>
              </w:rPr>
            </w:pPr>
            <w:r>
              <w:rPr>
                <w:rFonts w:cs="Arial"/>
                <w:sz w:val="16"/>
              </w:rPr>
              <w:t>erased</w:t>
            </w:r>
          </w:p>
        </w:tc>
      </w:tr>
      <w:tr w:rsidR="00FE45F1" w14:paraId="24EBD9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1479" w:type="dxa"/>
            <w:tcBorders>
              <w:left w:val="single" w:sz="12" w:space="0" w:color="auto"/>
              <w:right w:val="single" w:sz="12" w:space="0" w:color="auto"/>
            </w:tcBorders>
          </w:tcPr>
          <w:p w14:paraId="235CE676" w14:textId="77777777" w:rsidR="00FE45F1" w:rsidRDefault="00FE45F1" w:rsidP="00BB708E">
            <w:pPr>
              <w:pStyle w:val="Tabletext0"/>
              <w:spacing w:before="0" w:after="0"/>
              <w:jc w:val="left"/>
              <w:rPr>
                <w:rFonts w:cs="Arial"/>
                <w:b/>
                <w:bCs/>
                <w:sz w:val="16"/>
              </w:rPr>
            </w:pPr>
            <w:r>
              <w:rPr>
                <w:rFonts w:cs="Arial"/>
                <w:b/>
                <w:bCs/>
                <w:sz w:val="16"/>
              </w:rPr>
              <w:t>Deferred (05)</w:t>
            </w:r>
          </w:p>
        </w:tc>
        <w:tc>
          <w:tcPr>
            <w:tcW w:w="1189" w:type="dxa"/>
            <w:tcBorders>
              <w:left w:val="single" w:sz="12" w:space="0" w:color="auto"/>
            </w:tcBorders>
          </w:tcPr>
          <w:p w14:paraId="3E0200FA" w14:textId="77777777" w:rsidR="00FE45F1" w:rsidRDefault="00FE45F1" w:rsidP="00BB708E">
            <w:pPr>
              <w:pStyle w:val="Tabletext0"/>
              <w:spacing w:before="0" w:after="0"/>
              <w:jc w:val="left"/>
              <w:rPr>
                <w:rFonts w:cs="Arial"/>
                <w:sz w:val="16"/>
              </w:rPr>
            </w:pPr>
            <w:r>
              <w:rPr>
                <w:rFonts w:cs="Arial"/>
                <w:sz w:val="16"/>
              </w:rPr>
              <w:t>Booked</w:t>
            </w:r>
          </w:p>
        </w:tc>
        <w:tc>
          <w:tcPr>
            <w:tcW w:w="1189" w:type="dxa"/>
          </w:tcPr>
          <w:p w14:paraId="6DEC54EE" w14:textId="77777777" w:rsidR="00FE45F1" w:rsidRDefault="00FE45F1" w:rsidP="00BB708E">
            <w:pPr>
              <w:pStyle w:val="Tabletext0"/>
              <w:spacing w:before="0" w:after="0"/>
              <w:jc w:val="left"/>
              <w:rPr>
                <w:rFonts w:cs="Arial"/>
                <w:i/>
                <w:sz w:val="16"/>
              </w:rPr>
            </w:pPr>
            <w:r>
              <w:rPr>
                <w:rFonts w:cs="Arial"/>
                <w:sz w:val="16"/>
              </w:rPr>
              <w:t>Given Certainty</w:t>
            </w:r>
          </w:p>
          <w:p w14:paraId="1E830DB2" w14:textId="77777777" w:rsidR="00FE45F1" w:rsidRDefault="00FE45F1" w:rsidP="00BB708E">
            <w:pPr>
              <w:pStyle w:val="Tabletext0"/>
              <w:spacing w:before="0" w:after="0"/>
              <w:jc w:val="left"/>
              <w:rPr>
                <w:rFonts w:cs="Arial"/>
                <w:i/>
                <w:sz w:val="16"/>
              </w:rPr>
            </w:pPr>
            <w:r>
              <w:rPr>
                <w:rFonts w:cs="Arial"/>
                <w:i/>
                <w:sz w:val="16"/>
              </w:rPr>
              <w:t>Warning</w:t>
            </w:r>
          </w:p>
          <w:p w14:paraId="24B13A69" w14:textId="77777777" w:rsidR="00FE45F1" w:rsidRDefault="00FE45F1" w:rsidP="00BB708E">
            <w:pPr>
              <w:pStyle w:val="Tabletext0"/>
              <w:spacing w:before="0" w:after="0"/>
              <w:jc w:val="left"/>
              <w:rPr>
                <w:rFonts w:cs="Arial"/>
                <w:i/>
                <w:sz w:val="16"/>
              </w:rPr>
            </w:pPr>
            <w:r>
              <w:rPr>
                <w:rFonts w:cs="Arial"/>
                <w:i/>
                <w:sz w:val="16"/>
              </w:rPr>
              <w:t>(if deferred by hospital)</w:t>
            </w:r>
          </w:p>
        </w:tc>
        <w:tc>
          <w:tcPr>
            <w:tcW w:w="1190" w:type="dxa"/>
          </w:tcPr>
          <w:p w14:paraId="3E1A9254" w14:textId="3C3B76A2" w:rsidR="00FE45F1" w:rsidRDefault="00FE45F1" w:rsidP="00BB708E">
            <w:pPr>
              <w:pStyle w:val="Tabletext0"/>
              <w:spacing w:before="0" w:after="0"/>
              <w:jc w:val="left"/>
              <w:rPr>
                <w:rFonts w:cs="Arial"/>
                <w:sz w:val="16"/>
              </w:rPr>
            </w:pPr>
            <w:r>
              <w:rPr>
                <w:rFonts w:cs="Arial"/>
                <w:sz w:val="16"/>
              </w:rPr>
              <w:t>Active Review</w:t>
            </w:r>
          </w:p>
          <w:p w14:paraId="1C6C8599" w14:textId="5042EA76" w:rsidR="00FE45F1" w:rsidRDefault="00FE45F1" w:rsidP="00BB708E">
            <w:pPr>
              <w:pStyle w:val="Tabletext0"/>
              <w:spacing w:before="0" w:after="0"/>
              <w:jc w:val="left"/>
              <w:rPr>
                <w:rFonts w:cs="Arial"/>
                <w:i/>
                <w:sz w:val="16"/>
              </w:rPr>
            </w:pPr>
            <w:r>
              <w:rPr>
                <w:rFonts w:cs="Arial"/>
                <w:i/>
                <w:sz w:val="16"/>
              </w:rPr>
              <w:t>Warning(if deferred by hospital)</w:t>
            </w:r>
          </w:p>
        </w:tc>
        <w:tc>
          <w:tcPr>
            <w:tcW w:w="1189" w:type="dxa"/>
          </w:tcPr>
          <w:p w14:paraId="0A4DF356" w14:textId="77777777" w:rsidR="00FE45F1" w:rsidRDefault="00FE45F1" w:rsidP="00BB708E">
            <w:pPr>
              <w:pStyle w:val="Tabletext0"/>
              <w:spacing w:before="0" w:after="0"/>
              <w:jc w:val="left"/>
              <w:rPr>
                <w:rFonts w:cs="Arial"/>
                <w:sz w:val="16"/>
              </w:rPr>
            </w:pPr>
            <w:r>
              <w:rPr>
                <w:rFonts w:cs="Arial"/>
                <w:sz w:val="16"/>
              </w:rPr>
              <w:t>Deferred</w:t>
            </w:r>
          </w:p>
        </w:tc>
        <w:tc>
          <w:tcPr>
            <w:tcW w:w="1189" w:type="dxa"/>
          </w:tcPr>
          <w:p w14:paraId="6B7CD8EC" w14:textId="77777777" w:rsidR="00FE45F1" w:rsidRDefault="00FE45F1" w:rsidP="00BB708E">
            <w:pPr>
              <w:pStyle w:val="Tabletext0"/>
              <w:spacing w:before="0" w:after="0"/>
              <w:jc w:val="left"/>
              <w:rPr>
                <w:rFonts w:cs="Arial"/>
                <w:sz w:val="16"/>
              </w:rPr>
            </w:pPr>
            <w:r>
              <w:rPr>
                <w:rFonts w:cs="Arial"/>
                <w:sz w:val="16"/>
              </w:rPr>
              <w:t>Rebook-ed</w:t>
            </w:r>
          </w:p>
          <w:p w14:paraId="2F9AB5CB" w14:textId="77777777" w:rsidR="00FE45F1" w:rsidRDefault="00FE45F1" w:rsidP="00BB708E">
            <w:pPr>
              <w:pStyle w:val="Tabletext0"/>
              <w:spacing w:before="0" w:after="0"/>
              <w:jc w:val="left"/>
              <w:rPr>
                <w:rFonts w:cs="Arial"/>
                <w:i/>
                <w:sz w:val="16"/>
              </w:rPr>
            </w:pPr>
            <w:r>
              <w:rPr>
                <w:rFonts w:cs="Arial"/>
                <w:i/>
                <w:sz w:val="16"/>
              </w:rPr>
              <w:t>Warning</w:t>
            </w:r>
          </w:p>
          <w:p w14:paraId="5D3D017D" w14:textId="77777777" w:rsidR="00FE45F1" w:rsidRDefault="00FE45F1" w:rsidP="00BB708E">
            <w:pPr>
              <w:pStyle w:val="Tabletext0"/>
              <w:spacing w:before="0" w:after="0"/>
              <w:jc w:val="left"/>
              <w:rPr>
                <w:rFonts w:cs="Arial"/>
                <w:sz w:val="16"/>
              </w:rPr>
            </w:pPr>
            <w:r>
              <w:rPr>
                <w:rFonts w:cs="Arial"/>
                <w:i/>
                <w:sz w:val="16"/>
              </w:rPr>
              <w:t>(should use Book)</w:t>
            </w:r>
          </w:p>
        </w:tc>
        <w:tc>
          <w:tcPr>
            <w:tcW w:w="1189" w:type="dxa"/>
          </w:tcPr>
          <w:p w14:paraId="086F02F6" w14:textId="77777777" w:rsidR="00FE45F1" w:rsidRDefault="00FE45F1" w:rsidP="00BB708E">
            <w:pPr>
              <w:pStyle w:val="Tabletext0"/>
              <w:spacing w:before="0" w:after="0"/>
              <w:jc w:val="left"/>
              <w:rPr>
                <w:rFonts w:cs="Arial"/>
                <w:sz w:val="16"/>
              </w:rPr>
            </w:pPr>
            <w:r>
              <w:rPr>
                <w:rFonts w:cs="Arial"/>
                <w:sz w:val="16"/>
              </w:rPr>
              <w:t>Deferred</w:t>
            </w:r>
          </w:p>
        </w:tc>
        <w:tc>
          <w:tcPr>
            <w:tcW w:w="1190" w:type="dxa"/>
          </w:tcPr>
          <w:p w14:paraId="25D15616" w14:textId="77777777" w:rsidR="00FE45F1" w:rsidRDefault="00FE45F1" w:rsidP="00BB708E">
            <w:pPr>
              <w:pStyle w:val="Tabletext0"/>
              <w:spacing w:before="0" w:after="0"/>
              <w:jc w:val="left"/>
              <w:rPr>
                <w:rFonts w:cs="Arial"/>
                <w:sz w:val="16"/>
              </w:rPr>
            </w:pPr>
            <w:r>
              <w:rPr>
                <w:rFonts w:cs="Arial"/>
                <w:sz w:val="16"/>
              </w:rPr>
              <w:t>Treated</w:t>
            </w:r>
          </w:p>
          <w:p w14:paraId="6AE03EBD" w14:textId="77777777" w:rsidR="00FE45F1" w:rsidRDefault="00FE45F1" w:rsidP="00BB708E">
            <w:pPr>
              <w:pStyle w:val="Tabletext0"/>
              <w:spacing w:before="0" w:after="0"/>
              <w:jc w:val="left"/>
              <w:rPr>
                <w:rFonts w:cs="Arial"/>
                <w:sz w:val="16"/>
              </w:rPr>
            </w:pPr>
          </w:p>
          <w:p w14:paraId="37D3D411" w14:textId="77777777" w:rsidR="00FE45F1" w:rsidRDefault="00FE45F1" w:rsidP="00BB708E">
            <w:pPr>
              <w:pStyle w:val="Tabletext0"/>
              <w:spacing w:before="0" w:after="0"/>
              <w:jc w:val="left"/>
              <w:rPr>
                <w:rFonts w:cs="Arial"/>
                <w:i/>
                <w:iCs/>
                <w:sz w:val="16"/>
              </w:rPr>
            </w:pPr>
            <w:r>
              <w:rPr>
                <w:rFonts w:cs="Arial"/>
                <w:i/>
                <w:sz w:val="16"/>
              </w:rPr>
              <w:t>Warning</w:t>
            </w:r>
          </w:p>
        </w:tc>
        <w:tc>
          <w:tcPr>
            <w:tcW w:w="1189" w:type="dxa"/>
          </w:tcPr>
          <w:p w14:paraId="547B704F" w14:textId="77777777" w:rsidR="00FE45F1" w:rsidRDefault="00FE45F1" w:rsidP="00BB708E">
            <w:pPr>
              <w:pStyle w:val="Tabletext0"/>
              <w:spacing w:before="0" w:after="0"/>
              <w:jc w:val="left"/>
              <w:rPr>
                <w:rFonts w:cs="Arial"/>
                <w:sz w:val="16"/>
              </w:rPr>
            </w:pPr>
            <w:r>
              <w:rPr>
                <w:rFonts w:cs="Arial"/>
                <w:sz w:val="16"/>
              </w:rPr>
              <w:t>Exited</w:t>
            </w:r>
          </w:p>
        </w:tc>
        <w:tc>
          <w:tcPr>
            <w:tcW w:w="1189" w:type="dxa"/>
          </w:tcPr>
          <w:p w14:paraId="1E906244" w14:textId="77777777" w:rsidR="00FE45F1" w:rsidRDefault="00FE45F1" w:rsidP="00BB708E">
            <w:pPr>
              <w:pStyle w:val="Tabletext0"/>
              <w:spacing w:before="0" w:after="0"/>
              <w:jc w:val="left"/>
              <w:rPr>
                <w:rFonts w:cs="Arial"/>
                <w:sz w:val="16"/>
              </w:rPr>
            </w:pPr>
            <w:r>
              <w:rPr>
                <w:rFonts w:cs="Arial"/>
                <w:sz w:val="16"/>
              </w:rPr>
              <w:t>Deferred</w:t>
            </w:r>
          </w:p>
        </w:tc>
        <w:tc>
          <w:tcPr>
            <w:tcW w:w="1189" w:type="dxa"/>
          </w:tcPr>
          <w:p w14:paraId="24167CD5" w14:textId="77777777" w:rsidR="00FE45F1" w:rsidRDefault="00FE45F1" w:rsidP="00BB708E">
            <w:pPr>
              <w:pStyle w:val="Tabletext0"/>
              <w:spacing w:before="0" w:after="0"/>
              <w:jc w:val="left"/>
              <w:rPr>
                <w:rFonts w:cs="Arial"/>
                <w:sz w:val="16"/>
              </w:rPr>
            </w:pPr>
            <w:r>
              <w:rPr>
                <w:rFonts w:cs="Arial"/>
                <w:sz w:val="16"/>
              </w:rPr>
              <w:t>non-</w:t>
            </w:r>
          </w:p>
          <w:p w14:paraId="0DBFBEB7" w14:textId="77777777" w:rsidR="00FE45F1" w:rsidRDefault="00FE45F1" w:rsidP="00BB708E">
            <w:pPr>
              <w:pStyle w:val="Tabletext0"/>
              <w:spacing w:before="0" w:after="0"/>
              <w:jc w:val="left"/>
              <w:rPr>
                <w:rFonts w:cs="Arial"/>
                <w:sz w:val="16"/>
              </w:rPr>
            </w:pPr>
            <w:r>
              <w:rPr>
                <w:rFonts w:cs="Arial"/>
                <w:sz w:val="16"/>
              </w:rPr>
              <w:t>existent or</w:t>
            </w:r>
          </w:p>
          <w:p w14:paraId="100422F6" w14:textId="77777777" w:rsidR="00FE45F1" w:rsidRDefault="00FE45F1" w:rsidP="00BB708E">
            <w:pPr>
              <w:pStyle w:val="Tabletext0"/>
              <w:spacing w:before="0" w:after="0"/>
              <w:jc w:val="left"/>
              <w:rPr>
                <w:rFonts w:cs="Arial"/>
                <w:sz w:val="16"/>
              </w:rPr>
            </w:pPr>
            <w:r>
              <w:rPr>
                <w:rFonts w:cs="Arial"/>
                <w:sz w:val="16"/>
              </w:rPr>
              <w:t>previous</w:t>
            </w:r>
          </w:p>
          <w:p w14:paraId="09BDFEDA" w14:textId="77777777" w:rsidR="00FE45F1" w:rsidRDefault="00FE45F1" w:rsidP="00BB708E">
            <w:pPr>
              <w:pStyle w:val="Tabletext0"/>
              <w:spacing w:before="0" w:after="0"/>
              <w:jc w:val="left"/>
              <w:rPr>
                <w:rFonts w:cs="Arial"/>
                <w:sz w:val="16"/>
              </w:rPr>
            </w:pPr>
            <w:r>
              <w:rPr>
                <w:rFonts w:cs="Arial"/>
                <w:sz w:val="16"/>
              </w:rPr>
              <w:t>state</w:t>
            </w:r>
          </w:p>
        </w:tc>
        <w:tc>
          <w:tcPr>
            <w:tcW w:w="1190" w:type="dxa"/>
          </w:tcPr>
          <w:p w14:paraId="58E6AF9C" w14:textId="77777777" w:rsidR="00FE45F1" w:rsidRDefault="00FE45F1" w:rsidP="00BB708E">
            <w:pPr>
              <w:pStyle w:val="Tabletext0"/>
              <w:spacing w:before="0" w:after="0"/>
              <w:jc w:val="left"/>
              <w:rPr>
                <w:rFonts w:cs="Arial"/>
                <w:sz w:val="16"/>
              </w:rPr>
            </w:pPr>
            <w:r>
              <w:rPr>
                <w:rFonts w:cs="Arial"/>
                <w:sz w:val="16"/>
              </w:rPr>
              <w:t>erased</w:t>
            </w:r>
          </w:p>
        </w:tc>
      </w:tr>
      <w:tr w:rsidR="00FE45F1" w14:paraId="747B05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7"/>
        </w:trPr>
        <w:tc>
          <w:tcPr>
            <w:tcW w:w="1479" w:type="dxa"/>
            <w:tcBorders>
              <w:left w:val="single" w:sz="12" w:space="0" w:color="auto"/>
              <w:bottom w:val="single" w:sz="4" w:space="0" w:color="auto"/>
              <w:right w:val="single" w:sz="12" w:space="0" w:color="auto"/>
            </w:tcBorders>
          </w:tcPr>
          <w:p w14:paraId="06FB37F6" w14:textId="77777777" w:rsidR="00FE45F1" w:rsidRDefault="00FE45F1" w:rsidP="00BB708E">
            <w:pPr>
              <w:pStyle w:val="Tabletext0"/>
              <w:spacing w:before="0" w:after="0"/>
              <w:jc w:val="left"/>
              <w:rPr>
                <w:rFonts w:cs="Arial"/>
                <w:b/>
                <w:bCs/>
                <w:sz w:val="16"/>
              </w:rPr>
            </w:pPr>
            <w:r>
              <w:rPr>
                <w:rFonts w:cs="Arial"/>
                <w:b/>
                <w:bCs/>
                <w:sz w:val="16"/>
              </w:rPr>
              <w:t>Given Certainty (02)</w:t>
            </w:r>
          </w:p>
        </w:tc>
        <w:tc>
          <w:tcPr>
            <w:tcW w:w="1189" w:type="dxa"/>
            <w:tcBorders>
              <w:left w:val="single" w:sz="12" w:space="0" w:color="auto"/>
              <w:bottom w:val="single" w:sz="4" w:space="0" w:color="auto"/>
            </w:tcBorders>
          </w:tcPr>
          <w:p w14:paraId="6E9E9090" w14:textId="77777777" w:rsidR="00FE45F1" w:rsidRDefault="00FE45F1" w:rsidP="00BB708E">
            <w:pPr>
              <w:pStyle w:val="Tabletext0"/>
              <w:spacing w:before="0" w:after="0"/>
              <w:jc w:val="left"/>
              <w:rPr>
                <w:rFonts w:cs="Arial"/>
                <w:sz w:val="16"/>
              </w:rPr>
            </w:pPr>
            <w:r>
              <w:rPr>
                <w:rFonts w:cs="Arial"/>
                <w:sz w:val="16"/>
              </w:rPr>
              <w:t>Booked</w:t>
            </w:r>
          </w:p>
        </w:tc>
        <w:tc>
          <w:tcPr>
            <w:tcW w:w="1189" w:type="dxa"/>
            <w:tcBorders>
              <w:bottom w:val="single" w:sz="4" w:space="0" w:color="auto"/>
            </w:tcBorders>
          </w:tcPr>
          <w:p w14:paraId="541CC6FE" w14:textId="77777777" w:rsidR="00FE45F1" w:rsidRDefault="00FE45F1" w:rsidP="00BB708E">
            <w:pPr>
              <w:pStyle w:val="Tabletext0"/>
              <w:spacing w:before="0" w:after="0"/>
              <w:jc w:val="left"/>
              <w:rPr>
                <w:rFonts w:cs="Arial"/>
                <w:sz w:val="16"/>
              </w:rPr>
            </w:pPr>
            <w:r>
              <w:rPr>
                <w:rFonts w:cs="Arial"/>
                <w:sz w:val="16"/>
              </w:rPr>
              <w:t>Given Certainty</w:t>
            </w:r>
          </w:p>
          <w:p w14:paraId="6F0AE0A7" w14:textId="77777777" w:rsidR="00FE45F1" w:rsidRDefault="00FE45F1" w:rsidP="00BB708E">
            <w:pPr>
              <w:pStyle w:val="Tabletext0"/>
              <w:spacing w:before="0" w:after="0"/>
              <w:jc w:val="left"/>
              <w:rPr>
                <w:rFonts w:cs="Arial"/>
                <w:sz w:val="16"/>
              </w:rPr>
            </w:pPr>
            <w:r>
              <w:rPr>
                <w:rFonts w:cs="Arial"/>
                <w:sz w:val="16"/>
              </w:rPr>
              <w:t>Warning</w:t>
            </w:r>
          </w:p>
        </w:tc>
        <w:tc>
          <w:tcPr>
            <w:tcW w:w="1190" w:type="dxa"/>
            <w:tcBorders>
              <w:bottom w:val="single" w:sz="4" w:space="0" w:color="auto"/>
            </w:tcBorders>
          </w:tcPr>
          <w:p w14:paraId="0F595378" w14:textId="7EFA5094" w:rsidR="00FE45F1" w:rsidRDefault="00FE45F1" w:rsidP="00BB708E">
            <w:pPr>
              <w:pStyle w:val="Tabletext0"/>
              <w:spacing w:before="0" w:after="0"/>
              <w:jc w:val="left"/>
              <w:rPr>
                <w:rFonts w:cs="Arial"/>
                <w:sz w:val="16"/>
              </w:rPr>
            </w:pPr>
            <w:r>
              <w:rPr>
                <w:rFonts w:cs="Arial"/>
                <w:sz w:val="16"/>
              </w:rPr>
              <w:t>Active Review</w:t>
            </w:r>
          </w:p>
          <w:p w14:paraId="70E3CC2D" w14:textId="63F22F94" w:rsidR="00FE45F1" w:rsidRDefault="00FE45F1" w:rsidP="00BB708E">
            <w:pPr>
              <w:pStyle w:val="Tabletext0"/>
              <w:spacing w:before="0" w:after="0"/>
              <w:jc w:val="left"/>
              <w:rPr>
                <w:rFonts w:cs="Arial"/>
                <w:i/>
                <w:sz w:val="16"/>
              </w:rPr>
            </w:pPr>
            <w:r>
              <w:rPr>
                <w:rFonts w:cs="Arial"/>
                <w:i/>
                <w:sz w:val="16"/>
              </w:rPr>
              <w:t>Warning</w:t>
            </w:r>
          </w:p>
        </w:tc>
        <w:tc>
          <w:tcPr>
            <w:tcW w:w="1189" w:type="dxa"/>
            <w:tcBorders>
              <w:bottom w:val="single" w:sz="4" w:space="0" w:color="auto"/>
            </w:tcBorders>
          </w:tcPr>
          <w:p w14:paraId="6E1CD348" w14:textId="77777777" w:rsidR="00FE45F1" w:rsidRDefault="00FE45F1" w:rsidP="00BB708E">
            <w:pPr>
              <w:pStyle w:val="Tabletext0"/>
              <w:spacing w:before="0" w:after="0"/>
              <w:jc w:val="left"/>
              <w:rPr>
                <w:rFonts w:cs="Arial"/>
                <w:sz w:val="16"/>
              </w:rPr>
            </w:pPr>
            <w:r>
              <w:rPr>
                <w:rFonts w:cs="Arial"/>
                <w:sz w:val="16"/>
              </w:rPr>
              <w:t>Deferred</w:t>
            </w:r>
          </w:p>
        </w:tc>
        <w:tc>
          <w:tcPr>
            <w:tcW w:w="1189" w:type="dxa"/>
            <w:tcBorders>
              <w:bottom w:val="single" w:sz="4" w:space="0" w:color="auto"/>
            </w:tcBorders>
          </w:tcPr>
          <w:p w14:paraId="62E25196"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Borders>
              <w:bottom w:val="single" w:sz="4" w:space="0" w:color="auto"/>
            </w:tcBorders>
          </w:tcPr>
          <w:p w14:paraId="1F60DF01" w14:textId="77777777" w:rsidR="00FE45F1" w:rsidRDefault="00FE45F1" w:rsidP="00BB708E">
            <w:pPr>
              <w:pStyle w:val="Tabletext0"/>
              <w:spacing w:before="0" w:after="0"/>
              <w:jc w:val="left"/>
              <w:rPr>
                <w:rFonts w:cs="Arial"/>
                <w:sz w:val="16"/>
              </w:rPr>
            </w:pPr>
            <w:r>
              <w:rPr>
                <w:rFonts w:cs="Arial"/>
                <w:sz w:val="16"/>
              </w:rPr>
              <w:t>Given</w:t>
            </w:r>
          </w:p>
          <w:p w14:paraId="6257F856" w14:textId="77777777" w:rsidR="00FE45F1" w:rsidRDefault="00FE45F1" w:rsidP="00BB708E">
            <w:pPr>
              <w:pStyle w:val="Tabletext0"/>
              <w:spacing w:before="0" w:after="0"/>
              <w:jc w:val="left"/>
              <w:rPr>
                <w:rFonts w:cs="Arial"/>
                <w:sz w:val="16"/>
              </w:rPr>
            </w:pPr>
            <w:r>
              <w:rPr>
                <w:rFonts w:cs="Arial"/>
                <w:sz w:val="16"/>
              </w:rPr>
              <w:t>Certainty</w:t>
            </w:r>
          </w:p>
        </w:tc>
        <w:tc>
          <w:tcPr>
            <w:tcW w:w="1190" w:type="dxa"/>
            <w:tcBorders>
              <w:bottom w:val="single" w:sz="4" w:space="0" w:color="auto"/>
            </w:tcBorders>
          </w:tcPr>
          <w:p w14:paraId="63DEE650" w14:textId="77777777" w:rsidR="00FE45F1" w:rsidRDefault="00FE45F1" w:rsidP="00BB708E">
            <w:pPr>
              <w:pStyle w:val="Tabletext0"/>
              <w:spacing w:before="0" w:after="0"/>
              <w:jc w:val="left"/>
              <w:rPr>
                <w:rFonts w:cs="Arial"/>
                <w:sz w:val="16"/>
              </w:rPr>
            </w:pPr>
            <w:r>
              <w:rPr>
                <w:rFonts w:cs="Arial"/>
                <w:sz w:val="16"/>
              </w:rPr>
              <w:t>Treated</w:t>
            </w:r>
          </w:p>
          <w:p w14:paraId="79367A8D" w14:textId="77777777" w:rsidR="00FE45F1" w:rsidRDefault="00FE45F1" w:rsidP="00BB708E">
            <w:pPr>
              <w:pStyle w:val="Tabletext0"/>
              <w:spacing w:before="0" w:after="0"/>
              <w:jc w:val="left"/>
              <w:rPr>
                <w:rFonts w:cs="Arial"/>
                <w:sz w:val="16"/>
              </w:rPr>
            </w:pPr>
          </w:p>
          <w:p w14:paraId="3A087E37" w14:textId="77777777" w:rsidR="00FE45F1" w:rsidRDefault="00FE45F1" w:rsidP="00BB708E">
            <w:pPr>
              <w:pStyle w:val="Tabletext0"/>
              <w:spacing w:before="0" w:after="0"/>
              <w:jc w:val="left"/>
              <w:rPr>
                <w:rFonts w:cs="Arial"/>
                <w:i/>
                <w:sz w:val="16"/>
              </w:rPr>
            </w:pPr>
            <w:r>
              <w:rPr>
                <w:rFonts w:cs="Arial"/>
                <w:i/>
                <w:sz w:val="16"/>
              </w:rPr>
              <w:t>Warning</w:t>
            </w:r>
          </w:p>
        </w:tc>
        <w:tc>
          <w:tcPr>
            <w:tcW w:w="1189" w:type="dxa"/>
            <w:tcBorders>
              <w:bottom w:val="single" w:sz="4" w:space="0" w:color="auto"/>
            </w:tcBorders>
          </w:tcPr>
          <w:p w14:paraId="72DEDBB8" w14:textId="77777777" w:rsidR="00FE45F1" w:rsidRDefault="00FE45F1" w:rsidP="00BB708E">
            <w:pPr>
              <w:pStyle w:val="Tabletext0"/>
              <w:spacing w:before="0" w:after="0"/>
              <w:jc w:val="left"/>
              <w:rPr>
                <w:rFonts w:cs="Arial"/>
                <w:sz w:val="16"/>
              </w:rPr>
            </w:pPr>
            <w:r>
              <w:rPr>
                <w:rFonts w:cs="Arial"/>
                <w:sz w:val="16"/>
              </w:rPr>
              <w:t>Exited</w:t>
            </w:r>
          </w:p>
        </w:tc>
        <w:tc>
          <w:tcPr>
            <w:tcW w:w="1189" w:type="dxa"/>
            <w:tcBorders>
              <w:bottom w:val="single" w:sz="4" w:space="0" w:color="auto"/>
            </w:tcBorders>
          </w:tcPr>
          <w:p w14:paraId="6AA01694" w14:textId="77777777" w:rsidR="00FE45F1" w:rsidRDefault="00FE45F1" w:rsidP="00BB708E">
            <w:pPr>
              <w:pStyle w:val="Tabletext0"/>
              <w:spacing w:before="0" w:after="0"/>
              <w:jc w:val="left"/>
              <w:rPr>
                <w:rFonts w:cs="Arial"/>
                <w:sz w:val="16"/>
              </w:rPr>
            </w:pPr>
            <w:r>
              <w:rPr>
                <w:rFonts w:cs="Arial"/>
                <w:sz w:val="16"/>
              </w:rPr>
              <w:t>Given Certainty</w:t>
            </w:r>
          </w:p>
        </w:tc>
        <w:tc>
          <w:tcPr>
            <w:tcW w:w="1189" w:type="dxa"/>
            <w:tcBorders>
              <w:bottom w:val="single" w:sz="4" w:space="0" w:color="auto"/>
            </w:tcBorders>
          </w:tcPr>
          <w:p w14:paraId="1A8F2BF8" w14:textId="77777777" w:rsidR="00FE45F1" w:rsidRDefault="00FE45F1" w:rsidP="00BB708E">
            <w:pPr>
              <w:pStyle w:val="Tabletext0"/>
              <w:spacing w:before="0" w:after="0"/>
              <w:jc w:val="left"/>
              <w:rPr>
                <w:rFonts w:cs="Arial"/>
                <w:sz w:val="16"/>
              </w:rPr>
            </w:pPr>
            <w:r>
              <w:rPr>
                <w:rFonts w:cs="Arial"/>
                <w:sz w:val="16"/>
              </w:rPr>
              <w:t>non-</w:t>
            </w:r>
          </w:p>
          <w:p w14:paraId="01969AC5" w14:textId="77777777" w:rsidR="00FE45F1" w:rsidRDefault="00FE45F1" w:rsidP="00BB708E">
            <w:pPr>
              <w:pStyle w:val="Tabletext0"/>
              <w:spacing w:before="0" w:after="0"/>
              <w:jc w:val="left"/>
              <w:rPr>
                <w:rFonts w:cs="Arial"/>
                <w:sz w:val="16"/>
              </w:rPr>
            </w:pPr>
            <w:r>
              <w:rPr>
                <w:rFonts w:cs="Arial"/>
                <w:sz w:val="16"/>
              </w:rPr>
              <w:t>existent or</w:t>
            </w:r>
          </w:p>
          <w:p w14:paraId="09BC2A99" w14:textId="77777777" w:rsidR="00FE45F1" w:rsidRDefault="00FE45F1" w:rsidP="00BB708E">
            <w:pPr>
              <w:pStyle w:val="Tabletext0"/>
              <w:spacing w:before="0" w:after="0"/>
              <w:jc w:val="left"/>
              <w:rPr>
                <w:rFonts w:cs="Arial"/>
                <w:sz w:val="16"/>
              </w:rPr>
            </w:pPr>
            <w:r>
              <w:rPr>
                <w:rFonts w:cs="Arial"/>
                <w:sz w:val="16"/>
              </w:rPr>
              <w:t>previous</w:t>
            </w:r>
          </w:p>
          <w:p w14:paraId="12BAD773" w14:textId="77777777" w:rsidR="00FE45F1" w:rsidRDefault="00FE45F1" w:rsidP="00BB708E">
            <w:pPr>
              <w:pStyle w:val="Tabletext0"/>
              <w:spacing w:before="0" w:after="0"/>
              <w:jc w:val="left"/>
              <w:rPr>
                <w:rFonts w:cs="Arial"/>
                <w:sz w:val="16"/>
              </w:rPr>
            </w:pPr>
            <w:r>
              <w:rPr>
                <w:rFonts w:cs="Arial"/>
                <w:sz w:val="16"/>
              </w:rPr>
              <w:t>state</w:t>
            </w:r>
          </w:p>
        </w:tc>
        <w:tc>
          <w:tcPr>
            <w:tcW w:w="1190" w:type="dxa"/>
            <w:tcBorders>
              <w:bottom w:val="single" w:sz="4" w:space="0" w:color="auto"/>
            </w:tcBorders>
          </w:tcPr>
          <w:p w14:paraId="24E807AC" w14:textId="77777777" w:rsidR="00FE45F1" w:rsidRDefault="00FE45F1" w:rsidP="00BB708E">
            <w:pPr>
              <w:pStyle w:val="Tabletext0"/>
              <w:spacing w:before="0" w:after="0"/>
              <w:jc w:val="left"/>
              <w:rPr>
                <w:rFonts w:cs="Arial"/>
                <w:sz w:val="16"/>
              </w:rPr>
            </w:pPr>
            <w:r>
              <w:rPr>
                <w:rFonts w:cs="Arial"/>
                <w:sz w:val="16"/>
              </w:rPr>
              <w:t>erased</w:t>
            </w:r>
          </w:p>
        </w:tc>
      </w:tr>
      <w:tr w:rsidR="00FE45F1" w14:paraId="13AB1B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3"/>
        </w:trPr>
        <w:tc>
          <w:tcPr>
            <w:tcW w:w="1479" w:type="dxa"/>
            <w:tcBorders>
              <w:left w:val="single" w:sz="12" w:space="0" w:color="auto"/>
              <w:right w:val="single" w:sz="12" w:space="0" w:color="auto"/>
            </w:tcBorders>
            <w:shd w:val="clear" w:color="auto" w:fill="E0E0E0"/>
          </w:tcPr>
          <w:p w14:paraId="2E9851AF" w14:textId="77777777" w:rsidR="00FE45F1" w:rsidRDefault="00FE45F1" w:rsidP="00BB708E">
            <w:pPr>
              <w:pStyle w:val="Tabletext0"/>
              <w:spacing w:before="0" w:after="0"/>
              <w:jc w:val="left"/>
              <w:rPr>
                <w:rFonts w:cs="Arial"/>
                <w:b/>
                <w:bCs/>
                <w:sz w:val="16"/>
              </w:rPr>
            </w:pPr>
            <w:r>
              <w:rPr>
                <w:rFonts w:cs="Arial"/>
                <w:b/>
                <w:bCs/>
                <w:sz w:val="16"/>
              </w:rPr>
              <w:t xml:space="preserve">Waiting (03) </w:t>
            </w:r>
          </w:p>
        </w:tc>
        <w:tc>
          <w:tcPr>
            <w:tcW w:w="1189" w:type="dxa"/>
            <w:tcBorders>
              <w:left w:val="single" w:sz="12" w:space="0" w:color="auto"/>
            </w:tcBorders>
            <w:shd w:val="clear" w:color="auto" w:fill="E0E0E0"/>
          </w:tcPr>
          <w:p w14:paraId="248267FD" w14:textId="77777777" w:rsidR="00FE45F1" w:rsidRDefault="00FE45F1" w:rsidP="00BB708E">
            <w:pPr>
              <w:pStyle w:val="Tabletext0"/>
              <w:spacing w:before="0" w:after="0"/>
              <w:jc w:val="left"/>
              <w:rPr>
                <w:rFonts w:cs="Arial"/>
                <w:sz w:val="16"/>
              </w:rPr>
            </w:pPr>
            <w:r>
              <w:rPr>
                <w:rFonts w:cs="Arial"/>
                <w:sz w:val="16"/>
              </w:rPr>
              <w:t>Booked</w:t>
            </w:r>
          </w:p>
        </w:tc>
        <w:tc>
          <w:tcPr>
            <w:tcW w:w="1189" w:type="dxa"/>
            <w:shd w:val="clear" w:color="auto" w:fill="E0E0E0"/>
          </w:tcPr>
          <w:p w14:paraId="39DC1E57" w14:textId="77777777" w:rsidR="00FE45F1" w:rsidRDefault="00FE45F1" w:rsidP="00BB708E">
            <w:pPr>
              <w:pStyle w:val="Tabletext0"/>
              <w:spacing w:before="0" w:after="0"/>
              <w:jc w:val="left"/>
              <w:rPr>
                <w:rFonts w:cs="Arial"/>
                <w:sz w:val="16"/>
              </w:rPr>
            </w:pPr>
            <w:r>
              <w:rPr>
                <w:rFonts w:cs="Arial"/>
                <w:sz w:val="16"/>
              </w:rPr>
              <w:t>Given Certainty</w:t>
            </w:r>
          </w:p>
        </w:tc>
        <w:tc>
          <w:tcPr>
            <w:tcW w:w="1190" w:type="dxa"/>
            <w:shd w:val="clear" w:color="auto" w:fill="E0E0E0"/>
          </w:tcPr>
          <w:p w14:paraId="4C84C9BE" w14:textId="32C47468" w:rsidR="00FE45F1" w:rsidRDefault="00FE45F1" w:rsidP="00BB708E">
            <w:pPr>
              <w:pStyle w:val="Tabletext0"/>
              <w:spacing w:before="0" w:after="0"/>
              <w:jc w:val="left"/>
              <w:rPr>
                <w:rFonts w:cs="Arial"/>
                <w:sz w:val="16"/>
              </w:rPr>
            </w:pPr>
            <w:r>
              <w:rPr>
                <w:rFonts w:cs="Arial"/>
                <w:sz w:val="16"/>
              </w:rPr>
              <w:t>Active Review</w:t>
            </w:r>
          </w:p>
          <w:p w14:paraId="1D3C6B92" w14:textId="35B27786" w:rsidR="00FE45F1" w:rsidRDefault="00FE45F1" w:rsidP="00BB708E">
            <w:pPr>
              <w:pStyle w:val="Tabletext0"/>
              <w:spacing w:before="0" w:after="0"/>
              <w:jc w:val="left"/>
              <w:rPr>
                <w:rFonts w:cs="Arial"/>
                <w:i/>
                <w:sz w:val="16"/>
              </w:rPr>
            </w:pPr>
            <w:r>
              <w:rPr>
                <w:rFonts w:cs="Arial"/>
                <w:i/>
                <w:sz w:val="16"/>
              </w:rPr>
              <w:t>Warning</w:t>
            </w:r>
          </w:p>
        </w:tc>
        <w:tc>
          <w:tcPr>
            <w:tcW w:w="1189" w:type="dxa"/>
            <w:shd w:val="clear" w:color="auto" w:fill="E0E0E0"/>
          </w:tcPr>
          <w:p w14:paraId="31F788F2" w14:textId="77777777" w:rsidR="00FE45F1" w:rsidRDefault="00FE45F1" w:rsidP="00BB708E">
            <w:pPr>
              <w:pStyle w:val="Tabletext0"/>
              <w:spacing w:before="0" w:after="0"/>
              <w:jc w:val="left"/>
              <w:rPr>
                <w:rFonts w:cs="Arial"/>
                <w:sz w:val="16"/>
              </w:rPr>
            </w:pPr>
            <w:r>
              <w:rPr>
                <w:rFonts w:cs="Arial"/>
                <w:sz w:val="16"/>
              </w:rPr>
              <w:t>Deferred</w:t>
            </w:r>
          </w:p>
        </w:tc>
        <w:tc>
          <w:tcPr>
            <w:tcW w:w="1189" w:type="dxa"/>
            <w:shd w:val="clear" w:color="auto" w:fill="E0E0E0"/>
          </w:tcPr>
          <w:p w14:paraId="004D7BA4"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shd w:val="clear" w:color="auto" w:fill="E0E0E0"/>
          </w:tcPr>
          <w:p w14:paraId="378D003F" w14:textId="77777777" w:rsidR="00FE45F1" w:rsidRDefault="00FE45F1" w:rsidP="00BB708E">
            <w:pPr>
              <w:pStyle w:val="Tabletext0"/>
              <w:spacing w:before="0" w:after="0"/>
              <w:jc w:val="left"/>
              <w:rPr>
                <w:rFonts w:cs="Arial"/>
                <w:sz w:val="16"/>
              </w:rPr>
            </w:pPr>
            <w:r>
              <w:rPr>
                <w:rFonts w:cs="Arial"/>
                <w:sz w:val="16"/>
              </w:rPr>
              <w:t>Waiting</w:t>
            </w:r>
          </w:p>
        </w:tc>
        <w:tc>
          <w:tcPr>
            <w:tcW w:w="1190" w:type="dxa"/>
            <w:shd w:val="clear" w:color="auto" w:fill="E0E0E0"/>
          </w:tcPr>
          <w:p w14:paraId="374F372C"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shd w:val="clear" w:color="auto" w:fill="E0E0E0"/>
          </w:tcPr>
          <w:p w14:paraId="75046361" w14:textId="77777777" w:rsidR="00FE45F1" w:rsidRDefault="00FE45F1" w:rsidP="00BB708E">
            <w:pPr>
              <w:pStyle w:val="Tabletext0"/>
              <w:spacing w:before="0" w:after="0"/>
              <w:jc w:val="left"/>
              <w:rPr>
                <w:rFonts w:cs="Arial"/>
                <w:sz w:val="16"/>
              </w:rPr>
            </w:pPr>
            <w:r>
              <w:rPr>
                <w:rFonts w:cs="Arial"/>
                <w:sz w:val="16"/>
              </w:rPr>
              <w:t>Exited</w:t>
            </w:r>
          </w:p>
        </w:tc>
        <w:tc>
          <w:tcPr>
            <w:tcW w:w="1189" w:type="dxa"/>
            <w:shd w:val="clear" w:color="auto" w:fill="E0E0E0"/>
          </w:tcPr>
          <w:p w14:paraId="44657C9F" w14:textId="77777777" w:rsidR="00FE45F1" w:rsidRDefault="00FE45F1" w:rsidP="00BB708E">
            <w:pPr>
              <w:pStyle w:val="Tabletext0"/>
              <w:spacing w:before="0" w:after="0"/>
              <w:jc w:val="left"/>
              <w:rPr>
                <w:rFonts w:cs="Arial"/>
                <w:sz w:val="16"/>
              </w:rPr>
            </w:pPr>
            <w:r>
              <w:rPr>
                <w:rFonts w:cs="Arial"/>
                <w:sz w:val="16"/>
              </w:rPr>
              <w:t>Waiting</w:t>
            </w:r>
          </w:p>
        </w:tc>
        <w:tc>
          <w:tcPr>
            <w:tcW w:w="1189" w:type="dxa"/>
            <w:shd w:val="clear" w:color="auto" w:fill="E0E0E0"/>
          </w:tcPr>
          <w:p w14:paraId="046AA752" w14:textId="77777777" w:rsidR="00FE45F1" w:rsidRDefault="00FE45F1" w:rsidP="00BB708E">
            <w:pPr>
              <w:pStyle w:val="Tabletext0"/>
              <w:spacing w:before="0" w:after="0"/>
              <w:jc w:val="left"/>
              <w:rPr>
                <w:rFonts w:cs="Arial"/>
                <w:sz w:val="16"/>
              </w:rPr>
            </w:pPr>
            <w:r>
              <w:rPr>
                <w:rFonts w:cs="Arial"/>
                <w:sz w:val="16"/>
              </w:rPr>
              <w:t>non-</w:t>
            </w:r>
          </w:p>
          <w:p w14:paraId="0AA1BA2D" w14:textId="77777777" w:rsidR="00FE45F1" w:rsidRDefault="00FE45F1" w:rsidP="00BB708E">
            <w:pPr>
              <w:pStyle w:val="Tabletext0"/>
              <w:spacing w:before="0" w:after="0"/>
              <w:jc w:val="left"/>
              <w:rPr>
                <w:rFonts w:cs="Arial"/>
                <w:sz w:val="16"/>
              </w:rPr>
            </w:pPr>
            <w:r>
              <w:rPr>
                <w:rFonts w:cs="Arial"/>
                <w:sz w:val="16"/>
              </w:rPr>
              <w:t>existent or</w:t>
            </w:r>
          </w:p>
          <w:p w14:paraId="79700B77" w14:textId="77777777" w:rsidR="00FE45F1" w:rsidRDefault="00FE45F1" w:rsidP="00BB708E">
            <w:pPr>
              <w:pStyle w:val="Tabletext0"/>
              <w:spacing w:before="0" w:after="0"/>
              <w:jc w:val="left"/>
              <w:rPr>
                <w:rFonts w:cs="Arial"/>
                <w:sz w:val="16"/>
              </w:rPr>
            </w:pPr>
            <w:r>
              <w:rPr>
                <w:rFonts w:cs="Arial"/>
                <w:sz w:val="16"/>
              </w:rPr>
              <w:t>previous</w:t>
            </w:r>
          </w:p>
          <w:p w14:paraId="5A74BA22" w14:textId="77777777" w:rsidR="00FE45F1" w:rsidRDefault="00FE45F1" w:rsidP="00BB708E">
            <w:pPr>
              <w:pStyle w:val="Tabletext0"/>
              <w:spacing w:before="0" w:after="0"/>
              <w:jc w:val="left"/>
              <w:rPr>
                <w:rFonts w:cs="Arial"/>
                <w:sz w:val="16"/>
              </w:rPr>
            </w:pPr>
            <w:r>
              <w:rPr>
                <w:rFonts w:cs="Arial"/>
                <w:sz w:val="16"/>
              </w:rPr>
              <w:t>state</w:t>
            </w:r>
          </w:p>
        </w:tc>
        <w:tc>
          <w:tcPr>
            <w:tcW w:w="1190" w:type="dxa"/>
            <w:shd w:val="clear" w:color="auto" w:fill="E0E0E0"/>
          </w:tcPr>
          <w:p w14:paraId="4B158564" w14:textId="77777777" w:rsidR="00FE45F1" w:rsidRDefault="00FE45F1" w:rsidP="00BB708E">
            <w:pPr>
              <w:pStyle w:val="Tabletext0"/>
              <w:spacing w:before="0" w:after="0"/>
              <w:jc w:val="left"/>
              <w:rPr>
                <w:rFonts w:cs="Arial"/>
                <w:sz w:val="16"/>
              </w:rPr>
            </w:pPr>
            <w:r>
              <w:rPr>
                <w:rFonts w:cs="Arial"/>
                <w:sz w:val="16"/>
              </w:rPr>
              <w:t>erased</w:t>
            </w:r>
          </w:p>
        </w:tc>
      </w:tr>
      <w:tr w:rsidR="00FE45F1" w14:paraId="12071BCE" w14:textId="77777777" w:rsidTr="00390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8"/>
        </w:trPr>
        <w:tc>
          <w:tcPr>
            <w:tcW w:w="14561" w:type="dxa"/>
            <w:gridSpan w:val="12"/>
            <w:tcBorders>
              <w:left w:val="single" w:sz="12" w:space="0" w:color="auto"/>
              <w:bottom w:val="single" w:sz="4" w:space="0" w:color="auto"/>
            </w:tcBorders>
            <w:shd w:val="clear" w:color="auto" w:fill="E0E0E0"/>
          </w:tcPr>
          <w:p w14:paraId="26472299" w14:textId="3141D9AB" w:rsidR="00FE45F1" w:rsidRDefault="00FE45F1" w:rsidP="00BB708E">
            <w:pPr>
              <w:pStyle w:val="Tabletext0"/>
              <w:spacing w:before="0" w:after="0"/>
              <w:jc w:val="left"/>
              <w:rPr>
                <w:rFonts w:cs="Arial"/>
                <w:sz w:val="16"/>
              </w:rPr>
            </w:pPr>
            <w:r w:rsidRPr="00EA2C5A">
              <w:rPr>
                <w:rFonts w:cs="Arial"/>
                <w:b/>
                <w:sz w:val="16"/>
              </w:rPr>
              <w:t>Waiting (03)</w:t>
            </w:r>
            <w:r w:rsidRPr="00EA2C5A">
              <w:rPr>
                <w:rFonts w:cs="Arial"/>
                <w:sz w:val="16"/>
              </w:rPr>
              <w:t xml:space="preserve"> will be discontinued from 1 July 2006 and records containing this value will no longer be accepted</w:t>
            </w:r>
            <w:r>
              <w:rPr>
                <w:rFonts w:cs="Arial"/>
                <w:sz w:val="16"/>
              </w:rPr>
              <w:t>.</w:t>
            </w:r>
          </w:p>
        </w:tc>
      </w:tr>
      <w:tr w:rsidR="00FE45F1" w14:paraId="0000F140" w14:textId="77777777" w:rsidTr="00390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7"/>
        </w:trPr>
        <w:tc>
          <w:tcPr>
            <w:tcW w:w="1479" w:type="dxa"/>
            <w:tcBorders>
              <w:left w:val="single" w:sz="12" w:space="0" w:color="auto"/>
              <w:bottom w:val="single" w:sz="4" w:space="0" w:color="auto"/>
              <w:right w:val="single" w:sz="12" w:space="0" w:color="auto"/>
            </w:tcBorders>
            <w:shd w:val="clear" w:color="auto" w:fill="D9D9D9" w:themeFill="background1" w:themeFillShade="D9"/>
          </w:tcPr>
          <w:p w14:paraId="35C2679B" w14:textId="428B07FE" w:rsidR="00FE45F1" w:rsidRDefault="00FE45F1" w:rsidP="00BB708E">
            <w:pPr>
              <w:pStyle w:val="Tabletext0"/>
              <w:spacing w:before="0" w:after="0"/>
              <w:jc w:val="left"/>
              <w:rPr>
                <w:rFonts w:cs="Arial"/>
                <w:b/>
                <w:bCs/>
                <w:sz w:val="16"/>
              </w:rPr>
            </w:pPr>
            <w:r>
              <w:rPr>
                <w:rFonts w:cs="Arial"/>
                <w:b/>
                <w:bCs/>
                <w:sz w:val="16"/>
              </w:rPr>
              <w:t>Active</w:t>
            </w:r>
            <w:r>
              <w:rPr>
                <w:rFonts w:cs="Arial"/>
                <w:sz w:val="16"/>
              </w:rPr>
              <w:t xml:space="preserve"> </w:t>
            </w:r>
            <w:r>
              <w:rPr>
                <w:rFonts w:cs="Arial"/>
                <w:b/>
                <w:bCs/>
                <w:sz w:val="16"/>
              </w:rPr>
              <w:t>Review (04)</w:t>
            </w:r>
          </w:p>
        </w:tc>
        <w:tc>
          <w:tcPr>
            <w:tcW w:w="1189" w:type="dxa"/>
            <w:tcBorders>
              <w:left w:val="single" w:sz="12" w:space="0" w:color="auto"/>
              <w:bottom w:val="single" w:sz="4" w:space="0" w:color="auto"/>
            </w:tcBorders>
            <w:shd w:val="clear" w:color="auto" w:fill="D9D9D9" w:themeFill="background1" w:themeFillShade="D9"/>
          </w:tcPr>
          <w:p w14:paraId="7E0D80DE" w14:textId="47BB8BFF" w:rsidR="00FE45F1" w:rsidRDefault="00FE45F1" w:rsidP="00BB708E">
            <w:pPr>
              <w:pStyle w:val="Tabletext0"/>
              <w:spacing w:before="0" w:after="0"/>
              <w:jc w:val="left"/>
              <w:rPr>
                <w:rFonts w:cs="Arial"/>
                <w:sz w:val="16"/>
              </w:rPr>
            </w:pPr>
            <w:r>
              <w:rPr>
                <w:rFonts w:cs="Arial"/>
                <w:sz w:val="16"/>
              </w:rPr>
              <w:t>Booked</w:t>
            </w:r>
          </w:p>
        </w:tc>
        <w:tc>
          <w:tcPr>
            <w:tcW w:w="1189" w:type="dxa"/>
            <w:tcBorders>
              <w:bottom w:val="single" w:sz="4" w:space="0" w:color="auto"/>
            </w:tcBorders>
            <w:shd w:val="clear" w:color="auto" w:fill="D9D9D9" w:themeFill="background1" w:themeFillShade="D9"/>
          </w:tcPr>
          <w:p w14:paraId="6715C380" w14:textId="2F82CB3C" w:rsidR="00FE45F1" w:rsidRDefault="00FE45F1" w:rsidP="00BB708E">
            <w:pPr>
              <w:pStyle w:val="Tabletext0"/>
              <w:spacing w:before="0" w:after="0"/>
              <w:jc w:val="left"/>
              <w:rPr>
                <w:rFonts w:cs="Arial"/>
                <w:sz w:val="16"/>
              </w:rPr>
            </w:pPr>
            <w:r>
              <w:rPr>
                <w:rFonts w:cs="Arial"/>
                <w:sz w:val="16"/>
              </w:rPr>
              <w:t>Given Certainty</w:t>
            </w:r>
          </w:p>
        </w:tc>
        <w:tc>
          <w:tcPr>
            <w:tcW w:w="1190" w:type="dxa"/>
            <w:tcBorders>
              <w:bottom w:val="single" w:sz="4" w:space="0" w:color="auto"/>
            </w:tcBorders>
            <w:shd w:val="clear" w:color="auto" w:fill="D9D9D9" w:themeFill="background1" w:themeFillShade="D9"/>
          </w:tcPr>
          <w:p w14:paraId="48F9F345" w14:textId="1B3E787E" w:rsidR="00FE45F1" w:rsidRDefault="00FE45F1" w:rsidP="00BB708E">
            <w:pPr>
              <w:pStyle w:val="Tabletext0"/>
              <w:spacing w:before="0" w:after="0"/>
              <w:jc w:val="left"/>
              <w:rPr>
                <w:rFonts w:cs="Arial"/>
                <w:sz w:val="16"/>
              </w:rPr>
            </w:pPr>
            <w:r>
              <w:rPr>
                <w:rFonts w:cs="Arial"/>
                <w:sz w:val="16"/>
              </w:rPr>
              <w:t>Active Review</w:t>
            </w:r>
          </w:p>
          <w:p w14:paraId="37F67BE1" w14:textId="46A127DB" w:rsidR="00FE45F1" w:rsidRDefault="00FE45F1" w:rsidP="00BB708E">
            <w:pPr>
              <w:pStyle w:val="Tabletext0"/>
              <w:spacing w:before="0" w:after="0"/>
              <w:jc w:val="left"/>
              <w:rPr>
                <w:rFonts w:cs="Arial"/>
                <w:i/>
                <w:sz w:val="16"/>
              </w:rPr>
            </w:pPr>
            <w:r>
              <w:rPr>
                <w:rFonts w:cs="Arial"/>
                <w:i/>
                <w:sz w:val="16"/>
              </w:rPr>
              <w:t>Warning</w:t>
            </w:r>
          </w:p>
        </w:tc>
        <w:tc>
          <w:tcPr>
            <w:tcW w:w="1189" w:type="dxa"/>
            <w:tcBorders>
              <w:bottom w:val="single" w:sz="4" w:space="0" w:color="auto"/>
            </w:tcBorders>
            <w:shd w:val="clear" w:color="auto" w:fill="D9D9D9" w:themeFill="background1" w:themeFillShade="D9"/>
          </w:tcPr>
          <w:p w14:paraId="05FB2A1A" w14:textId="77CB836D" w:rsidR="00FE45F1" w:rsidRDefault="00FE45F1" w:rsidP="00BB708E">
            <w:pPr>
              <w:pStyle w:val="Tabletext0"/>
              <w:spacing w:before="0" w:after="0"/>
              <w:jc w:val="left"/>
              <w:rPr>
                <w:rFonts w:cs="Arial"/>
                <w:sz w:val="16"/>
              </w:rPr>
            </w:pPr>
            <w:r>
              <w:rPr>
                <w:rFonts w:cs="Arial"/>
                <w:sz w:val="16"/>
              </w:rPr>
              <w:t>Deferred</w:t>
            </w:r>
          </w:p>
        </w:tc>
        <w:tc>
          <w:tcPr>
            <w:tcW w:w="1189" w:type="dxa"/>
            <w:tcBorders>
              <w:bottom w:val="single" w:sz="4" w:space="0" w:color="auto"/>
            </w:tcBorders>
            <w:shd w:val="clear" w:color="auto" w:fill="D9D9D9" w:themeFill="background1" w:themeFillShade="D9"/>
          </w:tcPr>
          <w:p w14:paraId="0F8AE63D" w14:textId="31BE979F" w:rsidR="00FE45F1" w:rsidRDefault="00FE45F1" w:rsidP="00BB708E">
            <w:pPr>
              <w:pStyle w:val="Tabletext0"/>
              <w:spacing w:before="0" w:after="0"/>
              <w:jc w:val="left"/>
              <w:rPr>
                <w:rFonts w:cs="Arial"/>
                <w:i/>
                <w:sz w:val="16"/>
              </w:rPr>
            </w:pPr>
            <w:r>
              <w:rPr>
                <w:rFonts w:cs="Arial"/>
                <w:i/>
                <w:sz w:val="16"/>
              </w:rPr>
              <w:t>Error</w:t>
            </w:r>
          </w:p>
        </w:tc>
        <w:tc>
          <w:tcPr>
            <w:tcW w:w="1189" w:type="dxa"/>
            <w:tcBorders>
              <w:bottom w:val="single" w:sz="4" w:space="0" w:color="auto"/>
            </w:tcBorders>
            <w:shd w:val="clear" w:color="auto" w:fill="D9D9D9" w:themeFill="background1" w:themeFillShade="D9"/>
          </w:tcPr>
          <w:p w14:paraId="5EAF6DE0" w14:textId="4C45EDBF" w:rsidR="00FE45F1" w:rsidRDefault="00FE45F1" w:rsidP="00BB708E">
            <w:pPr>
              <w:pStyle w:val="Tabletext0"/>
              <w:spacing w:before="0" w:after="0"/>
              <w:jc w:val="left"/>
              <w:rPr>
                <w:rFonts w:cs="Arial"/>
                <w:sz w:val="16"/>
              </w:rPr>
            </w:pPr>
            <w:r>
              <w:rPr>
                <w:rFonts w:cs="Arial"/>
                <w:sz w:val="16"/>
              </w:rPr>
              <w:t>Active Review</w:t>
            </w:r>
          </w:p>
        </w:tc>
        <w:tc>
          <w:tcPr>
            <w:tcW w:w="1190" w:type="dxa"/>
            <w:tcBorders>
              <w:bottom w:val="single" w:sz="4" w:space="0" w:color="auto"/>
            </w:tcBorders>
            <w:shd w:val="clear" w:color="auto" w:fill="D9D9D9" w:themeFill="background1" w:themeFillShade="D9"/>
          </w:tcPr>
          <w:p w14:paraId="0B1721AA" w14:textId="67696190" w:rsidR="00FE45F1" w:rsidRDefault="00FE45F1" w:rsidP="00BB708E">
            <w:pPr>
              <w:pStyle w:val="Tabletext0"/>
              <w:spacing w:before="0" w:after="0"/>
              <w:jc w:val="left"/>
              <w:rPr>
                <w:rFonts w:cs="Arial"/>
                <w:sz w:val="16"/>
              </w:rPr>
            </w:pPr>
            <w:r>
              <w:rPr>
                <w:rFonts w:cs="Arial"/>
                <w:sz w:val="16"/>
              </w:rPr>
              <w:t>Treated</w:t>
            </w:r>
          </w:p>
          <w:p w14:paraId="117330D5" w14:textId="50D0CD3E" w:rsidR="00FE45F1" w:rsidRDefault="00FE45F1" w:rsidP="00BB708E">
            <w:pPr>
              <w:pStyle w:val="Tabletext0"/>
              <w:spacing w:before="0" w:after="0"/>
              <w:jc w:val="left"/>
              <w:rPr>
                <w:rFonts w:cs="Arial"/>
                <w:sz w:val="16"/>
              </w:rPr>
            </w:pPr>
          </w:p>
          <w:p w14:paraId="0B250617" w14:textId="755EADFE" w:rsidR="00FE45F1" w:rsidRDefault="00FE45F1" w:rsidP="00BB708E">
            <w:pPr>
              <w:pStyle w:val="Tabletext0"/>
              <w:spacing w:before="0" w:after="0"/>
              <w:jc w:val="left"/>
              <w:rPr>
                <w:rFonts w:cs="Arial"/>
                <w:i/>
                <w:sz w:val="16"/>
              </w:rPr>
            </w:pPr>
            <w:r>
              <w:rPr>
                <w:rFonts w:cs="Arial"/>
                <w:i/>
                <w:sz w:val="16"/>
              </w:rPr>
              <w:t>Warning</w:t>
            </w:r>
          </w:p>
        </w:tc>
        <w:tc>
          <w:tcPr>
            <w:tcW w:w="1189" w:type="dxa"/>
            <w:tcBorders>
              <w:bottom w:val="single" w:sz="4" w:space="0" w:color="auto"/>
            </w:tcBorders>
            <w:shd w:val="clear" w:color="auto" w:fill="D9D9D9" w:themeFill="background1" w:themeFillShade="D9"/>
          </w:tcPr>
          <w:p w14:paraId="2667685D" w14:textId="0A81DAED" w:rsidR="00FE45F1" w:rsidRDefault="00FE45F1" w:rsidP="00BB708E">
            <w:pPr>
              <w:pStyle w:val="Tabletext0"/>
              <w:spacing w:before="0" w:after="0"/>
              <w:jc w:val="left"/>
              <w:rPr>
                <w:rFonts w:cs="Arial"/>
                <w:sz w:val="16"/>
              </w:rPr>
            </w:pPr>
            <w:r>
              <w:rPr>
                <w:rFonts w:cs="Arial"/>
                <w:sz w:val="16"/>
              </w:rPr>
              <w:t>Exited</w:t>
            </w:r>
          </w:p>
        </w:tc>
        <w:tc>
          <w:tcPr>
            <w:tcW w:w="1189" w:type="dxa"/>
            <w:tcBorders>
              <w:bottom w:val="single" w:sz="4" w:space="0" w:color="auto"/>
            </w:tcBorders>
            <w:shd w:val="clear" w:color="auto" w:fill="D9D9D9" w:themeFill="background1" w:themeFillShade="D9"/>
          </w:tcPr>
          <w:p w14:paraId="681B809D" w14:textId="32CD56A6" w:rsidR="00FE45F1" w:rsidRDefault="00FE45F1" w:rsidP="00BB708E">
            <w:pPr>
              <w:pStyle w:val="Tabletext0"/>
              <w:spacing w:before="0" w:after="0"/>
              <w:jc w:val="left"/>
              <w:rPr>
                <w:rFonts w:cs="Arial"/>
                <w:sz w:val="16"/>
              </w:rPr>
            </w:pPr>
            <w:r>
              <w:rPr>
                <w:rFonts w:cs="Arial"/>
                <w:sz w:val="16"/>
              </w:rPr>
              <w:t>Active Review</w:t>
            </w:r>
          </w:p>
        </w:tc>
        <w:tc>
          <w:tcPr>
            <w:tcW w:w="1189" w:type="dxa"/>
            <w:tcBorders>
              <w:bottom w:val="single" w:sz="4" w:space="0" w:color="auto"/>
            </w:tcBorders>
            <w:shd w:val="clear" w:color="auto" w:fill="D9D9D9" w:themeFill="background1" w:themeFillShade="D9"/>
          </w:tcPr>
          <w:p w14:paraId="0221F628" w14:textId="1619A4F0" w:rsidR="00FE45F1" w:rsidRDefault="00FE45F1" w:rsidP="00BB708E">
            <w:pPr>
              <w:pStyle w:val="Tabletext0"/>
              <w:spacing w:before="0" w:after="0"/>
              <w:jc w:val="left"/>
              <w:rPr>
                <w:rFonts w:cs="Arial"/>
                <w:sz w:val="16"/>
              </w:rPr>
            </w:pPr>
            <w:r>
              <w:rPr>
                <w:rFonts w:cs="Arial"/>
                <w:sz w:val="16"/>
              </w:rPr>
              <w:t>non-</w:t>
            </w:r>
          </w:p>
          <w:p w14:paraId="6BED1E51" w14:textId="5B0EDCDE" w:rsidR="00FE45F1" w:rsidRDefault="00FE45F1" w:rsidP="00BB708E">
            <w:pPr>
              <w:pStyle w:val="Tabletext0"/>
              <w:spacing w:before="0" w:after="0"/>
              <w:jc w:val="left"/>
              <w:rPr>
                <w:rFonts w:cs="Arial"/>
                <w:sz w:val="16"/>
              </w:rPr>
            </w:pPr>
            <w:r>
              <w:rPr>
                <w:rFonts w:cs="Arial"/>
                <w:sz w:val="16"/>
              </w:rPr>
              <w:t>existent or</w:t>
            </w:r>
          </w:p>
          <w:p w14:paraId="02B0F5B4" w14:textId="50530B0C" w:rsidR="00FE45F1" w:rsidRDefault="00FE45F1" w:rsidP="00BB708E">
            <w:pPr>
              <w:pStyle w:val="Tabletext0"/>
              <w:spacing w:before="0" w:after="0"/>
              <w:jc w:val="left"/>
              <w:rPr>
                <w:rFonts w:cs="Arial"/>
                <w:sz w:val="16"/>
              </w:rPr>
            </w:pPr>
            <w:r>
              <w:rPr>
                <w:rFonts w:cs="Arial"/>
                <w:sz w:val="16"/>
              </w:rPr>
              <w:t>previous</w:t>
            </w:r>
          </w:p>
          <w:p w14:paraId="59CEB090" w14:textId="1CDBAECB" w:rsidR="00FE45F1" w:rsidRDefault="00FE45F1" w:rsidP="00BB708E">
            <w:pPr>
              <w:pStyle w:val="Tabletext0"/>
              <w:spacing w:before="0" w:after="0"/>
              <w:jc w:val="left"/>
              <w:rPr>
                <w:rFonts w:cs="Arial"/>
                <w:sz w:val="16"/>
              </w:rPr>
            </w:pPr>
            <w:r>
              <w:rPr>
                <w:rFonts w:cs="Arial"/>
                <w:sz w:val="16"/>
              </w:rPr>
              <w:t>state</w:t>
            </w:r>
          </w:p>
        </w:tc>
        <w:tc>
          <w:tcPr>
            <w:tcW w:w="1190" w:type="dxa"/>
            <w:tcBorders>
              <w:bottom w:val="single" w:sz="4" w:space="0" w:color="auto"/>
            </w:tcBorders>
            <w:shd w:val="clear" w:color="auto" w:fill="D9D9D9" w:themeFill="background1" w:themeFillShade="D9"/>
          </w:tcPr>
          <w:p w14:paraId="69586AAA" w14:textId="744DC52D" w:rsidR="00FE45F1" w:rsidRDefault="00FE45F1" w:rsidP="00BB708E">
            <w:pPr>
              <w:pStyle w:val="Tabletext0"/>
              <w:spacing w:before="0" w:after="0"/>
              <w:jc w:val="left"/>
              <w:rPr>
                <w:rFonts w:cs="Arial"/>
                <w:sz w:val="16"/>
              </w:rPr>
            </w:pPr>
            <w:r>
              <w:rPr>
                <w:rFonts w:cs="Arial"/>
                <w:sz w:val="16"/>
              </w:rPr>
              <w:t>erased</w:t>
            </w:r>
          </w:p>
        </w:tc>
      </w:tr>
      <w:tr w:rsidR="00332ABE" w14:paraId="3BB16910" w14:textId="77777777" w:rsidTr="00332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14561" w:type="dxa"/>
            <w:gridSpan w:val="12"/>
            <w:tcBorders>
              <w:left w:val="single" w:sz="12" w:space="0" w:color="auto"/>
            </w:tcBorders>
            <w:shd w:val="clear" w:color="auto" w:fill="D9D9D9" w:themeFill="background1" w:themeFillShade="D9"/>
          </w:tcPr>
          <w:p w14:paraId="2A7DEB1C" w14:textId="724BA738" w:rsidR="00332ABE" w:rsidRDefault="00332ABE" w:rsidP="00BB708E">
            <w:pPr>
              <w:pStyle w:val="Tabletext0"/>
              <w:spacing w:before="0" w:after="0"/>
              <w:jc w:val="left"/>
              <w:rPr>
                <w:rFonts w:cs="Arial"/>
                <w:sz w:val="16"/>
              </w:rPr>
            </w:pPr>
            <w:r>
              <w:rPr>
                <w:rFonts w:cs="Arial"/>
                <w:b/>
                <w:bCs/>
                <w:sz w:val="16"/>
              </w:rPr>
              <w:t>Active</w:t>
            </w:r>
            <w:r>
              <w:rPr>
                <w:rFonts w:cs="Arial"/>
                <w:sz w:val="16"/>
              </w:rPr>
              <w:t xml:space="preserve"> </w:t>
            </w:r>
            <w:r>
              <w:rPr>
                <w:rFonts w:cs="Arial"/>
                <w:b/>
                <w:bCs/>
                <w:sz w:val="16"/>
              </w:rPr>
              <w:t xml:space="preserve">Review (04) </w:t>
            </w:r>
            <w:r w:rsidRPr="00EA2C5A">
              <w:rPr>
                <w:rFonts w:cs="Arial"/>
                <w:sz w:val="16"/>
              </w:rPr>
              <w:t>will be discontinued from 1 July 20</w:t>
            </w:r>
            <w:r>
              <w:rPr>
                <w:rFonts w:cs="Arial"/>
                <w:sz w:val="16"/>
              </w:rPr>
              <w:t>22</w:t>
            </w:r>
            <w:r w:rsidRPr="00EA2C5A">
              <w:rPr>
                <w:rFonts w:cs="Arial"/>
                <w:sz w:val="16"/>
              </w:rPr>
              <w:t xml:space="preserve"> and records containing this value will no longer be accepted</w:t>
            </w:r>
            <w:r>
              <w:rPr>
                <w:rFonts w:cs="Arial"/>
                <w:sz w:val="16"/>
              </w:rPr>
              <w:t>.</w:t>
            </w:r>
          </w:p>
        </w:tc>
      </w:tr>
      <w:tr w:rsidR="00FE45F1" w14:paraId="5A1171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79" w:type="dxa"/>
            <w:tcBorders>
              <w:left w:val="single" w:sz="12" w:space="0" w:color="auto"/>
              <w:bottom w:val="single" w:sz="4" w:space="0" w:color="auto"/>
              <w:right w:val="single" w:sz="12" w:space="0" w:color="auto"/>
            </w:tcBorders>
          </w:tcPr>
          <w:p w14:paraId="3F33D088" w14:textId="77777777" w:rsidR="00FE45F1" w:rsidRDefault="00FE45F1" w:rsidP="00BB708E">
            <w:pPr>
              <w:pStyle w:val="Tabletext0"/>
              <w:spacing w:before="0" w:after="0"/>
              <w:jc w:val="left"/>
              <w:rPr>
                <w:rFonts w:cs="Arial"/>
                <w:b/>
                <w:bCs/>
                <w:sz w:val="16"/>
              </w:rPr>
            </w:pPr>
            <w:r>
              <w:rPr>
                <w:rFonts w:cs="Arial"/>
                <w:b/>
                <w:bCs/>
                <w:sz w:val="16"/>
              </w:rPr>
              <w:t>Exited (20)</w:t>
            </w:r>
          </w:p>
        </w:tc>
        <w:tc>
          <w:tcPr>
            <w:tcW w:w="1189" w:type="dxa"/>
            <w:tcBorders>
              <w:left w:val="single" w:sz="12" w:space="0" w:color="auto"/>
            </w:tcBorders>
          </w:tcPr>
          <w:p w14:paraId="41D3D8A9"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Pr>
          <w:p w14:paraId="772B9831" w14:textId="77777777" w:rsidR="00FE45F1" w:rsidRDefault="00FE45F1" w:rsidP="00BB708E">
            <w:pPr>
              <w:pStyle w:val="Tabletext0"/>
              <w:spacing w:before="0" w:after="0"/>
              <w:jc w:val="left"/>
              <w:rPr>
                <w:rFonts w:cs="Arial"/>
                <w:i/>
                <w:sz w:val="16"/>
              </w:rPr>
            </w:pPr>
            <w:r>
              <w:rPr>
                <w:rFonts w:cs="Arial"/>
                <w:i/>
                <w:sz w:val="16"/>
              </w:rPr>
              <w:t>Error</w:t>
            </w:r>
          </w:p>
        </w:tc>
        <w:tc>
          <w:tcPr>
            <w:tcW w:w="1190" w:type="dxa"/>
          </w:tcPr>
          <w:p w14:paraId="5E7A96F8" w14:textId="46485122" w:rsidR="00FE45F1" w:rsidRDefault="00FE45F1" w:rsidP="00BB708E">
            <w:pPr>
              <w:pStyle w:val="Tabletext0"/>
              <w:spacing w:before="0" w:after="0"/>
              <w:jc w:val="left"/>
              <w:rPr>
                <w:rFonts w:cs="Arial"/>
                <w:i/>
                <w:sz w:val="16"/>
              </w:rPr>
            </w:pPr>
            <w:r>
              <w:rPr>
                <w:rFonts w:cs="Arial"/>
                <w:i/>
                <w:sz w:val="16"/>
              </w:rPr>
              <w:t>Error</w:t>
            </w:r>
          </w:p>
        </w:tc>
        <w:tc>
          <w:tcPr>
            <w:tcW w:w="1189" w:type="dxa"/>
          </w:tcPr>
          <w:p w14:paraId="1FFE9C03"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Pr>
          <w:p w14:paraId="05B3D27F"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Pr>
          <w:p w14:paraId="5E9EF67A" w14:textId="77777777" w:rsidR="00FE45F1" w:rsidRDefault="00FE45F1" w:rsidP="00BB708E">
            <w:pPr>
              <w:pStyle w:val="Tabletext0"/>
              <w:spacing w:before="0" w:after="0"/>
              <w:jc w:val="left"/>
              <w:rPr>
                <w:rFonts w:cs="Arial"/>
                <w:i/>
                <w:sz w:val="16"/>
              </w:rPr>
            </w:pPr>
            <w:r>
              <w:rPr>
                <w:rFonts w:cs="Arial"/>
                <w:i/>
                <w:sz w:val="16"/>
              </w:rPr>
              <w:t>Error</w:t>
            </w:r>
          </w:p>
        </w:tc>
        <w:tc>
          <w:tcPr>
            <w:tcW w:w="1190" w:type="dxa"/>
          </w:tcPr>
          <w:p w14:paraId="136283D5"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Pr>
          <w:p w14:paraId="4568503B"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Pr>
          <w:p w14:paraId="4DDAB6B5"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Pr>
          <w:p w14:paraId="5AA01E56" w14:textId="77777777" w:rsidR="00FE45F1" w:rsidRDefault="00FE45F1" w:rsidP="00BB708E">
            <w:pPr>
              <w:pStyle w:val="Tabletext0"/>
              <w:spacing w:before="0" w:after="0"/>
              <w:jc w:val="left"/>
              <w:rPr>
                <w:rFonts w:cs="Arial"/>
                <w:sz w:val="16"/>
              </w:rPr>
            </w:pPr>
            <w:r>
              <w:rPr>
                <w:rFonts w:cs="Arial"/>
                <w:sz w:val="16"/>
              </w:rPr>
              <w:t>non-</w:t>
            </w:r>
          </w:p>
          <w:p w14:paraId="4BB8A840" w14:textId="77777777" w:rsidR="00FE45F1" w:rsidRDefault="00FE45F1" w:rsidP="00BB708E">
            <w:pPr>
              <w:pStyle w:val="Tabletext0"/>
              <w:spacing w:before="0" w:after="0"/>
              <w:jc w:val="left"/>
              <w:rPr>
                <w:rFonts w:cs="Arial"/>
                <w:sz w:val="16"/>
              </w:rPr>
            </w:pPr>
            <w:r>
              <w:rPr>
                <w:rFonts w:cs="Arial"/>
                <w:sz w:val="16"/>
              </w:rPr>
              <w:t>existent or</w:t>
            </w:r>
          </w:p>
          <w:p w14:paraId="061B8562" w14:textId="77777777" w:rsidR="00FE45F1" w:rsidRDefault="00FE45F1" w:rsidP="00BB708E">
            <w:pPr>
              <w:pStyle w:val="Tabletext0"/>
              <w:spacing w:before="0" w:after="0"/>
              <w:jc w:val="left"/>
              <w:rPr>
                <w:rFonts w:cs="Arial"/>
                <w:sz w:val="16"/>
              </w:rPr>
            </w:pPr>
            <w:r>
              <w:rPr>
                <w:rFonts w:cs="Arial"/>
                <w:sz w:val="16"/>
              </w:rPr>
              <w:t>previous state</w:t>
            </w:r>
          </w:p>
        </w:tc>
        <w:tc>
          <w:tcPr>
            <w:tcW w:w="1190" w:type="dxa"/>
          </w:tcPr>
          <w:p w14:paraId="68D8A3D1" w14:textId="77777777" w:rsidR="00FE45F1" w:rsidRDefault="00FE45F1" w:rsidP="00BB708E">
            <w:pPr>
              <w:pStyle w:val="Tabletext0"/>
              <w:spacing w:before="0" w:after="0"/>
              <w:jc w:val="left"/>
              <w:rPr>
                <w:rFonts w:cs="Arial"/>
                <w:sz w:val="16"/>
              </w:rPr>
            </w:pPr>
            <w:r>
              <w:rPr>
                <w:rFonts w:cs="Arial"/>
                <w:sz w:val="16"/>
              </w:rPr>
              <w:t>erased</w:t>
            </w:r>
          </w:p>
        </w:tc>
      </w:tr>
    </w:tbl>
    <w:p w14:paraId="3FE463FE" w14:textId="4501E018" w:rsidR="00FE45F1" w:rsidRPr="00634D01" w:rsidRDefault="00FE45F1" w:rsidP="0016413B">
      <w:pPr>
        <w:pStyle w:val="Heading1"/>
        <w:numPr>
          <w:ilvl w:val="0"/>
          <w:numId w:val="0"/>
        </w:numPr>
        <w:rPr>
          <w:rFonts w:cs="Arial"/>
          <w:b w:val="0"/>
          <w:sz w:val="16"/>
          <w:szCs w:val="20"/>
          <w:lang w:val="en-GB"/>
        </w:rPr>
        <w:sectPr w:rsidR="00FE45F1" w:rsidRPr="00634D01" w:rsidSect="00FE45F1">
          <w:pgSz w:w="16840" w:h="11907" w:orient="landscape" w:code="9"/>
          <w:pgMar w:top="1418" w:right="1418" w:bottom="1418" w:left="1418" w:header="692" w:footer="0" w:gutter="0"/>
          <w:cols w:space="720"/>
        </w:sectPr>
      </w:pPr>
    </w:p>
    <w:p w14:paraId="37DCCFF4" w14:textId="77777777" w:rsidR="00FF4EB9" w:rsidRDefault="00FF4EB9" w:rsidP="00FF4EB9">
      <w:pPr>
        <w:pStyle w:val="Headingappendix"/>
      </w:pPr>
      <w:bookmarkStart w:id="104" w:name="AppG"/>
      <w:bookmarkStart w:id="105" w:name="_Toc22377331"/>
      <w:bookmarkStart w:id="106" w:name="_Toc22377689"/>
      <w:bookmarkStart w:id="107" w:name="_Toc203298434"/>
      <w:bookmarkStart w:id="108" w:name="_Toc222129487"/>
      <w:bookmarkStart w:id="109" w:name="_Toc257633942"/>
      <w:bookmarkStart w:id="110" w:name="_Toc257634099"/>
      <w:bookmarkStart w:id="111" w:name="_Toc383524498"/>
      <w:r>
        <w:lastRenderedPageBreak/>
        <w:t>Appendix D: Logical Groups of Elements</w:t>
      </w:r>
      <w:bookmarkEnd w:id="104"/>
      <w:bookmarkEnd w:id="105"/>
      <w:bookmarkEnd w:id="106"/>
      <w:bookmarkEnd w:id="107"/>
      <w:bookmarkEnd w:id="108"/>
      <w:bookmarkEnd w:id="109"/>
      <w:bookmarkEnd w:id="110"/>
      <w:bookmarkEnd w:id="111"/>
    </w:p>
    <w:p w14:paraId="2D22A4D3" w14:textId="77777777" w:rsidR="00FF4EB9" w:rsidRDefault="00FF4EB9" w:rsidP="00FF4EB9">
      <w:pPr>
        <w:pStyle w:val="Headingappendix2"/>
        <w:rPr>
          <w:noProof/>
        </w:rPr>
      </w:pPr>
      <w:bookmarkStart w:id="112" w:name="_Toc222129488"/>
      <w:bookmarkStart w:id="113" w:name="_Toc257633943"/>
      <w:bookmarkStart w:id="114" w:name="_Toc257634100"/>
      <w:bookmarkStart w:id="115" w:name="_Toc383524499"/>
      <w:r>
        <w:rPr>
          <w:noProof/>
        </w:rPr>
        <w:t>Healthcare user</w:t>
      </w:r>
      <w:bookmarkEnd w:id="112"/>
      <w:bookmarkEnd w:id="113"/>
      <w:bookmarkEnd w:id="114"/>
      <w:bookmarkEnd w:id="115"/>
    </w:p>
    <w:p w14:paraId="2519FCAF" w14:textId="77777777"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Date of birth</w:t>
      </w:r>
    </w:p>
    <w:p w14:paraId="70FF8ABB" w14:textId="77777777"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Domicile code</w:t>
      </w:r>
    </w:p>
    <w:p w14:paraId="167A1AE0" w14:textId="77777777"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Ethnic group codes</w:t>
      </w:r>
    </w:p>
    <w:p w14:paraId="6565CF6D" w14:textId="77777777"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NHI number</w:t>
      </w:r>
    </w:p>
    <w:p w14:paraId="0DD37074" w14:textId="77777777"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Prioritised ethnicity</w:t>
      </w:r>
    </w:p>
    <w:p w14:paraId="038DBC2E" w14:textId="77777777"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Sex</w:t>
      </w:r>
    </w:p>
    <w:p w14:paraId="6F78E05D" w14:textId="77777777" w:rsidR="00FF4EB9" w:rsidRDefault="00FF4EB9" w:rsidP="00FF4EB9">
      <w:pPr>
        <w:pStyle w:val="Headingappendix2"/>
        <w:rPr>
          <w:noProof/>
        </w:rPr>
      </w:pPr>
      <w:bookmarkStart w:id="116" w:name="_Toc222129489"/>
      <w:bookmarkStart w:id="117" w:name="_Toc257633944"/>
      <w:bookmarkStart w:id="118" w:name="_Toc257634101"/>
      <w:bookmarkStart w:id="119" w:name="_Toc383524500"/>
      <w:r>
        <w:rPr>
          <w:noProof/>
        </w:rPr>
        <w:t>Agency/facility</w:t>
      </w:r>
      <w:bookmarkEnd w:id="116"/>
      <w:bookmarkEnd w:id="117"/>
      <w:bookmarkEnd w:id="118"/>
      <w:bookmarkEnd w:id="119"/>
    </w:p>
    <w:p w14:paraId="0B443DB5" w14:textId="77777777"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0"/>
        </w:rPr>
      </w:pPr>
      <w:r>
        <w:rPr>
          <w:rFonts w:cs="Arial"/>
          <w:color w:val="000000"/>
          <w:sz w:val="18"/>
          <w:szCs w:val="20"/>
        </w:rPr>
        <w:t>Agency code</w:t>
      </w:r>
    </w:p>
    <w:p w14:paraId="54000E36" w14:textId="77777777"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3"/>
        </w:rPr>
      </w:pPr>
      <w:r>
        <w:rPr>
          <w:rFonts w:cs="Arial"/>
          <w:color w:val="000000"/>
          <w:sz w:val="18"/>
          <w:szCs w:val="20"/>
        </w:rPr>
        <w:t>Contract agency</w:t>
      </w:r>
    </w:p>
    <w:p w14:paraId="212E1612" w14:textId="77777777"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0"/>
        </w:rPr>
      </w:pPr>
      <w:r>
        <w:rPr>
          <w:rFonts w:cs="Arial"/>
          <w:color w:val="000000"/>
          <w:sz w:val="18"/>
          <w:szCs w:val="20"/>
        </w:rPr>
        <w:t>Facility code</w:t>
      </w:r>
    </w:p>
    <w:p w14:paraId="00116BF6" w14:textId="77777777"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0"/>
        </w:rPr>
      </w:pPr>
      <w:r>
        <w:rPr>
          <w:rFonts w:cs="Arial"/>
          <w:color w:val="000000"/>
          <w:sz w:val="18"/>
          <w:szCs w:val="20"/>
        </w:rPr>
        <w:t>Principal health service purchaser</w:t>
      </w:r>
    </w:p>
    <w:p w14:paraId="3767716B" w14:textId="77777777"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0"/>
        </w:rPr>
      </w:pPr>
      <w:r>
        <w:rPr>
          <w:rFonts w:cs="Arial"/>
          <w:color w:val="000000"/>
          <w:sz w:val="18"/>
          <w:szCs w:val="20"/>
        </w:rPr>
        <w:t>Treatment facility</w:t>
      </w:r>
    </w:p>
    <w:p w14:paraId="1676E06E" w14:textId="77777777" w:rsidR="00FF4EB9" w:rsidRDefault="00FF4EB9" w:rsidP="00FF4EB9">
      <w:pPr>
        <w:pStyle w:val="Headingappendix2"/>
        <w:rPr>
          <w:noProof/>
        </w:rPr>
      </w:pPr>
      <w:bookmarkStart w:id="120" w:name="_Toc222129490"/>
      <w:bookmarkStart w:id="121" w:name="_Toc257633945"/>
      <w:bookmarkStart w:id="122" w:name="_Toc257634102"/>
      <w:bookmarkStart w:id="123" w:name="_Toc383524501"/>
      <w:r>
        <w:rPr>
          <w:noProof/>
        </w:rPr>
        <w:t>Clinician</w:t>
      </w:r>
      <w:bookmarkEnd w:id="120"/>
      <w:bookmarkEnd w:id="121"/>
      <w:bookmarkEnd w:id="122"/>
      <w:bookmarkEnd w:id="123"/>
    </w:p>
    <w:p w14:paraId="698C92CE" w14:textId="77777777" w:rsidR="00FF4EB9" w:rsidRDefault="00FF4EB9" w:rsidP="00FF4EB9">
      <w:pPr>
        <w:widowControl w:val="0"/>
        <w:numPr>
          <w:ilvl w:val="0"/>
          <w:numId w:val="15"/>
        </w:numPr>
        <w:tabs>
          <w:tab w:val="left" w:pos="1755"/>
        </w:tabs>
        <w:autoSpaceDE w:val="0"/>
        <w:autoSpaceDN w:val="0"/>
        <w:adjustRightInd w:val="0"/>
        <w:spacing w:before="21"/>
        <w:rPr>
          <w:rFonts w:cs="Arial"/>
          <w:color w:val="000000"/>
          <w:sz w:val="18"/>
          <w:szCs w:val="23"/>
        </w:rPr>
      </w:pPr>
      <w:r>
        <w:rPr>
          <w:rFonts w:cs="Arial"/>
          <w:color w:val="000000"/>
          <w:sz w:val="18"/>
          <w:szCs w:val="20"/>
        </w:rPr>
        <w:t>Clinical responsibility code</w:t>
      </w:r>
    </w:p>
    <w:p w14:paraId="50E8E78A" w14:textId="77777777" w:rsidR="00FF4EB9" w:rsidRDefault="00FF4EB9" w:rsidP="00FF4EB9">
      <w:pPr>
        <w:widowControl w:val="0"/>
        <w:numPr>
          <w:ilvl w:val="0"/>
          <w:numId w:val="15"/>
        </w:numPr>
        <w:tabs>
          <w:tab w:val="left" w:pos="1755"/>
        </w:tabs>
        <w:autoSpaceDE w:val="0"/>
        <w:autoSpaceDN w:val="0"/>
        <w:adjustRightInd w:val="0"/>
        <w:spacing w:before="21"/>
        <w:rPr>
          <w:rFonts w:cs="Arial"/>
          <w:color w:val="000000"/>
          <w:sz w:val="18"/>
          <w:szCs w:val="20"/>
        </w:rPr>
      </w:pPr>
      <w:r>
        <w:rPr>
          <w:rFonts w:cs="Arial"/>
          <w:color w:val="000000"/>
          <w:sz w:val="18"/>
          <w:szCs w:val="20"/>
        </w:rPr>
        <w:t>Initial clinical responsibility code</w:t>
      </w:r>
    </w:p>
    <w:p w14:paraId="120778E5" w14:textId="77777777" w:rsidR="00FF4EB9" w:rsidRDefault="00FF4EB9" w:rsidP="00FF4EB9">
      <w:pPr>
        <w:widowControl w:val="0"/>
        <w:numPr>
          <w:ilvl w:val="0"/>
          <w:numId w:val="15"/>
        </w:numPr>
        <w:tabs>
          <w:tab w:val="left" w:pos="90"/>
          <w:tab w:val="left" w:pos="1755"/>
        </w:tabs>
        <w:autoSpaceDE w:val="0"/>
        <w:autoSpaceDN w:val="0"/>
        <w:adjustRightInd w:val="0"/>
        <w:spacing w:before="41"/>
        <w:rPr>
          <w:rFonts w:cs="Arial"/>
          <w:color w:val="000000"/>
          <w:sz w:val="18"/>
        </w:rPr>
      </w:pPr>
      <w:r>
        <w:rPr>
          <w:rFonts w:cs="Arial"/>
          <w:color w:val="000000"/>
          <w:sz w:val="18"/>
          <w:szCs w:val="20"/>
        </w:rPr>
        <w:t>Professional group code</w:t>
      </w:r>
    </w:p>
    <w:p w14:paraId="43B5A1EA" w14:textId="77777777" w:rsidR="00FF4EB9" w:rsidRDefault="00FF4EB9" w:rsidP="00FF4EB9">
      <w:pPr>
        <w:pStyle w:val="Headingappendix2"/>
        <w:rPr>
          <w:noProof/>
        </w:rPr>
      </w:pPr>
      <w:bookmarkStart w:id="124" w:name="_Toc222129491"/>
      <w:bookmarkStart w:id="125" w:name="_Toc257633946"/>
      <w:bookmarkStart w:id="126" w:name="_Toc257634103"/>
      <w:bookmarkStart w:id="127" w:name="_Toc383524502"/>
      <w:r>
        <w:rPr>
          <w:noProof/>
        </w:rPr>
        <w:t>Assessment</w:t>
      </w:r>
      <w:bookmarkEnd w:id="124"/>
      <w:bookmarkEnd w:id="125"/>
      <w:bookmarkEnd w:id="126"/>
      <w:bookmarkEnd w:id="127"/>
    </w:p>
    <w:p w14:paraId="2A1154BE" w14:textId="77777777"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0"/>
        </w:rPr>
      </w:pPr>
      <w:r>
        <w:rPr>
          <w:rFonts w:cs="Arial"/>
          <w:color w:val="000000"/>
          <w:sz w:val="18"/>
          <w:szCs w:val="20"/>
        </w:rPr>
        <w:t>Assessment local identifier</w:t>
      </w:r>
    </w:p>
    <w:p w14:paraId="75ECC27B" w14:textId="77777777"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0"/>
        </w:rPr>
      </w:pPr>
      <w:r>
        <w:rPr>
          <w:rFonts w:cs="Arial"/>
          <w:color w:val="000000"/>
          <w:sz w:val="18"/>
          <w:szCs w:val="20"/>
        </w:rPr>
        <w:t>Assessor code</w:t>
      </w:r>
    </w:p>
    <w:p w14:paraId="16EDD123" w14:textId="77777777"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3"/>
        </w:rPr>
      </w:pPr>
      <w:r>
        <w:rPr>
          <w:rFonts w:cs="Arial"/>
          <w:color w:val="000000"/>
          <w:sz w:val="18"/>
          <w:szCs w:val="20"/>
        </w:rPr>
        <w:t>Assessor group code</w:t>
      </w:r>
    </w:p>
    <w:p w14:paraId="3C7CE749" w14:textId="77777777"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0"/>
        </w:rPr>
      </w:pPr>
      <w:r>
        <w:rPr>
          <w:rFonts w:cs="Arial"/>
          <w:color w:val="000000"/>
          <w:sz w:val="18"/>
          <w:szCs w:val="20"/>
        </w:rPr>
        <w:t>Booking source</w:t>
      </w:r>
    </w:p>
    <w:p w14:paraId="1EC19E82" w14:textId="77777777"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3"/>
        </w:rPr>
      </w:pPr>
      <w:r>
        <w:rPr>
          <w:rFonts w:cs="Arial"/>
          <w:color w:val="000000"/>
          <w:sz w:val="18"/>
          <w:szCs w:val="20"/>
        </w:rPr>
        <w:t>CPAC assessment date</w:t>
      </w:r>
    </w:p>
    <w:p w14:paraId="04EAA38B" w14:textId="77777777" w:rsidR="00FF4EB9" w:rsidRDefault="00FF4EB9" w:rsidP="00FF4EB9">
      <w:pPr>
        <w:widowControl w:val="0"/>
        <w:numPr>
          <w:ilvl w:val="0"/>
          <w:numId w:val="16"/>
        </w:numPr>
        <w:tabs>
          <w:tab w:val="left" w:pos="1755"/>
        </w:tabs>
        <w:autoSpaceDE w:val="0"/>
        <w:autoSpaceDN w:val="0"/>
        <w:adjustRightInd w:val="0"/>
        <w:spacing w:before="24"/>
        <w:rPr>
          <w:rFonts w:cs="Arial"/>
          <w:color w:val="000000"/>
          <w:sz w:val="18"/>
          <w:szCs w:val="23"/>
        </w:rPr>
      </w:pPr>
      <w:r>
        <w:rPr>
          <w:rFonts w:cs="Arial"/>
          <w:color w:val="000000"/>
          <w:sz w:val="18"/>
          <w:szCs w:val="20"/>
        </w:rPr>
        <w:t>CPAC score</w:t>
      </w:r>
    </w:p>
    <w:p w14:paraId="3890B575" w14:textId="77777777" w:rsidR="00FF4EB9" w:rsidRDefault="00FF4EB9" w:rsidP="00FF4EB9">
      <w:pPr>
        <w:widowControl w:val="0"/>
        <w:numPr>
          <w:ilvl w:val="0"/>
          <w:numId w:val="16"/>
        </w:numPr>
        <w:tabs>
          <w:tab w:val="left" w:pos="90"/>
          <w:tab w:val="left" w:pos="1755"/>
        </w:tabs>
        <w:autoSpaceDE w:val="0"/>
        <w:autoSpaceDN w:val="0"/>
        <w:adjustRightInd w:val="0"/>
        <w:spacing w:before="41"/>
        <w:rPr>
          <w:rFonts w:cs="Arial"/>
          <w:color w:val="000000"/>
          <w:sz w:val="18"/>
        </w:rPr>
      </w:pPr>
      <w:r>
        <w:rPr>
          <w:rFonts w:cs="Arial"/>
          <w:color w:val="000000"/>
          <w:sz w:val="18"/>
          <w:szCs w:val="20"/>
        </w:rPr>
        <w:t>CPAC scoring system identifier</w:t>
      </w:r>
    </w:p>
    <w:p w14:paraId="228E188E" w14:textId="77777777"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0"/>
        </w:rPr>
      </w:pPr>
      <w:r>
        <w:rPr>
          <w:rFonts w:cs="Arial"/>
          <w:color w:val="000000"/>
          <w:sz w:val="18"/>
          <w:szCs w:val="20"/>
        </w:rPr>
        <w:t>Date first specialist consultation</w:t>
      </w:r>
    </w:p>
    <w:p w14:paraId="4050CB44" w14:textId="77777777" w:rsidR="00391D42" w:rsidRDefault="00543280" w:rsidP="00391D42">
      <w:pPr>
        <w:pStyle w:val="Headingappendix2"/>
        <w:rPr>
          <w:noProof/>
        </w:rPr>
      </w:pPr>
      <w:bookmarkStart w:id="128" w:name="_Toc383524503"/>
      <w:r>
        <w:rPr>
          <w:noProof/>
        </w:rPr>
        <w:t>Status</w:t>
      </w:r>
      <w:r w:rsidR="00A7238F">
        <w:rPr>
          <w:noProof/>
        </w:rPr>
        <w:t xml:space="preserve"> / Date</w:t>
      </w:r>
      <w:bookmarkEnd w:id="128"/>
    </w:p>
    <w:p w14:paraId="7692B4B6" w14:textId="77777777" w:rsidR="00391D42" w:rsidRPr="000F75D4"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F75D4">
        <w:rPr>
          <w:rFonts w:cs="Arial"/>
          <w:bCs/>
          <w:color w:val="000000"/>
          <w:sz w:val="18"/>
          <w:szCs w:val="20"/>
        </w:rPr>
        <w:t>Booking status</w:t>
      </w:r>
    </w:p>
    <w:p w14:paraId="752B8F1E"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Booking status date</w:t>
      </w:r>
    </w:p>
    <w:p w14:paraId="231E6C69"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booked for treatment or diagnostic test</w:t>
      </w:r>
    </w:p>
    <w:p w14:paraId="6131AB05"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booking was made</w:t>
      </w:r>
    </w:p>
    <w:p w14:paraId="497AC578"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certainty given</w:t>
      </w:r>
    </w:p>
    <w:p w14:paraId="05F66098"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of exit category</w:t>
      </w:r>
    </w:p>
    <w:p w14:paraId="57E44C15"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of referral</w:t>
      </w:r>
    </w:p>
    <w:p w14:paraId="6C47A98D"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Deferred by</w:t>
      </w:r>
    </w:p>
    <w:p w14:paraId="144083F5"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Exit category</w:t>
      </w:r>
    </w:p>
    <w:p w14:paraId="0A12F9B1" w14:textId="77777777" w:rsidR="00391D42" w:rsidRPr="000C029B" w:rsidRDefault="00391D42" w:rsidP="00391D42">
      <w:pPr>
        <w:pStyle w:val="Headingappendix2"/>
        <w:rPr>
          <w:noProof/>
        </w:rPr>
      </w:pPr>
      <w:bookmarkStart w:id="129" w:name="_Toc257635743"/>
      <w:bookmarkStart w:id="130" w:name="_Toc257635801"/>
      <w:bookmarkStart w:id="131" w:name="_Toc383524504"/>
      <w:r w:rsidRPr="000C029B">
        <w:rPr>
          <w:noProof/>
        </w:rPr>
        <w:t>Diagnosis/procedure</w:t>
      </w:r>
      <w:bookmarkEnd w:id="129"/>
      <w:bookmarkEnd w:id="130"/>
      <w:bookmarkEnd w:id="131"/>
    </w:p>
    <w:p w14:paraId="1501AACF"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Booked procedure</w:t>
      </w:r>
    </w:p>
    <w:p w14:paraId="7C0280D1"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Clinical code</w:t>
      </w:r>
    </w:p>
    <w:p w14:paraId="0714C5EB"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Clinical code type</w:t>
      </w:r>
    </w:p>
    <w:p w14:paraId="42F982BE"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Clinical coding system ID</w:t>
      </w:r>
    </w:p>
    <w:p w14:paraId="7919799A"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Health specialty code</w:t>
      </w:r>
    </w:p>
    <w:p w14:paraId="615B0D31" w14:textId="77777777" w:rsidR="00391D42" w:rsidRPr="000C029B" w:rsidRDefault="00391D42" w:rsidP="00391D42">
      <w:pPr>
        <w:widowControl w:val="0"/>
        <w:numPr>
          <w:ilvl w:val="0"/>
          <w:numId w:val="16"/>
        </w:numPr>
        <w:tabs>
          <w:tab w:val="left" w:pos="1755"/>
        </w:tabs>
        <w:autoSpaceDE w:val="0"/>
        <w:autoSpaceDN w:val="0"/>
        <w:adjustRightInd w:val="0"/>
        <w:spacing w:before="21"/>
      </w:pPr>
      <w:r>
        <w:rPr>
          <w:rFonts w:cs="Arial"/>
          <w:color w:val="000000"/>
          <w:sz w:val="18"/>
          <w:szCs w:val="20"/>
        </w:rPr>
        <w:lastRenderedPageBreak/>
        <w:t>Staged/planned procedure flag</w:t>
      </w:r>
    </w:p>
    <w:p w14:paraId="7D160191" w14:textId="77777777" w:rsidR="00FF4EB9" w:rsidRDefault="00FF4EB9" w:rsidP="00C44657">
      <w:pPr>
        <w:pStyle w:val="Headingappendix"/>
      </w:pPr>
      <w:r>
        <w:rPr>
          <w:rStyle w:val="Strong"/>
        </w:rPr>
        <w:br w:type="page"/>
      </w:r>
      <w:bookmarkStart w:id="132" w:name="AppH"/>
      <w:bookmarkStart w:id="133" w:name="_Toc22377332"/>
      <w:bookmarkStart w:id="134" w:name="_Toc22377690"/>
      <w:bookmarkStart w:id="135" w:name="_Toc203298435"/>
      <w:bookmarkStart w:id="136" w:name="_Toc222129494"/>
      <w:bookmarkStart w:id="137" w:name="_Toc257633949"/>
      <w:bookmarkStart w:id="138" w:name="_Toc257634106"/>
      <w:bookmarkStart w:id="139" w:name="_Toc383524505"/>
      <w:r>
        <w:lastRenderedPageBreak/>
        <w:t>Appendix E: Code Table Index</w:t>
      </w:r>
      <w:bookmarkEnd w:id="132"/>
      <w:bookmarkEnd w:id="133"/>
      <w:bookmarkEnd w:id="134"/>
      <w:bookmarkEnd w:id="135"/>
      <w:bookmarkEnd w:id="136"/>
      <w:bookmarkEnd w:id="137"/>
      <w:bookmarkEnd w:id="138"/>
      <w:bookmarkEnd w:id="139"/>
    </w:p>
    <w:tbl>
      <w:tblPr>
        <w:tblW w:w="92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4643"/>
        <w:gridCol w:w="4643"/>
      </w:tblGrid>
      <w:tr w:rsidR="00FF4EB9" w14:paraId="6D4ECED9" w14:textId="77777777" w:rsidTr="00DF78ED">
        <w:tc>
          <w:tcPr>
            <w:tcW w:w="4643" w:type="dxa"/>
            <w:shd w:val="clear" w:color="auto" w:fill="E0E0E0"/>
          </w:tcPr>
          <w:p w14:paraId="5046FFAD" w14:textId="77777777" w:rsidR="00FF4EB9" w:rsidRPr="00DF78ED" w:rsidRDefault="00FF4EB9" w:rsidP="00BB708E">
            <w:pPr>
              <w:rPr>
                <w:rFonts w:cs="Arial"/>
                <w:b/>
                <w:bCs/>
                <w:sz w:val="18"/>
              </w:rPr>
            </w:pPr>
            <w:r w:rsidRPr="00DF78ED">
              <w:rPr>
                <w:rFonts w:cs="Arial"/>
                <w:b/>
                <w:bCs/>
                <w:sz w:val="18"/>
              </w:rPr>
              <w:t>Code table</w:t>
            </w:r>
          </w:p>
        </w:tc>
        <w:tc>
          <w:tcPr>
            <w:tcW w:w="4643" w:type="dxa"/>
            <w:shd w:val="clear" w:color="auto" w:fill="E0E0E0"/>
          </w:tcPr>
          <w:p w14:paraId="4ECB6E2F" w14:textId="77777777" w:rsidR="00FF4EB9" w:rsidRPr="009E5F13" w:rsidRDefault="00FF4EB9" w:rsidP="00BB708E">
            <w:pPr>
              <w:rPr>
                <w:rFonts w:cs="Arial"/>
                <w:b/>
                <w:bCs/>
                <w:sz w:val="18"/>
                <w:szCs w:val="18"/>
              </w:rPr>
            </w:pPr>
            <w:r w:rsidRPr="009E5F13">
              <w:rPr>
                <w:rFonts w:cs="Arial"/>
                <w:b/>
                <w:bCs/>
                <w:sz w:val="18"/>
                <w:szCs w:val="18"/>
              </w:rPr>
              <w:t>Location</w:t>
            </w:r>
          </w:p>
        </w:tc>
      </w:tr>
      <w:tr w:rsidR="00FF4EB9" w14:paraId="67A0C165" w14:textId="77777777" w:rsidTr="00DF78ED">
        <w:tc>
          <w:tcPr>
            <w:tcW w:w="4643" w:type="dxa"/>
            <w:shd w:val="clear" w:color="auto" w:fill="auto"/>
          </w:tcPr>
          <w:p w14:paraId="03624981" w14:textId="77777777" w:rsidR="00FF4EB9" w:rsidRPr="00DF78ED" w:rsidRDefault="00FF4EB9" w:rsidP="00BB708E">
            <w:pPr>
              <w:rPr>
                <w:rFonts w:cs="Arial"/>
                <w:sz w:val="18"/>
              </w:rPr>
            </w:pPr>
            <w:r w:rsidRPr="00DF78ED">
              <w:rPr>
                <w:rFonts w:cs="Arial"/>
                <w:sz w:val="18"/>
              </w:rPr>
              <w:t>Agency code table</w:t>
            </w:r>
          </w:p>
        </w:tc>
        <w:tc>
          <w:tcPr>
            <w:tcW w:w="4643" w:type="dxa"/>
            <w:shd w:val="clear" w:color="auto" w:fill="auto"/>
          </w:tcPr>
          <w:p w14:paraId="6CAA9847" w14:textId="77777777" w:rsidR="00FF4EB9" w:rsidRPr="009E5F13" w:rsidRDefault="003D73BB" w:rsidP="00BB708E">
            <w:pPr>
              <w:rPr>
                <w:rFonts w:cs="Arial"/>
                <w:sz w:val="18"/>
                <w:szCs w:val="18"/>
              </w:rPr>
            </w:pPr>
            <w:hyperlink r:id="rId32" w:history="1">
              <w:r w:rsidR="004E1B61" w:rsidRPr="009E5F13">
                <w:rPr>
                  <w:rStyle w:val="Hyperlink"/>
                  <w:rFonts w:cs="Arial"/>
                  <w:sz w:val="18"/>
                  <w:szCs w:val="18"/>
                </w:rPr>
                <w:t>http://www.health.govt.nz/nz-health-statistics/data-references/code-tables/common-code-tables/agency-code-table</w:t>
              </w:r>
            </w:hyperlink>
          </w:p>
        </w:tc>
      </w:tr>
      <w:tr w:rsidR="00FF4EB9" w14:paraId="3C8A8799" w14:textId="77777777" w:rsidTr="00DF78ED">
        <w:tc>
          <w:tcPr>
            <w:tcW w:w="4643" w:type="dxa"/>
            <w:shd w:val="clear" w:color="auto" w:fill="auto"/>
          </w:tcPr>
          <w:p w14:paraId="1D282539" w14:textId="77777777" w:rsidR="00FF4EB9" w:rsidRPr="00DF78ED" w:rsidRDefault="00FF4EB9" w:rsidP="00BB708E">
            <w:pPr>
              <w:rPr>
                <w:rFonts w:cs="Arial"/>
                <w:sz w:val="18"/>
              </w:rPr>
            </w:pPr>
            <w:r w:rsidRPr="00DF78ED">
              <w:rPr>
                <w:rFonts w:cs="Arial"/>
                <w:sz w:val="18"/>
              </w:rPr>
              <w:t>Assessor code table</w:t>
            </w:r>
          </w:p>
        </w:tc>
        <w:tc>
          <w:tcPr>
            <w:tcW w:w="4643" w:type="dxa"/>
            <w:shd w:val="clear" w:color="auto" w:fill="auto"/>
          </w:tcPr>
          <w:p w14:paraId="2828B3E8" w14:textId="77777777" w:rsidR="00FF4EB9" w:rsidRPr="009E5F13" w:rsidRDefault="00FF4EB9" w:rsidP="00E5292B">
            <w:pPr>
              <w:rPr>
                <w:rFonts w:cs="Arial"/>
                <w:sz w:val="18"/>
                <w:szCs w:val="18"/>
              </w:rPr>
            </w:pPr>
            <w:r w:rsidRPr="009E5F13">
              <w:rPr>
                <w:rFonts w:cs="Arial"/>
                <w:sz w:val="18"/>
                <w:szCs w:val="18"/>
              </w:rPr>
              <w:t xml:space="preserve">See </w:t>
            </w:r>
            <w:hyperlink w:anchor="_Assessor_code" w:history="1">
              <w:r w:rsidRPr="00F155E7">
                <w:rPr>
                  <w:rStyle w:val="Hyperlink"/>
                  <w:rFonts w:cs="Arial"/>
                  <w:i/>
                  <w:sz w:val="18"/>
                  <w:szCs w:val="18"/>
                </w:rPr>
                <w:t>Assessor code</w:t>
              </w:r>
            </w:hyperlink>
            <w:r w:rsidR="00F155E7">
              <w:rPr>
                <w:rFonts w:cs="Arial"/>
                <w:i/>
                <w:sz w:val="18"/>
                <w:szCs w:val="18"/>
              </w:rPr>
              <w:t>.</w:t>
            </w:r>
          </w:p>
        </w:tc>
      </w:tr>
      <w:tr w:rsidR="00FF4EB9" w14:paraId="4EFC3D51" w14:textId="77777777" w:rsidTr="00DF78ED">
        <w:tc>
          <w:tcPr>
            <w:tcW w:w="4643" w:type="dxa"/>
            <w:shd w:val="clear" w:color="auto" w:fill="auto"/>
          </w:tcPr>
          <w:p w14:paraId="2980DAE4" w14:textId="77777777" w:rsidR="00FF4EB9" w:rsidRPr="00DF78ED" w:rsidRDefault="00FF4EB9" w:rsidP="00BB708E">
            <w:pPr>
              <w:rPr>
                <w:rFonts w:cs="Arial"/>
                <w:sz w:val="18"/>
              </w:rPr>
            </w:pPr>
            <w:r w:rsidRPr="00DF78ED">
              <w:rPr>
                <w:rFonts w:cs="Arial"/>
                <w:sz w:val="18"/>
              </w:rPr>
              <w:t>Assessor group code table</w:t>
            </w:r>
          </w:p>
        </w:tc>
        <w:tc>
          <w:tcPr>
            <w:tcW w:w="4643" w:type="dxa"/>
            <w:shd w:val="clear" w:color="auto" w:fill="auto"/>
          </w:tcPr>
          <w:p w14:paraId="4F5A1C4B" w14:textId="77777777" w:rsidR="00FF4EB9" w:rsidRPr="009E5F13" w:rsidRDefault="00FF4EB9" w:rsidP="00E5292B">
            <w:pPr>
              <w:rPr>
                <w:rFonts w:cs="Arial"/>
                <w:sz w:val="18"/>
                <w:szCs w:val="18"/>
              </w:rPr>
            </w:pPr>
            <w:r w:rsidRPr="009E5F13">
              <w:rPr>
                <w:rFonts w:cs="Arial"/>
                <w:sz w:val="18"/>
                <w:szCs w:val="18"/>
              </w:rPr>
              <w:t xml:space="preserve">See </w:t>
            </w:r>
            <w:hyperlink w:anchor="_Assessor_group_code" w:history="1">
              <w:r w:rsidRPr="00F155E7">
                <w:rPr>
                  <w:rStyle w:val="Hyperlink"/>
                  <w:rFonts w:cs="Arial"/>
                  <w:i/>
                  <w:sz w:val="18"/>
                  <w:szCs w:val="18"/>
                </w:rPr>
                <w:t>Assessor group code</w:t>
              </w:r>
            </w:hyperlink>
            <w:r w:rsidR="00F155E7">
              <w:rPr>
                <w:rFonts w:cs="Arial"/>
                <w:sz w:val="18"/>
                <w:szCs w:val="18"/>
              </w:rPr>
              <w:t>.</w:t>
            </w:r>
          </w:p>
        </w:tc>
      </w:tr>
      <w:tr w:rsidR="00FF4EB9" w14:paraId="4AB19B6B" w14:textId="77777777" w:rsidTr="00DF78ED">
        <w:tc>
          <w:tcPr>
            <w:tcW w:w="4643" w:type="dxa"/>
            <w:shd w:val="clear" w:color="auto" w:fill="auto"/>
          </w:tcPr>
          <w:p w14:paraId="3DC91E9F" w14:textId="77777777" w:rsidR="00FF4EB9" w:rsidRPr="00DF78ED" w:rsidRDefault="00FF4EB9" w:rsidP="00BB708E">
            <w:pPr>
              <w:rPr>
                <w:rFonts w:cs="Arial"/>
                <w:sz w:val="18"/>
              </w:rPr>
            </w:pPr>
            <w:r w:rsidRPr="00DF78ED">
              <w:rPr>
                <w:rFonts w:cs="Arial"/>
                <w:sz w:val="18"/>
              </w:rPr>
              <w:t>Booked Procedure code table</w:t>
            </w:r>
          </w:p>
        </w:tc>
        <w:tc>
          <w:tcPr>
            <w:tcW w:w="4643" w:type="dxa"/>
            <w:shd w:val="clear" w:color="auto" w:fill="auto"/>
          </w:tcPr>
          <w:p w14:paraId="67A89D90" w14:textId="77777777" w:rsidR="00FF4EB9" w:rsidRPr="003E6CCD" w:rsidRDefault="003D73BB" w:rsidP="00BB708E">
            <w:pPr>
              <w:rPr>
                <w:rFonts w:cs="Arial"/>
                <w:sz w:val="18"/>
                <w:szCs w:val="18"/>
              </w:rPr>
            </w:pPr>
            <w:hyperlink r:id="rId33" w:history="1">
              <w:r w:rsidR="00B10544" w:rsidRPr="0015719B">
                <w:rPr>
                  <w:rStyle w:val="Hyperlink"/>
                  <w:rFonts w:cs="Arial"/>
                  <w:sz w:val="18"/>
                  <w:szCs w:val="18"/>
                </w:rPr>
                <w:t>http://www.health.govt.nz/nz-health-statistics/data-references/code-tables/national-booking-reporting-system-code-tables/booked-procedure-values-code-table</w:t>
              </w:r>
            </w:hyperlink>
          </w:p>
        </w:tc>
      </w:tr>
      <w:tr w:rsidR="00FF4EB9" w14:paraId="3627A980" w14:textId="77777777" w:rsidTr="00DF78ED">
        <w:tc>
          <w:tcPr>
            <w:tcW w:w="4643" w:type="dxa"/>
            <w:shd w:val="clear" w:color="auto" w:fill="auto"/>
          </w:tcPr>
          <w:p w14:paraId="1AA42640" w14:textId="77777777" w:rsidR="00FF4EB9" w:rsidRPr="00DF78ED" w:rsidRDefault="00FF4EB9" w:rsidP="00BB708E">
            <w:pPr>
              <w:rPr>
                <w:rFonts w:cs="Arial"/>
                <w:sz w:val="18"/>
              </w:rPr>
            </w:pPr>
            <w:r w:rsidRPr="00DF78ED">
              <w:rPr>
                <w:rFonts w:cs="Arial"/>
                <w:sz w:val="18"/>
              </w:rPr>
              <w:t>Booking Source code table</w:t>
            </w:r>
          </w:p>
        </w:tc>
        <w:tc>
          <w:tcPr>
            <w:tcW w:w="4643" w:type="dxa"/>
            <w:shd w:val="clear" w:color="auto" w:fill="auto"/>
          </w:tcPr>
          <w:p w14:paraId="265C1894" w14:textId="77777777" w:rsidR="00FF4EB9" w:rsidRPr="009E5F13" w:rsidRDefault="00FF4EB9" w:rsidP="00E5292B">
            <w:pPr>
              <w:rPr>
                <w:rFonts w:cs="Arial"/>
                <w:sz w:val="18"/>
                <w:szCs w:val="18"/>
              </w:rPr>
            </w:pPr>
            <w:r w:rsidRPr="009E5F13">
              <w:rPr>
                <w:rFonts w:cs="Arial"/>
                <w:sz w:val="18"/>
                <w:szCs w:val="18"/>
              </w:rPr>
              <w:t xml:space="preserve">See </w:t>
            </w:r>
            <w:hyperlink w:anchor="_Booking_source" w:history="1">
              <w:r w:rsidRPr="00F155E7">
                <w:rPr>
                  <w:rStyle w:val="Hyperlink"/>
                  <w:rFonts w:cs="Arial"/>
                  <w:i/>
                  <w:sz w:val="18"/>
                  <w:szCs w:val="18"/>
                </w:rPr>
                <w:t>B</w:t>
              </w:r>
              <w:r w:rsidRPr="00F155E7">
                <w:rPr>
                  <w:rStyle w:val="Hyperlink"/>
                  <w:rFonts w:cs="Arial"/>
                  <w:i/>
                  <w:iCs/>
                  <w:sz w:val="18"/>
                  <w:szCs w:val="18"/>
                </w:rPr>
                <w:t>ooking source</w:t>
              </w:r>
            </w:hyperlink>
            <w:r w:rsidR="00F155E7">
              <w:rPr>
                <w:rFonts w:cs="Arial"/>
                <w:i/>
                <w:iCs/>
                <w:sz w:val="18"/>
                <w:szCs w:val="18"/>
              </w:rPr>
              <w:t>.</w:t>
            </w:r>
          </w:p>
        </w:tc>
      </w:tr>
      <w:tr w:rsidR="00FF4EB9" w14:paraId="5675A5CF" w14:textId="77777777" w:rsidTr="00DF78ED">
        <w:tc>
          <w:tcPr>
            <w:tcW w:w="4643" w:type="dxa"/>
            <w:shd w:val="clear" w:color="auto" w:fill="auto"/>
          </w:tcPr>
          <w:p w14:paraId="2A9E7522" w14:textId="77777777" w:rsidR="00FF4EB9" w:rsidRPr="00DF78ED" w:rsidRDefault="00FF4EB9" w:rsidP="00BB708E">
            <w:pPr>
              <w:rPr>
                <w:rFonts w:cs="Arial"/>
                <w:sz w:val="18"/>
              </w:rPr>
            </w:pPr>
            <w:r w:rsidRPr="00DF78ED">
              <w:rPr>
                <w:rFonts w:cs="Arial"/>
                <w:sz w:val="18"/>
              </w:rPr>
              <w:t>Booking Status code table</w:t>
            </w:r>
          </w:p>
        </w:tc>
        <w:tc>
          <w:tcPr>
            <w:tcW w:w="4643" w:type="dxa"/>
            <w:shd w:val="clear" w:color="auto" w:fill="auto"/>
          </w:tcPr>
          <w:p w14:paraId="1C0066D4" w14:textId="77777777" w:rsidR="00FF4EB9" w:rsidRPr="009E5F13" w:rsidRDefault="003D73BB" w:rsidP="00BB708E">
            <w:pPr>
              <w:rPr>
                <w:rFonts w:cs="Arial"/>
                <w:sz w:val="18"/>
                <w:szCs w:val="18"/>
              </w:rPr>
            </w:pPr>
            <w:hyperlink r:id="rId34" w:history="1">
              <w:r w:rsidR="00D72441" w:rsidRPr="0015719B">
                <w:rPr>
                  <w:rStyle w:val="Hyperlink"/>
                  <w:rFonts w:cs="Arial"/>
                  <w:sz w:val="18"/>
                  <w:szCs w:val="18"/>
                </w:rPr>
                <w:t>http://www.health.govt.nz/nz-health-statistics/data-references/code-tables/national-booking-reporting-system-code-tables/booking-status-code-table</w:t>
              </w:r>
            </w:hyperlink>
          </w:p>
        </w:tc>
      </w:tr>
      <w:tr w:rsidR="00FF4EB9" w14:paraId="30C655AD" w14:textId="77777777" w:rsidTr="00DF78ED">
        <w:tc>
          <w:tcPr>
            <w:tcW w:w="4643" w:type="dxa"/>
            <w:shd w:val="clear" w:color="auto" w:fill="auto"/>
          </w:tcPr>
          <w:p w14:paraId="7A66EB62" w14:textId="77777777" w:rsidR="00FF4EB9" w:rsidRPr="00DF78ED" w:rsidRDefault="00FF4EB9" w:rsidP="00BB708E">
            <w:pPr>
              <w:rPr>
                <w:rFonts w:cs="Arial"/>
                <w:sz w:val="18"/>
              </w:rPr>
            </w:pPr>
            <w:r w:rsidRPr="00DF78ED">
              <w:rPr>
                <w:rFonts w:cs="Arial"/>
                <w:sz w:val="18"/>
              </w:rPr>
              <w:t>Clinical Code Type code table</w:t>
            </w:r>
          </w:p>
        </w:tc>
        <w:tc>
          <w:tcPr>
            <w:tcW w:w="4643" w:type="dxa"/>
            <w:shd w:val="clear" w:color="auto" w:fill="auto"/>
          </w:tcPr>
          <w:p w14:paraId="59611219" w14:textId="77777777" w:rsidR="00F155E7" w:rsidRDefault="00FF4EB9" w:rsidP="00E5292B">
            <w:pPr>
              <w:spacing w:after="0" w:afterAutospacing="0"/>
              <w:rPr>
                <w:rFonts w:cs="Arial"/>
                <w:i/>
                <w:iCs/>
                <w:sz w:val="18"/>
                <w:szCs w:val="18"/>
              </w:rPr>
            </w:pPr>
            <w:r w:rsidRPr="009E5F13">
              <w:rPr>
                <w:rFonts w:cs="Arial"/>
                <w:sz w:val="18"/>
                <w:szCs w:val="18"/>
              </w:rPr>
              <w:t xml:space="preserve">See </w:t>
            </w:r>
            <w:hyperlink w:anchor="_Clinical_code_type" w:history="1">
              <w:r w:rsidRPr="00F155E7">
                <w:rPr>
                  <w:rStyle w:val="Hyperlink"/>
                  <w:rFonts w:cs="Arial"/>
                  <w:i/>
                  <w:iCs/>
                  <w:sz w:val="18"/>
                  <w:szCs w:val="18"/>
                </w:rPr>
                <w:t>Clinical code type</w:t>
              </w:r>
            </w:hyperlink>
            <w:r w:rsidR="00F155E7">
              <w:rPr>
                <w:rFonts w:cs="Arial"/>
                <w:i/>
                <w:iCs/>
                <w:sz w:val="18"/>
                <w:szCs w:val="18"/>
              </w:rPr>
              <w:t>.</w:t>
            </w:r>
          </w:p>
          <w:p w14:paraId="7C0040E4" w14:textId="77777777" w:rsidR="00FF4EB9" w:rsidRPr="009E5F13" w:rsidRDefault="003D73BB" w:rsidP="00E5292B">
            <w:pPr>
              <w:rPr>
                <w:rFonts w:cs="Arial"/>
                <w:sz w:val="18"/>
                <w:szCs w:val="18"/>
              </w:rPr>
            </w:pPr>
            <w:hyperlink r:id="rId35" w:history="1">
              <w:r w:rsidR="00AB63C4" w:rsidRPr="0015719B">
                <w:rPr>
                  <w:rStyle w:val="Hyperlink"/>
                  <w:rFonts w:cs="Arial"/>
                  <w:sz w:val="18"/>
                  <w:szCs w:val="18"/>
                </w:rPr>
                <w:t>http://www.health.govt.nz/nz-health-statistics/data-references/code-tables/common-code-tables/clinical-code-type</w:t>
              </w:r>
            </w:hyperlink>
          </w:p>
        </w:tc>
      </w:tr>
      <w:tr w:rsidR="00FF4EB9" w14:paraId="11EAC479" w14:textId="77777777" w:rsidTr="00DF78ED">
        <w:tc>
          <w:tcPr>
            <w:tcW w:w="4643" w:type="dxa"/>
            <w:shd w:val="clear" w:color="auto" w:fill="auto"/>
          </w:tcPr>
          <w:p w14:paraId="43D1A896" w14:textId="77777777" w:rsidR="00FF4EB9" w:rsidRPr="00DF78ED" w:rsidRDefault="00FF4EB9" w:rsidP="00BB708E">
            <w:pPr>
              <w:rPr>
                <w:rFonts w:cs="Arial"/>
                <w:sz w:val="18"/>
              </w:rPr>
            </w:pPr>
            <w:r w:rsidRPr="00DF78ED">
              <w:rPr>
                <w:rFonts w:cs="Arial"/>
                <w:sz w:val="18"/>
              </w:rPr>
              <w:t>Clinical Coding System code table</w:t>
            </w:r>
          </w:p>
        </w:tc>
        <w:tc>
          <w:tcPr>
            <w:tcW w:w="4643" w:type="dxa"/>
            <w:shd w:val="clear" w:color="auto" w:fill="auto"/>
          </w:tcPr>
          <w:p w14:paraId="5D3D5B0E" w14:textId="77777777" w:rsidR="00F155E7" w:rsidRDefault="00FF4EB9" w:rsidP="00E5292B">
            <w:pPr>
              <w:spacing w:after="0" w:afterAutospacing="0"/>
              <w:rPr>
                <w:rFonts w:cs="Arial"/>
                <w:sz w:val="18"/>
                <w:szCs w:val="18"/>
              </w:rPr>
            </w:pPr>
            <w:r w:rsidRPr="009E5F13">
              <w:rPr>
                <w:rFonts w:cs="Arial"/>
                <w:sz w:val="18"/>
                <w:szCs w:val="18"/>
              </w:rPr>
              <w:t xml:space="preserve">See </w:t>
            </w:r>
            <w:hyperlink w:anchor="_Clinical_coding_system" w:history="1">
              <w:r w:rsidRPr="00F155E7">
                <w:rPr>
                  <w:rStyle w:val="Hyperlink"/>
                  <w:rFonts w:cs="Arial"/>
                  <w:i/>
                  <w:iCs/>
                  <w:sz w:val="18"/>
                  <w:szCs w:val="18"/>
                </w:rPr>
                <w:t>Clinical coding system ID</w:t>
              </w:r>
            </w:hyperlink>
            <w:r w:rsidRPr="009E5F13">
              <w:rPr>
                <w:rFonts w:cs="Arial"/>
                <w:sz w:val="18"/>
                <w:szCs w:val="18"/>
              </w:rPr>
              <w:t>.</w:t>
            </w:r>
          </w:p>
          <w:p w14:paraId="15DB1CC1" w14:textId="77777777" w:rsidR="00FF4EB9" w:rsidRPr="009E5F13" w:rsidRDefault="003D73BB" w:rsidP="00E5292B">
            <w:pPr>
              <w:spacing w:after="0" w:afterAutospacing="0"/>
              <w:rPr>
                <w:rFonts w:cs="Arial"/>
                <w:sz w:val="18"/>
                <w:szCs w:val="18"/>
              </w:rPr>
            </w:pPr>
            <w:hyperlink r:id="rId36" w:history="1">
              <w:r w:rsidR="00AB63C4" w:rsidRPr="0015719B">
                <w:rPr>
                  <w:rStyle w:val="Hyperlink"/>
                  <w:rFonts w:cs="Arial"/>
                  <w:sz w:val="18"/>
                  <w:szCs w:val="18"/>
                </w:rPr>
                <w:t>http://www.health.govt.nz/nz-health-statistics/data-references/code-tables/common-code-tables/clinical-coding-system-code-table</w:t>
              </w:r>
            </w:hyperlink>
          </w:p>
        </w:tc>
      </w:tr>
      <w:tr w:rsidR="00FF4EB9" w14:paraId="46F46A70" w14:textId="77777777" w:rsidTr="00DF78ED">
        <w:tc>
          <w:tcPr>
            <w:tcW w:w="4643" w:type="dxa"/>
            <w:shd w:val="clear" w:color="auto" w:fill="auto"/>
          </w:tcPr>
          <w:p w14:paraId="76801DCF" w14:textId="77777777" w:rsidR="00FF4EB9" w:rsidRPr="00DF78ED" w:rsidRDefault="00FF4EB9" w:rsidP="00BB708E">
            <w:pPr>
              <w:rPr>
                <w:rFonts w:cs="Arial"/>
                <w:sz w:val="18"/>
              </w:rPr>
            </w:pPr>
            <w:r w:rsidRPr="00DF78ED">
              <w:rPr>
                <w:rFonts w:cs="Arial"/>
                <w:sz w:val="18"/>
              </w:rPr>
              <w:t>CPAC Score code table</w:t>
            </w:r>
          </w:p>
        </w:tc>
        <w:tc>
          <w:tcPr>
            <w:tcW w:w="4643" w:type="dxa"/>
            <w:shd w:val="clear" w:color="auto" w:fill="auto"/>
          </w:tcPr>
          <w:p w14:paraId="2C0495D2" w14:textId="77777777" w:rsidR="00FF4EB9" w:rsidRPr="003E6CCD" w:rsidRDefault="003D73BB" w:rsidP="00BB708E">
            <w:pPr>
              <w:rPr>
                <w:rFonts w:cs="Arial"/>
                <w:sz w:val="18"/>
                <w:szCs w:val="18"/>
              </w:rPr>
            </w:pPr>
            <w:hyperlink r:id="rId37" w:history="1">
              <w:r w:rsidR="00B10544" w:rsidRPr="0015719B">
                <w:rPr>
                  <w:rStyle w:val="Hyperlink"/>
                  <w:rFonts w:cs="Arial"/>
                  <w:sz w:val="18"/>
                  <w:szCs w:val="18"/>
                </w:rPr>
                <w:t>http://www.health.govt.nz/nz-health-statistics/data-references/code-tables/national-booking-reporting-system-code-tables/cpac-scoring-system-code-table</w:t>
              </w:r>
            </w:hyperlink>
          </w:p>
        </w:tc>
      </w:tr>
      <w:tr w:rsidR="00FF4EB9" w14:paraId="2483EBBA" w14:textId="77777777" w:rsidTr="00DF78ED">
        <w:tc>
          <w:tcPr>
            <w:tcW w:w="4643" w:type="dxa"/>
            <w:shd w:val="clear" w:color="auto" w:fill="auto"/>
          </w:tcPr>
          <w:p w14:paraId="29A419AA" w14:textId="77777777" w:rsidR="00FF4EB9" w:rsidRPr="00DF78ED" w:rsidRDefault="00FF4EB9" w:rsidP="00BB708E">
            <w:pPr>
              <w:rPr>
                <w:rFonts w:cs="Arial"/>
                <w:sz w:val="18"/>
              </w:rPr>
            </w:pPr>
            <w:r w:rsidRPr="00DF78ED">
              <w:rPr>
                <w:rFonts w:cs="Arial"/>
                <w:sz w:val="18"/>
              </w:rPr>
              <w:t>Deferred By code table</w:t>
            </w:r>
          </w:p>
        </w:tc>
        <w:tc>
          <w:tcPr>
            <w:tcW w:w="4643" w:type="dxa"/>
            <w:shd w:val="clear" w:color="auto" w:fill="auto"/>
          </w:tcPr>
          <w:p w14:paraId="17795378" w14:textId="77777777" w:rsidR="00FF4EB9" w:rsidRPr="009E5F13" w:rsidRDefault="00FF4EB9" w:rsidP="00E5292B">
            <w:pPr>
              <w:rPr>
                <w:rFonts w:cs="Arial"/>
                <w:sz w:val="18"/>
                <w:szCs w:val="18"/>
              </w:rPr>
            </w:pPr>
            <w:r w:rsidRPr="009E5F13">
              <w:rPr>
                <w:rFonts w:cs="Arial"/>
                <w:sz w:val="18"/>
                <w:szCs w:val="18"/>
              </w:rPr>
              <w:t xml:space="preserve">See </w:t>
            </w:r>
            <w:hyperlink w:anchor="_Deferred_by" w:history="1">
              <w:r w:rsidRPr="00F155E7">
                <w:rPr>
                  <w:rStyle w:val="Hyperlink"/>
                  <w:rFonts w:cs="Arial"/>
                  <w:i/>
                  <w:iCs/>
                  <w:sz w:val="18"/>
                  <w:szCs w:val="18"/>
                </w:rPr>
                <w:t>Deferred by</w:t>
              </w:r>
            </w:hyperlink>
            <w:r w:rsidRPr="009E5F13">
              <w:rPr>
                <w:rFonts w:cs="Arial"/>
                <w:sz w:val="18"/>
                <w:szCs w:val="18"/>
              </w:rPr>
              <w:t>.</w:t>
            </w:r>
          </w:p>
        </w:tc>
      </w:tr>
      <w:tr w:rsidR="00FF4EB9" w14:paraId="0DFB04B4" w14:textId="77777777" w:rsidTr="00DF78ED">
        <w:tc>
          <w:tcPr>
            <w:tcW w:w="4643" w:type="dxa"/>
            <w:shd w:val="clear" w:color="auto" w:fill="auto"/>
          </w:tcPr>
          <w:p w14:paraId="73F6FCD5" w14:textId="77777777" w:rsidR="00FF4EB9" w:rsidRPr="00DF78ED" w:rsidRDefault="00FF4EB9" w:rsidP="00BB708E">
            <w:pPr>
              <w:rPr>
                <w:rFonts w:cs="Arial"/>
                <w:sz w:val="18"/>
              </w:rPr>
            </w:pPr>
            <w:r w:rsidRPr="00DF78ED">
              <w:rPr>
                <w:rFonts w:cs="Arial"/>
                <w:sz w:val="18"/>
              </w:rPr>
              <w:t>Domicile code table</w:t>
            </w:r>
          </w:p>
        </w:tc>
        <w:tc>
          <w:tcPr>
            <w:tcW w:w="4643" w:type="dxa"/>
            <w:shd w:val="clear" w:color="auto" w:fill="auto"/>
          </w:tcPr>
          <w:p w14:paraId="654E7568" w14:textId="77777777" w:rsidR="00FF4EB9" w:rsidRPr="009E5F13" w:rsidRDefault="003D73BB" w:rsidP="00BB708E">
            <w:pPr>
              <w:rPr>
                <w:rFonts w:cs="Arial"/>
                <w:sz w:val="18"/>
                <w:szCs w:val="18"/>
              </w:rPr>
            </w:pPr>
            <w:hyperlink r:id="rId38" w:history="1">
              <w:r w:rsidR="00B10544" w:rsidRPr="009E5F13">
                <w:rPr>
                  <w:rStyle w:val="Hyperlink"/>
                  <w:rFonts w:cs="Arial"/>
                  <w:sz w:val="18"/>
                  <w:szCs w:val="18"/>
                </w:rPr>
                <w:t>http://www.health.govt.nz/nz-health-statistics/data-references/code-tables/common-code-tables/domicile-code-table</w:t>
              </w:r>
            </w:hyperlink>
          </w:p>
        </w:tc>
      </w:tr>
      <w:tr w:rsidR="00FF4EB9" w14:paraId="3CC71045" w14:textId="77777777" w:rsidTr="00DF78ED">
        <w:tc>
          <w:tcPr>
            <w:tcW w:w="4643" w:type="dxa"/>
            <w:shd w:val="clear" w:color="auto" w:fill="auto"/>
          </w:tcPr>
          <w:p w14:paraId="71F032C6" w14:textId="77777777" w:rsidR="00FF4EB9" w:rsidRPr="00DF78ED" w:rsidRDefault="00FF4EB9" w:rsidP="00BB708E">
            <w:pPr>
              <w:rPr>
                <w:rFonts w:cs="Arial"/>
                <w:sz w:val="18"/>
              </w:rPr>
            </w:pPr>
            <w:r w:rsidRPr="00DF78ED">
              <w:rPr>
                <w:rFonts w:cs="Arial"/>
                <w:sz w:val="18"/>
              </w:rPr>
              <w:t>Ethnic Group code table</w:t>
            </w:r>
          </w:p>
        </w:tc>
        <w:tc>
          <w:tcPr>
            <w:tcW w:w="4643" w:type="dxa"/>
            <w:shd w:val="clear" w:color="auto" w:fill="auto"/>
          </w:tcPr>
          <w:p w14:paraId="26D8B76A" w14:textId="77777777" w:rsidR="00F155E7" w:rsidRDefault="00FF4EB9" w:rsidP="00E5292B">
            <w:pPr>
              <w:spacing w:after="0" w:afterAutospacing="0"/>
              <w:rPr>
                <w:rFonts w:cs="Arial"/>
                <w:sz w:val="18"/>
                <w:szCs w:val="18"/>
              </w:rPr>
            </w:pPr>
            <w:r w:rsidRPr="009E5F13">
              <w:rPr>
                <w:rFonts w:cs="Arial"/>
                <w:sz w:val="18"/>
                <w:szCs w:val="18"/>
              </w:rPr>
              <w:t xml:space="preserve">See </w:t>
            </w:r>
            <w:hyperlink w:anchor="_Ethnic_group_codes" w:history="1">
              <w:r w:rsidRPr="00F155E7">
                <w:rPr>
                  <w:rStyle w:val="Hyperlink"/>
                  <w:rFonts w:cs="Arial"/>
                  <w:i/>
                  <w:iCs/>
                  <w:sz w:val="18"/>
                  <w:szCs w:val="18"/>
                </w:rPr>
                <w:t>Ethnic group codes</w:t>
              </w:r>
            </w:hyperlink>
            <w:r w:rsidR="00F155E7">
              <w:rPr>
                <w:rFonts w:cs="Arial"/>
                <w:sz w:val="18"/>
                <w:szCs w:val="18"/>
              </w:rPr>
              <w:t>.</w:t>
            </w:r>
          </w:p>
          <w:p w14:paraId="63011D1F" w14:textId="77777777" w:rsidR="00D72441" w:rsidRPr="009E5F13" w:rsidRDefault="003D73BB" w:rsidP="00E5292B">
            <w:pPr>
              <w:spacing w:after="0" w:afterAutospacing="0"/>
              <w:rPr>
                <w:rFonts w:cs="Arial"/>
                <w:sz w:val="18"/>
                <w:szCs w:val="18"/>
              </w:rPr>
            </w:pPr>
            <w:hyperlink r:id="rId39" w:history="1">
              <w:r w:rsidR="00D72441" w:rsidRPr="0015719B">
                <w:rPr>
                  <w:rStyle w:val="Hyperlink"/>
                  <w:rFonts w:cs="Arial"/>
                  <w:sz w:val="18"/>
                  <w:szCs w:val="18"/>
                </w:rPr>
                <w:t>http://www.health.govt.nz/nz-health-statistics/data-references/code-tables/common-code-tables/ethnicity-code-tables</w:t>
              </w:r>
            </w:hyperlink>
          </w:p>
        </w:tc>
      </w:tr>
      <w:tr w:rsidR="00FF4EB9" w14:paraId="25D01526" w14:textId="77777777" w:rsidTr="00DF78ED">
        <w:tc>
          <w:tcPr>
            <w:tcW w:w="4643" w:type="dxa"/>
            <w:shd w:val="clear" w:color="auto" w:fill="auto"/>
          </w:tcPr>
          <w:p w14:paraId="3BC7F105" w14:textId="77777777" w:rsidR="00FF4EB9" w:rsidRPr="00DF78ED" w:rsidRDefault="00FF4EB9" w:rsidP="00BB708E">
            <w:pPr>
              <w:rPr>
                <w:rFonts w:cs="Arial"/>
                <w:sz w:val="18"/>
              </w:rPr>
            </w:pPr>
            <w:r w:rsidRPr="00DF78ED">
              <w:rPr>
                <w:rFonts w:cs="Arial"/>
                <w:sz w:val="18"/>
              </w:rPr>
              <w:t>Exit Category code table</w:t>
            </w:r>
          </w:p>
        </w:tc>
        <w:tc>
          <w:tcPr>
            <w:tcW w:w="4643" w:type="dxa"/>
            <w:shd w:val="clear" w:color="auto" w:fill="auto"/>
          </w:tcPr>
          <w:p w14:paraId="00763160" w14:textId="77777777" w:rsidR="00F155E7" w:rsidRDefault="00FF4EB9" w:rsidP="00E5292B">
            <w:pPr>
              <w:spacing w:after="0" w:afterAutospacing="0"/>
              <w:rPr>
                <w:rFonts w:cs="Arial"/>
                <w:sz w:val="18"/>
                <w:szCs w:val="18"/>
              </w:rPr>
            </w:pPr>
            <w:r w:rsidRPr="009E5F13">
              <w:rPr>
                <w:rFonts w:cs="Arial"/>
                <w:sz w:val="18"/>
                <w:szCs w:val="18"/>
              </w:rPr>
              <w:t xml:space="preserve">See </w:t>
            </w:r>
            <w:hyperlink w:anchor="_Exit_category" w:history="1">
              <w:r w:rsidRPr="00F155E7">
                <w:rPr>
                  <w:rStyle w:val="Hyperlink"/>
                  <w:rFonts w:cs="Arial"/>
                  <w:i/>
                  <w:iCs/>
                  <w:sz w:val="18"/>
                  <w:szCs w:val="18"/>
                </w:rPr>
                <w:t>Exit category</w:t>
              </w:r>
            </w:hyperlink>
            <w:r w:rsidRPr="009E5F13">
              <w:rPr>
                <w:rFonts w:cs="Arial"/>
                <w:sz w:val="18"/>
                <w:szCs w:val="18"/>
              </w:rPr>
              <w:t>.</w:t>
            </w:r>
          </w:p>
          <w:p w14:paraId="5150DA35" w14:textId="77777777" w:rsidR="00FF4EB9" w:rsidRPr="009E5F13" w:rsidRDefault="003D73BB" w:rsidP="00E5292B">
            <w:pPr>
              <w:spacing w:after="0" w:afterAutospacing="0"/>
              <w:rPr>
                <w:rFonts w:cs="Arial"/>
                <w:sz w:val="18"/>
                <w:szCs w:val="18"/>
              </w:rPr>
            </w:pPr>
            <w:hyperlink r:id="rId40" w:history="1">
              <w:r w:rsidR="00D72441" w:rsidRPr="0015719B">
                <w:rPr>
                  <w:rStyle w:val="Hyperlink"/>
                  <w:rFonts w:cs="Arial"/>
                  <w:sz w:val="18"/>
                  <w:szCs w:val="18"/>
                </w:rPr>
                <w:t>http://www.health.govt.nz/nz-health-statistics/data-references/code-tables/national-booking-reporting-system-code-tables/exit-category-code-table</w:t>
              </w:r>
            </w:hyperlink>
          </w:p>
        </w:tc>
      </w:tr>
      <w:tr w:rsidR="00FF4EB9" w14:paraId="5685C76D" w14:textId="77777777" w:rsidTr="00DF78ED">
        <w:tc>
          <w:tcPr>
            <w:tcW w:w="4643" w:type="dxa"/>
            <w:shd w:val="clear" w:color="auto" w:fill="auto"/>
          </w:tcPr>
          <w:p w14:paraId="3AC81557" w14:textId="77777777" w:rsidR="00FF4EB9" w:rsidRPr="00DF78ED" w:rsidRDefault="00FF4EB9" w:rsidP="00BB708E">
            <w:pPr>
              <w:rPr>
                <w:rFonts w:cs="Arial"/>
                <w:sz w:val="18"/>
              </w:rPr>
            </w:pPr>
            <w:r w:rsidRPr="00DF78ED">
              <w:rPr>
                <w:rFonts w:cs="Arial"/>
                <w:sz w:val="18"/>
              </w:rPr>
              <w:t>Facility code table</w:t>
            </w:r>
          </w:p>
        </w:tc>
        <w:tc>
          <w:tcPr>
            <w:tcW w:w="4643" w:type="dxa"/>
            <w:shd w:val="clear" w:color="auto" w:fill="auto"/>
          </w:tcPr>
          <w:p w14:paraId="28E78FD6" w14:textId="77777777" w:rsidR="00FF4EB9" w:rsidRPr="009E5F13" w:rsidRDefault="003D73BB" w:rsidP="00BB708E">
            <w:pPr>
              <w:rPr>
                <w:rFonts w:cs="Arial"/>
                <w:sz w:val="18"/>
                <w:szCs w:val="18"/>
              </w:rPr>
            </w:pPr>
            <w:hyperlink r:id="rId41" w:history="1">
              <w:r w:rsidR="00B10544" w:rsidRPr="009E5F13">
                <w:rPr>
                  <w:rStyle w:val="Hyperlink"/>
                  <w:rFonts w:cs="Arial"/>
                  <w:sz w:val="18"/>
                  <w:szCs w:val="18"/>
                </w:rPr>
                <w:t>http://www.health.govt.nz/nz-health-statistics/data-references/code-tables/common-code-tables/facility-code-table</w:t>
              </w:r>
            </w:hyperlink>
          </w:p>
        </w:tc>
      </w:tr>
      <w:tr w:rsidR="00FF4EB9" w14:paraId="12612DDC" w14:textId="77777777" w:rsidTr="00DF78ED">
        <w:tc>
          <w:tcPr>
            <w:tcW w:w="4643" w:type="dxa"/>
            <w:shd w:val="clear" w:color="auto" w:fill="auto"/>
          </w:tcPr>
          <w:p w14:paraId="654093C3" w14:textId="77777777" w:rsidR="00FF4EB9" w:rsidRPr="00DF78ED" w:rsidRDefault="00FF4EB9" w:rsidP="00BB708E">
            <w:pPr>
              <w:rPr>
                <w:rFonts w:cs="Arial"/>
                <w:sz w:val="18"/>
              </w:rPr>
            </w:pPr>
            <w:r w:rsidRPr="00DF78ED">
              <w:rPr>
                <w:rFonts w:cs="Arial"/>
                <w:sz w:val="18"/>
              </w:rPr>
              <w:t>Health Specialty code table</w:t>
            </w:r>
          </w:p>
        </w:tc>
        <w:tc>
          <w:tcPr>
            <w:tcW w:w="4643" w:type="dxa"/>
            <w:shd w:val="clear" w:color="auto" w:fill="auto"/>
          </w:tcPr>
          <w:p w14:paraId="797180A5" w14:textId="77777777" w:rsidR="00FF4EB9" w:rsidRPr="009E5F13" w:rsidRDefault="003D73BB" w:rsidP="00BB708E">
            <w:pPr>
              <w:rPr>
                <w:rFonts w:cs="Arial"/>
                <w:sz w:val="18"/>
                <w:szCs w:val="18"/>
              </w:rPr>
            </w:pPr>
            <w:hyperlink r:id="rId42" w:history="1">
              <w:r w:rsidR="00B10544" w:rsidRPr="009E5F13">
                <w:rPr>
                  <w:rStyle w:val="Hyperlink"/>
                  <w:rFonts w:cs="Arial"/>
                  <w:sz w:val="18"/>
                  <w:szCs w:val="18"/>
                </w:rPr>
                <w:t>http://www.health.govt.nz/nz-health-statistics/data-references/code-tables/common-code-tables/health-specialty-code-table</w:t>
              </w:r>
            </w:hyperlink>
          </w:p>
        </w:tc>
      </w:tr>
      <w:tr w:rsidR="00FF4EB9" w14:paraId="21624EF6" w14:textId="77777777" w:rsidTr="00DF78ED">
        <w:tc>
          <w:tcPr>
            <w:tcW w:w="4643" w:type="dxa"/>
            <w:shd w:val="clear" w:color="auto" w:fill="auto"/>
          </w:tcPr>
          <w:p w14:paraId="35290466" w14:textId="77777777" w:rsidR="00FF4EB9" w:rsidRPr="00DF78ED" w:rsidRDefault="00FF4EB9" w:rsidP="00BB708E">
            <w:pPr>
              <w:rPr>
                <w:rFonts w:cs="Arial"/>
                <w:sz w:val="18"/>
              </w:rPr>
            </w:pPr>
            <w:r w:rsidRPr="00DF78ED">
              <w:rPr>
                <w:rFonts w:cs="Arial"/>
                <w:sz w:val="18"/>
              </w:rPr>
              <w:t>Principal Health Service Purchaser code table</w:t>
            </w:r>
          </w:p>
        </w:tc>
        <w:tc>
          <w:tcPr>
            <w:tcW w:w="4643" w:type="dxa"/>
            <w:shd w:val="clear" w:color="auto" w:fill="auto"/>
          </w:tcPr>
          <w:p w14:paraId="019A8EBB" w14:textId="77777777" w:rsidR="00FF4EB9" w:rsidRPr="009E5F13" w:rsidRDefault="00FF4EB9" w:rsidP="00E5292B">
            <w:pPr>
              <w:rPr>
                <w:rFonts w:cs="Arial"/>
                <w:sz w:val="18"/>
                <w:szCs w:val="18"/>
              </w:rPr>
            </w:pPr>
            <w:r w:rsidRPr="009E5F13">
              <w:rPr>
                <w:rFonts w:cs="Arial"/>
                <w:sz w:val="18"/>
                <w:szCs w:val="18"/>
              </w:rPr>
              <w:t xml:space="preserve">See </w:t>
            </w:r>
            <w:hyperlink w:anchor="_Principal_health_service" w:history="1">
              <w:r w:rsidRPr="00F155E7">
                <w:rPr>
                  <w:rStyle w:val="Hyperlink"/>
                  <w:rFonts w:cs="Arial"/>
                  <w:i/>
                  <w:iCs/>
                  <w:sz w:val="18"/>
                  <w:szCs w:val="18"/>
                </w:rPr>
                <w:t>Principal health service purchaser</w:t>
              </w:r>
            </w:hyperlink>
            <w:r w:rsidR="00F155E7">
              <w:rPr>
                <w:rFonts w:cs="Arial"/>
                <w:sz w:val="18"/>
                <w:szCs w:val="18"/>
              </w:rPr>
              <w:t xml:space="preserve">. </w:t>
            </w:r>
            <w:hyperlink r:id="rId43" w:history="1">
              <w:r w:rsidR="00AB63C4" w:rsidRPr="0015719B">
                <w:rPr>
                  <w:rStyle w:val="Hyperlink"/>
                  <w:rFonts w:cs="Arial"/>
                  <w:sz w:val="18"/>
                  <w:szCs w:val="18"/>
                </w:rPr>
                <w:t>http://www.health.govt.nz/nz-health-statistics/data-references/code-tables/common-code-tables/principal-health-service-purchaser-code-table</w:t>
              </w:r>
            </w:hyperlink>
          </w:p>
        </w:tc>
      </w:tr>
      <w:tr w:rsidR="00FF4EB9" w14:paraId="189D2B9F" w14:textId="77777777" w:rsidTr="00DF78ED">
        <w:tc>
          <w:tcPr>
            <w:tcW w:w="4643" w:type="dxa"/>
            <w:shd w:val="clear" w:color="auto" w:fill="auto"/>
          </w:tcPr>
          <w:p w14:paraId="537C0198" w14:textId="77777777" w:rsidR="00FF4EB9" w:rsidRPr="00DF78ED" w:rsidRDefault="00FF4EB9" w:rsidP="00BB708E">
            <w:pPr>
              <w:rPr>
                <w:rFonts w:cs="Arial"/>
                <w:sz w:val="18"/>
              </w:rPr>
            </w:pPr>
            <w:r w:rsidRPr="00DF78ED">
              <w:rPr>
                <w:rFonts w:cs="Arial"/>
                <w:sz w:val="18"/>
              </w:rPr>
              <w:t>Professional Group code table</w:t>
            </w:r>
          </w:p>
        </w:tc>
        <w:tc>
          <w:tcPr>
            <w:tcW w:w="4643" w:type="dxa"/>
            <w:shd w:val="clear" w:color="auto" w:fill="auto"/>
          </w:tcPr>
          <w:p w14:paraId="5755FB79" w14:textId="77777777" w:rsidR="00FF4EB9" w:rsidRPr="003E6CCD" w:rsidRDefault="003D73BB" w:rsidP="00BB708E">
            <w:pPr>
              <w:rPr>
                <w:rFonts w:cs="Arial"/>
                <w:sz w:val="18"/>
                <w:szCs w:val="18"/>
              </w:rPr>
            </w:pPr>
            <w:hyperlink r:id="rId44" w:history="1">
              <w:r w:rsidR="00B10544" w:rsidRPr="0015719B">
                <w:rPr>
                  <w:rStyle w:val="Hyperlink"/>
                  <w:rFonts w:cs="Arial"/>
                  <w:sz w:val="18"/>
                  <w:szCs w:val="18"/>
                </w:rPr>
                <w:t>http://www.health.govt.nz/nz-health-statistics/data-references/code-tables/national-booking-reporting-system-code-tables/professional-group-code-table</w:t>
              </w:r>
            </w:hyperlink>
          </w:p>
        </w:tc>
      </w:tr>
      <w:tr w:rsidR="00FF4EB9" w14:paraId="1519E3D1" w14:textId="77777777" w:rsidTr="00DF78ED">
        <w:tc>
          <w:tcPr>
            <w:tcW w:w="4643" w:type="dxa"/>
            <w:shd w:val="clear" w:color="auto" w:fill="auto"/>
          </w:tcPr>
          <w:p w14:paraId="609F445B" w14:textId="77777777" w:rsidR="00FF4EB9" w:rsidRPr="00DF78ED" w:rsidRDefault="00FF4EB9" w:rsidP="00BB708E">
            <w:pPr>
              <w:rPr>
                <w:rFonts w:cs="Arial"/>
                <w:sz w:val="18"/>
              </w:rPr>
            </w:pPr>
            <w:r w:rsidRPr="00DF78ED">
              <w:rPr>
                <w:rFonts w:cs="Arial"/>
                <w:sz w:val="18"/>
              </w:rPr>
              <w:t>Sex Type code table</w:t>
            </w:r>
          </w:p>
        </w:tc>
        <w:tc>
          <w:tcPr>
            <w:tcW w:w="4643" w:type="dxa"/>
            <w:shd w:val="clear" w:color="auto" w:fill="auto"/>
          </w:tcPr>
          <w:p w14:paraId="590E4FD7" w14:textId="77777777" w:rsidR="00FF4EB9" w:rsidRPr="009E5F13" w:rsidRDefault="00FF4EB9" w:rsidP="00E5292B">
            <w:pPr>
              <w:rPr>
                <w:rFonts w:cs="Arial"/>
                <w:sz w:val="18"/>
                <w:szCs w:val="18"/>
              </w:rPr>
            </w:pPr>
            <w:r w:rsidRPr="009E5F13">
              <w:rPr>
                <w:rFonts w:cs="Arial"/>
                <w:sz w:val="18"/>
                <w:szCs w:val="18"/>
              </w:rPr>
              <w:t xml:space="preserve">See </w:t>
            </w:r>
            <w:hyperlink w:anchor="_Sex" w:history="1">
              <w:r w:rsidRPr="00F155E7">
                <w:rPr>
                  <w:rStyle w:val="Hyperlink"/>
                  <w:rFonts w:cs="Arial"/>
                  <w:i/>
                  <w:iCs/>
                  <w:sz w:val="18"/>
                  <w:szCs w:val="18"/>
                </w:rPr>
                <w:t>Sex</w:t>
              </w:r>
            </w:hyperlink>
            <w:r w:rsidRPr="009E5F13">
              <w:rPr>
                <w:rFonts w:cs="Arial"/>
                <w:sz w:val="18"/>
                <w:szCs w:val="18"/>
              </w:rPr>
              <w:t>.</w:t>
            </w:r>
          </w:p>
        </w:tc>
      </w:tr>
      <w:tr w:rsidR="00FF4EB9" w14:paraId="5BD237DD" w14:textId="77777777" w:rsidTr="00DF78ED">
        <w:tc>
          <w:tcPr>
            <w:tcW w:w="4643" w:type="dxa"/>
            <w:shd w:val="clear" w:color="auto" w:fill="auto"/>
          </w:tcPr>
          <w:p w14:paraId="1D45944E" w14:textId="77777777" w:rsidR="00FF4EB9" w:rsidRPr="00DF78ED" w:rsidRDefault="00FF4EB9" w:rsidP="00BB708E">
            <w:pPr>
              <w:rPr>
                <w:rFonts w:cs="Arial"/>
                <w:sz w:val="18"/>
              </w:rPr>
            </w:pPr>
            <w:r w:rsidRPr="00DF78ED">
              <w:rPr>
                <w:rFonts w:cs="Arial"/>
                <w:sz w:val="18"/>
              </w:rPr>
              <w:t>Staged/Planned Procedure Flag code table</w:t>
            </w:r>
          </w:p>
        </w:tc>
        <w:tc>
          <w:tcPr>
            <w:tcW w:w="4643" w:type="dxa"/>
            <w:shd w:val="clear" w:color="auto" w:fill="auto"/>
          </w:tcPr>
          <w:p w14:paraId="115743D7" w14:textId="77777777" w:rsidR="00FF4EB9" w:rsidRPr="009E5F13" w:rsidRDefault="00FF4EB9" w:rsidP="00E5292B">
            <w:pPr>
              <w:rPr>
                <w:rFonts w:cs="Arial"/>
                <w:sz w:val="18"/>
                <w:szCs w:val="18"/>
              </w:rPr>
            </w:pPr>
            <w:r w:rsidRPr="009E5F13">
              <w:rPr>
                <w:rFonts w:cs="Arial"/>
                <w:sz w:val="18"/>
                <w:szCs w:val="18"/>
              </w:rPr>
              <w:t xml:space="preserve">See </w:t>
            </w:r>
            <w:hyperlink w:anchor="_Staged/planned_procedure_flag" w:history="1">
              <w:r w:rsidRPr="00F155E7">
                <w:rPr>
                  <w:rStyle w:val="Hyperlink"/>
                  <w:rFonts w:cs="Arial"/>
                  <w:i/>
                  <w:iCs/>
                  <w:sz w:val="18"/>
                  <w:szCs w:val="18"/>
                </w:rPr>
                <w:t>Staged/planned procedure flag</w:t>
              </w:r>
            </w:hyperlink>
            <w:r w:rsidRPr="009E5F13">
              <w:rPr>
                <w:rFonts w:cs="Arial"/>
                <w:sz w:val="18"/>
                <w:szCs w:val="18"/>
              </w:rPr>
              <w:t>.</w:t>
            </w:r>
            <w:r w:rsidR="00D72441">
              <w:rPr>
                <w:rFonts w:cs="Arial"/>
                <w:sz w:val="18"/>
                <w:szCs w:val="18"/>
              </w:rPr>
              <w:t xml:space="preserve"> </w:t>
            </w:r>
            <w:hyperlink r:id="rId45" w:history="1">
              <w:r w:rsidR="00D72441" w:rsidRPr="0015719B">
                <w:rPr>
                  <w:rStyle w:val="Hyperlink"/>
                  <w:rFonts w:cs="Arial"/>
                  <w:sz w:val="18"/>
                  <w:szCs w:val="18"/>
                </w:rPr>
                <w:t>http://www.health.govt.nz/nz-health-statistics/data-references/code-tables/national-booking-reporting-system-code-tables/staged-planned-procedure-flag-code-table</w:t>
              </w:r>
            </w:hyperlink>
          </w:p>
        </w:tc>
      </w:tr>
    </w:tbl>
    <w:p w14:paraId="2AB6124C" w14:textId="77777777" w:rsidR="00FF4EB9" w:rsidRDefault="00FF4EB9" w:rsidP="00FF4EB9">
      <w:pPr>
        <w:pStyle w:val="Headingappendix2"/>
        <w:rPr>
          <w:rStyle w:val="Strong"/>
        </w:rPr>
      </w:pPr>
      <w:bookmarkStart w:id="140" w:name="_Toc257633950"/>
      <w:bookmarkStart w:id="141" w:name="_Toc257634107"/>
      <w:bookmarkStart w:id="142" w:name="_Toc383524506"/>
      <w:r>
        <w:rPr>
          <w:rStyle w:val="Strong"/>
        </w:rPr>
        <w:t>Code Tables on Website</w:t>
      </w:r>
      <w:bookmarkEnd w:id="140"/>
      <w:bookmarkEnd w:id="141"/>
      <w:bookmarkEnd w:id="142"/>
    </w:p>
    <w:p w14:paraId="25E8AE80" w14:textId="2AD067BC" w:rsidR="002C224E" w:rsidRDefault="00B05245" w:rsidP="00F70AB0">
      <w:r w:rsidRPr="00B05245">
        <w:t>For code tables on the</w:t>
      </w:r>
      <w:r w:rsidR="00F70AB0">
        <w:t xml:space="preserve"> website of</w:t>
      </w:r>
      <w:r w:rsidRPr="00B05245">
        <w:t xml:space="preserve"> </w:t>
      </w:r>
      <w:r w:rsidR="00E67927">
        <w:t xml:space="preserve">Te </w:t>
      </w:r>
      <w:proofErr w:type="spellStart"/>
      <w:r w:rsidR="00E67927">
        <w:t>Whatu</w:t>
      </w:r>
      <w:proofErr w:type="spellEnd"/>
      <w:r w:rsidR="00E67927">
        <w:t xml:space="preserve"> Ora</w:t>
      </w:r>
      <w:r w:rsidRPr="00B05245">
        <w:t xml:space="preserve"> go to</w:t>
      </w:r>
      <w:r w:rsidR="00D72441" w:rsidRPr="00D72441">
        <w:t xml:space="preserve"> </w:t>
      </w:r>
      <w:hyperlink r:id="rId46" w:history="1">
        <w:r w:rsidR="00093C14" w:rsidRPr="00A83E92">
          <w:rPr>
            <w:rStyle w:val="Hyperlink"/>
          </w:rPr>
          <w:t>http://www.health.govt.nz/nz-health-statistics/data-references/code-tables</w:t>
        </w:r>
      </w:hyperlink>
      <w:r w:rsidR="00093C14">
        <w:t xml:space="preserve"> </w:t>
      </w:r>
      <w:r w:rsidRPr="00B05245">
        <w:t xml:space="preserve">For further information or a printed copy of the code table, contact </w:t>
      </w:r>
      <w:r w:rsidR="00B91378">
        <w:t>Analytical Services</w:t>
      </w:r>
      <w:r w:rsidRPr="00B05245">
        <w:t>. Contact details are given at the front of this dictionary.</w:t>
      </w:r>
    </w:p>
    <w:sectPr w:rsidR="002C224E" w:rsidSect="00CF2CF7">
      <w:pgSz w:w="11907" w:h="16840" w:code="9"/>
      <w:pgMar w:top="1418" w:right="1418" w:bottom="1418" w:left="1418" w:header="69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00C7" w14:textId="77777777" w:rsidR="003D73BB" w:rsidRDefault="003D73BB">
      <w:r>
        <w:separator/>
      </w:r>
    </w:p>
  </w:endnote>
  <w:endnote w:type="continuationSeparator" w:id="0">
    <w:p w14:paraId="7A2BE352" w14:textId="77777777" w:rsidR="003D73BB" w:rsidRDefault="003D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363042" w14:paraId="43AA34D3" w14:textId="77777777">
      <w:trPr>
        <w:cantSplit/>
      </w:trPr>
      <w:tc>
        <w:tcPr>
          <w:tcW w:w="9072" w:type="dxa"/>
          <w:gridSpan w:val="3"/>
          <w:tcBorders>
            <w:top w:val="nil"/>
            <w:bottom w:val="nil"/>
          </w:tcBorders>
        </w:tcPr>
        <w:p w14:paraId="676909CF" w14:textId="77777777" w:rsidR="00363042" w:rsidRDefault="00363042" w:rsidP="00BB708E">
          <w:pPr>
            <w:pStyle w:val="Footermessage"/>
          </w:pPr>
          <w:r>
            <w:t>Printed copy is not guaranteed to be current. Refer to the electronic source for the latest version</w:t>
          </w:r>
        </w:p>
      </w:tc>
    </w:tr>
    <w:tr w:rsidR="00363042" w14:paraId="15BB1364" w14:textId="77777777">
      <w:tc>
        <w:tcPr>
          <w:tcW w:w="2694" w:type="dxa"/>
          <w:tcBorders>
            <w:bottom w:val="nil"/>
          </w:tcBorders>
        </w:tcPr>
        <w:p w14:paraId="73B94855" w14:textId="77777777" w:rsidR="00363042" w:rsidRPr="0001251A" w:rsidRDefault="00363042" w:rsidP="00BB708E">
          <w:pPr>
            <w:pStyle w:val="Footer"/>
          </w:pPr>
        </w:p>
      </w:tc>
      <w:tc>
        <w:tcPr>
          <w:tcW w:w="4677" w:type="dxa"/>
          <w:tcBorders>
            <w:bottom w:val="nil"/>
          </w:tcBorders>
        </w:tcPr>
        <w:p w14:paraId="2618E23C" w14:textId="77777777" w:rsidR="00363042" w:rsidRPr="0001251A" w:rsidRDefault="00363042" w:rsidP="00BB708E">
          <w:pPr>
            <w:pStyle w:val="Footer"/>
          </w:pPr>
          <w:r w:rsidRPr="0001251A">
            <w:tab/>
          </w:r>
          <w:r w:rsidRPr="0001251A">
            <w:tab/>
          </w:r>
          <w:r w:rsidRPr="0001251A">
            <w:tab/>
          </w:r>
          <w:r w:rsidRPr="0001251A">
            <w:tab/>
            <w:t xml:space="preserve">Page </w:t>
          </w:r>
          <w:r w:rsidRPr="0001251A">
            <w:fldChar w:fldCharType="begin"/>
          </w:r>
          <w:r w:rsidRPr="0001251A">
            <w:instrText xml:space="preserve"> PAGE </w:instrText>
          </w:r>
          <w:r w:rsidRPr="0001251A">
            <w:fldChar w:fldCharType="separate"/>
          </w:r>
          <w:r>
            <w:rPr>
              <w:noProof/>
            </w:rPr>
            <w:t>46</w:t>
          </w:r>
          <w:r w:rsidRPr="0001251A">
            <w:fldChar w:fldCharType="end"/>
          </w:r>
          <w:r w:rsidRPr="0001251A">
            <w:t xml:space="preserve"> of </w:t>
          </w:r>
          <w:r w:rsidR="002840CD">
            <w:fldChar w:fldCharType="begin"/>
          </w:r>
          <w:r w:rsidR="002840CD">
            <w:instrText xml:space="preserve"> NUMPAGES </w:instrText>
          </w:r>
          <w:r w:rsidR="002840CD">
            <w:fldChar w:fldCharType="separate"/>
          </w:r>
          <w:r>
            <w:rPr>
              <w:noProof/>
            </w:rPr>
            <w:t>81</w:t>
          </w:r>
          <w:r w:rsidR="002840CD">
            <w:rPr>
              <w:noProof/>
            </w:rPr>
            <w:fldChar w:fldCharType="end"/>
          </w:r>
        </w:p>
      </w:tc>
      <w:tc>
        <w:tcPr>
          <w:tcW w:w="1701" w:type="dxa"/>
          <w:tcBorders>
            <w:bottom w:val="nil"/>
          </w:tcBorders>
        </w:tcPr>
        <w:p w14:paraId="23ABED4B" w14:textId="77777777" w:rsidR="00363042" w:rsidRPr="0001251A" w:rsidRDefault="00363042" w:rsidP="00BB708E">
          <w:pPr>
            <w:pStyle w:val="Footer"/>
          </w:pPr>
        </w:p>
      </w:tc>
    </w:tr>
  </w:tbl>
  <w:p w14:paraId="44E39F32" w14:textId="77777777" w:rsidR="00363042" w:rsidRDefault="00363042" w:rsidP="004A0E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EF94" w14:textId="77777777" w:rsidR="003D73BB" w:rsidRDefault="003D73BB">
      <w:r>
        <w:separator/>
      </w:r>
    </w:p>
  </w:footnote>
  <w:footnote w:type="continuationSeparator" w:id="0">
    <w:p w14:paraId="56EF75D9" w14:textId="77777777" w:rsidR="003D73BB" w:rsidRDefault="003D7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9" w:type="pct"/>
      <w:tblLook w:val="0000" w:firstRow="0" w:lastRow="0" w:firstColumn="0" w:lastColumn="0" w:noHBand="0" w:noVBand="0"/>
    </w:tblPr>
    <w:tblGrid>
      <w:gridCol w:w="4079"/>
      <w:gridCol w:w="5026"/>
    </w:tblGrid>
    <w:tr w:rsidR="00363042" w14:paraId="2164B2E2" w14:textId="77777777">
      <w:trPr>
        <w:trHeight w:val="851"/>
      </w:trPr>
      <w:tc>
        <w:tcPr>
          <w:tcW w:w="6432" w:type="dxa"/>
          <w:vAlign w:val="center"/>
        </w:tcPr>
        <w:p w14:paraId="636EF44E" w14:textId="77777777" w:rsidR="00363042" w:rsidRPr="00A36322" w:rsidRDefault="00363042">
          <w:pPr>
            <w:pStyle w:val="Title"/>
            <w:rPr>
              <w:sz w:val="28"/>
              <w:szCs w:val="28"/>
            </w:rPr>
          </w:pPr>
        </w:p>
      </w:tc>
      <w:tc>
        <w:tcPr>
          <w:tcW w:w="2890" w:type="dxa"/>
        </w:tcPr>
        <w:p w14:paraId="329F3944" w14:textId="2ECDE069" w:rsidR="00363042" w:rsidRDefault="000F3774">
          <w:pPr>
            <w:pStyle w:val="Header"/>
            <w:jc w:val="both"/>
          </w:pPr>
          <w:r>
            <w:rPr>
              <w:noProof/>
            </w:rPr>
            <w:drawing>
              <wp:inline distT="0" distB="0" distL="0" distR="0" wp14:anchorId="6EF29F27" wp14:editId="258D0A39">
                <wp:extent cx="3054350" cy="572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572770"/>
                        </a:xfrm>
                        <a:prstGeom prst="rect">
                          <a:avLst/>
                        </a:prstGeom>
                        <a:noFill/>
                      </pic:spPr>
                    </pic:pic>
                  </a:graphicData>
                </a:graphic>
              </wp:inline>
            </w:drawing>
          </w:r>
        </w:p>
      </w:tc>
    </w:tr>
  </w:tbl>
  <w:p w14:paraId="2F2F3F06" w14:textId="77777777" w:rsidR="00363042" w:rsidRDefault="00363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363042" w14:paraId="2976A0CE" w14:textId="77777777">
      <w:tc>
        <w:tcPr>
          <w:tcW w:w="7088" w:type="dxa"/>
        </w:tcPr>
        <w:p w14:paraId="7443317F" w14:textId="77777777" w:rsidR="00363042" w:rsidRPr="00FE45F1" w:rsidRDefault="00363042" w:rsidP="00BB708E">
          <w:pPr>
            <w:pStyle w:val="Header"/>
            <w:tabs>
              <w:tab w:val="center" w:pos="3648"/>
            </w:tabs>
            <w:rPr>
              <w:sz w:val="20"/>
            </w:rPr>
          </w:pPr>
          <w:r>
            <w:rPr>
              <w:sz w:val="20"/>
            </w:rPr>
            <w:t>NBRS Data Dictionary</w:t>
          </w:r>
          <w:r w:rsidRPr="00FE45F1">
            <w:rPr>
              <w:sz w:val="20"/>
            </w:rPr>
            <w:tab/>
          </w:r>
        </w:p>
      </w:tc>
      <w:tc>
        <w:tcPr>
          <w:tcW w:w="1984" w:type="dxa"/>
        </w:tcPr>
        <w:p w14:paraId="50CED2B7" w14:textId="2982D873" w:rsidR="00363042" w:rsidRPr="00FE45F1" w:rsidRDefault="00363042" w:rsidP="00BB708E">
          <w:pPr>
            <w:pStyle w:val="Header"/>
            <w:rPr>
              <w:sz w:val="20"/>
            </w:rPr>
          </w:pPr>
          <w:r w:rsidRPr="00FE45F1">
            <w:rPr>
              <w:sz w:val="20"/>
            </w:rPr>
            <w:tab/>
            <w:t xml:space="preserve">version </w:t>
          </w:r>
          <w:r>
            <w:rPr>
              <w:sz w:val="20"/>
            </w:rPr>
            <w:t>4.</w:t>
          </w:r>
          <w:r w:rsidR="00241C7F">
            <w:rPr>
              <w:sz w:val="20"/>
            </w:rPr>
            <w:t>6</w:t>
          </w:r>
        </w:p>
      </w:tc>
    </w:tr>
  </w:tbl>
  <w:p w14:paraId="4703CF02" w14:textId="77777777" w:rsidR="00363042" w:rsidRDefault="00363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bottom w:val="single" w:sz="4" w:space="0" w:color="808080"/>
      </w:tblBorders>
      <w:tblLook w:val="0000" w:firstRow="0" w:lastRow="0" w:firstColumn="0" w:lastColumn="0" w:noHBand="0" w:noVBand="0"/>
    </w:tblPr>
    <w:tblGrid>
      <w:gridCol w:w="7513"/>
      <w:gridCol w:w="1559"/>
    </w:tblGrid>
    <w:tr w:rsidR="00363042" w14:paraId="66F06813" w14:textId="77777777">
      <w:tc>
        <w:tcPr>
          <w:tcW w:w="7513" w:type="dxa"/>
        </w:tcPr>
        <w:p w14:paraId="3B5C5E5F" w14:textId="77777777" w:rsidR="00363042" w:rsidRDefault="00363042" w:rsidP="00BB708E">
          <w:pPr>
            <w:pStyle w:val="Header"/>
            <w:tabs>
              <w:tab w:val="center" w:pos="3648"/>
            </w:tabs>
          </w:pPr>
          <w:r>
            <w:t>&lt; document title &gt;</w:t>
          </w:r>
          <w:r>
            <w:tab/>
          </w:r>
        </w:p>
      </w:tc>
      <w:tc>
        <w:tcPr>
          <w:tcW w:w="1559" w:type="dxa"/>
        </w:tcPr>
        <w:p w14:paraId="619D3468" w14:textId="77777777" w:rsidR="00363042" w:rsidRDefault="00363042" w:rsidP="00BB708E">
          <w:pPr>
            <w:pStyle w:val="Header"/>
          </w:pPr>
          <w:r>
            <w:tab/>
            <w:t>version 0.1</w:t>
          </w:r>
        </w:p>
      </w:tc>
    </w:tr>
  </w:tbl>
  <w:p w14:paraId="2FD58921" w14:textId="77777777" w:rsidR="00363042" w:rsidRDefault="00363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63E177C"/>
    <w:lvl w:ilvl="0">
      <w:start w:val="1"/>
      <w:numFmt w:val="decimal"/>
      <w:pStyle w:val="ListNumber2"/>
      <w:lvlText w:val="%1."/>
      <w:lvlJc w:val="left"/>
      <w:pPr>
        <w:tabs>
          <w:tab w:val="num" w:pos="425"/>
        </w:tabs>
        <w:ind w:left="425" w:hanging="425"/>
      </w:pPr>
      <w:rPr>
        <w:rFonts w:hint="default"/>
      </w:rPr>
    </w:lvl>
  </w:abstractNum>
  <w:abstractNum w:abstractNumId="1" w15:restartNumberingAfterBreak="0">
    <w:nsid w:val="FFFFFF83"/>
    <w:multiLevelType w:val="singleLevel"/>
    <w:tmpl w:val="1B60AA5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95C3CDA"/>
    <w:lvl w:ilvl="0">
      <w:start w:val="1"/>
      <w:numFmt w:val="decimal"/>
      <w:pStyle w:val="ListNumber"/>
      <w:lvlText w:val="%1."/>
      <w:lvlJc w:val="left"/>
      <w:pPr>
        <w:tabs>
          <w:tab w:val="num" w:pos="1559"/>
        </w:tabs>
        <w:ind w:left="1559" w:hanging="425"/>
      </w:pPr>
      <w:rPr>
        <w:rFonts w:hint="default"/>
      </w:rPr>
    </w:lvl>
  </w:abstractNum>
  <w:abstractNum w:abstractNumId="3" w15:restartNumberingAfterBreak="0">
    <w:nsid w:val="050823B8"/>
    <w:multiLevelType w:val="hybridMultilevel"/>
    <w:tmpl w:val="F2E86B7E"/>
    <w:lvl w:ilvl="0" w:tplc="F34C403E">
      <w:start w:val="1"/>
      <w:numFmt w:val="bullet"/>
      <w:pStyle w:val="ListBullet2"/>
      <w:lvlText w:val=""/>
      <w:lvlJc w:val="left"/>
      <w:pPr>
        <w:tabs>
          <w:tab w:val="num" w:pos="1911"/>
        </w:tabs>
        <w:ind w:left="1911" w:hanging="352"/>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2999"/>
        </w:tabs>
        <w:ind w:left="2999" w:hanging="360"/>
      </w:pPr>
      <w:rPr>
        <w:rFonts w:ascii="Courier New" w:hAnsi="Courier New" w:cs="Courier New" w:hint="default"/>
      </w:rPr>
    </w:lvl>
    <w:lvl w:ilvl="2" w:tplc="04090005" w:tentative="1">
      <w:start w:val="1"/>
      <w:numFmt w:val="bullet"/>
      <w:lvlText w:val=""/>
      <w:lvlJc w:val="left"/>
      <w:pPr>
        <w:tabs>
          <w:tab w:val="num" w:pos="3719"/>
        </w:tabs>
        <w:ind w:left="3719" w:hanging="360"/>
      </w:pPr>
      <w:rPr>
        <w:rFonts w:ascii="Wingdings" w:hAnsi="Wingdings" w:hint="default"/>
      </w:rPr>
    </w:lvl>
    <w:lvl w:ilvl="3" w:tplc="04090001" w:tentative="1">
      <w:start w:val="1"/>
      <w:numFmt w:val="bullet"/>
      <w:lvlText w:val=""/>
      <w:lvlJc w:val="left"/>
      <w:pPr>
        <w:tabs>
          <w:tab w:val="num" w:pos="4439"/>
        </w:tabs>
        <w:ind w:left="4439" w:hanging="360"/>
      </w:pPr>
      <w:rPr>
        <w:rFonts w:ascii="Symbol" w:hAnsi="Symbol" w:hint="default"/>
      </w:rPr>
    </w:lvl>
    <w:lvl w:ilvl="4" w:tplc="04090003" w:tentative="1">
      <w:start w:val="1"/>
      <w:numFmt w:val="bullet"/>
      <w:lvlText w:val="o"/>
      <w:lvlJc w:val="left"/>
      <w:pPr>
        <w:tabs>
          <w:tab w:val="num" w:pos="5159"/>
        </w:tabs>
        <w:ind w:left="5159" w:hanging="360"/>
      </w:pPr>
      <w:rPr>
        <w:rFonts w:ascii="Courier New" w:hAnsi="Courier New" w:cs="Courier New" w:hint="default"/>
      </w:rPr>
    </w:lvl>
    <w:lvl w:ilvl="5" w:tplc="04090005" w:tentative="1">
      <w:start w:val="1"/>
      <w:numFmt w:val="bullet"/>
      <w:lvlText w:val=""/>
      <w:lvlJc w:val="left"/>
      <w:pPr>
        <w:tabs>
          <w:tab w:val="num" w:pos="5879"/>
        </w:tabs>
        <w:ind w:left="5879" w:hanging="360"/>
      </w:pPr>
      <w:rPr>
        <w:rFonts w:ascii="Wingdings" w:hAnsi="Wingdings" w:hint="default"/>
      </w:rPr>
    </w:lvl>
    <w:lvl w:ilvl="6" w:tplc="04090001" w:tentative="1">
      <w:start w:val="1"/>
      <w:numFmt w:val="bullet"/>
      <w:lvlText w:val=""/>
      <w:lvlJc w:val="left"/>
      <w:pPr>
        <w:tabs>
          <w:tab w:val="num" w:pos="6599"/>
        </w:tabs>
        <w:ind w:left="6599" w:hanging="360"/>
      </w:pPr>
      <w:rPr>
        <w:rFonts w:ascii="Symbol" w:hAnsi="Symbol" w:hint="default"/>
      </w:rPr>
    </w:lvl>
    <w:lvl w:ilvl="7" w:tplc="04090003" w:tentative="1">
      <w:start w:val="1"/>
      <w:numFmt w:val="bullet"/>
      <w:lvlText w:val="o"/>
      <w:lvlJc w:val="left"/>
      <w:pPr>
        <w:tabs>
          <w:tab w:val="num" w:pos="7319"/>
        </w:tabs>
        <w:ind w:left="7319" w:hanging="360"/>
      </w:pPr>
      <w:rPr>
        <w:rFonts w:ascii="Courier New" w:hAnsi="Courier New" w:cs="Courier New" w:hint="default"/>
      </w:rPr>
    </w:lvl>
    <w:lvl w:ilvl="8" w:tplc="04090005" w:tentative="1">
      <w:start w:val="1"/>
      <w:numFmt w:val="bullet"/>
      <w:lvlText w:val=""/>
      <w:lvlJc w:val="left"/>
      <w:pPr>
        <w:tabs>
          <w:tab w:val="num" w:pos="8039"/>
        </w:tabs>
        <w:ind w:left="8039" w:hanging="360"/>
      </w:pPr>
      <w:rPr>
        <w:rFonts w:ascii="Wingdings" w:hAnsi="Wingdings" w:hint="default"/>
      </w:rPr>
    </w:lvl>
  </w:abstractNum>
  <w:abstractNum w:abstractNumId="4" w15:restartNumberingAfterBreak="0">
    <w:nsid w:val="0E8D581D"/>
    <w:multiLevelType w:val="hybridMultilevel"/>
    <w:tmpl w:val="4C246246"/>
    <w:lvl w:ilvl="0" w:tplc="148ECC10">
      <w:start w:val="1"/>
      <w:numFmt w:val="decimal"/>
      <w:pStyle w:val="TableListNumber"/>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95DD0"/>
    <w:multiLevelType w:val="hybridMultilevel"/>
    <w:tmpl w:val="8DA8FD66"/>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32431"/>
    <w:multiLevelType w:val="hybridMultilevel"/>
    <w:tmpl w:val="49D020F8"/>
    <w:lvl w:ilvl="0" w:tplc="BB12556A">
      <w:start w:val="3"/>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F93570"/>
    <w:multiLevelType w:val="hybridMultilevel"/>
    <w:tmpl w:val="A1F0DFF2"/>
    <w:lvl w:ilvl="0" w:tplc="4BEABD80">
      <w:start w:val="1"/>
      <w:numFmt w:val="bullet"/>
      <w:pStyle w:val="TableListBullet"/>
      <w:lvlText w:val=""/>
      <w:lvlJc w:val="left"/>
      <w:pPr>
        <w:tabs>
          <w:tab w:val="num" w:pos="425"/>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68307E"/>
    <w:multiLevelType w:val="hybridMultilevel"/>
    <w:tmpl w:val="41688B6C"/>
    <w:lvl w:ilvl="0" w:tplc="6D220DF8">
      <w:start w:val="1"/>
      <w:numFmt w:val="bullet"/>
      <w:pStyle w:val="ListBullet"/>
      <w:lvlText w:val=""/>
      <w:lvlJc w:val="left"/>
      <w:pPr>
        <w:tabs>
          <w:tab w:val="num" w:pos="1559"/>
        </w:tabs>
        <w:ind w:left="2693" w:hanging="425"/>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322E514C"/>
    <w:multiLevelType w:val="hybridMultilevel"/>
    <w:tmpl w:val="124C6F78"/>
    <w:lvl w:ilvl="0" w:tplc="D1F4F88A">
      <w:start w:val="1"/>
      <w:numFmt w:val="none"/>
      <w:pStyle w:val="Warning"/>
      <w:lvlText w:val="WARNING:"/>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AB245B"/>
    <w:multiLevelType w:val="hybridMultilevel"/>
    <w:tmpl w:val="CC3EF428"/>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260694"/>
    <w:multiLevelType w:val="hybridMultilevel"/>
    <w:tmpl w:val="CBDA1C80"/>
    <w:lvl w:ilvl="0" w:tplc="DEAE6AA8">
      <w:start w:val="1"/>
      <w:numFmt w:val="none"/>
      <w:pStyle w:val="Caution"/>
      <w:lvlText w:val="Caution:"/>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58605B"/>
    <w:multiLevelType w:val="hybridMultilevel"/>
    <w:tmpl w:val="A3FC6A0A"/>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EC52DE"/>
    <w:multiLevelType w:val="multilevel"/>
    <w:tmpl w:val="F4B0C40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3BC2D28"/>
    <w:multiLevelType w:val="hybridMultilevel"/>
    <w:tmpl w:val="FED6EEB0"/>
    <w:lvl w:ilvl="0" w:tplc="B0EAACBA">
      <w:start w:val="3"/>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23B2C73"/>
    <w:multiLevelType w:val="hybridMultilevel"/>
    <w:tmpl w:val="DC0AF3CC"/>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741CDE"/>
    <w:multiLevelType w:val="hybridMultilevel"/>
    <w:tmpl w:val="5ABAE8F6"/>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AD4C82"/>
    <w:multiLevelType w:val="hybridMultilevel"/>
    <w:tmpl w:val="9F4CAB22"/>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6C3D32"/>
    <w:multiLevelType w:val="hybridMultilevel"/>
    <w:tmpl w:val="075CA796"/>
    <w:lvl w:ilvl="0" w:tplc="FFFFFFFF">
      <w:start w:val="1"/>
      <w:numFmt w:val="bullet"/>
      <w:lvlText w:val="•"/>
      <w:lvlJc w:val="left"/>
      <w:pPr>
        <w:tabs>
          <w:tab w:val="num" w:pos="360"/>
        </w:tabs>
        <w:ind w:left="360" w:hanging="360"/>
      </w:pPr>
      <w:rPr>
        <w:rFonts w:ascii="Arial"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3"/>
  </w:num>
  <w:num w:numId="3">
    <w:abstractNumId w:val="0"/>
  </w:num>
  <w:num w:numId="4">
    <w:abstractNumId w:val="11"/>
  </w:num>
  <w:num w:numId="5">
    <w:abstractNumId w:val="9"/>
  </w:num>
  <w:num w:numId="6">
    <w:abstractNumId w:val="8"/>
  </w:num>
  <w:num w:numId="7">
    <w:abstractNumId w:val="3"/>
  </w:num>
  <w:num w:numId="8">
    <w:abstractNumId w:val="7"/>
  </w:num>
  <w:num w:numId="9">
    <w:abstractNumId w:val="4"/>
    <w:lvlOverride w:ilvl="0">
      <w:startOverride w:val="1"/>
    </w:lvlOverride>
  </w:num>
  <w:num w:numId="10">
    <w:abstractNumId w:val="15"/>
  </w:num>
  <w:num w:numId="11">
    <w:abstractNumId w:val="16"/>
  </w:num>
  <w:num w:numId="12">
    <w:abstractNumId w:val="18"/>
  </w:num>
  <w:num w:numId="13">
    <w:abstractNumId w:val="12"/>
  </w:num>
  <w:num w:numId="14">
    <w:abstractNumId w:val="10"/>
  </w:num>
  <w:num w:numId="15">
    <w:abstractNumId w:val="5"/>
  </w:num>
  <w:num w:numId="16">
    <w:abstractNumId w:val="17"/>
  </w:num>
  <w:num w:numId="17">
    <w:abstractNumId w:val="1"/>
  </w:num>
  <w:num w:numId="18">
    <w:abstractNumId w:val="14"/>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E7"/>
    <w:rsid w:val="0001251A"/>
    <w:rsid w:val="00023C53"/>
    <w:rsid w:val="00035FB2"/>
    <w:rsid w:val="00053DDE"/>
    <w:rsid w:val="0009039C"/>
    <w:rsid w:val="00093C14"/>
    <w:rsid w:val="000A0588"/>
    <w:rsid w:val="000A135D"/>
    <w:rsid w:val="000A47F4"/>
    <w:rsid w:val="000A6BF5"/>
    <w:rsid w:val="000B2100"/>
    <w:rsid w:val="000C029B"/>
    <w:rsid w:val="000C16DE"/>
    <w:rsid w:val="000C7433"/>
    <w:rsid w:val="000D64C8"/>
    <w:rsid w:val="000E4F2E"/>
    <w:rsid w:val="000E7F56"/>
    <w:rsid w:val="000F3774"/>
    <w:rsid w:val="000F75D4"/>
    <w:rsid w:val="00122846"/>
    <w:rsid w:val="00126FD4"/>
    <w:rsid w:val="001440E9"/>
    <w:rsid w:val="001451EB"/>
    <w:rsid w:val="0015719B"/>
    <w:rsid w:val="00162988"/>
    <w:rsid w:val="0016413B"/>
    <w:rsid w:val="00185564"/>
    <w:rsid w:val="00195DA3"/>
    <w:rsid w:val="001B759E"/>
    <w:rsid w:val="001B7E23"/>
    <w:rsid w:val="001D25B5"/>
    <w:rsid w:val="001D4DAF"/>
    <w:rsid w:val="001E28B7"/>
    <w:rsid w:val="001E67CC"/>
    <w:rsid w:val="001F7226"/>
    <w:rsid w:val="002007F3"/>
    <w:rsid w:val="00210105"/>
    <w:rsid w:val="00226F73"/>
    <w:rsid w:val="00233DFA"/>
    <w:rsid w:val="0023654E"/>
    <w:rsid w:val="002374C1"/>
    <w:rsid w:val="00241C7F"/>
    <w:rsid w:val="00264C24"/>
    <w:rsid w:val="002758EC"/>
    <w:rsid w:val="002840CD"/>
    <w:rsid w:val="002876D9"/>
    <w:rsid w:val="002B15D0"/>
    <w:rsid w:val="002C0180"/>
    <w:rsid w:val="002C0517"/>
    <w:rsid w:val="002C224E"/>
    <w:rsid w:val="002D36F7"/>
    <w:rsid w:val="002F3FCC"/>
    <w:rsid w:val="002F5409"/>
    <w:rsid w:val="002F55C5"/>
    <w:rsid w:val="00310F88"/>
    <w:rsid w:val="00313597"/>
    <w:rsid w:val="00313A03"/>
    <w:rsid w:val="00314F10"/>
    <w:rsid w:val="00332ABE"/>
    <w:rsid w:val="0033451D"/>
    <w:rsid w:val="003455FA"/>
    <w:rsid w:val="003553A7"/>
    <w:rsid w:val="0035666D"/>
    <w:rsid w:val="00356B14"/>
    <w:rsid w:val="00363042"/>
    <w:rsid w:val="00367686"/>
    <w:rsid w:val="00383580"/>
    <w:rsid w:val="0039080B"/>
    <w:rsid w:val="00391D42"/>
    <w:rsid w:val="00395172"/>
    <w:rsid w:val="0039572C"/>
    <w:rsid w:val="003A33EC"/>
    <w:rsid w:val="003B30A7"/>
    <w:rsid w:val="003B6BE5"/>
    <w:rsid w:val="003D73BB"/>
    <w:rsid w:val="003D73E0"/>
    <w:rsid w:val="003E6CCD"/>
    <w:rsid w:val="003F3D8A"/>
    <w:rsid w:val="0040382F"/>
    <w:rsid w:val="0041186A"/>
    <w:rsid w:val="0041446D"/>
    <w:rsid w:val="00432AED"/>
    <w:rsid w:val="004339A7"/>
    <w:rsid w:val="00442944"/>
    <w:rsid w:val="00453F60"/>
    <w:rsid w:val="004627E9"/>
    <w:rsid w:val="0048101D"/>
    <w:rsid w:val="0048688E"/>
    <w:rsid w:val="004943E3"/>
    <w:rsid w:val="004A0BED"/>
    <w:rsid w:val="004A0E4B"/>
    <w:rsid w:val="004A25D0"/>
    <w:rsid w:val="004B686F"/>
    <w:rsid w:val="004C0431"/>
    <w:rsid w:val="004C5146"/>
    <w:rsid w:val="004E1B61"/>
    <w:rsid w:val="004E3DEE"/>
    <w:rsid w:val="004E6A30"/>
    <w:rsid w:val="004F76DE"/>
    <w:rsid w:val="00512C3C"/>
    <w:rsid w:val="0051322D"/>
    <w:rsid w:val="005139BF"/>
    <w:rsid w:val="00522B33"/>
    <w:rsid w:val="005252C8"/>
    <w:rsid w:val="00531B59"/>
    <w:rsid w:val="0053524E"/>
    <w:rsid w:val="00535408"/>
    <w:rsid w:val="00543280"/>
    <w:rsid w:val="00563132"/>
    <w:rsid w:val="00564F7A"/>
    <w:rsid w:val="00565D6E"/>
    <w:rsid w:val="005708E9"/>
    <w:rsid w:val="00573E69"/>
    <w:rsid w:val="00576200"/>
    <w:rsid w:val="00581AD5"/>
    <w:rsid w:val="0059522B"/>
    <w:rsid w:val="005A47B8"/>
    <w:rsid w:val="005A5B76"/>
    <w:rsid w:val="005A78F0"/>
    <w:rsid w:val="005C3A57"/>
    <w:rsid w:val="005D1179"/>
    <w:rsid w:val="005D3218"/>
    <w:rsid w:val="0061334F"/>
    <w:rsid w:val="00613784"/>
    <w:rsid w:val="00613DC9"/>
    <w:rsid w:val="00634D01"/>
    <w:rsid w:val="00641F89"/>
    <w:rsid w:val="00646026"/>
    <w:rsid w:val="00650798"/>
    <w:rsid w:val="00653B9B"/>
    <w:rsid w:val="00653C84"/>
    <w:rsid w:val="00656031"/>
    <w:rsid w:val="006613D6"/>
    <w:rsid w:val="00661A3B"/>
    <w:rsid w:val="00664C09"/>
    <w:rsid w:val="00666B06"/>
    <w:rsid w:val="00667F54"/>
    <w:rsid w:val="00676D62"/>
    <w:rsid w:val="0068245F"/>
    <w:rsid w:val="00696E4C"/>
    <w:rsid w:val="006A0FE1"/>
    <w:rsid w:val="006A284C"/>
    <w:rsid w:val="006C0D2F"/>
    <w:rsid w:val="006C1B17"/>
    <w:rsid w:val="006C569E"/>
    <w:rsid w:val="006D7B92"/>
    <w:rsid w:val="006E7906"/>
    <w:rsid w:val="006F0D96"/>
    <w:rsid w:val="006F2013"/>
    <w:rsid w:val="0070757C"/>
    <w:rsid w:val="0071194B"/>
    <w:rsid w:val="0071303F"/>
    <w:rsid w:val="00717368"/>
    <w:rsid w:val="00726E31"/>
    <w:rsid w:val="00727365"/>
    <w:rsid w:val="00730AA3"/>
    <w:rsid w:val="00740FE7"/>
    <w:rsid w:val="007517BA"/>
    <w:rsid w:val="00756679"/>
    <w:rsid w:val="00766C15"/>
    <w:rsid w:val="007679EB"/>
    <w:rsid w:val="00784415"/>
    <w:rsid w:val="00793815"/>
    <w:rsid w:val="00794E4D"/>
    <w:rsid w:val="00797CE7"/>
    <w:rsid w:val="007A7F40"/>
    <w:rsid w:val="007B1D44"/>
    <w:rsid w:val="007C3D2B"/>
    <w:rsid w:val="007E1BF4"/>
    <w:rsid w:val="007F2E41"/>
    <w:rsid w:val="007F4C7B"/>
    <w:rsid w:val="008269EB"/>
    <w:rsid w:val="00861054"/>
    <w:rsid w:val="0086207A"/>
    <w:rsid w:val="00865DA4"/>
    <w:rsid w:val="008663B8"/>
    <w:rsid w:val="00867914"/>
    <w:rsid w:val="008717C1"/>
    <w:rsid w:val="00892A95"/>
    <w:rsid w:val="008A5AD6"/>
    <w:rsid w:val="008B4D66"/>
    <w:rsid w:val="008B762A"/>
    <w:rsid w:val="008B7BB9"/>
    <w:rsid w:val="008B7D51"/>
    <w:rsid w:val="008C1E29"/>
    <w:rsid w:val="008C225F"/>
    <w:rsid w:val="008D0541"/>
    <w:rsid w:val="008D6458"/>
    <w:rsid w:val="008D6E72"/>
    <w:rsid w:val="008E3670"/>
    <w:rsid w:val="008E47AC"/>
    <w:rsid w:val="008E59DA"/>
    <w:rsid w:val="00900DA8"/>
    <w:rsid w:val="0092223E"/>
    <w:rsid w:val="00923F7C"/>
    <w:rsid w:val="009335FD"/>
    <w:rsid w:val="00935D11"/>
    <w:rsid w:val="009465AC"/>
    <w:rsid w:val="00946745"/>
    <w:rsid w:val="00960591"/>
    <w:rsid w:val="00985055"/>
    <w:rsid w:val="009966F7"/>
    <w:rsid w:val="009C02D7"/>
    <w:rsid w:val="009E170E"/>
    <w:rsid w:val="009E5F13"/>
    <w:rsid w:val="009E61A5"/>
    <w:rsid w:val="00A0033C"/>
    <w:rsid w:val="00A1216F"/>
    <w:rsid w:val="00A15ECC"/>
    <w:rsid w:val="00A27857"/>
    <w:rsid w:val="00A36322"/>
    <w:rsid w:val="00A42CDB"/>
    <w:rsid w:val="00A442C6"/>
    <w:rsid w:val="00A47633"/>
    <w:rsid w:val="00A50293"/>
    <w:rsid w:val="00A7238F"/>
    <w:rsid w:val="00A751D3"/>
    <w:rsid w:val="00A912BF"/>
    <w:rsid w:val="00A93FE4"/>
    <w:rsid w:val="00AA6162"/>
    <w:rsid w:val="00AB63C4"/>
    <w:rsid w:val="00AD1A5F"/>
    <w:rsid w:val="00AE1D7B"/>
    <w:rsid w:val="00B05245"/>
    <w:rsid w:val="00B05303"/>
    <w:rsid w:val="00B07E49"/>
    <w:rsid w:val="00B10544"/>
    <w:rsid w:val="00B17994"/>
    <w:rsid w:val="00B22394"/>
    <w:rsid w:val="00B32A2B"/>
    <w:rsid w:val="00B40978"/>
    <w:rsid w:val="00B412B3"/>
    <w:rsid w:val="00B4493F"/>
    <w:rsid w:val="00B44AD8"/>
    <w:rsid w:val="00B52DF8"/>
    <w:rsid w:val="00B53DFB"/>
    <w:rsid w:val="00B63691"/>
    <w:rsid w:val="00B6758D"/>
    <w:rsid w:val="00B91378"/>
    <w:rsid w:val="00B94A38"/>
    <w:rsid w:val="00BA6CC1"/>
    <w:rsid w:val="00BA771A"/>
    <w:rsid w:val="00BB5EB3"/>
    <w:rsid w:val="00BB708E"/>
    <w:rsid w:val="00BB74E2"/>
    <w:rsid w:val="00BB77AD"/>
    <w:rsid w:val="00BC74D4"/>
    <w:rsid w:val="00BD2986"/>
    <w:rsid w:val="00BD3F74"/>
    <w:rsid w:val="00C02B48"/>
    <w:rsid w:val="00C02C92"/>
    <w:rsid w:val="00C14399"/>
    <w:rsid w:val="00C16788"/>
    <w:rsid w:val="00C21CA5"/>
    <w:rsid w:val="00C25B84"/>
    <w:rsid w:val="00C3200A"/>
    <w:rsid w:val="00C37620"/>
    <w:rsid w:val="00C4215A"/>
    <w:rsid w:val="00C44657"/>
    <w:rsid w:val="00C742CD"/>
    <w:rsid w:val="00C861D6"/>
    <w:rsid w:val="00CB0C5D"/>
    <w:rsid w:val="00CB4179"/>
    <w:rsid w:val="00CB47E8"/>
    <w:rsid w:val="00CC0DA5"/>
    <w:rsid w:val="00CF186F"/>
    <w:rsid w:val="00CF2CF7"/>
    <w:rsid w:val="00CF3102"/>
    <w:rsid w:val="00CF36BE"/>
    <w:rsid w:val="00D112FB"/>
    <w:rsid w:val="00D14D43"/>
    <w:rsid w:val="00D20523"/>
    <w:rsid w:val="00D23F10"/>
    <w:rsid w:val="00D25440"/>
    <w:rsid w:val="00D26C9E"/>
    <w:rsid w:val="00D356B1"/>
    <w:rsid w:val="00D36015"/>
    <w:rsid w:val="00D373F3"/>
    <w:rsid w:val="00D67BEF"/>
    <w:rsid w:val="00D72441"/>
    <w:rsid w:val="00D744F9"/>
    <w:rsid w:val="00D848FC"/>
    <w:rsid w:val="00D86CB8"/>
    <w:rsid w:val="00D90CB0"/>
    <w:rsid w:val="00D957B7"/>
    <w:rsid w:val="00D969A8"/>
    <w:rsid w:val="00DC070D"/>
    <w:rsid w:val="00DC47D0"/>
    <w:rsid w:val="00DC54F8"/>
    <w:rsid w:val="00DD6504"/>
    <w:rsid w:val="00DE675F"/>
    <w:rsid w:val="00DE6E53"/>
    <w:rsid w:val="00DF00E8"/>
    <w:rsid w:val="00DF4A58"/>
    <w:rsid w:val="00DF78ED"/>
    <w:rsid w:val="00E0313F"/>
    <w:rsid w:val="00E1062D"/>
    <w:rsid w:val="00E220B6"/>
    <w:rsid w:val="00E346D4"/>
    <w:rsid w:val="00E35BEB"/>
    <w:rsid w:val="00E40B12"/>
    <w:rsid w:val="00E51AEC"/>
    <w:rsid w:val="00E5292B"/>
    <w:rsid w:val="00E67927"/>
    <w:rsid w:val="00E71F52"/>
    <w:rsid w:val="00E73CFE"/>
    <w:rsid w:val="00E84AC8"/>
    <w:rsid w:val="00E85994"/>
    <w:rsid w:val="00E97C5D"/>
    <w:rsid w:val="00ED1EFE"/>
    <w:rsid w:val="00EE0722"/>
    <w:rsid w:val="00EF4836"/>
    <w:rsid w:val="00F150CF"/>
    <w:rsid w:val="00F155E7"/>
    <w:rsid w:val="00F16889"/>
    <w:rsid w:val="00F204D9"/>
    <w:rsid w:val="00F2168A"/>
    <w:rsid w:val="00F35ADA"/>
    <w:rsid w:val="00F42C5E"/>
    <w:rsid w:val="00F45FF2"/>
    <w:rsid w:val="00F47517"/>
    <w:rsid w:val="00F520C7"/>
    <w:rsid w:val="00F6049E"/>
    <w:rsid w:val="00F706F1"/>
    <w:rsid w:val="00F70AB0"/>
    <w:rsid w:val="00F81CD0"/>
    <w:rsid w:val="00F92083"/>
    <w:rsid w:val="00F94899"/>
    <w:rsid w:val="00FB3BD4"/>
    <w:rsid w:val="00FE3E00"/>
    <w:rsid w:val="00FE4374"/>
    <w:rsid w:val="00FE45F1"/>
    <w:rsid w:val="00FF4E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C8275"/>
  <w15:docId w15:val="{51C94CD7-96CA-4AB3-8472-A472EB63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2B3"/>
    <w:pPr>
      <w:spacing w:after="100" w:afterAutospacing="1"/>
    </w:pPr>
    <w:rPr>
      <w:rFonts w:ascii="Arial" w:hAnsi="Arial"/>
      <w:szCs w:val="22"/>
      <w:lang w:eastAsia="en-US"/>
    </w:rPr>
  </w:style>
  <w:style w:type="paragraph" w:styleId="Heading1">
    <w:name w:val="heading 1"/>
    <w:basedOn w:val="Normal"/>
    <w:next w:val="Normal"/>
    <w:qFormat/>
    <w:rsid w:val="0001251A"/>
    <w:pPr>
      <w:keepNext/>
      <w:numPr>
        <w:numId w:val="2"/>
      </w:numPr>
      <w:spacing w:before="240" w:after="60"/>
      <w:outlineLvl w:val="0"/>
    </w:pPr>
    <w:rPr>
      <w:b/>
      <w:sz w:val="28"/>
      <w:szCs w:val="28"/>
    </w:rPr>
  </w:style>
  <w:style w:type="paragraph" w:styleId="Heading2">
    <w:name w:val="heading 2"/>
    <w:basedOn w:val="Normal"/>
    <w:next w:val="Normal"/>
    <w:qFormat/>
    <w:pPr>
      <w:keepNext/>
      <w:numPr>
        <w:ilvl w:val="1"/>
        <w:numId w:val="2"/>
      </w:numPr>
      <w:tabs>
        <w:tab w:val="clear" w:pos="576"/>
        <w:tab w:val="num" w:pos="1134"/>
      </w:tabs>
      <w:spacing w:before="100" w:beforeAutospacing="1"/>
      <w:ind w:left="1134"/>
      <w:outlineLvl w:val="1"/>
    </w:pPr>
    <w:rPr>
      <w:b/>
      <w:sz w:val="24"/>
    </w:rPr>
  </w:style>
  <w:style w:type="paragraph" w:styleId="Heading3">
    <w:name w:val="heading 3"/>
    <w:basedOn w:val="Normal"/>
    <w:next w:val="Normal"/>
    <w:qFormat/>
    <w:rsid w:val="0001251A"/>
    <w:pPr>
      <w:keepNext/>
      <w:numPr>
        <w:ilvl w:val="2"/>
        <w:numId w:val="2"/>
      </w:numPr>
      <w:tabs>
        <w:tab w:val="clear" w:pos="720"/>
      </w:tabs>
      <w:spacing w:before="100" w:beforeAutospacing="1"/>
      <w:ind w:left="1134" w:firstLine="0"/>
      <w:outlineLvl w:val="2"/>
    </w:pPr>
    <w:rPr>
      <w:b/>
      <w:i/>
    </w:rPr>
  </w:style>
  <w:style w:type="paragraph" w:styleId="Heading4">
    <w:name w:val="heading 4"/>
    <w:basedOn w:val="Normal"/>
    <w:next w:val="Normal"/>
    <w:qFormat/>
    <w:pPr>
      <w:keepNext/>
      <w:numPr>
        <w:ilvl w:val="3"/>
        <w:numId w:val="2"/>
      </w:numPr>
      <w:spacing w:before="60" w:after="60"/>
      <w:outlineLvl w:val="3"/>
    </w:pPr>
    <w:rPr>
      <w:rFonts w:cs="Arial"/>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rsid w:val="0001251A"/>
    <w:pPr>
      <w:spacing w:before="240" w:after="60" w:afterAutospacing="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3D8A"/>
    <w:pPr>
      <w:spacing w:before="120" w:after="120" w:afterAutospacing="0"/>
      <w:jc w:val="both"/>
    </w:pPr>
    <w:rPr>
      <w:sz w:val="18"/>
      <w:szCs w:val="20"/>
      <w:lang w:val="en-GB"/>
    </w:rPr>
  </w:style>
  <w:style w:type="paragraph" w:styleId="TOC1">
    <w:name w:val="toc 1"/>
    <w:basedOn w:val="Normal"/>
    <w:next w:val="Normal"/>
    <w:uiPriority w:val="39"/>
    <w:pPr>
      <w:tabs>
        <w:tab w:val="left" w:pos="578"/>
        <w:tab w:val="right" w:leader="dot" w:pos="9072"/>
      </w:tabs>
      <w:spacing w:before="100" w:beforeAutospacing="1"/>
    </w:pPr>
    <w:rPr>
      <w:rFonts w:cs="Arial"/>
      <w:b/>
      <w:noProof/>
    </w:rPr>
  </w:style>
  <w:style w:type="character" w:customStyle="1" w:styleId="ExampleChar">
    <w:name w:val="ExampleChar"/>
    <w:rsid w:val="0001251A"/>
    <w:rPr>
      <w:rFonts w:ascii="Courier New" w:hAnsi="Courier New"/>
      <w:noProof/>
      <w:sz w:val="20"/>
      <w:szCs w:val="20"/>
      <w:lang w:val="en-NZ"/>
    </w:rPr>
  </w:style>
  <w:style w:type="paragraph" w:styleId="Footer">
    <w:name w:val="footer"/>
    <w:basedOn w:val="Normal"/>
    <w:rPr>
      <w:sz w:val="18"/>
    </w:rPr>
  </w:style>
  <w:style w:type="paragraph" w:styleId="TOC2">
    <w:name w:val="toc 2"/>
    <w:basedOn w:val="Normal"/>
    <w:next w:val="Normal"/>
    <w:uiPriority w:val="39"/>
    <w:pPr>
      <w:tabs>
        <w:tab w:val="left" w:pos="1151"/>
        <w:tab w:val="right" w:leader="dot" w:pos="9072"/>
      </w:tabs>
      <w:spacing w:after="0" w:afterAutospacing="0"/>
      <w:ind w:left="578"/>
    </w:pPr>
    <w:rPr>
      <w:rFonts w:cs="Arial"/>
      <w:noProof/>
    </w:rPr>
  </w:style>
  <w:style w:type="paragraph" w:styleId="TOC3">
    <w:name w:val="toc 3"/>
    <w:basedOn w:val="Normal"/>
    <w:next w:val="Normal"/>
    <w:semiHidden/>
    <w:pPr>
      <w:tabs>
        <w:tab w:val="left" w:pos="1987"/>
        <w:tab w:val="right" w:leader="dot" w:pos="9072"/>
      </w:tabs>
      <w:spacing w:after="0" w:afterAutospacing="0"/>
      <w:ind w:left="1151"/>
    </w:pPr>
    <w:rPr>
      <w:rFonts w:cs="Arial"/>
      <w:noProof/>
    </w:rPr>
  </w:style>
  <w:style w:type="paragraph" w:styleId="Header">
    <w:name w:val="header"/>
    <w:rsid w:val="0001251A"/>
    <w:pPr>
      <w:widowControl w:val="0"/>
      <w:spacing w:after="100" w:afterAutospacing="1"/>
    </w:pPr>
    <w:rPr>
      <w:rFonts w:ascii="Arial" w:hAnsi="Arial"/>
      <w:sz w:val="18"/>
      <w:lang w:eastAsia="en-US"/>
    </w:rPr>
  </w:style>
  <w:style w:type="character" w:styleId="Hyperlink">
    <w:name w:val="Hyperlink"/>
    <w:uiPriority w:val="99"/>
    <w:rPr>
      <w:color w:val="0000FF"/>
      <w:u w:val="single"/>
    </w:rPr>
  </w:style>
  <w:style w:type="character" w:customStyle="1" w:styleId="EditorsComments">
    <w:name w:val="Editor's Comments"/>
    <w:rsid w:val="0001251A"/>
    <w:rPr>
      <w:rFonts w:ascii="Times New Roman" w:hAnsi="Times New Roman"/>
      <w:i/>
      <w:color w:val="0000FF"/>
      <w:sz w:val="20"/>
      <w:szCs w:val="20"/>
    </w:rPr>
  </w:style>
  <w:style w:type="paragraph" w:styleId="ListNumber">
    <w:name w:val="List Number"/>
    <w:basedOn w:val="Normal"/>
    <w:rsid w:val="00AE1D7B"/>
    <w:pPr>
      <w:numPr>
        <w:numId w:val="1"/>
      </w:numPr>
    </w:pPr>
  </w:style>
  <w:style w:type="paragraph" w:customStyle="1" w:styleId="TableCaption">
    <w:name w:val="Table Caption"/>
    <w:basedOn w:val="Normal"/>
    <w:next w:val="Normal"/>
    <w:rsid w:val="00650798"/>
    <w:pPr>
      <w:spacing w:before="100" w:beforeAutospacing="1"/>
      <w:ind w:left="1134"/>
    </w:pPr>
    <w:rPr>
      <w:rFonts w:cs="Arial"/>
      <w:b/>
    </w:rPr>
  </w:style>
  <w:style w:type="paragraph" w:customStyle="1" w:styleId="Footermessage">
    <w:name w:val="Footer message"/>
    <w:basedOn w:val="Footer"/>
    <w:rsid w:val="0001251A"/>
    <w:pPr>
      <w:jc w:val="center"/>
    </w:pPr>
    <w:rPr>
      <w:b/>
      <w:bCs/>
      <w:color w:val="999999"/>
    </w:rPr>
  </w:style>
  <w:style w:type="paragraph" w:styleId="ListNumber2">
    <w:name w:val="List Number 2"/>
    <w:basedOn w:val="Normal"/>
    <w:rsid w:val="00F42C5E"/>
    <w:pPr>
      <w:numPr>
        <w:numId w:val="3"/>
      </w:numPr>
    </w:pPr>
  </w:style>
  <w:style w:type="character" w:styleId="Strong">
    <w:name w:val="Strong"/>
    <w:qFormat/>
    <w:rsid w:val="0001251A"/>
    <w:rPr>
      <w:b/>
      <w:bCs/>
    </w:rPr>
  </w:style>
  <w:style w:type="character" w:styleId="FollowedHyperlink">
    <w:name w:val="FollowedHyperlink"/>
    <w:rsid w:val="0001251A"/>
    <w:rPr>
      <w:color w:val="0000FF"/>
      <w:u w:val="single"/>
    </w:rPr>
  </w:style>
  <w:style w:type="paragraph" w:customStyle="1" w:styleId="FigureCaption">
    <w:name w:val="Figure Caption"/>
    <w:basedOn w:val="Normal"/>
    <w:next w:val="Normal"/>
    <w:rsid w:val="0048101D"/>
    <w:pPr>
      <w:spacing w:before="100" w:beforeAutospacing="1"/>
      <w:ind w:left="1134"/>
    </w:pPr>
    <w:rPr>
      <w:b/>
    </w:rPr>
  </w:style>
  <w:style w:type="character" w:styleId="Emphasis">
    <w:name w:val="Emphasis"/>
    <w:qFormat/>
    <w:rPr>
      <w:i/>
      <w:iCs/>
    </w:rPr>
  </w:style>
  <w:style w:type="paragraph" w:styleId="TOC4">
    <w:name w:val="toc 4"/>
    <w:basedOn w:val="Normal"/>
    <w:next w:val="Normal"/>
    <w:autoRedefine/>
    <w:semiHidden/>
    <w:pPr>
      <w:ind w:left="720"/>
    </w:pPr>
    <w:rPr>
      <w:sz w:val="24"/>
      <w:szCs w:val="24"/>
      <w:lang w:val="en-AU"/>
    </w:rPr>
  </w:style>
  <w:style w:type="paragraph" w:styleId="TOC5">
    <w:name w:val="toc 5"/>
    <w:basedOn w:val="Normal"/>
    <w:next w:val="Normal"/>
    <w:autoRedefine/>
    <w:semiHidden/>
    <w:pPr>
      <w:ind w:left="960"/>
    </w:pPr>
    <w:rPr>
      <w:sz w:val="24"/>
      <w:szCs w:val="24"/>
      <w:lang w:val="en-AU"/>
    </w:rPr>
  </w:style>
  <w:style w:type="paragraph" w:styleId="TOC6">
    <w:name w:val="toc 6"/>
    <w:basedOn w:val="Normal"/>
    <w:next w:val="Normal"/>
    <w:autoRedefine/>
    <w:semiHidden/>
    <w:pPr>
      <w:ind w:left="1200"/>
    </w:pPr>
    <w:rPr>
      <w:sz w:val="24"/>
      <w:szCs w:val="24"/>
      <w:lang w:val="en-AU"/>
    </w:rPr>
  </w:style>
  <w:style w:type="paragraph" w:styleId="TOC7">
    <w:name w:val="toc 7"/>
    <w:basedOn w:val="Normal"/>
    <w:next w:val="Normal"/>
    <w:autoRedefine/>
    <w:semiHidden/>
    <w:pPr>
      <w:ind w:left="1440"/>
    </w:pPr>
    <w:rPr>
      <w:sz w:val="24"/>
      <w:szCs w:val="24"/>
      <w:lang w:val="en-AU"/>
    </w:rPr>
  </w:style>
  <w:style w:type="paragraph" w:styleId="TOC8">
    <w:name w:val="toc 8"/>
    <w:basedOn w:val="Normal"/>
    <w:next w:val="Normal"/>
    <w:autoRedefine/>
    <w:semiHidden/>
    <w:pPr>
      <w:ind w:left="1680"/>
    </w:pPr>
    <w:rPr>
      <w:sz w:val="24"/>
      <w:szCs w:val="24"/>
      <w:lang w:val="en-AU"/>
    </w:rPr>
  </w:style>
  <w:style w:type="paragraph" w:styleId="TOC9">
    <w:name w:val="toc 9"/>
    <w:basedOn w:val="Normal"/>
    <w:next w:val="Normal"/>
    <w:autoRedefine/>
    <w:semiHidden/>
    <w:pPr>
      <w:ind w:left="1920"/>
    </w:pPr>
    <w:rPr>
      <w:sz w:val="24"/>
      <w:szCs w:val="24"/>
      <w:lang w:val="en-AU"/>
    </w:rPr>
  </w:style>
  <w:style w:type="paragraph" w:styleId="TableofFigures">
    <w:name w:val="table of figures"/>
    <w:basedOn w:val="Normal"/>
    <w:next w:val="Normal"/>
    <w:semiHidden/>
    <w:rsid w:val="0001251A"/>
    <w:rPr>
      <w:szCs w:val="20"/>
    </w:rPr>
  </w:style>
  <w:style w:type="paragraph" w:styleId="Title">
    <w:name w:val="Title"/>
    <w:basedOn w:val="Normal"/>
    <w:next w:val="Normal"/>
    <w:qFormat/>
    <w:pPr>
      <w:widowControl w:val="0"/>
      <w:spacing w:after="0" w:afterAutospacing="0"/>
      <w:jc w:val="center"/>
    </w:pPr>
    <w:rPr>
      <w:b/>
      <w:sz w:val="36"/>
      <w:lang w:val="en-US"/>
    </w:rPr>
  </w:style>
  <w:style w:type="paragraph" w:customStyle="1" w:styleId="HangingIndent">
    <w:name w:val="Hanging Indent"/>
    <w:basedOn w:val="Normal"/>
    <w:rsid w:val="00AE1D7B"/>
    <w:pPr>
      <w:tabs>
        <w:tab w:val="left" w:pos="1559"/>
      </w:tabs>
      <w:ind w:left="1559" w:hanging="425"/>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TableText">
    <w:name w:val="Table Text"/>
    <w:basedOn w:val="Normal"/>
    <w:link w:val="TableTextChar"/>
    <w:rsid w:val="003455FA"/>
    <w:pPr>
      <w:tabs>
        <w:tab w:val="left" w:pos="425"/>
      </w:tabs>
    </w:pPr>
  </w:style>
  <w:style w:type="paragraph" w:styleId="ListBullet">
    <w:name w:val="List Bullet"/>
    <w:basedOn w:val="Normal"/>
    <w:rsid w:val="00AE1D7B"/>
    <w:pPr>
      <w:numPr>
        <w:numId w:val="6"/>
      </w:numPr>
      <w:ind w:left="1560"/>
    </w:pPr>
  </w:style>
  <w:style w:type="paragraph" w:styleId="ListBullet2">
    <w:name w:val="List Bullet 2"/>
    <w:basedOn w:val="Normal"/>
    <w:rsid w:val="00AE1D7B"/>
    <w:pPr>
      <w:numPr>
        <w:numId w:val="7"/>
      </w:numPr>
      <w:tabs>
        <w:tab w:val="clear" w:pos="1911"/>
        <w:tab w:val="left" w:pos="1985"/>
      </w:tabs>
    </w:pPr>
  </w:style>
  <w:style w:type="paragraph" w:customStyle="1" w:styleId="TableHangingIndent">
    <w:name w:val="Table Hanging Indent"/>
    <w:basedOn w:val="TableText"/>
    <w:rsid w:val="00667F54"/>
    <w:pPr>
      <w:tabs>
        <w:tab w:val="clear" w:pos="425"/>
        <w:tab w:val="left" w:pos="601"/>
      </w:tabs>
      <w:ind w:left="601" w:hanging="425"/>
    </w:pPr>
  </w:style>
  <w:style w:type="paragraph" w:customStyle="1" w:styleId="TableListBullet">
    <w:name w:val="Table List Bullet"/>
    <w:basedOn w:val="TableText"/>
    <w:rsid w:val="00667F54"/>
    <w:pPr>
      <w:numPr>
        <w:numId w:val="8"/>
      </w:numPr>
      <w:tabs>
        <w:tab w:val="clear" w:pos="425"/>
        <w:tab w:val="num" w:pos="601"/>
      </w:tabs>
      <w:ind w:left="601"/>
    </w:pPr>
  </w:style>
  <w:style w:type="paragraph" w:customStyle="1" w:styleId="TableListNumber">
    <w:name w:val="Table List Number"/>
    <w:basedOn w:val="TableText"/>
    <w:rsid w:val="00667F54"/>
    <w:pPr>
      <w:numPr>
        <w:numId w:val="9"/>
      </w:numPr>
      <w:tabs>
        <w:tab w:val="clear" w:pos="425"/>
        <w:tab w:val="num" w:pos="601"/>
      </w:tabs>
      <w:ind w:left="601"/>
    </w:pPr>
  </w:style>
  <w:style w:type="paragraph" w:customStyle="1" w:styleId="CharChar1">
    <w:name w:val="Char Char1"/>
    <w:basedOn w:val="Normal"/>
    <w:semiHidden/>
    <w:rsid w:val="007679EB"/>
    <w:pPr>
      <w:spacing w:after="160" w:afterAutospacing="0" w:line="240" w:lineRule="exact"/>
      <w:jc w:val="both"/>
    </w:pPr>
    <w:rPr>
      <w:bCs/>
      <w:iCs/>
      <w:noProof/>
      <w:sz w:val="22"/>
    </w:rPr>
  </w:style>
  <w:style w:type="paragraph" w:customStyle="1" w:styleId="Headingappendix">
    <w:name w:val="Heading appendix"/>
    <w:basedOn w:val="Heading1"/>
    <w:next w:val="Normal"/>
    <w:rsid w:val="00C14399"/>
    <w:pPr>
      <w:numPr>
        <w:numId w:val="0"/>
      </w:numPr>
    </w:pPr>
  </w:style>
  <w:style w:type="paragraph" w:customStyle="1" w:styleId="ContinuedOnNextPa">
    <w:name w:val="Continued On Next Pa"/>
    <w:basedOn w:val="Normal"/>
    <w:next w:val="Normal"/>
    <w:rsid w:val="00D36015"/>
    <w:pPr>
      <w:pBdr>
        <w:top w:val="single" w:sz="6" w:space="0" w:color="auto"/>
        <w:between w:val="single" w:sz="6" w:space="1" w:color="auto"/>
      </w:pBdr>
      <w:spacing w:before="80" w:after="0" w:afterAutospacing="0"/>
      <w:ind w:left="1729"/>
      <w:jc w:val="right"/>
    </w:pPr>
    <w:rPr>
      <w:rFonts w:cs="Arial Mäori"/>
      <w:i/>
      <w:szCs w:val="20"/>
      <w:lang w:val="en-US"/>
    </w:rPr>
  </w:style>
  <w:style w:type="paragraph" w:styleId="BlockText">
    <w:name w:val="Block Text"/>
    <w:basedOn w:val="Normal"/>
    <w:rsid w:val="0016413B"/>
    <w:pPr>
      <w:spacing w:after="0" w:afterAutospacing="0"/>
    </w:pPr>
    <w:rPr>
      <w:rFonts w:ascii="Arial Mäori" w:hAnsi="Arial Mäori"/>
      <w:szCs w:val="20"/>
    </w:rPr>
  </w:style>
  <w:style w:type="paragraph" w:customStyle="1" w:styleId="Headingappendix2">
    <w:name w:val="Heading appendix 2"/>
    <w:basedOn w:val="Heading2"/>
    <w:next w:val="Normal"/>
    <w:rsid w:val="00D969A8"/>
    <w:pPr>
      <w:numPr>
        <w:ilvl w:val="0"/>
        <w:numId w:val="0"/>
      </w:numPr>
      <w:ind w:left="558"/>
    </w:pPr>
  </w:style>
  <w:style w:type="paragraph" w:customStyle="1" w:styleId="Caution">
    <w:name w:val="Caution"/>
    <w:next w:val="Normal"/>
    <w:rsid w:val="00F520C7"/>
    <w:pPr>
      <w:numPr>
        <w:numId w:val="4"/>
      </w:numPr>
      <w:pBdr>
        <w:top w:val="single" w:sz="4" w:space="1" w:color="auto"/>
        <w:bottom w:val="single" w:sz="4" w:space="1" w:color="auto"/>
      </w:pBdr>
    </w:pPr>
    <w:rPr>
      <w:rFonts w:ascii="Arial" w:hAnsi="Arial"/>
      <w:sz w:val="22"/>
      <w:lang w:eastAsia="en-US"/>
    </w:rPr>
  </w:style>
  <w:style w:type="paragraph" w:customStyle="1" w:styleId="Warning">
    <w:name w:val="Warning"/>
    <w:next w:val="Normal"/>
    <w:rsid w:val="00F520C7"/>
    <w:pPr>
      <w:numPr>
        <w:numId w:val="5"/>
      </w:numPr>
      <w:pBdr>
        <w:top w:val="single" w:sz="4" w:space="1" w:color="CC0000"/>
        <w:bottom w:val="single" w:sz="4" w:space="1" w:color="CC0000"/>
      </w:pBdr>
    </w:pPr>
    <w:rPr>
      <w:rFonts w:ascii="Arial" w:hAnsi="Arial"/>
      <w:sz w:val="22"/>
      <w:szCs w:val="22"/>
      <w:lang w:eastAsia="en-US"/>
    </w:rPr>
  </w:style>
  <w:style w:type="character" w:customStyle="1" w:styleId="TableTextChar">
    <w:name w:val="Table Text Char"/>
    <w:link w:val="TableText"/>
    <w:rsid w:val="00D848FC"/>
    <w:rPr>
      <w:rFonts w:ascii="Arial" w:hAnsi="Arial"/>
      <w:szCs w:val="22"/>
      <w:lang w:val="en-NZ" w:eastAsia="en-US" w:bidi="ar-SA"/>
    </w:rPr>
  </w:style>
  <w:style w:type="character" w:customStyle="1" w:styleId="Underline">
    <w:name w:val="Underline"/>
    <w:rsid w:val="00535408"/>
    <w:rPr>
      <w:u w:val="single"/>
    </w:rPr>
  </w:style>
  <w:style w:type="character" w:customStyle="1" w:styleId="greentwisty">
    <w:name w:val="green twisty"/>
    <w:rsid w:val="004339A7"/>
    <w:rPr>
      <w:rFonts w:cs="Arial"/>
      <w:color w:val="008080"/>
    </w:rPr>
  </w:style>
  <w:style w:type="paragraph" w:customStyle="1" w:styleId="StyleTableHangingIndentLeft0cmFirstline0cm">
    <w:name w:val="Style Table Hanging Indent + Left:  0 cm First line:  0 cm"/>
    <w:basedOn w:val="TableHangingIndent"/>
    <w:rsid w:val="00F92083"/>
    <w:pPr>
      <w:ind w:left="1701" w:firstLine="0"/>
    </w:pPr>
    <w:rPr>
      <w:szCs w:val="20"/>
    </w:rPr>
  </w:style>
  <w:style w:type="paragraph" w:customStyle="1" w:styleId="Headline">
    <w:name w:val="Headline"/>
    <w:basedOn w:val="Normal"/>
    <w:rsid w:val="004A0BED"/>
    <w:pPr>
      <w:jc w:val="right"/>
    </w:pPr>
    <w:rPr>
      <w:b/>
      <w:sz w:val="32"/>
    </w:rPr>
  </w:style>
  <w:style w:type="paragraph" w:styleId="Subtitle">
    <w:name w:val="Subtitle"/>
    <w:basedOn w:val="Normal"/>
    <w:qFormat/>
    <w:rsid w:val="004A0BED"/>
    <w:pPr>
      <w:spacing w:after="60"/>
      <w:jc w:val="right"/>
      <w:outlineLvl w:val="1"/>
    </w:pPr>
    <w:rPr>
      <w:rFonts w:cs="Arial"/>
      <w:b/>
      <w:sz w:val="24"/>
      <w:szCs w:val="24"/>
    </w:rPr>
  </w:style>
  <w:style w:type="character" w:customStyle="1" w:styleId="Boldandredtext">
    <w:name w:val="Bold and red text"/>
    <w:rsid w:val="00740FE7"/>
    <w:rPr>
      <w:b/>
      <w:bCs/>
      <w:color w:val="FF0000"/>
      <w:lang w:val="en-US"/>
    </w:rPr>
  </w:style>
  <w:style w:type="paragraph" w:customStyle="1" w:styleId="Tablelistofnumbers">
    <w:name w:val="Table list of numbers"/>
    <w:basedOn w:val="TableText"/>
    <w:autoRedefine/>
    <w:rsid w:val="00BA6CC1"/>
    <w:pPr>
      <w:tabs>
        <w:tab w:val="clear" w:pos="425"/>
      </w:tabs>
      <w:ind w:right="459"/>
      <w:jc w:val="right"/>
    </w:pPr>
  </w:style>
  <w:style w:type="paragraph" w:customStyle="1" w:styleId="Heading-section">
    <w:name w:val="Heading - section"/>
    <w:basedOn w:val="Normal"/>
    <w:next w:val="Normal"/>
    <w:rsid w:val="00F6049E"/>
    <w:pPr>
      <w:pBdr>
        <w:top w:val="single" w:sz="4" w:space="1" w:color="FF9900"/>
        <w:bottom w:val="single" w:sz="4" w:space="1" w:color="FF9900"/>
      </w:pBdr>
    </w:pPr>
    <w:rPr>
      <w:b/>
      <w:i/>
      <w:color w:val="0000FF"/>
      <w:sz w:val="28"/>
    </w:rPr>
  </w:style>
  <w:style w:type="paragraph" w:styleId="List">
    <w:name w:val="List"/>
    <w:basedOn w:val="Normal"/>
    <w:rsid w:val="00F81CD0"/>
    <w:pPr>
      <w:ind w:left="283" w:hanging="283"/>
    </w:pPr>
  </w:style>
  <w:style w:type="paragraph" w:customStyle="1" w:styleId="1">
    <w:name w:val="1"/>
    <w:basedOn w:val="Normal"/>
    <w:semiHidden/>
    <w:rsid w:val="00F81CD0"/>
    <w:pPr>
      <w:spacing w:after="160" w:afterAutospacing="0" w:line="240" w:lineRule="exact"/>
      <w:jc w:val="both"/>
    </w:pPr>
  </w:style>
  <w:style w:type="paragraph" w:customStyle="1" w:styleId="Tabletext0">
    <w:name w:val="Table text"/>
    <w:basedOn w:val="Normal"/>
    <w:rsid w:val="00CF2CF7"/>
    <w:pPr>
      <w:spacing w:before="120" w:after="120" w:afterAutospacing="0"/>
      <w:jc w:val="both"/>
    </w:pPr>
    <w:rPr>
      <w:sz w:val="18"/>
      <w:szCs w:val="20"/>
      <w:lang w:val="en-GB"/>
    </w:rPr>
  </w:style>
  <w:style w:type="paragraph" w:styleId="Caption">
    <w:name w:val="caption"/>
    <w:basedOn w:val="Normal"/>
    <w:next w:val="Normal"/>
    <w:qFormat/>
    <w:rsid w:val="0016413B"/>
    <w:pPr>
      <w:spacing w:before="120" w:after="0" w:afterAutospacing="0"/>
      <w:jc w:val="both"/>
    </w:pPr>
    <w:rPr>
      <w:b/>
      <w:bCs/>
      <w:szCs w:val="20"/>
      <w:lang w:val="en-GB"/>
    </w:rPr>
  </w:style>
  <w:style w:type="paragraph" w:customStyle="1" w:styleId="blocklabel">
    <w:name w:val="block label"/>
    <w:basedOn w:val="Heading3"/>
    <w:rsid w:val="0016413B"/>
    <w:pPr>
      <w:numPr>
        <w:ilvl w:val="0"/>
        <w:numId w:val="0"/>
      </w:numPr>
      <w:spacing w:before="0" w:beforeAutospacing="0" w:after="60" w:afterAutospacing="0"/>
    </w:pPr>
    <w:rPr>
      <w:i w:val="0"/>
      <w:sz w:val="18"/>
      <w:szCs w:val="20"/>
      <w:lang w:val="en-GB"/>
    </w:rPr>
  </w:style>
  <w:style w:type="table" w:styleId="TableGrid">
    <w:name w:val="Table Grid"/>
    <w:basedOn w:val="TableNormal"/>
    <w:rsid w:val="00FF4EB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4179"/>
    <w:rPr>
      <w:rFonts w:ascii="Arial" w:hAnsi="Arial"/>
      <w:szCs w:val="22"/>
      <w:lang w:eastAsia="en-US"/>
    </w:rPr>
  </w:style>
  <w:style w:type="character" w:styleId="UnresolvedMention">
    <w:name w:val="Unresolved Mention"/>
    <w:basedOn w:val="DefaultParagraphFont"/>
    <w:uiPriority w:val="99"/>
    <w:semiHidden/>
    <w:unhideWhenUsed/>
    <w:rsid w:val="008B4D66"/>
    <w:rPr>
      <w:color w:val="605E5C"/>
      <w:shd w:val="clear" w:color="auto" w:fill="E1DFDD"/>
    </w:rPr>
  </w:style>
  <w:style w:type="paragraph" w:styleId="ListParagraph">
    <w:name w:val="List Paragraph"/>
    <w:basedOn w:val="Normal"/>
    <w:uiPriority w:val="34"/>
    <w:qFormat/>
    <w:rsid w:val="000F3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whatuora.govt.nz" TargetMode="External"/><Relationship Id="rId18" Type="http://schemas.openxmlformats.org/officeDocument/2006/relationships/hyperlink" Target="http://www.tewhatuora.govt.nz" TargetMode="External"/><Relationship Id="rId26" Type="http://schemas.openxmlformats.org/officeDocument/2006/relationships/hyperlink" Target="http://www.tewhatuora.govt.nz" TargetMode="External"/><Relationship Id="rId39" Type="http://schemas.openxmlformats.org/officeDocument/2006/relationships/hyperlink" Target="http://www.health.govt.nz/nz-health-statistics/data-references/code-tables/common-code-tables/ethnicity-code-tables" TargetMode="External"/><Relationship Id="rId3" Type="http://schemas.openxmlformats.org/officeDocument/2006/relationships/customXml" Target="../customXml/item3.xml"/><Relationship Id="rId21" Type="http://schemas.openxmlformats.org/officeDocument/2006/relationships/hyperlink" Target="http://www.health.govt.nz/nz-health-statistics/access-and-use" TargetMode="External"/><Relationship Id="rId34" Type="http://schemas.openxmlformats.org/officeDocument/2006/relationships/hyperlink" Target="http://www.health.govt.nz/nz-health-statistics/data-references/code-tables/national-booking-reporting-system-code-tables/booking-status-code-table" TargetMode="External"/><Relationship Id="rId42" Type="http://schemas.openxmlformats.org/officeDocument/2006/relationships/hyperlink" Target="http://www.health.govt.nz/nz-health-statistics/data-references/code-tables/common-code-tables/health-specialty-code-table"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data-enquiries@health.govt.nz" TargetMode="External"/><Relationship Id="rId25" Type="http://schemas.openxmlformats.org/officeDocument/2006/relationships/hyperlink" Target="http://www.health.govt.nz/nz-health-statistics/access-and-use" TargetMode="External"/><Relationship Id="rId33" Type="http://schemas.openxmlformats.org/officeDocument/2006/relationships/hyperlink" Target="http://www.health.govt.nz/nz-health-statistics/data-references/code-tables/national-booking-reporting-system-code-tables/booked-procedure-values-code-table" TargetMode="External"/><Relationship Id="rId38" Type="http://schemas.openxmlformats.org/officeDocument/2006/relationships/hyperlink" Target="http://www.health.govt.nz/nz-health-statistics/data-references/code-tables/common-code-tables/domicile-code-table" TargetMode="External"/><Relationship Id="rId46" Type="http://schemas.openxmlformats.org/officeDocument/2006/relationships/hyperlink" Target="http://www.health.govt.nz/nz-health-statistics/data-references/code-table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health.govt.nz/about-elective-services-patient-flow-indicators-espis" TargetMode="External"/><Relationship Id="rId29" Type="http://schemas.openxmlformats.org/officeDocument/2006/relationships/header" Target="header2.xml"/><Relationship Id="rId41" Type="http://schemas.openxmlformats.org/officeDocument/2006/relationships/hyperlink" Target="http://www.health.govt.nz/nz-health-statistics/data-references/code-tables/common-code-tables/facility-code-tab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whatuora.govt.nz" TargetMode="External"/><Relationship Id="rId24" Type="http://schemas.openxmlformats.org/officeDocument/2006/relationships/hyperlink" Target="http://www.health.govt.nz/nz-health-statistics/access-and-use" TargetMode="External"/><Relationship Id="rId32" Type="http://schemas.openxmlformats.org/officeDocument/2006/relationships/hyperlink" Target="http://www.health.govt.nz/nz-health-statistics/data-references/code-tables/common-code-tables/agency-code-table" TargetMode="External"/><Relationship Id="rId37" Type="http://schemas.openxmlformats.org/officeDocument/2006/relationships/hyperlink" Target="http://www.health.govt.nz/nz-health-statistics/data-references/code-tables/national-booking-reporting-system-code-tables/cpac-scoring-system-code-table" TargetMode="External"/><Relationship Id="rId40" Type="http://schemas.openxmlformats.org/officeDocument/2006/relationships/hyperlink" Target="http://www.health.govt.nz/nz-health-statistics/data-references/code-tables/national-booking-reporting-system-code-tables/exit-category-code-table" TargetMode="External"/><Relationship Id="rId45" Type="http://schemas.openxmlformats.org/officeDocument/2006/relationships/hyperlink" Target="http://www.health.govt.nz/nz-health-statistics/data-references/code-tables/national-booking-reporting-system-code-tables/staged-planned-procedure-flag-code-table" TargetMode="External"/><Relationship Id="rId5" Type="http://schemas.openxmlformats.org/officeDocument/2006/relationships/numbering" Target="numbering.xml"/><Relationship Id="rId15" Type="http://schemas.openxmlformats.org/officeDocument/2006/relationships/hyperlink" Target="mailto:data-enquiries@health.govt.nz" TargetMode="External"/><Relationship Id="rId23" Type="http://schemas.openxmlformats.org/officeDocument/2006/relationships/hyperlink" Target="http://www.health.govt.nz/nz-health-statistics/access-and-use" TargetMode="External"/><Relationship Id="rId28" Type="http://schemas.openxmlformats.org/officeDocument/2006/relationships/hyperlink" Target="http://www.health.govt.nz/publication/appendix-b-glossary" TargetMode="External"/><Relationship Id="rId36" Type="http://schemas.openxmlformats.org/officeDocument/2006/relationships/hyperlink" Target="http://www.health.govt.nz/nz-health-statistics/data-references/code-tables/common-code-tables/clinical-coding-system-code-table" TargetMode="External"/><Relationship Id="rId10" Type="http://schemas.openxmlformats.org/officeDocument/2006/relationships/endnotes" Target="endnotes.xml"/><Relationship Id="rId19" Type="http://schemas.openxmlformats.org/officeDocument/2006/relationships/hyperlink" Target="http://www.health.govt.nz/nz-health-statistics/data-references" TargetMode="External"/><Relationship Id="rId31" Type="http://schemas.openxmlformats.org/officeDocument/2006/relationships/header" Target="header3.xml"/><Relationship Id="rId44" Type="http://schemas.openxmlformats.org/officeDocument/2006/relationships/hyperlink" Target="http://www.health.govt.nz/nz-health-statistics/data-references/code-tables/national-booking-reporting-system-code-tables/professional-group-code-t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whatuora.govt.nz/publications" TargetMode="External"/><Relationship Id="rId22" Type="http://schemas.openxmlformats.org/officeDocument/2006/relationships/hyperlink" Target="mailto:data-enquiries@health.govt.nz" TargetMode="External"/><Relationship Id="rId27" Type="http://schemas.openxmlformats.org/officeDocument/2006/relationships/hyperlink" Target="http://www.health.govt.nz/our-work/health-identity/national-health-index" TargetMode="External"/><Relationship Id="rId30" Type="http://schemas.openxmlformats.org/officeDocument/2006/relationships/footer" Target="footer1.xml"/><Relationship Id="rId35" Type="http://schemas.openxmlformats.org/officeDocument/2006/relationships/hyperlink" Target="http://www.health.govt.nz/nz-health-statistics/data-references/code-tables/common-code-tables/clinical-code-type" TargetMode="External"/><Relationship Id="rId43" Type="http://schemas.openxmlformats.org/officeDocument/2006/relationships/hyperlink" Target="http://www.health.govt.nz/nz-health-statistics/data-references/code-tables/common-code-tables/principal-health-service-purchaser-code-table"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20Susko.D75TDP11\My%20Documents\Accenture\LNOW%20-%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6941B0626E7346B57C4F3734B1E41E" ma:contentTypeVersion="12" ma:contentTypeDescription="Create a new document." ma:contentTypeScope="" ma:versionID="8afe1a399a6ccb846c21111a1bd265fb">
  <xsd:schema xmlns:xsd="http://www.w3.org/2001/XMLSchema" xmlns:xs="http://www.w3.org/2001/XMLSchema" xmlns:p="http://schemas.microsoft.com/office/2006/metadata/properties" xmlns:ns2="f9f2234c-4b05-4765-85e0-0e5d1b0db1f2" xmlns:ns3="603c4221-d382-4b44-a5c4-8704bdd15fcc" targetNamespace="http://schemas.microsoft.com/office/2006/metadata/properties" ma:root="true" ma:fieldsID="579fc28f4dbda32d7403c195f57d6106" ns2:_="" ns3:_="">
    <xsd:import namespace="f9f2234c-4b05-4765-85e0-0e5d1b0db1f2"/>
    <xsd:import namespace="603c4221-d382-4b44-a5c4-8704bdd15f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Creat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2234c-4b05-4765-85e0-0e5d1b0db1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67f91c4-895c-4e55-94d2-0207d7654e39}" ma:internalName="TaxCatchAll" ma:showField="CatchAllData" ma:web="f9f2234c-4b05-4765-85e0-0e5d1b0db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3c4221-d382-4b44-a5c4-8704bdd15f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reatedDate" ma:index="18" nillable="true" ma:displayName="Created Date" ma:format="DateOnly" ma:internalName="Cre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reatedDate xmlns="603c4221-d382-4b44-a5c4-8704bdd15fcc" xsi:nil="true"/>
    <lcf76f155ced4ddcb4097134ff3c332f xmlns="603c4221-d382-4b44-a5c4-8704bdd15fcc">
      <Terms xmlns="http://schemas.microsoft.com/office/infopath/2007/PartnerControls"/>
    </lcf76f155ced4ddcb4097134ff3c332f>
    <TaxCatchAll xmlns="f9f2234c-4b05-4765-85e0-0e5d1b0db1f2" xsi:nil="true"/>
  </documentManagement>
</p:properties>
</file>

<file path=customXml/itemProps1.xml><?xml version="1.0" encoding="utf-8"?>
<ds:datastoreItem xmlns:ds="http://schemas.openxmlformats.org/officeDocument/2006/customXml" ds:itemID="{BEB50133-383A-4200-82A9-ACAC1EEFFD04}">
  <ds:schemaRefs>
    <ds:schemaRef ds:uri="http://schemas.microsoft.com/sharepoint/v3/contenttype/forms"/>
  </ds:schemaRefs>
</ds:datastoreItem>
</file>

<file path=customXml/itemProps2.xml><?xml version="1.0" encoding="utf-8"?>
<ds:datastoreItem xmlns:ds="http://schemas.openxmlformats.org/officeDocument/2006/customXml" ds:itemID="{1F521904-4BB1-43BE-8191-3AE68E01A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2234c-4b05-4765-85e0-0e5d1b0db1f2"/>
    <ds:schemaRef ds:uri="603c4221-d382-4b44-a5c4-8704bdd1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6C2A6-F8B5-42D8-AAE2-F8BAF5EBA361}">
  <ds:schemaRefs>
    <ds:schemaRef ds:uri="http://schemas.openxmlformats.org/officeDocument/2006/bibliography"/>
  </ds:schemaRefs>
</ds:datastoreItem>
</file>

<file path=customXml/itemProps4.xml><?xml version="1.0" encoding="utf-8"?>
<ds:datastoreItem xmlns:ds="http://schemas.openxmlformats.org/officeDocument/2006/customXml" ds:itemID="{2B2B2E12-7A4F-44BD-A911-A1B57C8874A6}">
  <ds:schemaRefs>
    <ds:schemaRef ds:uri="http://schemas.microsoft.com/office/2006/metadata/properties"/>
    <ds:schemaRef ds:uri="http://schemas.microsoft.com/office/infopath/2007/PartnerControls"/>
    <ds:schemaRef ds:uri="603c4221-d382-4b44-a5c4-8704bdd15fcc"/>
    <ds:schemaRef ds:uri="f9f2234c-4b05-4765-85e0-0e5d1b0db1f2"/>
  </ds:schemaRefs>
</ds:datastoreItem>
</file>

<file path=docProps/app.xml><?xml version="1.0" encoding="utf-8"?>
<Properties xmlns="http://schemas.openxmlformats.org/officeDocument/2006/extended-properties" xmlns:vt="http://schemas.openxmlformats.org/officeDocument/2006/docPropsVTypes">
  <Template>LNOW - Procedure</Template>
  <TotalTime>28</TotalTime>
  <Pages>82</Pages>
  <Words>16308</Words>
  <Characters>92959</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Table of Contents</vt:lpstr>
    </vt:vector>
  </TitlesOfParts>
  <Company>Ministry of Health</Company>
  <LinksUpToDate>false</LinksUpToDate>
  <CharactersWithSpaces>109049</CharactersWithSpaces>
  <SharedDoc>false</SharedDoc>
  <HLinks>
    <vt:vector size="510" baseType="variant">
      <vt:variant>
        <vt:i4>4915294</vt:i4>
      </vt:variant>
      <vt:variant>
        <vt:i4>477</vt:i4>
      </vt:variant>
      <vt:variant>
        <vt:i4>0</vt:i4>
      </vt:variant>
      <vt:variant>
        <vt:i4>5</vt:i4>
      </vt:variant>
      <vt:variant>
        <vt:lpwstr>http://www.health.govt.nz/nz-health-statistics/data-references/code-tables/common-code-tables/health-specialty-code-table</vt:lpwstr>
      </vt:variant>
      <vt:variant>
        <vt:lpwstr/>
      </vt:variant>
      <vt:variant>
        <vt:i4>5767189</vt:i4>
      </vt:variant>
      <vt:variant>
        <vt:i4>474</vt:i4>
      </vt:variant>
      <vt:variant>
        <vt:i4>0</vt:i4>
      </vt:variant>
      <vt:variant>
        <vt:i4>5</vt:i4>
      </vt:variant>
      <vt:variant>
        <vt:lpwstr>http://www.health.govt.nz/nz-health-statistics/data-references/code-tables/common-code-tables/facility-code-table</vt:lpwstr>
      </vt:variant>
      <vt:variant>
        <vt:lpwstr/>
      </vt:variant>
      <vt:variant>
        <vt:i4>4849678</vt:i4>
      </vt:variant>
      <vt:variant>
        <vt:i4>471</vt:i4>
      </vt:variant>
      <vt:variant>
        <vt:i4>0</vt:i4>
      </vt:variant>
      <vt:variant>
        <vt:i4>5</vt:i4>
      </vt:variant>
      <vt:variant>
        <vt:lpwstr>http://www.health.govt.nz/nz-health-statistics/data-references/code-tables/common-code-tables/domicile-code-table</vt:lpwstr>
      </vt:variant>
      <vt:variant>
        <vt:lpwstr/>
      </vt:variant>
      <vt:variant>
        <vt:i4>3145839</vt:i4>
      </vt:variant>
      <vt:variant>
        <vt:i4>468</vt:i4>
      </vt:variant>
      <vt:variant>
        <vt:i4>0</vt:i4>
      </vt:variant>
      <vt:variant>
        <vt:i4>5</vt:i4>
      </vt:variant>
      <vt:variant>
        <vt:lpwstr>http://www.health.govt.nz/nz-health-statistics/data-references/code-tables/common-code-tables/agency-code-table</vt:lpwstr>
      </vt:variant>
      <vt:variant>
        <vt:lpwstr/>
      </vt:variant>
      <vt:variant>
        <vt:i4>851984</vt:i4>
      </vt:variant>
      <vt:variant>
        <vt:i4>465</vt:i4>
      </vt:variant>
      <vt:variant>
        <vt:i4>0</vt:i4>
      </vt:variant>
      <vt:variant>
        <vt:i4>5</vt:i4>
      </vt:variant>
      <vt:variant>
        <vt:lpwstr>http://www.health.govt.nz/nz-health-statistics/access-and-use</vt:lpwstr>
      </vt:variant>
      <vt:variant>
        <vt:lpwstr/>
      </vt:variant>
      <vt:variant>
        <vt:i4>5242901</vt:i4>
      </vt:variant>
      <vt:variant>
        <vt:i4>462</vt:i4>
      </vt:variant>
      <vt:variant>
        <vt:i4>0</vt:i4>
      </vt:variant>
      <vt:variant>
        <vt:i4>5</vt:i4>
      </vt:variant>
      <vt:variant>
        <vt:lpwstr>http://www.electiveservices.govt.nz/</vt:lpwstr>
      </vt:variant>
      <vt:variant>
        <vt:lpwstr/>
      </vt:variant>
      <vt:variant>
        <vt:i4>2555927</vt:i4>
      </vt:variant>
      <vt:variant>
        <vt:i4>459</vt:i4>
      </vt:variant>
      <vt:variant>
        <vt:i4>0</vt:i4>
      </vt:variant>
      <vt:variant>
        <vt:i4>5</vt:i4>
      </vt:variant>
      <vt:variant>
        <vt:lpwstr>mailto:data-enquiries@moh.govt.nz</vt:lpwstr>
      </vt:variant>
      <vt:variant>
        <vt:lpwstr/>
      </vt:variant>
      <vt:variant>
        <vt:i4>1572921</vt:i4>
      </vt:variant>
      <vt:variant>
        <vt:i4>452</vt:i4>
      </vt:variant>
      <vt:variant>
        <vt:i4>0</vt:i4>
      </vt:variant>
      <vt:variant>
        <vt:i4>5</vt:i4>
      </vt:variant>
      <vt:variant>
        <vt:lpwstr/>
      </vt:variant>
      <vt:variant>
        <vt:lpwstr>_Toc320789237</vt:lpwstr>
      </vt:variant>
      <vt:variant>
        <vt:i4>1572921</vt:i4>
      </vt:variant>
      <vt:variant>
        <vt:i4>446</vt:i4>
      </vt:variant>
      <vt:variant>
        <vt:i4>0</vt:i4>
      </vt:variant>
      <vt:variant>
        <vt:i4>5</vt:i4>
      </vt:variant>
      <vt:variant>
        <vt:lpwstr/>
      </vt:variant>
      <vt:variant>
        <vt:lpwstr>_Toc320789236</vt:lpwstr>
      </vt:variant>
      <vt:variant>
        <vt:i4>1572921</vt:i4>
      </vt:variant>
      <vt:variant>
        <vt:i4>440</vt:i4>
      </vt:variant>
      <vt:variant>
        <vt:i4>0</vt:i4>
      </vt:variant>
      <vt:variant>
        <vt:i4>5</vt:i4>
      </vt:variant>
      <vt:variant>
        <vt:lpwstr/>
      </vt:variant>
      <vt:variant>
        <vt:lpwstr>_Toc320789235</vt:lpwstr>
      </vt:variant>
      <vt:variant>
        <vt:i4>1572921</vt:i4>
      </vt:variant>
      <vt:variant>
        <vt:i4>434</vt:i4>
      </vt:variant>
      <vt:variant>
        <vt:i4>0</vt:i4>
      </vt:variant>
      <vt:variant>
        <vt:i4>5</vt:i4>
      </vt:variant>
      <vt:variant>
        <vt:lpwstr/>
      </vt:variant>
      <vt:variant>
        <vt:lpwstr>_Toc320789234</vt:lpwstr>
      </vt:variant>
      <vt:variant>
        <vt:i4>1572921</vt:i4>
      </vt:variant>
      <vt:variant>
        <vt:i4>428</vt:i4>
      </vt:variant>
      <vt:variant>
        <vt:i4>0</vt:i4>
      </vt:variant>
      <vt:variant>
        <vt:i4>5</vt:i4>
      </vt:variant>
      <vt:variant>
        <vt:lpwstr/>
      </vt:variant>
      <vt:variant>
        <vt:lpwstr>_Toc320789233</vt:lpwstr>
      </vt:variant>
      <vt:variant>
        <vt:i4>1572921</vt:i4>
      </vt:variant>
      <vt:variant>
        <vt:i4>422</vt:i4>
      </vt:variant>
      <vt:variant>
        <vt:i4>0</vt:i4>
      </vt:variant>
      <vt:variant>
        <vt:i4>5</vt:i4>
      </vt:variant>
      <vt:variant>
        <vt:lpwstr/>
      </vt:variant>
      <vt:variant>
        <vt:lpwstr>_Toc320789232</vt:lpwstr>
      </vt:variant>
      <vt:variant>
        <vt:i4>1572921</vt:i4>
      </vt:variant>
      <vt:variant>
        <vt:i4>416</vt:i4>
      </vt:variant>
      <vt:variant>
        <vt:i4>0</vt:i4>
      </vt:variant>
      <vt:variant>
        <vt:i4>5</vt:i4>
      </vt:variant>
      <vt:variant>
        <vt:lpwstr/>
      </vt:variant>
      <vt:variant>
        <vt:lpwstr>_Toc320789231</vt:lpwstr>
      </vt:variant>
      <vt:variant>
        <vt:i4>1572921</vt:i4>
      </vt:variant>
      <vt:variant>
        <vt:i4>410</vt:i4>
      </vt:variant>
      <vt:variant>
        <vt:i4>0</vt:i4>
      </vt:variant>
      <vt:variant>
        <vt:i4>5</vt:i4>
      </vt:variant>
      <vt:variant>
        <vt:lpwstr/>
      </vt:variant>
      <vt:variant>
        <vt:lpwstr>_Toc320789230</vt:lpwstr>
      </vt:variant>
      <vt:variant>
        <vt:i4>1638457</vt:i4>
      </vt:variant>
      <vt:variant>
        <vt:i4>404</vt:i4>
      </vt:variant>
      <vt:variant>
        <vt:i4>0</vt:i4>
      </vt:variant>
      <vt:variant>
        <vt:i4>5</vt:i4>
      </vt:variant>
      <vt:variant>
        <vt:lpwstr/>
      </vt:variant>
      <vt:variant>
        <vt:lpwstr>_Toc320789229</vt:lpwstr>
      </vt:variant>
      <vt:variant>
        <vt:i4>1638457</vt:i4>
      </vt:variant>
      <vt:variant>
        <vt:i4>398</vt:i4>
      </vt:variant>
      <vt:variant>
        <vt:i4>0</vt:i4>
      </vt:variant>
      <vt:variant>
        <vt:i4>5</vt:i4>
      </vt:variant>
      <vt:variant>
        <vt:lpwstr/>
      </vt:variant>
      <vt:variant>
        <vt:lpwstr>_Toc320789228</vt:lpwstr>
      </vt:variant>
      <vt:variant>
        <vt:i4>1638457</vt:i4>
      </vt:variant>
      <vt:variant>
        <vt:i4>392</vt:i4>
      </vt:variant>
      <vt:variant>
        <vt:i4>0</vt:i4>
      </vt:variant>
      <vt:variant>
        <vt:i4>5</vt:i4>
      </vt:variant>
      <vt:variant>
        <vt:lpwstr/>
      </vt:variant>
      <vt:variant>
        <vt:lpwstr>_Toc320789227</vt:lpwstr>
      </vt:variant>
      <vt:variant>
        <vt:i4>1638457</vt:i4>
      </vt:variant>
      <vt:variant>
        <vt:i4>386</vt:i4>
      </vt:variant>
      <vt:variant>
        <vt:i4>0</vt:i4>
      </vt:variant>
      <vt:variant>
        <vt:i4>5</vt:i4>
      </vt:variant>
      <vt:variant>
        <vt:lpwstr/>
      </vt:variant>
      <vt:variant>
        <vt:lpwstr>_Toc320789226</vt:lpwstr>
      </vt:variant>
      <vt:variant>
        <vt:i4>1638457</vt:i4>
      </vt:variant>
      <vt:variant>
        <vt:i4>380</vt:i4>
      </vt:variant>
      <vt:variant>
        <vt:i4>0</vt:i4>
      </vt:variant>
      <vt:variant>
        <vt:i4>5</vt:i4>
      </vt:variant>
      <vt:variant>
        <vt:lpwstr/>
      </vt:variant>
      <vt:variant>
        <vt:lpwstr>_Toc320789225</vt:lpwstr>
      </vt:variant>
      <vt:variant>
        <vt:i4>1638457</vt:i4>
      </vt:variant>
      <vt:variant>
        <vt:i4>374</vt:i4>
      </vt:variant>
      <vt:variant>
        <vt:i4>0</vt:i4>
      </vt:variant>
      <vt:variant>
        <vt:i4>5</vt:i4>
      </vt:variant>
      <vt:variant>
        <vt:lpwstr/>
      </vt:variant>
      <vt:variant>
        <vt:lpwstr>_Toc320789224</vt:lpwstr>
      </vt:variant>
      <vt:variant>
        <vt:i4>1638457</vt:i4>
      </vt:variant>
      <vt:variant>
        <vt:i4>368</vt:i4>
      </vt:variant>
      <vt:variant>
        <vt:i4>0</vt:i4>
      </vt:variant>
      <vt:variant>
        <vt:i4>5</vt:i4>
      </vt:variant>
      <vt:variant>
        <vt:lpwstr/>
      </vt:variant>
      <vt:variant>
        <vt:lpwstr>_Toc320789223</vt:lpwstr>
      </vt:variant>
      <vt:variant>
        <vt:i4>1638457</vt:i4>
      </vt:variant>
      <vt:variant>
        <vt:i4>362</vt:i4>
      </vt:variant>
      <vt:variant>
        <vt:i4>0</vt:i4>
      </vt:variant>
      <vt:variant>
        <vt:i4>5</vt:i4>
      </vt:variant>
      <vt:variant>
        <vt:lpwstr/>
      </vt:variant>
      <vt:variant>
        <vt:lpwstr>_Toc320789222</vt:lpwstr>
      </vt:variant>
      <vt:variant>
        <vt:i4>1638457</vt:i4>
      </vt:variant>
      <vt:variant>
        <vt:i4>356</vt:i4>
      </vt:variant>
      <vt:variant>
        <vt:i4>0</vt:i4>
      </vt:variant>
      <vt:variant>
        <vt:i4>5</vt:i4>
      </vt:variant>
      <vt:variant>
        <vt:lpwstr/>
      </vt:variant>
      <vt:variant>
        <vt:lpwstr>_Toc320789221</vt:lpwstr>
      </vt:variant>
      <vt:variant>
        <vt:i4>1638457</vt:i4>
      </vt:variant>
      <vt:variant>
        <vt:i4>350</vt:i4>
      </vt:variant>
      <vt:variant>
        <vt:i4>0</vt:i4>
      </vt:variant>
      <vt:variant>
        <vt:i4>5</vt:i4>
      </vt:variant>
      <vt:variant>
        <vt:lpwstr/>
      </vt:variant>
      <vt:variant>
        <vt:lpwstr>_Toc320789220</vt:lpwstr>
      </vt:variant>
      <vt:variant>
        <vt:i4>1703993</vt:i4>
      </vt:variant>
      <vt:variant>
        <vt:i4>344</vt:i4>
      </vt:variant>
      <vt:variant>
        <vt:i4>0</vt:i4>
      </vt:variant>
      <vt:variant>
        <vt:i4>5</vt:i4>
      </vt:variant>
      <vt:variant>
        <vt:lpwstr/>
      </vt:variant>
      <vt:variant>
        <vt:lpwstr>_Toc320789219</vt:lpwstr>
      </vt:variant>
      <vt:variant>
        <vt:i4>1703993</vt:i4>
      </vt:variant>
      <vt:variant>
        <vt:i4>338</vt:i4>
      </vt:variant>
      <vt:variant>
        <vt:i4>0</vt:i4>
      </vt:variant>
      <vt:variant>
        <vt:i4>5</vt:i4>
      </vt:variant>
      <vt:variant>
        <vt:lpwstr/>
      </vt:variant>
      <vt:variant>
        <vt:lpwstr>_Toc320789218</vt:lpwstr>
      </vt:variant>
      <vt:variant>
        <vt:i4>1703993</vt:i4>
      </vt:variant>
      <vt:variant>
        <vt:i4>332</vt:i4>
      </vt:variant>
      <vt:variant>
        <vt:i4>0</vt:i4>
      </vt:variant>
      <vt:variant>
        <vt:i4>5</vt:i4>
      </vt:variant>
      <vt:variant>
        <vt:lpwstr/>
      </vt:variant>
      <vt:variant>
        <vt:lpwstr>_Toc320789217</vt:lpwstr>
      </vt:variant>
      <vt:variant>
        <vt:i4>1703993</vt:i4>
      </vt:variant>
      <vt:variant>
        <vt:i4>326</vt:i4>
      </vt:variant>
      <vt:variant>
        <vt:i4>0</vt:i4>
      </vt:variant>
      <vt:variant>
        <vt:i4>5</vt:i4>
      </vt:variant>
      <vt:variant>
        <vt:lpwstr/>
      </vt:variant>
      <vt:variant>
        <vt:lpwstr>_Toc320789216</vt:lpwstr>
      </vt:variant>
      <vt:variant>
        <vt:i4>1703993</vt:i4>
      </vt:variant>
      <vt:variant>
        <vt:i4>320</vt:i4>
      </vt:variant>
      <vt:variant>
        <vt:i4>0</vt:i4>
      </vt:variant>
      <vt:variant>
        <vt:i4>5</vt:i4>
      </vt:variant>
      <vt:variant>
        <vt:lpwstr/>
      </vt:variant>
      <vt:variant>
        <vt:lpwstr>_Toc320789215</vt:lpwstr>
      </vt:variant>
      <vt:variant>
        <vt:i4>1703993</vt:i4>
      </vt:variant>
      <vt:variant>
        <vt:i4>314</vt:i4>
      </vt:variant>
      <vt:variant>
        <vt:i4>0</vt:i4>
      </vt:variant>
      <vt:variant>
        <vt:i4>5</vt:i4>
      </vt:variant>
      <vt:variant>
        <vt:lpwstr/>
      </vt:variant>
      <vt:variant>
        <vt:lpwstr>_Toc320789214</vt:lpwstr>
      </vt:variant>
      <vt:variant>
        <vt:i4>1703993</vt:i4>
      </vt:variant>
      <vt:variant>
        <vt:i4>308</vt:i4>
      </vt:variant>
      <vt:variant>
        <vt:i4>0</vt:i4>
      </vt:variant>
      <vt:variant>
        <vt:i4>5</vt:i4>
      </vt:variant>
      <vt:variant>
        <vt:lpwstr/>
      </vt:variant>
      <vt:variant>
        <vt:lpwstr>_Toc320789213</vt:lpwstr>
      </vt:variant>
      <vt:variant>
        <vt:i4>1703993</vt:i4>
      </vt:variant>
      <vt:variant>
        <vt:i4>302</vt:i4>
      </vt:variant>
      <vt:variant>
        <vt:i4>0</vt:i4>
      </vt:variant>
      <vt:variant>
        <vt:i4>5</vt:i4>
      </vt:variant>
      <vt:variant>
        <vt:lpwstr/>
      </vt:variant>
      <vt:variant>
        <vt:lpwstr>_Toc320789212</vt:lpwstr>
      </vt:variant>
      <vt:variant>
        <vt:i4>1703993</vt:i4>
      </vt:variant>
      <vt:variant>
        <vt:i4>296</vt:i4>
      </vt:variant>
      <vt:variant>
        <vt:i4>0</vt:i4>
      </vt:variant>
      <vt:variant>
        <vt:i4>5</vt:i4>
      </vt:variant>
      <vt:variant>
        <vt:lpwstr/>
      </vt:variant>
      <vt:variant>
        <vt:lpwstr>_Toc320789211</vt:lpwstr>
      </vt:variant>
      <vt:variant>
        <vt:i4>1703993</vt:i4>
      </vt:variant>
      <vt:variant>
        <vt:i4>290</vt:i4>
      </vt:variant>
      <vt:variant>
        <vt:i4>0</vt:i4>
      </vt:variant>
      <vt:variant>
        <vt:i4>5</vt:i4>
      </vt:variant>
      <vt:variant>
        <vt:lpwstr/>
      </vt:variant>
      <vt:variant>
        <vt:lpwstr>_Toc320789210</vt:lpwstr>
      </vt:variant>
      <vt:variant>
        <vt:i4>1769529</vt:i4>
      </vt:variant>
      <vt:variant>
        <vt:i4>284</vt:i4>
      </vt:variant>
      <vt:variant>
        <vt:i4>0</vt:i4>
      </vt:variant>
      <vt:variant>
        <vt:i4>5</vt:i4>
      </vt:variant>
      <vt:variant>
        <vt:lpwstr/>
      </vt:variant>
      <vt:variant>
        <vt:lpwstr>_Toc320789209</vt:lpwstr>
      </vt:variant>
      <vt:variant>
        <vt:i4>1769529</vt:i4>
      </vt:variant>
      <vt:variant>
        <vt:i4>278</vt:i4>
      </vt:variant>
      <vt:variant>
        <vt:i4>0</vt:i4>
      </vt:variant>
      <vt:variant>
        <vt:i4>5</vt:i4>
      </vt:variant>
      <vt:variant>
        <vt:lpwstr/>
      </vt:variant>
      <vt:variant>
        <vt:lpwstr>_Toc320789208</vt:lpwstr>
      </vt:variant>
      <vt:variant>
        <vt:i4>1769529</vt:i4>
      </vt:variant>
      <vt:variant>
        <vt:i4>272</vt:i4>
      </vt:variant>
      <vt:variant>
        <vt:i4>0</vt:i4>
      </vt:variant>
      <vt:variant>
        <vt:i4>5</vt:i4>
      </vt:variant>
      <vt:variant>
        <vt:lpwstr/>
      </vt:variant>
      <vt:variant>
        <vt:lpwstr>_Toc320789207</vt:lpwstr>
      </vt:variant>
      <vt:variant>
        <vt:i4>1769529</vt:i4>
      </vt:variant>
      <vt:variant>
        <vt:i4>266</vt:i4>
      </vt:variant>
      <vt:variant>
        <vt:i4>0</vt:i4>
      </vt:variant>
      <vt:variant>
        <vt:i4>5</vt:i4>
      </vt:variant>
      <vt:variant>
        <vt:lpwstr/>
      </vt:variant>
      <vt:variant>
        <vt:lpwstr>_Toc320789206</vt:lpwstr>
      </vt:variant>
      <vt:variant>
        <vt:i4>1769529</vt:i4>
      </vt:variant>
      <vt:variant>
        <vt:i4>260</vt:i4>
      </vt:variant>
      <vt:variant>
        <vt:i4>0</vt:i4>
      </vt:variant>
      <vt:variant>
        <vt:i4>5</vt:i4>
      </vt:variant>
      <vt:variant>
        <vt:lpwstr/>
      </vt:variant>
      <vt:variant>
        <vt:lpwstr>_Toc320789205</vt:lpwstr>
      </vt:variant>
      <vt:variant>
        <vt:i4>1769529</vt:i4>
      </vt:variant>
      <vt:variant>
        <vt:i4>254</vt:i4>
      </vt:variant>
      <vt:variant>
        <vt:i4>0</vt:i4>
      </vt:variant>
      <vt:variant>
        <vt:i4>5</vt:i4>
      </vt:variant>
      <vt:variant>
        <vt:lpwstr/>
      </vt:variant>
      <vt:variant>
        <vt:lpwstr>_Toc320789204</vt:lpwstr>
      </vt:variant>
      <vt:variant>
        <vt:i4>1769529</vt:i4>
      </vt:variant>
      <vt:variant>
        <vt:i4>248</vt:i4>
      </vt:variant>
      <vt:variant>
        <vt:i4>0</vt:i4>
      </vt:variant>
      <vt:variant>
        <vt:i4>5</vt:i4>
      </vt:variant>
      <vt:variant>
        <vt:lpwstr/>
      </vt:variant>
      <vt:variant>
        <vt:lpwstr>_Toc320789203</vt:lpwstr>
      </vt:variant>
      <vt:variant>
        <vt:i4>1769529</vt:i4>
      </vt:variant>
      <vt:variant>
        <vt:i4>242</vt:i4>
      </vt:variant>
      <vt:variant>
        <vt:i4>0</vt:i4>
      </vt:variant>
      <vt:variant>
        <vt:i4>5</vt:i4>
      </vt:variant>
      <vt:variant>
        <vt:lpwstr/>
      </vt:variant>
      <vt:variant>
        <vt:lpwstr>_Toc320789202</vt:lpwstr>
      </vt:variant>
      <vt:variant>
        <vt:i4>1769529</vt:i4>
      </vt:variant>
      <vt:variant>
        <vt:i4>236</vt:i4>
      </vt:variant>
      <vt:variant>
        <vt:i4>0</vt:i4>
      </vt:variant>
      <vt:variant>
        <vt:i4>5</vt:i4>
      </vt:variant>
      <vt:variant>
        <vt:lpwstr/>
      </vt:variant>
      <vt:variant>
        <vt:lpwstr>_Toc320789201</vt:lpwstr>
      </vt:variant>
      <vt:variant>
        <vt:i4>1769529</vt:i4>
      </vt:variant>
      <vt:variant>
        <vt:i4>230</vt:i4>
      </vt:variant>
      <vt:variant>
        <vt:i4>0</vt:i4>
      </vt:variant>
      <vt:variant>
        <vt:i4>5</vt:i4>
      </vt:variant>
      <vt:variant>
        <vt:lpwstr/>
      </vt:variant>
      <vt:variant>
        <vt:lpwstr>_Toc320789200</vt:lpwstr>
      </vt:variant>
      <vt:variant>
        <vt:i4>1179706</vt:i4>
      </vt:variant>
      <vt:variant>
        <vt:i4>224</vt:i4>
      </vt:variant>
      <vt:variant>
        <vt:i4>0</vt:i4>
      </vt:variant>
      <vt:variant>
        <vt:i4>5</vt:i4>
      </vt:variant>
      <vt:variant>
        <vt:lpwstr/>
      </vt:variant>
      <vt:variant>
        <vt:lpwstr>_Toc320789199</vt:lpwstr>
      </vt:variant>
      <vt:variant>
        <vt:i4>1179706</vt:i4>
      </vt:variant>
      <vt:variant>
        <vt:i4>218</vt:i4>
      </vt:variant>
      <vt:variant>
        <vt:i4>0</vt:i4>
      </vt:variant>
      <vt:variant>
        <vt:i4>5</vt:i4>
      </vt:variant>
      <vt:variant>
        <vt:lpwstr/>
      </vt:variant>
      <vt:variant>
        <vt:lpwstr>_Toc320789198</vt:lpwstr>
      </vt:variant>
      <vt:variant>
        <vt:i4>1179706</vt:i4>
      </vt:variant>
      <vt:variant>
        <vt:i4>212</vt:i4>
      </vt:variant>
      <vt:variant>
        <vt:i4>0</vt:i4>
      </vt:variant>
      <vt:variant>
        <vt:i4>5</vt:i4>
      </vt:variant>
      <vt:variant>
        <vt:lpwstr/>
      </vt:variant>
      <vt:variant>
        <vt:lpwstr>_Toc320789197</vt:lpwstr>
      </vt:variant>
      <vt:variant>
        <vt:i4>1179706</vt:i4>
      </vt:variant>
      <vt:variant>
        <vt:i4>206</vt:i4>
      </vt:variant>
      <vt:variant>
        <vt:i4>0</vt:i4>
      </vt:variant>
      <vt:variant>
        <vt:i4>5</vt:i4>
      </vt:variant>
      <vt:variant>
        <vt:lpwstr/>
      </vt:variant>
      <vt:variant>
        <vt:lpwstr>_Toc320789196</vt:lpwstr>
      </vt:variant>
      <vt:variant>
        <vt:i4>1179706</vt:i4>
      </vt:variant>
      <vt:variant>
        <vt:i4>200</vt:i4>
      </vt:variant>
      <vt:variant>
        <vt:i4>0</vt:i4>
      </vt:variant>
      <vt:variant>
        <vt:i4>5</vt:i4>
      </vt:variant>
      <vt:variant>
        <vt:lpwstr/>
      </vt:variant>
      <vt:variant>
        <vt:lpwstr>_Toc320789195</vt:lpwstr>
      </vt:variant>
      <vt:variant>
        <vt:i4>1179706</vt:i4>
      </vt:variant>
      <vt:variant>
        <vt:i4>194</vt:i4>
      </vt:variant>
      <vt:variant>
        <vt:i4>0</vt:i4>
      </vt:variant>
      <vt:variant>
        <vt:i4>5</vt:i4>
      </vt:variant>
      <vt:variant>
        <vt:lpwstr/>
      </vt:variant>
      <vt:variant>
        <vt:lpwstr>_Toc320789194</vt:lpwstr>
      </vt:variant>
      <vt:variant>
        <vt:i4>1179706</vt:i4>
      </vt:variant>
      <vt:variant>
        <vt:i4>188</vt:i4>
      </vt:variant>
      <vt:variant>
        <vt:i4>0</vt:i4>
      </vt:variant>
      <vt:variant>
        <vt:i4>5</vt:i4>
      </vt:variant>
      <vt:variant>
        <vt:lpwstr/>
      </vt:variant>
      <vt:variant>
        <vt:lpwstr>_Toc320789193</vt:lpwstr>
      </vt:variant>
      <vt:variant>
        <vt:i4>1179706</vt:i4>
      </vt:variant>
      <vt:variant>
        <vt:i4>182</vt:i4>
      </vt:variant>
      <vt:variant>
        <vt:i4>0</vt:i4>
      </vt:variant>
      <vt:variant>
        <vt:i4>5</vt:i4>
      </vt:variant>
      <vt:variant>
        <vt:lpwstr/>
      </vt:variant>
      <vt:variant>
        <vt:lpwstr>_Toc320789192</vt:lpwstr>
      </vt:variant>
      <vt:variant>
        <vt:i4>1179706</vt:i4>
      </vt:variant>
      <vt:variant>
        <vt:i4>176</vt:i4>
      </vt:variant>
      <vt:variant>
        <vt:i4>0</vt:i4>
      </vt:variant>
      <vt:variant>
        <vt:i4>5</vt:i4>
      </vt:variant>
      <vt:variant>
        <vt:lpwstr/>
      </vt:variant>
      <vt:variant>
        <vt:lpwstr>_Toc320789191</vt:lpwstr>
      </vt:variant>
      <vt:variant>
        <vt:i4>1179706</vt:i4>
      </vt:variant>
      <vt:variant>
        <vt:i4>170</vt:i4>
      </vt:variant>
      <vt:variant>
        <vt:i4>0</vt:i4>
      </vt:variant>
      <vt:variant>
        <vt:i4>5</vt:i4>
      </vt:variant>
      <vt:variant>
        <vt:lpwstr/>
      </vt:variant>
      <vt:variant>
        <vt:lpwstr>_Toc320789190</vt:lpwstr>
      </vt:variant>
      <vt:variant>
        <vt:i4>1245242</vt:i4>
      </vt:variant>
      <vt:variant>
        <vt:i4>164</vt:i4>
      </vt:variant>
      <vt:variant>
        <vt:i4>0</vt:i4>
      </vt:variant>
      <vt:variant>
        <vt:i4>5</vt:i4>
      </vt:variant>
      <vt:variant>
        <vt:lpwstr/>
      </vt:variant>
      <vt:variant>
        <vt:lpwstr>_Toc320789189</vt:lpwstr>
      </vt:variant>
      <vt:variant>
        <vt:i4>1245242</vt:i4>
      </vt:variant>
      <vt:variant>
        <vt:i4>158</vt:i4>
      </vt:variant>
      <vt:variant>
        <vt:i4>0</vt:i4>
      </vt:variant>
      <vt:variant>
        <vt:i4>5</vt:i4>
      </vt:variant>
      <vt:variant>
        <vt:lpwstr/>
      </vt:variant>
      <vt:variant>
        <vt:lpwstr>_Toc320789188</vt:lpwstr>
      </vt:variant>
      <vt:variant>
        <vt:i4>1245242</vt:i4>
      </vt:variant>
      <vt:variant>
        <vt:i4>152</vt:i4>
      </vt:variant>
      <vt:variant>
        <vt:i4>0</vt:i4>
      </vt:variant>
      <vt:variant>
        <vt:i4>5</vt:i4>
      </vt:variant>
      <vt:variant>
        <vt:lpwstr/>
      </vt:variant>
      <vt:variant>
        <vt:lpwstr>_Toc320789187</vt:lpwstr>
      </vt:variant>
      <vt:variant>
        <vt:i4>1245242</vt:i4>
      </vt:variant>
      <vt:variant>
        <vt:i4>146</vt:i4>
      </vt:variant>
      <vt:variant>
        <vt:i4>0</vt:i4>
      </vt:variant>
      <vt:variant>
        <vt:i4>5</vt:i4>
      </vt:variant>
      <vt:variant>
        <vt:lpwstr/>
      </vt:variant>
      <vt:variant>
        <vt:lpwstr>_Toc320789186</vt:lpwstr>
      </vt:variant>
      <vt:variant>
        <vt:i4>1245242</vt:i4>
      </vt:variant>
      <vt:variant>
        <vt:i4>140</vt:i4>
      </vt:variant>
      <vt:variant>
        <vt:i4>0</vt:i4>
      </vt:variant>
      <vt:variant>
        <vt:i4>5</vt:i4>
      </vt:variant>
      <vt:variant>
        <vt:lpwstr/>
      </vt:variant>
      <vt:variant>
        <vt:lpwstr>_Toc320789185</vt:lpwstr>
      </vt:variant>
      <vt:variant>
        <vt:i4>1245242</vt:i4>
      </vt:variant>
      <vt:variant>
        <vt:i4>134</vt:i4>
      </vt:variant>
      <vt:variant>
        <vt:i4>0</vt:i4>
      </vt:variant>
      <vt:variant>
        <vt:i4>5</vt:i4>
      </vt:variant>
      <vt:variant>
        <vt:lpwstr/>
      </vt:variant>
      <vt:variant>
        <vt:lpwstr>_Toc320789184</vt:lpwstr>
      </vt:variant>
      <vt:variant>
        <vt:i4>1245242</vt:i4>
      </vt:variant>
      <vt:variant>
        <vt:i4>128</vt:i4>
      </vt:variant>
      <vt:variant>
        <vt:i4>0</vt:i4>
      </vt:variant>
      <vt:variant>
        <vt:i4>5</vt:i4>
      </vt:variant>
      <vt:variant>
        <vt:lpwstr/>
      </vt:variant>
      <vt:variant>
        <vt:lpwstr>_Toc320789183</vt:lpwstr>
      </vt:variant>
      <vt:variant>
        <vt:i4>1245242</vt:i4>
      </vt:variant>
      <vt:variant>
        <vt:i4>122</vt:i4>
      </vt:variant>
      <vt:variant>
        <vt:i4>0</vt:i4>
      </vt:variant>
      <vt:variant>
        <vt:i4>5</vt:i4>
      </vt:variant>
      <vt:variant>
        <vt:lpwstr/>
      </vt:variant>
      <vt:variant>
        <vt:lpwstr>_Toc320789182</vt:lpwstr>
      </vt:variant>
      <vt:variant>
        <vt:i4>1245242</vt:i4>
      </vt:variant>
      <vt:variant>
        <vt:i4>116</vt:i4>
      </vt:variant>
      <vt:variant>
        <vt:i4>0</vt:i4>
      </vt:variant>
      <vt:variant>
        <vt:i4>5</vt:i4>
      </vt:variant>
      <vt:variant>
        <vt:lpwstr/>
      </vt:variant>
      <vt:variant>
        <vt:lpwstr>_Toc320789181</vt:lpwstr>
      </vt:variant>
      <vt:variant>
        <vt:i4>1245242</vt:i4>
      </vt:variant>
      <vt:variant>
        <vt:i4>110</vt:i4>
      </vt:variant>
      <vt:variant>
        <vt:i4>0</vt:i4>
      </vt:variant>
      <vt:variant>
        <vt:i4>5</vt:i4>
      </vt:variant>
      <vt:variant>
        <vt:lpwstr/>
      </vt:variant>
      <vt:variant>
        <vt:lpwstr>_Toc320789180</vt:lpwstr>
      </vt:variant>
      <vt:variant>
        <vt:i4>1835066</vt:i4>
      </vt:variant>
      <vt:variant>
        <vt:i4>104</vt:i4>
      </vt:variant>
      <vt:variant>
        <vt:i4>0</vt:i4>
      </vt:variant>
      <vt:variant>
        <vt:i4>5</vt:i4>
      </vt:variant>
      <vt:variant>
        <vt:lpwstr/>
      </vt:variant>
      <vt:variant>
        <vt:lpwstr>_Toc320789179</vt:lpwstr>
      </vt:variant>
      <vt:variant>
        <vt:i4>1835066</vt:i4>
      </vt:variant>
      <vt:variant>
        <vt:i4>98</vt:i4>
      </vt:variant>
      <vt:variant>
        <vt:i4>0</vt:i4>
      </vt:variant>
      <vt:variant>
        <vt:i4>5</vt:i4>
      </vt:variant>
      <vt:variant>
        <vt:lpwstr/>
      </vt:variant>
      <vt:variant>
        <vt:lpwstr>_Toc320789178</vt:lpwstr>
      </vt:variant>
      <vt:variant>
        <vt:i4>1835066</vt:i4>
      </vt:variant>
      <vt:variant>
        <vt:i4>92</vt:i4>
      </vt:variant>
      <vt:variant>
        <vt:i4>0</vt:i4>
      </vt:variant>
      <vt:variant>
        <vt:i4>5</vt:i4>
      </vt:variant>
      <vt:variant>
        <vt:lpwstr/>
      </vt:variant>
      <vt:variant>
        <vt:lpwstr>_Toc320789177</vt:lpwstr>
      </vt:variant>
      <vt:variant>
        <vt:i4>1835066</vt:i4>
      </vt:variant>
      <vt:variant>
        <vt:i4>86</vt:i4>
      </vt:variant>
      <vt:variant>
        <vt:i4>0</vt:i4>
      </vt:variant>
      <vt:variant>
        <vt:i4>5</vt:i4>
      </vt:variant>
      <vt:variant>
        <vt:lpwstr/>
      </vt:variant>
      <vt:variant>
        <vt:lpwstr>_Toc320789176</vt:lpwstr>
      </vt:variant>
      <vt:variant>
        <vt:i4>1835066</vt:i4>
      </vt:variant>
      <vt:variant>
        <vt:i4>80</vt:i4>
      </vt:variant>
      <vt:variant>
        <vt:i4>0</vt:i4>
      </vt:variant>
      <vt:variant>
        <vt:i4>5</vt:i4>
      </vt:variant>
      <vt:variant>
        <vt:lpwstr/>
      </vt:variant>
      <vt:variant>
        <vt:lpwstr>_Toc320789175</vt:lpwstr>
      </vt:variant>
      <vt:variant>
        <vt:i4>1835066</vt:i4>
      </vt:variant>
      <vt:variant>
        <vt:i4>74</vt:i4>
      </vt:variant>
      <vt:variant>
        <vt:i4>0</vt:i4>
      </vt:variant>
      <vt:variant>
        <vt:i4>5</vt:i4>
      </vt:variant>
      <vt:variant>
        <vt:lpwstr/>
      </vt:variant>
      <vt:variant>
        <vt:lpwstr>_Toc320789174</vt:lpwstr>
      </vt:variant>
      <vt:variant>
        <vt:i4>1835066</vt:i4>
      </vt:variant>
      <vt:variant>
        <vt:i4>68</vt:i4>
      </vt:variant>
      <vt:variant>
        <vt:i4>0</vt:i4>
      </vt:variant>
      <vt:variant>
        <vt:i4>5</vt:i4>
      </vt:variant>
      <vt:variant>
        <vt:lpwstr/>
      </vt:variant>
      <vt:variant>
        <vt:lpwstr>_Toc320789173</vt:lpwstr>
      </vt:variant>
      <vt:variant>
        <vt:i4>1835066</vt:i4>
      </vt:variant>
      <vt:variant>
        <vt:i4>62</vt:i4>
      </vt:variant>
      <vt:variant>
        <vt:i4>0</vt:i4>
      </vt:variant>
      <vt:variant>
        <vt:i4>5</vt:i4>
      </vt:variant>
      <vt:variant>
        <vt:lpwstr/>
      </vt:variant>
      <vt:variant>
        <vt:lpwstr>_Toc320789172</vt:lpwstr>
      </vt:variant>
      <vt:variant>
        <vt:i4>1835066</vt:i4>
      </vt:variant>
      <vt:variant>
        <vt:i4>56</vt:i4>
      </vt:variant>
      <vt:variant>
        <vt:i4>0</vt:i4>
      </vt:variant>
      <vt:variant>
        <vt:i4>5</vt:i4>
      </vt:variant>
      <vt:variant>
        <vt:lpwstr/>
      </vt:variant>
      <vt:variant>
        <vt:lpwstr>_Toc320789171</vt:lpwstr>
      </vt:variant>
      <vt:variant>
        <vt:i4>1835066</vt:i4>
      </vt:variant>
      <vt:variant>
        <vt:i4>50</vt:i4>
      </vt:variant>
      <vt:variant>
        <vt:i4>0</vt:i4>
      </vt:variant>
      <vt:variant>
        <vt:i4>5</vt:i4>
      </vt:variant>
      <vt:variant>
        <vt:lpwstr/>
      </vt:variant>
      <vt:variant>
        <vt:lpwstr>_Toc320789170</vt:lpwstr>
      </vt:variant>
      <vt:variant>
        <vt:i4>1900602</vt:i4>
      </vt:variant>
      <vt:variant>
        <vt:i4>44</vt:i4>
      </vt:variant>
      <vt:variant>
        <vt:i4>0</vt:i4>
      </vt:variant>
      <vt:variant>
        <vt:i4>5</vt:i4>
      </vt:variant>
      <vt:variant>
        <vt:lpwstr/>
      </vt:variant>
      <vt:variant>
        <vt:lpwstr>_Toc320789169</vt:lpwstr>
      </vt:variant>
      <vt:variant>
        <vt:i4>1900602</vt:i4>
      </vt:variant>
      <vt:variant>
        <vt:i4>38</vt:i4>
      </vt:variant>
      <vt:variant>
        <vt:i4>0</vt:i4>
      </vt:variant>
      <vt:variant>
        <vt:i4>5</vt:i4>
      </vt:variant>
      <vt:variant>
        <vt:lpwstr/>
      </vt:variant>
      <vt:variant>
        <vt:lpwstr>_Toc320789168</vt:lpwstr>
      </vt:variant>
      <vt:variant>
        <vt:i4>1900602</vt:i4>
      </vt:variant>
      <vt:variant>
        <vt:i4>32</vt:i4>
      </vt:variant>
      <vt:variant>
        <vt:i4>0</vt:i4>
      </vt:variant>
      <vt:variant>
        <vt:i4>5</vt:i4>
      </vt:variant>
      <vt:variant>
        <vt:lpwstr/>
      </vt:variant>
      <vt:variant>
        <vt:lpwstr>_Toc320789167</vt:lpwstr>
      </vt:variant>
      <vt:variant>
        <vt:i4>1900602</vt:i4>
      </vt:variant>
      <vt:variant>
        <vt:i4>26</vt:i4>
      </vt:variant>
      <vt:variant>
        <vt:i4>0</vt:i4>
      </vt:variant>
      <vt:variant>
        <vt:i4>5</vt:i4>
      </vt:variant>
      <vt:variant>
        <vt:lpwstr/>
      </vt:variant>
      <vt:variant>
        <vt:lpwstr>_Toc320789166</vt:lpwstr>
      </vt:variant>
      <vt:variant>
        <vt:i4>1900602</vt:i4>
      </vt:variant>
      <vt:variant>
        <vt:i4>20</vt:i4>
      </vt:variant>
      <vt:variant>
        <vt:i4>0</vt:i4>
      </vt:variant>
      <vt:variant>
        <vt:i4>5</vt:i4>
      </vt:variant>
      <vt:variant>
        <vt:lpwstr/>
      </vt:variant>
      <vt:variant>
        <vt:lpwstr>_Toc320789165</vt:lpwstr>
      </vt:variant>
      <vt:variant>
        <vt:i4>1900602</vt:i4>
      </vt:variant>
      <vt:variant>
        <vt:i4>14</vt:i4>
      </vt:variant>
      <vt:variant>
        <vt:i4>0</vt:i4>
      </vt:variant>
      <vt:variant>
        <vt:i4>5</vt:i4>
      </vt:variant>
      <vt:variant>
        <vt:lpwstr/>
      </vt:variant>
      <vt:variant>
        <vt:lpwstr>_Toc320789164</vt:lpwstr>
      </vt:variant>
      <vt:variant>
        <vt:i4>2555927</vt:i4>
      </vt:variant>
      <vt:variant>
        <vt:i4>9</vt:i4>
      </vt:variant>
      <vt:variant>
        <vt:i4>0</vt:i4>
      </vt:variant>
      <vt:variant>
        <vt:i4>5</vt:i4>
      </vt:variant>
      <vt:variant>
        <vt:lpwstr>mailto:data-enquiries@moh.govt.nz</vt:lpwstr>
      </vt:variant>
      <vt:variant>
        <vt:lpwstr/>
      </vt:variant>
      <vt:variant>
        <vt:i4>7012452</vt:i4>
      </vt:variant>
      <vt:variant>
        <vt:i4>6</vt:i4>
      </vt:variant>
      <vt:variant>
        <vt:i4>0</vt:i4>
      </vt:variant>
      <vt:variant>
        <vt:i4>5</vt:i4>
      </vt:variant>
      <vt:variant>
        <vt:lpwstr>http://www.moh.govt.nz/</vt:lpwstr>
      </vt:variant>
      <vt:variant>
        <vt:lpwstr/>
      </vt:variant>
      <vt:variant>
        <vt:i4>7012452</vt:i4>
      </vt:variant>
      <vt:variant>
        <vt:i4>3</vt:i4>
      </vt:variant>
      <vt:variant>
        <vt:i4>0</vt:i4>
      </vt:variant>
      <vt:variant>
        <vt:i4>5</vt:i4>
      </vt:variant>
      <vt:variant>
        <vt:lpwstr>http://www.moh.govt.nz/</vt:lpwstr>
      </vt:variant>
      <vt:variant>
        <vt:lpwstr/>
      </vt:variant>
      <vt:variant>
        <vt:i4>2228340</vt:i4>
      </vt:variant>
      <vt:variant>
        <vt:i4>0</vt:i4>
      </vt:variant>
      <vt:variant>
        <vt:i4>0</vt:i4>
      </vt:variant>
      <vt:variant>
        <vt:i4>5</vt:i4>
      </vt:variant>
      <vt:variant>
        <vt:lpwstr>http://www.health.govt.nz/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Base MOH Templates</dc:subject>
  <dc:creator>Lee Gibson</dc:creator>
  <cp:keywords/>
  <dc:description/>
  <cp:lastModifiedBy>Alison De Leon</cp:lastModifiedBy>
  <cp:revision>2</cp:revision>
  <cp:lastPrinted>2022-06-28T03:15:00Z</cp:lastPrinted>
  <dcterms:created xsi:type="dcterms:W3CDTF">2023-06-22T05:10:00Z</dcterms:created>
  <dcterms:modified xsi:type="dcterms:W3CDTF">2023-06-22T05:10:00Z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0x0101004D6941B0626E7346B57C4F3734B1E41E</vt:lpwstr>
  </property>
</Properties>
</file>