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E81D" w14:textId="00637792" w:rsidR="00F92FD2" w:rsidRPr="00BA5B06" w:rsidRDefault="00765CF1" w:rsidP="00BA5B06">
      <w:pPr>
        <w:rPr>
          <w:sz w:val="32"/>
        </w:rPr>
      </w:pPr>
      <w:bookmarkStart w:id="0" w:name="_GoBack"/>
      <w:r w:rsidRPr="00BA5B06">
        <w:rPr>
          <w:sz w:val="32"/>
        </w:rPr>
        <w:t>Guaranteed Hours</w:t>
      </w:r>
      <w:r w:rsidR="00110BCD" w:rsidRPr="00BA5B06">
        <w:rPr>
          <w:sz w:val="32"/>
        </w:rPr>
        <w:t xml:space="preserve"> </w:t>
      </w:r>
      <w:r w:rsidR="0057336A">
        <w:rPr>
          <w:sz w:val="32"/>
        </w:rPr>
        <w:t xml:space="preserve">Funding Framework </w:t>
      </w:r>
      <w:r w:rsidR="00110BCD" w:rsidRPr="00BA5B06">
        <w:rPr>
          <w:sz w:val="32"/>
        </w:rPr>
        <w:t>(Transitional Arrangements for the period 1 Ap</w:t>
      </w:r>
      <w:r w:rsidR="008B60B3" w:rsidRPr="00BA5B06">
        <w:rPr>
          <w:sz w:val="32"/>
        </w:rPr>
        <w:t>r</w:t>
      </w:r>
      <w:r w:rsidR="00110BCD" w:rsidRPr="00BA5B06">
        <w:rPr>
          <w:sz w:val="32"/>
        </w:rPr>
        <w:t>il 2017 to 30 June 2018)</w:t>
      </w:r>
      <w:r w:rsidR="00F92FD2" w:rsidRPr="00BA5B06">
        <w:rPr>
          <w:sz w:val="32"/>
        </w:rPr>
        <w:t xml:space="preserve">, </w:t>
      </w:r>
      <w:r w:rsidR="0035147B" w:rsidRPr="00BA5B06">
        <w:rPr>
          <w:sz w:val="32"/>
        </w:rPr>
        <w:t>March</w:t>
      </w:r>
      <w:r w:rsidR="00D930A1" w:rsidRPr="00BA5B06">
        <w:rPr>
          <w:sz w:val="32"/>
        </w:rPr>
        <w:t xml:space="preserve"> </w:t>
      </w:r>
      <w:r w:rsidR="00F92FD2" w:rsidRPr="00BA5B06">
        <w:rPr>
          <w:sz w:val="32"/>
        </w:rPr>
        <w:t>201</w:t>
      </w:r>
      <w:r w:rsidR="00D930A1" w:rsidRPr="00BA5B06">
        <w:rPr>
          <w:sz w:val="32"/>
        </w:rPr>
        <w:t>7</w:t>
      </w:r>
    </w:p>
    <w:bookmarkEnd w:id="0"/>
    <w:p w14:paraId="7E427A98" w14:textId="77777777" w:rsidR="00FC1F6D" w:rsidRDefault="00F92FD2" w:rsidP="00BA5B06">
      <w:pPr>
        <w:pBdr>
          <w:top w:val="single" w:sz="4" w:space="1" w:color="auto"/>
          <w:left w:val="single" w:sz="4" w:space="4" w:color="auto"/>
          <w:bottom w:val="single" w:sz="4" w:space="1" w:color="auto"/>
          <w:right w:val="single" w:sz="4" w:space="4" w:color="auto"/>
        </w:pBdr>
      </w:pPr>
      <w:r w:rsidRPr="00484787">
        <w:t xml:space="preserve">This update provides important information </w:t>
      </w:r>
      <w:r w:rsidR="00907A5B">
        <w:t xml:space="preserve">about </w:t>
      </w:r>
      <w:r w:rsidR="00767461">
        <w:t xml:space="preserve">the </w:t>
      </w:r>
      <w:r w:rsidR="00907A5B">
        <w:t xml:space="preserve">Ministry of Health &amp; DHB </w:t>
      </w:r>
      <w:r w:rsidR="00110BCD">
        <w:t xml:space="preserve">transitional </w:t>
      </w:r>
      <w:r w:rsidR="00907A5B">
        <w:t xml:space="preserve">arrangements </w:t>
      </w:r>
      <w:r w:rsidRPr="00484787">
        <w:t xml:space="preserve">for the </w:t>
      </w:r>
      <w:r w:rsidR="00D96A0C">
        <w:t xml:space="preserve">1 April </w:t>
      </w:r>
      <w:r w:rsidRPr="00484787">
        <w:t>201</w:t>
      </w:r>
      <w:r w:rsidR="00D96A0C">
        <w:t>7</w:t>
      </w:r>
      <w:r w:rsidRPr="00484787">
        <w:t xml:space="preserve"> implementation of the</w:t>
      </w:r>
      <w:r w:rsidR="0057336A">
        <w:t xml:space="preserve"> second</w:t>
      </w:r>
      <w:r w:rsidRPr="00484787">
        <w:t xml:space="preserve"> </w:t>
      </w:r>
      <w:r w:rsidR="00D930A1">
        <w:t>variation of the</w:t>
      </w:r>
      <w:r w:rsidR="006F417E">
        <w:t xml:space="preserve"> In-</w:t>
      </w:r>
      <w:r w:rsidR="0057336A">
        <w:t xml:space="preserve">Between </w:t>
      </w:r>
      <w:r w:rsidR="006F417E">
        <w:t>Travel S</w:t>
      </w:r>
      <w:r w:rsidRPr="00484787">
        <w:t>ettlement</w:t>
      </w:r>
      <w:r w:rsidR="00D930A1">
        <w:t xml:space="preserve"> </w:t>
      </w:r>
      <w:r w:rsidR="006F417E">
        <w:t xml:space="preserve">- </w:t>
      </w:r>
      <w:r w:rsidR="0057336A">
        <w:t xml:space="preserve">Part B </w:t>
      </w:r>
      <w:r w:rsidR="00D930A1">
        <w:t>for the Funding of Guaranteed Hours</w:t>
      </w:r>
      <w:r w:rsidR="006F417E">
        <w:t>.</w:t>
      </w:r>
    </w:p>
    <w:p w14:paraId="57662628" w14:textId="77777777" w:rsidR="00FC1F6D" w:rsidRPr="005E08F2" w:rsidRDefault="00FC1F6D" w:rsidP="00BA5B06">
      <w:r w:rsidRPr="005E08F2">
        <w:t xml:space="preserve">We are now entering the implementation phase of </w:t>
      </w:r>
      <w:r w:rsidR="00017118">
        <w:t>guaranteed hours for</w:t>
      </w:r>
      <w:r w:rsidR="00D930A1">
        <w:t xml:space="preserve"> Home and Community Support Workers</w:t>
      </w:r>
      <w:r w:rsidR="00017118">
        <w:t xml:space="preserve">, including </w:t>
      </w:r>
      <w:r w:rsidR="003D38B0">
        <w:t>funding</w:t>
      </w:r>
      <w:r w:rsidR="00D930A1">
        <w:t xml:space="preserve"> for cancelled appoin</w:t>
      </w:r>
      <w:r w:rsidR="00765CF1">
        <w:t>t</w:t>
      </w:r>
      <w:r w:rsidR="00D930A1">
        <w:t>ment</w:t>
      </w:r>
      <w:r w:rsidR="00765CF1">
        <w:t>s</w:t>
      </w:r>
      <w:r w:rsidRPr="005E08F2">
        <w:t>, thanks to the work of the many interested parties.</w:t>
      </w:r>
    </w:p>
    <w:p w14:paraId="04D2C000" w14:textId="77777777" w:rsidR="00FC1F6D" w:rsidRPr="005E08F2" w:rsidRDefault="00FC1F6D" w:rsidP="00BA5B06">
      <w:r w:rsidRPr="005E08F2">
        <w:t xml:space="preserve">This guidance is now being provided to assist you in preparing for the </w:t>
      </w:r>
      <w:r w:rsidR="00D930A1">
        <w:t>April</w:t>
      </w:r>
      <w:r w:rsidRPr="005E08F2">
        <w:t xml:space="preserve"> 1 201</w:t>
      </w:r>
      <w:r w:rsidR="00D930A1">
        <w:t>7</w:t>
      </w:r>
      <w:r w:rsidR="00110BCD">
        <w:t xml:space="preserve"> implementation</w:t>
      </w:r>
      <w:r w:rsidR="00017118">
        <w:t xml:space="preserve"> (and ongoing matters)</w:t>
      </w:r>
      <w:r w:rsidRPr="005E08F2">
        <w:t>.</w:t>
      </w:r>
    </w:p>
    <w:p w14:paraId="241C6FF5" w14:textId="77777777" w:rsidR="00FC1F6D" w:rsidRPr="005E08F2" w:rsidRDefault="00FC1F6D" w:rsidP="00BA5B06">
      <w:r w:rsidRPr="005E08F2">
        <w:t xml:space="preserve">The purpose of this document is to </w:t>
      </w:r>
      <w:r w:rsidR="00767461">
        <w:t>provide information on</w:t>
      </w:r>
      <w:r w:rsidR="00767461" w:rsidRPr="005E08F2">
        <w:t xml:space="preserve"> a wide range of the areas or issues impacted by the new </w:t>
      </w:r>
      <w:r w:rsidR="00190264">
        <w:t xml:space="preserve">workforce </w:t>
      </w:r>
      <w:r w:rsidR="00767461">
        <w:t xml:space="preserve">model for </w:t>
      </w:r>
      <w:r w:rsidRPr="005E08F2">
        <w:t>providers</w:t>
      </w:r>
      <w:r w:rsidR="00767461">
        <w:t>,</w:t>
      </w:r>
      <w:r w:rsidR="00832427">
        <w:t xml:space="preserve"> </w:t>
      </w:r>
      <w:r w:rsidR="0058624E">
        <w:t>employee</w:t>
      </w:r>
      <w:r w:rsidRPr="005E08F2">
        <w:t>s and funders</w:t>
      </w:r>
      <w:r w:rsidR="00767461">
        <w:t xml:space="preserve">. </w:t>
      </w:r>
    </w:p>
    <w:p w14:paraId="71FFC711" w14:textId="77777777" w:rsidR="00FC1F6D" w:rsidRPr="005E08F2" w:rsidRDefault="00FC1F6D" w:rsidP="00BA5B06">
      <w:r w:rsidRPr="005E08F2">
        <w:t xml:space="preserve">It includes technical guidance and a number of </w:t>
      </w:r>
      <w:r w:rsidR="003D38B0">
        <w:t>funding</w:t>
      </w:r>
      <w:r w:rsidR="00D930A1">
        <w:t xml:space="preserve"> policy issues</w:t>
      </w:r>
      <w:r w:rsidRPr="005E08F2">
        <w:t xml:space="preserve"> </w:t>
      </w:r>
      <w:r w:rsidR="003D38B0">
        <w:t>regarding</w:t>
      </w:r>
      <w:r w:rsidRPr="005E08F2">
        <w:t xml:space="preserve"> </w:t>
      </w:r>
      <w:r w:rsidR="00D930A1">
        <w:t>guaranteed hours</w:t>
      </w:r>
      <w:r w:rsidRPr="005E08F2">
        <w:t xml:space="preserve">. </w:t>
      </w:r>
    </w:p>
    <w:p w14:paraId="7C84D8CC" w14:textId="77777777" w:rsidR="005E08F2" w:rsidRPr="005E08F2" w:rsidRDefault="005E08F2" w:rsidP="00BA5B06">
      <w:r w:rsidRPr="005E08F2">
        <w:t xml:space="preserve">Please take the time to consider the information below. We value your views and if you have general questions or feedback about the information, please email us at </w:t>
      </w:r>
      <w:hyperlink r:id="rId8" w:history="1">
        <w:r w:rsidRPr="005E08F2">
          <w:rPr>
            <w:rStyle w:val="Hyperlink"/>
            <w:rFonts w:cs="Arial"/>
            <w:color w:val="auto"/>
          </w:rPr>
          <w:t>ibt@moh.govt.nz</w:t>
        </w:r>
      </w:hyperlink>
    </w:p>
    <w:p w14:paraId="0F7E139B" w14:textId="77777777" w:rsidR="002E4F25" w:rsidRDefault="00FC1F6D" w:rsidP="002E4F25">
      <w:r w:rsidRPr="005E08F2">
        <w:t xml:space="preserve">The Ministry expects to update this guidance </w:t>
      </w:r>
      <w:r w:rsidR="00017118">
        <w:t>as required</w:t>
      </w:r>
      <w:r w:rsidRPr="005E08F2">
        <w:t xml:space="preserve"> and will keep you fully advised of any revisions.</w:t>
      </w:r>
    </w:p>
    <w:p w14:paraId="72C2E0C5" w14:textId="77777777" w:rsidR="002E4F25" w:rsidRPr="002E4F25" w:rsidRDefault="002E4F25" w:rsidP="002E4F25">
      <w:pPr>
        <w:rPr>
          <w:b/>
          <w:sz w:val="28"/>
        </w:rPr>
      </w:pPr>
      <w:r w:rsidRPr="002E4F25">
        <w:rPr>
          <w:b/>
          <w:sz w:val="28"/>
        </w:rPr>
        <w:t>Document Version Control</w:t>
      </w:r>
    </w:p>
    <w:tbl>
      <w:tblPr>
        <w:tblStyle w:val="TableGrid"/>
        <w:tblW w:w="9634" w:type="dxa"/>
        <w:tblLook w:val="04A0" w:firstRow="1" w:lastRow="0" w:firstColumn="1" w:lastColumn="0" w:noHBand="0" w:noVBand="1"/>
      </w:tblPr>
      <w:tblGrid>
        <w:gridCol w:w="2254"/>
        <w:gridCol w:w="2254"/>
        <w:gridCol w:w="5126"/>
      </w:tblGrid>
      <w:tr w:rsidR="002E4F25" w14:paraId="0BB4549F" w14:textId="77777777" w:rsidTr="002E4F25">
        <w:tc>
          <w:tcPr>
            <w:tcW w:w="2254" w:type="dxa"/>
          </w:tcPr>
          <w:p w14:paraId="3935E000" w14:textId="77777777" w:rsidR="002E4F25" w:rsidRPr="0066603C" w:rsidRDefault="002E4F25" w:rsidP="002E4F25">
            <w:pPr>
              <w:rPr>
                <w:b/>
              </w:rPr>
            </w:pPr>
            <w:r w:rsidRPr="0066603C">
              <w:rPr>
                <w:b/>
              </w:rPr>
              <w:t>Date</w:t>
            </w:r>
          </w:p>
        </w:tc>
        <w:tc>
          <w:tcPr>
            <w:tcW w:w="2254" w:type="dxa"/>
          </w:tcPr>
          <w:p w14:paraId="62DF3258" w14:textId="77777777" w:rsidR="002E4F25" w:rsidRPr="0066603C" w:rsidRDefault="002E4F25" w:rsidP="002E4F25">
            <w:pPr>
              <w:rPr>
                <w:b/>
              </w:rPr>
            </w:pPr>
            <w:r w:rsidRPr="0066603C">
              <w:rPr>
                <w:b/>
              </w:rPr>
              <w:t>Version</w:t>
            </w:r>
          </w:p>
        </w:tc>
        <w:tc>
          <w:tcPr>
            <w:tcW w:w="5126" w:type="dxa"/>
          </w:tcPr>
          <w:p w14:paraId="279B4BB6" w14:textId="77777777" w:rsidR="002E4F25" w:rsidRPr="0066603C" w:rsidRDefault="002E4F25" w:rsidP="002E4F25">
            <w:pPr>
              <w:rPr>
                <w:b/>
              </w:rPr>
            </w:pPr>
            <w:r w:rsidRPr="0066603C">
              <w:rPr>
                <w:b/>
              </w:rPr>
              <w:t>Summary of changes</w:t>
            </w:r>
          </w:p>
        </w:tc>
      </w:tr>
      <w:tr w:rsidR="002E4F25" w14:paraId="7F364ECB" w14:textId="77777777" w:rsidTr="002E4F25">
        <w:tc>
          <w:tcPr>
            <w:tcW w:w="2254" w:type="dxa"/>
          </w:tcPr>
          <w:p w14:paraId="201F0086" w14:textId="77777777" w:rsidR="002E4F25" w:rsidRPr="000A1C07" w:rsidRDefault="002E4F25" w:rsidP="002E4F25">
            <w:pPr>
              <w:rPr>
                <w:sz w:val="22"/>
              </w:rPr>
            </w:pPr>
            <w:r w:rsidRPr="000A1C07">
              <w:rPr>
                <w:sz w:val="22"/>
              </w:rPr>
              <w:t>9 March 2017</w:t>
            </w:r>
          </w:p>
        </w:tc>
        <w:tc>
          <w:tcPr>
            <w:tcW w:w="2254" w:type="dxa"/>
          </w:tcPr>
          <w:p w14:paraId="6063E753" w14:textId="77777777" w:rsidR="002E4F25" w:rsidRPr="000A1C07" w:rsidRDefault="002E4F25" w:rsidP="002E4F25">
            <w:pPr>
              <w:rPr>
                <w:sz w:val="22"/>
              </w:rPr>
            </w:pPr>
            <w:r w:rsidRPr="000A1C07">
              <w:rPr>
                <w:sz w:val="22"/>
              </w:rPr>
              <w:t>V1.0</w:t>
            </w:r>
          </w:p>
        </w:tc>
        <w:tc>
          <w:tcPr>
            <w:tcW w:w="5126" w:type="dxa"/>
          </w:tcPr>
          <w:p w14:paraId="73AE4267" w14:textId="77777777" w:rsidR="002E4F25" w:rsidRPr="000A1C07" w:rsidRDefault="002E4F25" w:rsidP="002E4F25">
            <w:pPr>
              <w:rPr>
                <w:sz w:val="22"/>
              </w:rPr>
            </w:pPr>
            <w:r w:rsidRPr="000A1C07">
              <w:rPr>
                <w:sz w:val="22"/>
              </w:rPr>
              <w:t>Original document emails to providers</w:t>
            </w:r>
          </w:p>
        </w:tc>
      </w:tr>
      <w:tr w:rsidR="002E4F25" w14:paraId="62703EA8" w14:textId="77777777" w:rsidTr="001A12F3">
        <w:trPr>
          <w:trHeight w:val="2892"/>
        </w:trPr>
        <w:tc>
          <w:tcPr>
            <w:tcW w:w="2254" w:type="dxa"/>
          </w:tcPr>
          <w:p w14:paraId="6179B8CE" w14:textId="77777777" w:rsidR="002E4F25" w:rsidRPr="000A1C07" w:rsidRDefault="002E4F25" w:rsidP="002E4F25">
            <w:pPr>
              <w:rPr>
                <w:sz w:val="22"/>
              </w:rPr>
            </w:pPr>
            <w:r w:rsidRPr="000A1C07">
              <w:rPr>
                <w:sz w:val="22"/>
              </w:rPr>
              <w:t>24 March 2017</w:t>
            </w:r>
          </w:p>
        </w:tc>
        <w:tc>
          <w:tcPr>
            <w:tcW w:w="2254" w:type="dxa"/>
          </w:tcPr>
          <w:p w14:paraId="15B3A8CE" w14:textId="77777777" w:rsidR="002E4F25" w:rsidRPr="000A1C07" w:rsidRDefault="002E4F25" w:rsidP="002E4F25">
            <w:pPr>
              <w:rPr>
                <w:sz w:val="22"/>
              </w:rPr>
            </w:pPr>
            <w:r w:rsidRPr="000A1C07">
              <w:rPr>
                <w:sz w:val="22"/>
              </w:rPr>
              <w:t>V1.1</w:t>
            </w:r>
          </w:p>
        </w:tc>
        <w:tc>
          <w:tcPr>
            <w:tcW w:w="5126" w:type="dxa"/>
          </w:tcPr>
          <w:p w14:paraId="285FA4E1" w14:textId="77777777" w:rsidR="002E4F25" w:rsidRPr="000A1C07" w:rsidRDefault="002E4F25" w:rsidP="002E4F25">
            <w:pPr>
              <w:numPr>
                <w:ilvl w:val="0"/>
                <w:numId w:val="48"/>
              </w:numPr>
              <w:tabs>
                <w:tab w:val="clear" w:pos="720"/>
                <w:tab w:val="num" w:pos="360"/>
              </w:tabs>
              <w:spacing w:before="100" w:beforeAutospacing="1" w:after="100" w:afterAutospacing="1"/>
              <w:ind w:left="360"/>
              <w:rPr>
                <w:sz w:val="22"/>
              </w:rPr>
            </w:pPr>
            <w:r w:rsidRPr="000A1C07">
              <w:rPr>
                <w:sz w:val="22"/>
              </w:rPr>
              <w:t xml:space="preserve">Added footnote 2, "Cost needs to be balanced against quality and employment standards" </w:t>
            </w:r>
          </w:p>
          <w:p w14:paraId="78450E7F" w14:textId="77777777" w:rsidR="002E4F25" w:rsidRPr="000A1C07" w:rsidRDefault="002E4F25" w:rsidP="002E4F25">
            <w:pPr>
              <w:numPr>
                <w:ilvl w:val="0"/>
                <w:numId w:val="48"/>
              </w:numPr>
              <w:tabs>
                <w:tab w:val="clear" w:pos="720"/>
                <w:tab w:val="num" w:pos="360"/>
              </w:tabs>
              <w:spacing w:before="100" w:beforeAutospacing="1" w:after="100" w:afterAutospacing="1"/>
              <w:ind w:left="360"/>
              <w:rPr>
                <w:sz w:val="22"/>
              </w:rPr>
            </w:pPr>
            <w:r w:rsidRPr="000A1C07">
              <w:rPr>
                <w:sz w:val="22"/>
              </w:rPr>
              <w:t xml:space="preserve">Added footnote </w:t>
            </w:r>
            <w:r w:rsidR="00D63438" w:rsidRPr="000A1C07">
              <w:rPr>
                <w:sz w:val="22"/>
              </w:rPr>
              <w:t>3 a</w:t>
            </w:r>
            <w:r w:rsidRPr="000A1C07">
              <w:rPr>
                <w:sz w:val="22"/>
              </w:rPr>
              <w:t xml:space="preserve">bout exceptional travel "Parties will continue to work through the exceptional travel issue.  The intention is to find a fair solution that does not disadvantage workers." </w:t>
            </w:r>
          </w:p>
          <w:p w14:paraId="0C4A1846" w14:textId="77777777" w:rsidR="00846EA4" w:rsidRPr="000A1C07" w:rsidRDefault="00846EA4" w:rsidP="002E4F25">
            <w:pPr>
              <w:numPr>
                <w:ilvl w:val="0"/>
                <w:numId w:val="48"/>
              </w:numPr>
              <w:tabs>
                <w:tab w:val="clear" w:pos="720"/>
                <w:tab w:val="num" w:pos="360"/>
              </w:tabs>
              <w:spacing w:before="100" w:beforeAutospacing="1" w:after="100" w:afterAutospacing="1"/>
              <w:ind w:left="360"/>
              <w:rPr>
                <w:sz w:val="22"/>
              </w:rPr>
            </w:pPr>
            <w:r w:rsidRPr="000A1C07">
              <w:rPr>
                <w:sz w:val="22"/>
              </w:rPr>
              <w:t>Section 4.1– amended codes</w:t>
            </w:r>
          </w:p>
          <w:p w14:paraId="1191EBE8" w14:textId="77777777" w:rsidR="002E4F25" w:rsidRPr="000A1C07" w:rsidRDefault="002E4F25" w:rsidP="002E4F25">
            <w:pPr>
              <w:numPr>
                <w:ilvl w:val="0"/>
                <w:numId w:val="48"/>
              </w:numPr>
              <w:tabs>
                <w:tab w:val="clear" w:pos="720"/>
                <w:tab w:val="num" w:pos="360"/>
              </w:tabs>
              <w:spacing w:before="100" w:beforeAutospacing="1" w:after="100" w:afterAutospacing="1"/>
              <w:ind w:left="360"/>
              <w:rPr>
                <w:sz w:val="22"/>
              </w:rPr>
            </w:pPr>
            <w:r w:rsidRPr="000A1C07">
              <w:rPr>
                <w:sz w:val="22"/>
              </w:rPr>
              <w:t>Section 4.4 -added decision flow chart</w:t>
            </w:r>
          </w:p>
          <w:p w14:paraId="2613D8C8" w14:textId="77777777" w:rsidR="002E4F25" w:rsidRPr="000A1C07" w:rsidRDefault="002E4F25" w:rsidP="00846EA4">
            <w:pPr>
              <w:numPr>
                <w:ilvl w:val="0"/>
                <w:numId w:val="48"/>
              </w:numPr>
              <w:tabs>
                <w:tab w:val="clear" w:pos="720"/>
                <w:tab w:val="num" w:pos="360"/>
              </w:tabs>
              <w:spacing w:before="100" w:beforeAutospacing="1" w:after="100" w:afterAutospacing="1"/>
              <w:ind w:left="360"/>
              <w:rPr>
                <w:sz w:val="22"/>
              </w:rPr>
            </w:pPr>
            <w:r w:rsidRPr="000A1C07">
              <w:rPr>
                <w:sz w:val="22"/>
              </w:rPr>
              <w:t>Section 4.5 – added decision flow chart</w:t>
            </w:r>
          </w:p>
        </w:tc>
      </w:tr>
      <w:tr w:rsidR="00471D6B" w14:paraId="56F6C0F9" w14:textId="77777777" w:rsidTr="002E4F25">
        <w:tc>
          <w:tcPr>
            <w:tcW w:w="2254" w:type="dxa"/>
          </w:tcPr>
          <w:p w14:paraId="0720903F" w14:textId="77777777" w:rsidR="00471D6B" w:rsidRPr="000A1C07" w:rsidRDefault="00471D6B" w:rsidP="00471D6B">
            <w:r>
              <w:t>12 April 2017</w:t>
            </w:r>
          </w:p>
        </w:tc>
        <w:tc>
          <w:tcPr>
            <w:tcW w:w="2254" w:type="dxa"/>
          </w:tcPr>
          <w:p w14:paraId="074A72DE" w14:textId="02E2B0CF" w:rsidR="007E3BD4" w:rsidRDefault="00471D6B" w:rsidP="00471D6B">
            <w:pPr>
              <w:rPr>
                <w:sz w:val="22"/>
              </w:rPr>
            </w:pPr>
            <w:r>
              <w:rPr>
                <w:sz w:val="22"/>
              </w:rPr>
              <w:t>V1.2</w:t>
            </w:r>
          </w:p>
          <w:p w14:paraId="32B64A57" w14:textId="77777777" w:rsidR="007E3BD4" w:rsidRPr="007E3BD4" w:rsidRDefault="007E3BD4" w:rsidP="007E3BD4">
            <w:pPr>
              <w:rPr>
                <w:sz w:val="22"/>
              </w:rPr>
            </w:pPr>
          </w:p>
          <w:p w14:paraId="678EF15C" w14:textId="77777777" w:rsidR="007E3BD4" w:rsidRPr="00A24877" w:rsidRDefault="007E3BD4" w:rsidP="00A24877">
            <w:pPr>
              <w:rPr>
                <w:sz w:val="22"/>
              </w:rPr>
            </w:pPr>
          </w:p>
          <w:p w14:paraId="106E7160" w14:textId="77777777" w:rsidR="007E3BD4" w:rsidRPr="00DF7E5F" w:rsidRDefault="007E3BD4" w:rsidP="00DF7E5F">
            <w:pPr>
              <w:rPr>
                <w:sz w:val="22"/>
              </w:rPr>
            </w:pPr>
          </w:p>
          <w:p w14:paraId="4DA5B543" w14:textId="78001DF4" w:rsidR="007E3BD4" w:rsidRDefault="007E3BD4" w:rsidP="007E3BD4">
            <w:pPr>
              <w:rPr>
                <w:sz w:val="22"/>
              </w:rPr>
            </w:pPr>
          </w:p>
          <w:p w14:paraId="37896D80" w14:textId="77777777" w:rsidR="007E3BD4" w:rsidRPr="007E3BD4" w:rsidRDefault="007E3BD4" w:rsidP="007E3BD4">
            <w:pPr>
              <w:rPr>
                <w:sz w:val="22"/>
              </w:rPr>
            </w:pPr>
          </w:p>
          <w:p w14:paraId="378A0EAE" w14:textId="2E3AA264" w:rsidR="007E3BD4" w:rsidRDefault="007E3BD4" w:rsidP="007E3BD4">
            <w:pPr>
              <w:rPr>
                <w:sz w:val="22"/>
              </w:rPr>
            </w:pPr>
          </w:p>
          <w:p w14:paraId="1A749678" w14:textId="77777777" w:rsidR="00471D6B" w:rsidRPr="007E3BD4" w:rsidRDefault="00471D6B" w:rsidP="007E3BD4">
            <w:pPr>
              <w:rPr>
                <w:sz w:val="22"/>
              </w:rPr>
            </w:pPr>
          </w:p>
        </w:tc>
        <w:tc>
          <w:tcPr>
            <w:tcW w:w="5126" w:type="dxa"/>
          </w:tcPr>
          <w:p w14:paraId="4E25680B" w14:textId="77777777" w:rsidR="002B5E19" w:rsidRPr="003201A3" w:rsidRDefault="00E16D69" w:rsidP="00A95232">
            <w:pPr>
              <w:numPr>
                <w:ilvl w:val="0"/>
                <w:numId w:val="48"/>
              </w:numPr>
              <w:tabs>
                <w:tab w:val="clear" w:pos="720"/>
                <w:tab w:val="num" w:pos="360"/>
              </w:tabs>
              <w:spacing w:before="100" w:beforeAutospacing="1" w:after="100" w:afterAutospacing="1"/>
              <w:ind w:left="360"/>
            </w:pPr>
            <w:r>
              <w:t>Changed the sentence in 4.1 to “</w:t>
            </w:r>
            <w:r>
              <w:rPr>
                <w:rFonts w:cs="Arial"/>
              </w:rPr>
              <w:t xml:space="preserve">Cancelled visits including </w:t>
            </w:r>
            <w:r w:rsidR="008C340D">
              <w:rPr>
                <w:rFonts w:cs="Arial"/>
              </w:rPr>
              <w:t xml:space="preserve">during </w:t>
            </w:r>
            <w:r>
              <w:rPr>
                <w:rFonts w:cs="Arial"/>
              </w:rPr>
              <w:t xml:space="preserve">additional hours, ongoing reduction in hours, and travel components </w:t>
            </w:r>
            <w:r w:rsidRPr="006D0E2C">
              <w:rPr>
                <w:rFonts w:cs="Arial"/>
              </w:rPr>
              <w:t>will be claimed through the existing IBT claim portal using the same template.</w:t>
            </w:r>
            <w:r>
              <w:rPr>
                <w:rFonts w:cs="Arial"/>
              </w:rPr>
              <w:t>”</w:t>
            </w:r>
          </w:p>
          <w:p w14:paraId="0C154D15" w14:textId="77777777" w:rsidR="003201A3" w:rsidRPr="0012055A" w:rsidRDefault="003201A3" w:rsidP="003201A3">
            <w:r>
              <w:rPr>
                <w:rFonts w:cs="Arial"/>
              </w:rPr>
              <w:lastRenderedPageBreak/>
              <w:t>Added in 3.3 “</w:t>
            </w:r>
            <w:r>
              <w:t>Non-replaced unavoidable cancelled visits will include visits during Additional Hours.  Additional Hours is the non-guaranteed time agreed between the employer and the support worker above the guaranteed hour.“</w:t>
            </w:r>
          </w:p>
          <w:p w14:paraId="283AE55D" w14:textId="77777777" w:rsidR="00471D6B" w:rsidRPr="003201A3" w:rsidRDefault="002B5E19" w:rsidP="00A95232">
            <w:pPr>
              <w:numPr>
                <w:ilvl w:val="0"/>
                <w:numId w:val="48"/>
              </w:numPr>
              <w:tabs>
                <w:tab w:val="clear" w:pos="720"/>
                <w:tab w:val="num" w:pos="360"/>
              </w:tabs>
              <w:spacing w:before="100" w:beforeAutospacing="1" w:after="100" w:afterAutospacing="1"/>
              <w:ind w:left="360"/>
            </w:pPr>
            <w:r>
              <w:rPr>
                <w:rFonts w:cs="Arial"/>
              </w:rPr>
              <w:t>Various changes in 4.1 – 4.3 to allow for claiming of cancelled “Additional hours”</w:t>
            </w:r>
            <w:r w:rsidR="004F7354">
              <w:rPr>
                <w:rFonts w:cs="Arial"/>
              </w:rPr>
              <w:t xml:space="preserve"> and clarifying potential error codes.</w:t>
            </w:r>
          </w:p>
          <w:p w14:paraId="767DE63E" w14:textId="77777777" w:rsidR="003201A3" w:rsidRPr="000A1C07" w:rsidRDefault="003201A3" w:rsidP="003201A3">
            <w:pPr>
              <w:numPr>
                <w:ilvl w:val="0"/>
                <w:numId w:val="48"/>
              </w:numPr>
              <w:tabs>
                <w:tab w:val="clear" w:pos="720"/>
                <w:tab w:val="num" w:pos="360"/>
              </w:tabs>
              <w:spacing w:before="100" w:beforeAutospacing="1" w:after="100" w:afterAutospacing="1"/>
              <w:ind w:left="360"/>
            </w:pPr>
            <w:r>
              <w:rPr>
                <w:rFonts w:cs="Arial"/>
              </w:rPr>
              <w:t xml:space="preserve">1Added in on 4.3 “NOTE: codes AA, AT and AN are treated in the same way as AD, AE and AF (resp.). The different codes will be used to capture the difference between cancellations that would drop the worker under their guaranteed hours and those that are additional hours. Funders expect Providers to have best practice rostering process and where audits suggest cancellations due to poor rostering process, Funders may seek recovery of the paid cancelled hours.”   </w:t>
            </w:r>
          </w:p>
        </w:tc>
      </w:tr>
      <w:tr w:rsidR="00D9399C" w14:paraId="3F66E4B8" w14:textId="77777777" w:rsidTr="002E4F25">
        <w:tc>
          <w:tcPr>
            <w:tcW w:w="2254" w:type="dxa"/>
          </w:tcPr>
          <w:p w14:paraId="6231240C" w14:textId="58B814E6" w:rsidR="00D9399C" w:rsidRDefault="00D9399C" w:rsidP="00D9399C">
            <w:r>
              <w:lastRenderedPageBreak/>
              <w:t>12 June 2017</w:t>
            </w:r>
          </w:p>
        </w:tc>
        <w:tc>
          <w:tcPr>
            <w:tcW w:w="2254" w:type="dxa"/>
          </w:tcPr>
          <w:p w14:paraId="1240C49E" w14:textId="2906AC66" w:rsidR="00D9399C" w:rsidRDefault="00D9399C" w:rsidP="00D9399C">
            <w:r>
              <w:rPr>
                <w:sz w:val="22"/>
              </w:rPr>
              <w:t>V1.3</w:t>
            </w:r>
          </w:p>
        </w:tc>
        <w:tc>
          <w:tcPr>
            <w:tcW w:w="5126" w:type="dxa"/>
          </w:tcPr>
          <w:p w14:paraId="1617669C" w14:textId="2BBE5731" w:rsidR="00D9399C" w:rsidRDefault="00D9399C" w:rsidP="00D9399C">
            <w:pPr>
              <w:numPr>
                <w:ilvl w:val="0"/>
                <w:numId w:val="48"/>
              </w:numPr>
              <w:tabs>
                <w:tab w:val="clear" w:pos="720"/>
                <w:tab w:val="num" w:pos="360"/>
              </w:tabs>
              <w:spacing w:before="100" w:beforeAutospacing="1" w:after="100" w:afterAutospacing="1"/>
              <w:ind w:left="360"/>
            </w:pPr>
            <w:r>
              <w:t>U</w:t>
            </w:r>
            <w:r w:rsidR="007E3BD4">
              <w:t>pdated v</w:t>
            </w:r>
            <w:r>
              <w:t>arious sections to specify payment for cancelled visits and ongoing reduction of hours is based on each care and support workers wage band instead of an average wage rate.</w:t>
            </w:r>
          </w:p>
          <w:p w14:paraId="0DE97914" w14:textId="59ED9C5B" w:rsidR="001E1E0A" w:rsidRPr="004E19E6" w:rsidRDefault="00D9399C" w:rsidP="00875FDB">
            <w:pPr>
              <w:numPr>
                <w:ilvl w:val="0"/>
                <w:numId w:val="48"/>
              </w:numPr>
              <w:tabs>
                <w:tab w:val="clear" w:pos="720"/>
                <w:tab w:val="num" w:pos="360"/>
              </w:tabs>
              <w:spacing w:before="100" w:beforeAutospacing="1" w:after="100" w:afterAutospacing="1"/>
              <w:ind w:left="360"/>
            </w:pPr>
            <w:r>
              <w:t>The new rates for cancelled visits and o</w:t>
            </w:r>
            <w:r w:rsidR="001E1E0A">
              <w:t xml:space="preserve">ngoing reduction of hours are shown in table 1 of section 3.3 along with the </w:t>
            </w:r>
            <w:r w:rsidR="001E1E0A" w:rsidRPr="004E19E6">
              <w:t xml:space="preserve">increased on-cost </w:t>
            </w:r>
            <w:r w:rsidR="00D9450B" w:rsidRPr="004E19E6">
              <w:t>to</w:t>
            </w:r>
            <w:r w:rsidR="001E1E0A" w:rsidRPr="004E19E6">
              <w:t xml:space="preserve"> 21.7%</w:t>
            </w:r>
            <w:r w:rsidRPr="004E19E6">
              <w:t>.</w:t>
            </w:r>
            <w:r w:rsidR="001E1E0A" w:rsidRPr="004E19E6">
              <w:t xml:space="preserve"> </w:t>
            </w:r>
          </w:p>
          <w:p w14:paraId="39893074" w14:textId="3A339F8A" w:rsidR="001E1E0A" w:rsidRPr="004E19E6" w:rsidRDefault="001E1E0A" w:rsidP="00875FDB">
            <w:pPr>
              <w:numPr>
                <w:ilvl w:val="0"/>
                <w:numId w:val="48"/>
              </w:numPr>
              <w:tabs>
                <w:tab w:val="clear" w:pos="720"/>
                <w:tab w:val="num" w:pos="360"/>
              </w:tabs>
              <w:spacing w:before="100" w:beforeAutospacing="1" w:after="100" w:afterAutospacing="1"/>
              <w:ind w:left="360"/>
              <w:rPr>
                <w:szCs w:val="24"/>
              </w:rPr>
            </w:pPr>
            <w:r w:rsidRPr="004E19E6">
              <w:rPr>
                <w:szCs w:val="24"/>
              </w:rPr>
              <w:t xml:space="preserve">A link to the </w:t>
            </w:r>
            <w:r w:rsidRPr="004E19E6">
              <w:rPr>
                <w:kern w:val="36"/>
                <w:sz w:val="22"/>
                <w:szCs w:val="24"/>
              </w:rPr>
              <w:t>Care and Support Worker (Pay Equity) Settlement Ac</w:t>
            </w:r>
            <w:r w:rsidRPr="004E19E6">
              <w:rPr>
                <w:kern w:val="36"/>
                <w:szCs w:val="24"/>
              </w:rPr>
              <w:t>t is shown in footnote 1</w:t>
            </w:r>
            <w:r w:rsidR="00875FDB" w:rsidRPr="004E19E6">
              <w:rPr>
                <w:kern w:val="36"/>
                <w:szCs w:val="24"/>
              </w:rPr>
              <w:t>. The Act</w:t>
            </w:r>
            <w:r w:rsidRPr="004E19E6">
              <w:rPr>
                <w:kern w:val="36"/>
                <w:szCs w:val="24"/>
              </w:rPr>
              <w:t xml:space="preserve"> </w:t>
            </w:r>
            <w:r w:rsidR="00875FDB" w:rsidRPr="004E19E6">
              <w:rPr>
                <w:kern w:val="36"/>
                <w:szCs w:val="24"/>
              </w:rPr>
              <w:t>specifies all of</w:t>
            </w:r>
            <w:r w:rsidRPr="004E19E6">
              <w:rPr>
                <w:kern w:val="36"/>
                <w:szCs w:val="24"/>
              </w:rPr>
              <w:t xml:space="preserve"> the wage rate</w:t>
            </w:r>
            <w:r w:rsidR="00D9450B" w:rsidRPr="004E19E6">
              <w:rPr>
                <w:kern w:val="36"/>
                <w:szCs w:val="24"/>
              </w:rPr>
              <w:t>s</w:t>
            </w:r>
            <w:r w:rsidR="00875FDB" w:rsidRPr="004E19E6">
              <w:rPr>
                <w:kern w:val="36"/>
                <w:szCs w:val="24"/>
              </w:rPr>
              <w:t xml:space="preserve"> for the duration of the settlement</w:t>
            </w:r>
            <w:r w:rsidRPr="004E19E6">
              <w:rPr>
                <w:kern w:val="36"/>
                <w:szCs w:val="24"/>
              </w:rPr>
              <w:t>.</w:t>
            </w:r>
          </w:p>
          <w:p w14:paraId="5CF1D205" w14:textId="44130273" w:rsidR="00D63BEF" w:rsidRPr="001E1E0A" w:rsidRDefault="00D63BEF" w:rsidP="00875FDB">
            <w:pPr>
              <w:numPr>
                <w:ilvl w:val="0"/>
                <w:numId w:val="48"/>
              </w:numPr>
              <w:tabs>
                <w:tab w:val="clear" w:pos="720"/>
                <w:tab w:val="num" w:pos="360"/>
              </w:tabs>
              <w:spacing w:before="100" w:beforeAutospacing="1" w:after="100" w:afterAutospacing="1"/>
              <w:ind w:left="360"/>
              <w:rPr>
                <w:szCs w:val="24"/>
              </w:rPr>
            </w:pPr>
            <w:r>
              <w:rPr>
                <w:szCs w:val="24"/>
              </w:rPr>
              <w:t>Section 4 updated to reflect applicable rates for payment of cancelled visits and ongoing reduction of hours</w:t>
            </w:r>
          </w:p>
          <w:p w14:paraId="59C39639" w14:textId="300B8DC4" w:rsidR="00D9399C" w:rsidRDefault="00D9399C" w:rsidP="007276EA">
            <w:pPr>
              <w:spacing w:before="100" w:beforeAutospacing="1" w:after="100" w:afterAutospacing="1"/>
              <w:ind w:left="360"/>
            </w:pPr>
          </w:p>
        </w:tc>
      </w:tr>
      <w:tr w:rsidR="00E44F27" w14:paraId="21967FF8" w14:textId="77777777" w:rsidTr="002E4F25">
        <w:tc>
          <w:tcPr>
            <w:tcW w:w="2254" w:type="dxa"/>
          </w:tcPr>
          <w:p w14:paraId="30B8C289" w14:textId="25B80EF5" w:rsidR="00E44F27" w:rsidRDefault="00E44F27" w:rsidP="00D9399C">
            <w:r>
              <w:t>25 October 2017</w:t>
            </w:r>
          </w:p>
        </w:tc>
        <w:tc>
          <w:tcPr>
            <w:tcW w:w="2254" w:type="dxa"/>
          </w:tcPr>
          <w:p w14:paraId="3B0BD923" w14:textId="77A90ABD" w:rsidR="00E44F27" w:rsidRDefault="00E44F27" w:rsidP="00D9399C">
            <w:r>
              <w:t>V1.4</w:t>
            </w:r>
          </w:p>
        </w:tc>
        <w:tc>
          <w:tcPr>
            <w:tcW w:w="5126" w:type="dxa"/>
          </w:tcPr>
          <w:p w14:paraId="09943BB7" w14:textId="55D0E115" w:rsidR="00E44F27" w:rsidRPr="00A40721" w:rsidRDefault="00E44F27" w:rsidP="0043793A">
            <w:pPr>
              <w:autoSpaceDE w:val="0"/>
              <w:autoSpaceDN w:val="0"/>
              <w:adjustRightInd w:val="0"/>
            </w:pPr>
            <w:r>
              <w:t>3.2 updated to State “</w:t>
            </w:r>
            <w:r w:rsidR="0043793A" w:rsidRPr="00A40721">
              <w:rPr>
                <w:rFonts w:cs="Arial"/>
              </w:rPr>
              <w:t>The funding rates are the same as the rates for the funding of non-replaced unavoidable cancelled visits (Table 1).  Because the Ministry funds providers the full wage rate, the Ministry expects Providers to pay support workers their relevant ordinary pay rate.</w:t>
            </w:r>
            <w:r>
              <w:rPr>
                <w:rFonts w:cs="Arial"/>
                <w:color w:val="000000"/>
              </w:rPr>
              <w:t>”</w:t>
            </w:r>
          </w:p>
          <w:p w14:paraId="5095E59C" w14:textId="6817E60B" w:rsidR="00E44F27" w:rsidRDefault="00E44F27" w:rsidP="00A40721">
            <w:pPr>
              <w:autoSpaceDE w:val="0"/>
              <w:autoSpaceDN w:val="0"/>
              <w:adjustRightInd w:val="0"/>
            </w:pPr>
            <w:r>
              <w:t xml:space="preserve">3.3 </w:t>
            </w:r>
            <w:r w:rsidR="002A6DF8">
              <w:t xml:space="preserve">updated to state </w:t>
            </w:r>
            <w:r w:rsidR="00A40721">
              <w:t>“</w:t>
            </w:r>
            <w:r w:rsidR="00A40721" w:rsidRPr="00A40721">
              <w:rPr>
                <w:rFonts w:cs="Arial"/>
                <w:sz w:val="22"/>
              </w:rPr>
              <w:t xml:space="preserve">Because the Ministry funds providers the full wage rate, the Ministry expects providers to pay support workers their relevant ordinary pay rate.   </w:t>
            </w:r>
            <w:r w:rsidR="00A40721">
              <w:rPr>
                <w:rFonts w:cs="Arial"/>
                <w:sz w:val="22"/>
              </w:rPr>
              <w:t>“</w:t>
            </w:r>
          </w:p>
        </w:tc>
      </w:tr>
    </w:tbl>
    <w:p w14:paraId="32C1FE44" w14:textId="5F14B1F9" w:rsidR="002E4F25" w:rsidRDefault="002E4F25" w:rsidP="00BA5B06">
      <w:pPr>
        <w:rPr>
          <w:b/>
          <w:sz w:val="28"/>
        </w:rPr>
      </w:pPr>
    </w:p>
    <w:p w14:paraId="574432A5" w14:textId="77777777" w:rsidR="002E4F25" w:rsidRDefault="002E4F25">
      <w:pPr>
        <w:rPr>
          <w:b/>
          <w:sz w:val="28"/>
        </w:rPr>
      </w:pPr>
      <w:r>
        <w:rPr>
          <w:b/>
          <w:sz w:val="28"/>
        </w:rPr>
        <w:br w:type="page"/>
      </w:r>
    </w:p>
    <w:p w14:paraId="6E57C9C4" w14:textId="77777777" w:rsidR="00005C54" w:rsidRPr="00BA5B06" w:rsidRDefault="00005C54" w:rsidP="00BA5B06">
      <w:pPr>
        <w:rPr>
          <w:b/>
          <w:sz w:val="28"/>
        </w:rPr>
      </w:pPr>
      <w:r w:rsidRPr="00BA5B06">
        <w:rPr>
          <w:b/>
          <w:sz w:val="28"/>
        </w:rPr>
        <w:t xml:space="preserve">Background on </w:t>
      </w:r>
      <w:r w:rsidR="00213825" w:rsidRPr="00BA5B06">
        <w:rPr>
          <w:b/>
          <w:sz w:val="28"/>
        </w:rPr>
        <w:t>Regul</w:t>
      </w:r>
      <w:r w:rsidR="00D930A1" w:rsidRPr="00BA5B06">
        <w:rPr>
          <w:b/>
          <w:sz w:val="28"/>
        </w:rPr>
        <w:t>ari</w:t>
      </w:r>
      <w:r w:rsidR="00213825" w:rsidRPr="00BA5B06">
        <w:rPr>
          <w:b/>
          <w:sz w:val="28"/>
        </w:rPr>
        <w:t>sation</w:t>
      </w:r>
    </w:p>
    <w:p w14:paraId="38E45EA3" w14:textId="77777777" w:rsidR="00D96A0C" w:rsidRPr="005533DB" w:rsidRDefault="00017118" w:rsidP="00BA5B06">
      <w:r>
        <w:t>In 2014, t</w:t>
      </w:r>
      <w:r w:rsidR="00D96A0C" w:rsidRPr="005533DB">
        <w:t>he DHBs, Ministry</w:t>
      </w:r>
      <w:r>
        <w:t>, Unions</w:t>
      </w:r>
      <w:r w:rsidR="00D96A0C" w:rsidRPr="005533DB">
        <w:t xml:space="preserve"> and Providers entered into a Settlement Agreement concerning the </w:t>
      </w:r>
      <w:r w:rsidR="003D38B0">
        <w:t>funding</w:t>
      </w:r>
      <w:r w:rsidR="00D96A0C" w:rsidRPr="005533DB">
        <w:t xml:space="preserve"> of travel time and travel costs incurred by non-salaried employees providing home and com</w:t>
      </w:r>
      <w:r w:rsidR="005533DB">
        <w:t>munity-based support services (‘</w:t>
      </w:r>
      <w:r w:rsidR="00D96A0C" w:rsidRPr="005533DB">
        <w:t>the Settlement Agreement</w:t>
      </w:r>
      <w:r w:rsidR="005533DB">
        <w:t>’</w:t>
      </w:r>
      <w:r w:rsidR="00D96A0C" w:rsidRPr="005533DB">
        <w:t>).</w:t>
      </w:r>
      <w:r w:rsidR="00D96A0C" w:rsidRPr="005533DB">
        <w:rPr>
          <w:rStyle w:val="FootnoteReference"/>
          <w:rFonts w:cs="Arial"/>
        </w:rPr>
        <w:footnoteReference w:id="1"/>
      </w:r>
      <w:r w:rsidR="00D96A0C" w:rsidRPr="005533DB">
        <w:t xml:space="preserve">  </w:t>
      </w:r>
    </w:p>
    <w:p w14:paraId="2C0F6590" w14:textId="77777777" w:rsidR="00D930A1" w:rsidRPr="005533DB" w:rsidRDefault="00D96A0C" w:rsidP="00BA5B06">
      <w:pPr>
        <w:rPr>
          <w:lang w:val="en-GB"/>
        </w:rPr>
      </w:pPr>
      <w:r w:rsidRPr="005533DB">
        <w:rPr>
          <w:lang w:val="en-GB"/>
        </w:rPr>
        <w:t xml:space="preserve">The Settlement Agreement was in </w:t>
      </w:r>
      <w:r w:rsidR="00767461">
        <w:rPr>
          <w:lang w:val="en-GB"/>
        </w:rPr>
        <w:t>two p</w:t>
      </w:r>
      <w:r w:rsidRPr="005533DB">
        <w:rPr>
          <w:lang w:val="en-GB"/>
        </w:rPr>
        <w:t>arts</w:t>
      </w:r>
      <w:r w:rsidR="005533DB">
        <w:rPr>
          <w:lang w:val="en-GB"/>
        </w:rPr>
        <w:t>.</w:t>
      </w:r>
      <w:r w:rsidRPr="005533DB">
        <w:rPr>
          <w:lang w:val="en-GB"/>
        </w:rPr>
        <w:t xml:space="preserve"> Part A has </w:t>
      </w:r>
      <w:r w:rsidR="00017118">
        <w:rPr>
          <w:lang w:val="en-GB"/>
        </w:rPr>
        <w:t>been actioned</w:t>
      </w:r>
      <w:r w:rsidR="00017118" w:rsidRPr="005533DB">
        <w:rPr>
          <w:lang w:val="en-GB"/>
        </w:rPr>
        <w:t xml:space="preserve"> </w:t>
      </w:r>
      <w:r w:rsidRPr="005533DB">
        <w:rPr>
          <w:lang w:val="en-GB"/>
        </w:rPr>
        <w:t>and is</w:t>
      </w:r>
      <w:r w:rsidR="00017118">
        <w:rPr>
          <w:lang w:val="en-GB"/>
        </w:rPr>
        <w:t xml:space="preserve"> now</w:t>
      </w:r>
      <w:r w:rsidRPr="005533DB">
        <w:rPr>
          <w:lang w:val="en-GB"/>
        </w:rPr>
        <w:t xml:space="preserve"> included in the Act; Part B relates to the</w:t>
      </w:r>
      <w:r w:rsidR="00017118">
        <w:rPr>
          <w:lang w:val="en-GB"/>
        </w:rPr>
        <w:t xml:space="preserve"> overarching review of the HCSS sector, aspects of which are</w:t>
      </w:r>
      <w:r w:rsidRPr="005533DB">
        <w:rPr>
          <w:lang w:val="en-GB"/>
        </w:rPr>
        <w:t xml:space="preserve"> regularisation of the home and community support workforce</w:t>
      </w:r>
      <w:r w:rsidR="00765CF1" w:rsidRPr="005533DB">
        <w:rPr>
          <w:lang w:val="en-GB"/>
        </w:rPr>
        <w:t xml:space="preserve"> and future models of care</w:t>
      </w:r>
      <w:r w:rsidR="00017118">
        <w:rPr>
          <w:lang w:val="en-GB"/>
        </w:rPr>
        <w:t>.  This Part</w:t>
      </w:r>
      <w:r w:rsidRPr="005533DB">
        <w:rPr>
          <w:lang w:val="en-GB"/>
        </w:rPr>
        <w:t xml:space="preserve"> is ongoing</w:t>
      </w:r>
      <w:r w:rsidR="00017118">
        <w:rPr>
          <w:lang w:val="en-GB"/>
        </w:rPr>
        <w:t xml:space="preserve"> and involves </w:t>
      </w:r>
      <w:r w:rsidR="00382DF4">
        <w:rPr>
          <w:lang w:val="en-GB"/>
        </w:rPr>
        <w:t>various initiatives/</w:t>
      </w:r>
      <w:r w:rsidR="00017118">
        <w:rPr>
          <w:lang w:val="en-GB"/>
        </w:rPr>
        <w:t>workstreams</w:t>
      </w:r>
      <w:r w:rsidR="00956F4C">
        <w:rPr>
          <w:lang w:val="en-GB"/>
        </w:rPr>
        <w:t>.</w:t>
      </w:r>
    </w:p>
    <w:p w14:paraId="65B810B0" w14:textId="77777777" w:rsidR="00765CF1" w:rsidRPr="00057EB3" w:rsidRDefault="006A3620" w:rsidP="00BA5B06">
      <w:r w:rsidRPr="00057EB3">
        <w:t>There are four components to Regularisation of the workforce</w:t>
      </w:r>
      <w:r w:rsidR="00017118">
        <w:t>:</w:t>
      </w:r>
      <w:r w:rsidRPr="00057EB3">
        <w:t xml:space="preserve"> </w:t>
      </w:r>
    </w:p>
    <w:p w14:paraId="616525CC" w14:textId="77777777" w:rsidR="00765CF1" w:rsidRPr="00057EB3" w:rsidRDefault="00491159" w:rsidP="00BA5B06">
      <w:pPr>
        <w:pStyle w:val="ListParagraph"/>
        <w:numPr>
          <w:ilvl w:val="0"/>
          <w:numId w:val="4"/>
        </w:numPr>
      </w:pPr>
      <w:r>
        <w:t>m</w:t>
      </w:r>
      <w:r w:rsidR="00765CF1" w:rsidRPr="00057EB3">
        <w:t>ajority of workers employed on guaranteed hours</w:t>
      </w:r>
    </w:p>
    <w:p w14:paraId="0067F89A" w14:textId="77777777" w:rsidR="00765CF1" w:rsidRPr="00057EB3" w:rsidRDefault="00491159" w:rsidP="00BA5B06">
      <w:pPr>
        <w:pStyle w:val="ListParagraph"/>
        <w:numPr>
          <w:ilvl w:val="0"/>
          <w:numId w:val="4"/>
        </w:numPr>
      </w:pPr>
      <w:r>
        <w:t>t</w:t>
      </w:r>
      <w:r w:rsidR="005533DB" w:rsidRPr="00057EB3">
        <w:t>raining to enable level three</w:t>
      </w:r>
      <w:r w:rsidR="00765CF1" w:rsidRPr="00057EB3">
        <w:t xml:space="preserve"> </w:t>
      </w:r>
      <w:r w:rsidR="00017118">
        <w:t>NZQA</w:t>
      </w:r>
      <w:r w:rsidR="00765CF1" w:rsidRPr="00057EB3">
        <w:t xml:space="preserve"> Certificate qualifications within two years of commencing work</w:t>
      </w:r>
      <w:r w:rsidR="00017118">
        <w:t>,</w:t>
      </w:r>
      <w:r w:rsidR="00765CF1" w:rsidRPr="00057EB3">
        <w:t xml:space="preserve"> consistent with the service needs of the population</w:t>
      </w:r>
    </w:p>
    <w:p w14:paraId="2FB8D83B" w14:textId="77777777" w:rsidR="00765CF1" w:rsidRPr="00057EB3" w:rsidRDefault="00491159" w:rsidP="00BA5B06">
      <w:pPr>
        <w:pStyle w:val="ListParagraph"/>
        <w:numPr>
          <w:ilvl w:val="0"/>
          <w:numId w:val="4"/>
        </w:numPr>
      </w:pPr>
      <w:r>
        <w:t>w</w:t>
      </w:r>
      <w:r w:rsidR="00765CF1" w:rsidRPr="00057EB3">
        <w:t>ages paid on the basis of the required levels of training of the worker</w:t>
      </w:r>
    </w:p>
    <w:p w14:paraId="614C1052" w14:textId="77777777" w:rsidR="00765CF1" w:rsidRPr="00057EB3" w:rsidRDefault="00491159" w:rsidP="00BA5B06">
      <w:pPr>
        <w:pStyle w:val="ListParagraph"/>
        <w:numPr>
          <w:ilvl w:val="0"/>
          <w:numId w:val="4"/>
        </w:numPr>
      </w:pPr>
      <w:r>
        <w:t>a</w:t>
      </w:r>
      <w:r w:rsidR="00765CF1" w:rsidRPr="00057EB3">
        <w:t xml:space="preserve"> case mix/caseload mechanism to ensure the fair and safe allocation of client to home care workers at a safe staffing level</w:t>
      </w:r>
      <w:r w:rsidR="005533DB" w:rsidRPr="00057EB3">
        <w:t>.</w:t>
      </w:r>
    </w:p>
    <w:p w14:paraId="3E1B0D8E" w14:textId="77777777" w:rsidR="00D96A0C" w:rsidRDefault="00017118" w:rsidP="00BA5B06">
      <w:pPr>
        <w:rPr>
          <w:lang w:val="en-GB"/>
        </w:rPr>
      </w:pPr>
      <w:r>
        <w:rPr>
          <w:lang w:val="en-GB"/>
        </w:rPr>
        <w:t xml:space="preserve">Regularisation </w:t>
      </w:r>
      <w:r w:rsidR="00D96A0C" w:rsidRPr="005533DB">
        <w:rPr>
          <w:lang w:val="en-GB"/>
        </w:rPr>
        <w:t xml:space="preserve">was </w:t>
      </w:r>
      <w:r w:rsidR="00767461">
        <w:rPr>
          <w:lang w:val="en-GB"/>
        </w:rPr>
        <w:t xml:space="preserve">due </w:t>
      </w:r>
      <w:r w:rsidR="00D96A0C" w:rsidRPr="005533DB">
        <w:rPr>
          <w:lang w:val="en-GB"/>
        </w:rPr>
        <w:t>to commence in September 201</w:t>
      </w:r>
      <w:r w:rsidR="005533DB">
        <w:rPr>
          <w:lang w:val="en-GB"/>
        </w:rPr>
        <w:t>6</w:t>
      </w:r>
      <w:r>
        <w:rPr>
          <w:lang w:val="en-GB"/>
        </w:rPr>
        <w:t xml:space="preserve"> (i</w:t>
      </w:r>
      <w:r w:rsidR="00956F4C">
        <w:rPr>
          <w:lang w:val="en-GB"/>
        </w:rPr>
        <w:t>.</w:t>
      </w:r>
      <w:r>
        <w:rPr>
          <w:lang w:val="en-GB"/>
        </w:rPr>
        <w:t>e</w:t>
      </w:r>
      <w:r w:rsidR="00956F4C">
        <w:rPr>
          <w:lang w:val="en-GB"/>
        </w:rPr>
        <w:t>.</w:t>
      </w:r>
      <w:r>
        <w:rPr>
          <w:lang w:val="en-GB"/>
        </w:rPr>
        <w:t xml:space="preserve"> 2 years after the signing of the Settlement Agreement)</w:t>
      </w:r>
      <w:r w:rsidR="005533DB">
        <w:rPr>
          <w:lang w:val="en-GB"/>
        </w:rPr>
        <w:t>.</w:t>
      </w:r>
      <w:r w:rsidR="00725B86">
        <w:rPr>
          <w:lang w:val="en-GB"/>
        </w:rPr>
        <w:t xml:space="preserve"> </w:t>
      </w:r>
    </w:p>
    <w:p w14:paraId="2EE3CC6A" w14:textId="77777777" w:rsidR="00094E49" w:rsidRDefault="00017118" w:rsidP="00BA5B06">
      <w:pPr>
        <w:rPr>
          <w:lang w:val="en-GB"/>
        </w:rPr>
      </w:pPr>
      <w:r>
        <w:rPr>
          <w:lang w:val="en-GB"/>
        </w:rPr>
        <w:t>T</w:t>
      </w:r>
      <w:r w:rsidR="00767461">
        <w:rPr>
          <w:lang w:val="en-GB"/>
        </w:rPr>
        <w:t xml:space="preserve">he </w:t>
      </w:r>
      <w:r w:rsidR="00D96A0C" w:rsidRPr="005533DB">
        <w:rPr>
          <w:lang w:val="en-GB"/>
        </w:rPr>
        <w:t>Settlement Agreement was varied on 20 October 2016 to change the</w:t>
      </w:r>
      <w:r>
        <w:rPr>
          <w:lang w:val="en-GB"/>
        </w:rPr>
        <w:t xml:space="preserve"> implementation</w:t>
      </w:r>
      <w:r w:rsidR="00D96A0C" w:rsidRPr="005533DB">
        <w:rPr>
          <w:lang w:val="en-GB"/>
        </w:rPr>
        <w:t xml:space="preserve"> date</w:t>
      </w:r>
      <w:r w:rsidR="00767461">
        <w:rPr>
          <w:lang w:val="en-GB"/>
        </w:rPr>
        <w:t xml:space="preserve"> to </w:t>
      </w:r>
      <w:r w:rsidR="00D96A0C" w:rsidRPr="005533DB">
        <w:rPr>
          <w:lang w:val="en-GB"/>
        </w:rPr>
        <w:t>1 April 2017</w:t>
      </w:r>
      <w:r>
        <w:rPr>
          <w:lang w:val="en-GB"/>
        </w:rPr>
        <w:t>, and to focus primarily on guaranteed hours in the first instance</w:t>
      </w:r>
      <w:r w:rsidR="00BA5B06">
        <w:rPr>
          <w:lang w:val="en-GB"/>
        </w:rPr>
        <w:t>.</w:t>
      </w:r>
      <w:r>
        <w:rPr>
          <w:lang w:val="en-GB"/>
        </w:rPr>
        <w:t xml:space="preserve"> </w:t>
      </w:r>
      <w:r w:rsidR="00765CF1" w:rsidRPr="005533DB">
        <w:rPr>
          <w:lang w:val="en-GB"/>
        </w:rPr>
        <w:t xml:space="preserve">  </w:t>
      </w:r>
    </w:p>
    <w:p w14:paraId="7425D173" w14:textId="77777777" w:rsidR="00D96A0C" w:rsidRDefault="00956F4C" w:rsidP="00BA5B06">
      <w:pPr>
        <w:rPr>
          <w:rFonts w:eastAsia="Times New Roman"/>
          <w:lang w:val="en-GB"/>
        </w:rPr>
      </w:pPr>
      <w:r>
        <w:t>G</w:t>
      </w:r>
      <w:r w:rsidRPr="006E66B6">
        <w:t>uaranteed</w:t>
      </w:r>
      <w:r w:rsidR="00725B86" w:rsidRPr="006E66B6">
        <w:t xml:space="preserve"> hours for support workers excludes genuine casual</w:t>
      </w:r>
      <w:r w:rsidR="00017118">
        <w:t xml:space="preserve"> employee</w:t>
      </w:r>
      <w:r w:rsidR="00725B86" w:rsidRPr="006E66B6">
        <w:t>s (i.e. engaged as and when requ</w:t>
      </w:r>
      <w:r w:rsidR="006E66B6" w:rsidRPr="006E66B6">
        <w:t>ired</w:t>
      </w:r>
      <w:r w:rsidR="00725B86" w:rsidRPr="006E66B6">
        <w:t xml:space="preserve">, not rostered regularly and not obligated to be available for work) and those </w:t>
      </w:r>
      <w:r w:rsidR="00017118">
        <w:t>providing</w:t>
      </w:r>
      <w:r w:rsidR="00725B86" w:rsidRPr="006E66B6">
        <w:t xml:space="preserve"> short</w:t>
      </w:r>
      <w:r w:rsidR="00767461">
        <w:t>-</w:t>
      </w:r>
      <w:r w:rsidR="00725B86" w:rsidRPr="006E66B6">
        <w:t xml:space="preserve">term </w:t>
      </w:r>
      <w:r w:rsidR="00017118">
        <w:t>support</w:t>
      </w:r>
      <w:r w:rsidR="00017118" w:rsidRPr="006E66B6">
        <w:t xml:space="preserve"> </w:t>
      </w:r>
      <w:r w:rsidR="00725B86" w:rsidRPr="006E66B6">
        <w:t xml:space="preserve">(i.e. where client support has been allocated for </w:t>
      </w:r>
      <w:r w:rsidR="00767461">
        <w:t xml:space="preserve">six </w:t>
      </w:r>
      <w:r w:rsidR="00725B86" w:rsidRPr="006E66B6">
        <w:t>weeks or less and doesn’t get extended).</w:t>
      </w:r>
      <w:r w:rsidR="00725B86">
        <w:rPr>
          <w:sz w:val="21"/>
        </w:rPr>
        <w:t xml:space="preserve"> </w:t>
      </w:r>
    </w:p>
    <w:p w14:paraId="69E12BE6" w14:textId="77777777" w:rsidR="004344B4" w:rsidRPr="006E66B6" w:rsidRDefault="008700BF" w:rsidP="00BA5B06">
      <w:pPr>
        <w:rPr>
          <w:rFonts w:eastAsia="Times New Roman" w:cs="Arial"/>
          <w:lang w:val="en-GB"/>
        </w:rPr>
      </w:pPr>
      <w:r w:rsidRPr="006E66B6">
        <w:t>New employment law came into effect from 1 April 2016</w:t>
      </w:r>
      <w:r w:rsidR="004344B4" w:rsidRPr="006E66B6">
        <w:t xml:space="preserve"> known as the Employment Standards Legislation (ESL)</w:t>
      </w:r>
      <w:r w:rsidRPr="006E66B6">
        <w:t>.  Th</w:t>
      </w:r>
      <w:r w:rsidR="00017118">
        <w:t>is new legislation specifies new rules in relation to agreed hours, guaranteed hours and availability, cancellation of shifts and related compensation, and secondary employment options.  T</w:t>
      </w:r>
      <w:r w:rsidR="004344B4" w:rsidRPr="006E66B6">
        <w:t xml:space="preserve">his document relates just to </w:t>
      </w:r>
      <w:r w:rsidR="004344B4" w:rsidRPr="006E66B6">
        <w:rPr>
          <w:rFonts w:eastAsia="Times New Roman" w:cs="Arial"/>
          <w:lang w:val="en-GB"/>
        </w:rPr>
        <w:t>the guaranteed hours component of the settlement</w:t>
      </w:r>
      <w:r w:rsidR="00017118">
        <w:rPr>
          <w:rFonts w:eastAsia="Times New Roman" w:cs="Arial"/>
          <w:lang w:val="en-GB"/>
        </w:rPr>
        <w:t xml:space="preserve"> agreement,</w:t>
      </w:r>
      <w:r w:rsidR="004344B4" w:rsidRPr="006E66B6">
        <w:rPr>
          <w:rFonts w:eastAsia="Times New Roman" w:cs="Arial"/>
          <w:lang w:val="en-GB"/>
        </w:rPr>
        <w:t xml:space="preserve"> though it is recognised that </w:t>
      </w:r>
      <w:r w:rsidR="00345CDC">
        <w:rPr>
          <w:rFonts w:eastAsia="Times New Roman" w:cs="Arial"/>
          <w:lang w:val="en-GB"/>
        </w:rPr>
        <w:t>there are linkages</w:t>
      </w:r>
      <w:r w:rsidR="004344B4" w:rsidRPr="006E66B6">
        <w:rPr>
          <w:rFonts w:eastAsia="Times New Roman" w:cs="Arial"/>
          <w:lang w:val="en-GB"/>
        </w:rPr>
        <w:t xml:space="preserve"> with ESL.</w:t>
      </w:r>
    </w:p>
    <w:p w14:paraId="7E5E11F5" w14:textId="77777777" w:rsidR="008700BF" w:rsidRPr="00BA5B06" w:rsidRDefault="00B02F7F" w:rsidP="00BA5B06">
      <w:pPr>
        <w:rPr>
          <w:b/>
          <w:sz w:val="28"/>
          <w:lang w:val="en-GB"/>
        </w:rPr>
      </w:pPr>
      <w:r w:rsidRPr="00BA5B06">
        <w:rPr>
          <w:b/>
          <w:sz w:val="28"/>
          <w:lang w:val="en-GB"/>
        </w:rPr>
        <w:t>Statement of Principles</w:t>
      </w:r>
    </w:p>
    <w:p w14:paraId="79E3EA6C" w14:textId="77777777" w:rsidR="0020724C" w:rsidRPr="0020724C" w:rsidRDefault="0020724C" w:rsidP="0020724C">
      <w:pPr>
        <w:autoSpaceDE w:val="0"/>
        <w:autoSpaceDN w:val="0"/>
        <w:adjustRightInd w:val="0"/>
        <w:spacing w:after="240" w:line="240" w:lineRule="auto"/>
        <w:rPr>
          <w:rFonts w:cs="Arial"/>
        </w:rPr>
      </w:pPr>
      <w:r>
        <w:rPr>
          <w:rFonts w:cs="Arial"/>
          <w:color w:val="000000"/>
        </w:rPr>
        <w:t xml:space="preserve">Funding is </w:t>
      </w:r>
      <w:r w:rsidRPr="0020724C">
        <w:rPr>
          <w:rFonts w:cs="Arial"/>
        </w:rPr>
        <w:t xml:space="preserve">provided in the context that all parties adhere to the following principles: </w:t>
      </w:r>
    </w:p>
    <w:p w14:paraId="37A52C58" w14:textId="77777777" w:rsidR="0020724C" w:rsidRPr="0020724C" w:rsidRDefault="0020724C" w:rsidP="0020724C">
      <w:pPr>
        <w:numPr>
          <w:ilvl w:val="0"/>
          <w:numId w:val="3"/>
        </w:numPr>
        <w:tabs>
          <w:tab w:val="left" w:pos="720"/>
        </w:tabs>
        <w:autoSpaceDE w:val="0"/>
        <w:autoSpaceDN w:val="0"/>
        <w:adjustRightInd w:val="0"/>
        <w:spacing w:after="240" w:line="240" w:lineRule="auto"/>
        <w:ind w:left="720" w:hanging="360"/>
        <w:rPr>
          <w:rFonts w:cs="Arial"/>
        </w:rPr>
      </w:pPr>
      <w:r w:rsidRPr="0020724C">
        <w:rPr>
          <w:rFonts w:cs="Arial"/>
        </w:rPr>
        <w:t>All parties will act consistently and in good faith with the principles and obligations set out in the IBT Settlement Agreement and Variations, the Employment Relations Act (ERA), and existing contracts.</w:t>
      </w:r>
    </w:p>
    <w:p w14:paraId="56A2F03A" w14:textId="77777777" w:rsidR="0020724C" w:rsidRPr="0020724C" w:rsidRDefault="0020724C" w:rsidP="0020724C">
      <w:pPr>
        <w:numPr>
          <w:ilvl w:val="0"/>
          <w:numId w:val="3"/>
        </w:numPr>
        <w:tabs>
          <w:tab w:val="left" w:pos="720"/>
        </w:tabs>
        <w:autoSpaceDE w:val="0"/>
        <w:autoSpaceDN w:val="0"/>
        <w:adjustRightInd w:val="0"/>
        <w:spacing w:after="240" w:line="240" w:lineRule="auto"/>
        <w:ind w:left="720" w:hanging="360"/>
        <w:rPr>
          <w:rFonts w:cs="Arial"/>
        </w:rPr>
      </w:pPr>
      <w:r w:rsidRPr="0020724C">
        <w:rPr>
          <w:rFonts w:cs="Arial"/>
        </w:rPr>
        <w:t xml:space="preserve">Funders will apply a fair and reasonable tolerance regarding claims during the transition period to reflect the time and effort required for Providers to move to new systems and processes.  </w:t>
      </w:r>
    </w:p>
    <w:p w14:paraId="43E6CD1E" w14:textId="77777777" w:rsidR="0020724C" w:rsidRPr="0020724C" w:rsidRDefault="0020724C" w:rsidP="0020724C">
      <w:pPr>
        <w:numPr>
          <w:ilvl w:val="0"/>
          <w:numId w:val="3"/>
        </w:numPr>
        <w:tabs>
          <w:tab w:val="left" w:pos="720"/>
        </w:tabs>
        <w:autoSpaceDE w:val="0"/>
        <w:autoSpaceDN w:val="0"/>
        <w:adjustRightInd w:val="0"/>
        <w:spacing w:after="240" w:line="240" w:lineRule="auto"/>
        <w:ind w:left="720" w:hanging="360"/>
        <w:rPr>
          <w:rFonts w:cs="Arial"/>
        </w:rPr>
      </w:pPr>
      <w:r w:rsidRPr="0020724C">
        <w:rPr>
          <w:rFonts w:cs="Arial"/>
        </w:rPr>
        <w:t>Providers take all reasonable action to find other work for employees before proposing a reduction in an employee's guaranteed hours.</w:t>
      </w:r>
    </w:p>
    <w:p w14:paraId="0857CEE5" w14:textId="77777777" w:rsidR="0020724C" w:rsidRDefault="0020724C" w:rsidP="0020724C">
      <w:pPr>
        <w:numPr>
          <w:ilvl w:val="0"/>
          <w:numId w:val="3"/>
        </w:numPr>
        <w:tabs>
          <w:tab w:val="left" w:pos="720"/>
        </w:tabs>
        <w:autoSpaceDE w:val="0"/>
        <w:autoSpaceDN w:val="0"/>
        <w:adjustRightInd w:val="0"/>
        <w:spacing w:after="240" w:line="240" w:lineRule="auto"/>
        <w:ind w:left="720" w:hanging="360"/>
        <w:rPr>
          <w:rFonts w:cs="Arial"/>
          <w:color w:val="000000"/>
        </w:rPr>
      </w:pPr>
      <w:r w:rsidRPr="0020724C">
        <w:rPr>
          <w:rFonts w:cs="Arial"/>
        </w:rPr>
        <w:t xml:space="preserve">Providers will take all reasonable steps to minimise </w:t>
      </w:r>
      <w:r>
        <w:rPr>
          <w:rFonts w:cs="Arial"/>
          <w:color w:val="000000"/>
        </w:rPr>
        <w:t>the number of employees who have their guaranteed hours reduced.</w:t>
      </w:r>
    </w:p>
    <w:p w14:paraId="2BA8D63F" w14:textId="77777777" w:rsidR="008E1096" w:rsidRDefault="0020724C" w:rsidP="0020724C">
      <w:pPr>
        <w:rPr>
          <w:rFonts w:cs="Arial"/>
          <w:color w:val="000000"/>
        </w:rPr>
      </w:pPr>
      <w:r>
        <w:rPr>
          <w:rFonts w:cs="Arial"/>
          <w:color w:val="000000"/>
        </w:rPr>
        <w:t>Funders and/or providers will not be restricted from exploring other models of care for the provision of home and community support services.</w:t>
      </w:r>
    </w:p>
    <w:p w14:paraId="07300B6D" w14:textId="77777777" w:rsidR="00F55D8B" w:rsidRDefault="00EC743F" w:rsidP="0020724C">
      <w:pPr>
        <w:rPr>
          <w:lang w:eastAsia="en-NZ"/>
        </w:rPr>
      </w:pPr>
      <w:r w:rsidRPr="002A0EC5">
        <w:rPr>
          <w:rFonts w:ascii="Times New Roman" w:hAnsi="Times New Roman" w:cs="Times New Roman"/>
          <w:lang w:eastAsia="en-NZ"/>
        </w:rPr>
        <w:br/>
      </w:r>
      <w:r w:rsidRPr="002A0EC5">
        <w:rPr>
          <w:lang w:eastAsia="en-NZ"/>
        </w:rPr>
        <w:t xml:space="preserve">In setting out these expectations, </w:t>
      </w:r>
      <w:r w:rsidR="00767461" w:rsidRPr="002A0EC5">
        <w:rPr>
          <w:lang w:eastAsia="en-NZ"/>
        </w:rPr>
        <w:t xml:space="preserve">the Ministry </w:t>
      </w:r>
      <w:r w:rsidRPr="002A0EC5">
        <w:rPr>
          <w:lang w:eastAsia="en-NZ"/>
        </w:rPr>
        <w:t>does not intend to restrict the ability of funders or providers to explore other models of care for the provision of</w:t>
      </w:r>
      <w:r w:rsidR="00767461" w:rsidRPr="002A0EC5">
        <w:rPr>
          <w:lang w:eastAsia="en-NZ"/>
        </w:rPr>
        <w:t xml:space="preserve"> home and community support services.</w:t>
      </w:r>
    </w:p>
    <w:p w14:paraId="59331496" w14:textId="77777777" w:rsidR="00F55D8B" w:rsidRDefault="00F55D8B" w:rsidP="00BA5B06">
      <w:pPr>
        <w:rPr>
          <w:lang w:eastAsia="en-NZ"/>
        </w:rPr>
      </w:pPr>
    </w:p>
    <w:p w14:paraId="17A99CFB" w14:textId="77777777" w:rsidR="00380F63" w:rsidRPr="000C3AB5" w:rsidRDefault="00380F63" w:rsidP="00BA5B06">
      <w:pPr>
        <w:pStyle w:val="ListParagraph"/>
        <w:numPr>
          <w:ilvl w:val="0"/>
          <w:numId w:val="19"/>
        </w:numPr>
        <w:rPr>
          <w:lang w:eastAsia="en-NZ"/>
        </w:rPr>
      </w:pPr>
      <w:r w:rsidRPr="000C3AB5">
        <w:rPr>
          <w:lang w:eastAsia="en-NZ"/>
        </w:rPr>
        <w:br w:type="page"/>
      </w:r>
    </w:p>
    <w:sdt>
      <w:sdtPr>
        <w:rPr>
          <w:rFonts w:ascii="Arial" w:eastAsiaTheme="minorHAnsi" w:hAnsi="Arial" w:cstheme="minorBidi"/>
          <w:color w:val="auto"/>
          <w:sz w:val="24"/>
          <w:szCs w:val="22"/>
          <w:lang w:val="en-NZ"/>
        </w:rPr>
        <w:id w:val="-1151442864"/>
        <w:docPartObj>
          <w:docPartGallery w:val="Table of Contents"/>
          <w:docPartUnique/>
        </w:docPartObj>
      </w:sdtPr>
      <w:sdtEndPr>
        <w:rPr>
          <w:noProof/>
          <w:sz w:val="22"/>
        </w:rPr>
      </w:sdtEndPr>
      <w:sdtContent>
        <w:p w14:paraId="60F7FE88" w14:textId="77777777" w:rsidR="00435F2C" w:rsidRDefault="00435F2C" w:rsidP="00BA5B06">
          <w:pPr>
            <w:pStyle w:val="TOCHeading"/>
          </w:pPr>
          <w:r>
            <w:t>Contents</w:t>
          </w:r>
        </w:p>
        <w:p w14:paraId="464BE353" w14:textId="77777777" w:rsidR="0058451B" w:rsidRDefault="00435F2C">
          <w:pPr>
            <w:pStyle w:val="TOC1"/>
            <w:rPr>
              <w:rFonts w:asciiTheme="minorHAnsi" w:eastAsiaTheme="minorEastAsia" w:hAnsiTheme="minorHAnsi"/>
              <w:noProof/>
              <w:lang w:eastAsia="en-NZ"/>
            </w:rPr>
          </w:pPr>
          <w:r>
            <w:fldChar w:fldCharType="begin"/>
          </w:r>
          <w:r>
            <w:instrText xml:space="preserve"> TOC \o "1-3" \h \z \u </w:instrText>
          </w:r>
          <w:r>
            <w:fldChar w:fldCharType="separate"/>
          </w:r>
          <w:hyperlink w:anchor="_Toc497121366" w:history="1">
            <w:r w:rsidR="0058451B" w:rsidRPr="005004E3">
              <w:rPr>
                <w:rStyle w:val="Hyperlink"/>
                <w:noProof/>
              </w:rPr>
              <w:t>1</w:t>
            </w:r>
            <w:r w:rsidR="0058451B">
              <w:rPr>
                <w:rFonts w:asciiTheme="minorHAnsi" w:eastAsiaTheme="minorEastAsia" w:hAnsiTheme="minorHAnsi"/>
                <w:noProof/>
                <w:lang w:eastAsia="en-NZ"/>
              </w:rPr>
              <w:tab/>
            </w:r>
            <w:r w:rsidR="0058451B" w:rsidRPr="005004E3">
              <w:rPr>
                <w:rStyle w:val="Hyperlink"/>
                <w:noProof/>
              </w:rPr>
              <w:t>The Ministry’s Operational Policy – Criteria for Funding of Guaranteed Hours</w:t>
            </w:r>
            <w:r w:rsidR="0058451B">
              <w:rPr>
                <w:noProof/>
                <w:webHidden/>
              </w:rPr>
              <w:tab/>
            </w:r>
            <w:r w:rsidR="0058451B">
              <w:rPr>
                <w:noProof/>
                <w:webHidden/>
              </w:rPr>
              <w:fldChar w:fldCharType="begin"/>
            </w:r>
            <w:r w:rsidR="0058451B">
              <w:rPr>
                <w:noProof/>
                <w:webHidden/>
              </w:rPr>
              <w:instrText xml:space="preserve"> PAGEREF _Toc497121366 \h </w:instrText>
            </w:r>
            <w:r w:rsidR="0058451B">
              <w:rPr>
                <w:noProof/>
                <w:webHidden/>
              </w:rPr>
            </w:r>
            <w:r w:rsidR="0058451B">
              <w:rPr>
                <w:noProof/>
                <w:webHidden/>
              </w:rPr>
              <w:fldChar w:fldCharType="separate"/>
            </w:r>
            <w:r w:rsidR="0058451B">
              <w:rPr>
                <w:noProof/>
                <w:webHidden/>
              </w:rPr>
              <w:t>8</w:t>
            </w:r>
            <w:r w:rsidR="0058451B">
              <w:rPr>
                <w:noProof/>
                <w:webHidden/>
              </w:rPr>
              <w:fldChar w:fldCharType="end"/>
            </w:r>
          </w:hyperlink>
        </w:p>
        <w:p w14:paraId="685CB85F"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67" w:history="1">
            <w:r w:rsidR="0058451B" w:rsidRPr="005004E3">
              <w:rPr>
                <w:rStyle w:val="Hyperlink"/>
                <w:noProof/>
              </w:rPr>
              <w:t>1.1</w:t>
            </w:r>
            <w:r w:rsidR="0058451B">
              <w:rPr>
                <w:rFonts w:asciiTheme="minorHAnsi" w:eastAsiaTheme="minorEastAsia" w:hAnsiTheme="minorHAnsi"/>
                <w:noProof/>
                <w:lang w:eastAsia="en-NZ"/>
              </w:rPr>
              <w:tab/>
            </w:r>
            <w:r w:rsidR="0058451B" w:rsidRPr="005004E3">
              <w:rPr>
                <w:rStyle w:val="Hyperlink"/>
                <w:noProof/>
              </w:rPr>
              <w:t>Notice Period</w:t>
            </w:r>
            <w:r w:rsidR="0058451B">
              <w:rPr>
                <w:noProof/>
                <w:webHidden/>
              </w:rPr>
              <w:tab/>
            </w:r>
            <w:r w:rsidR="0058451B">
              <w:rPr>
                <w:noProof/>
                <w:webHidden/>
              </w:rPr>
              <w:fldChar w:fldCharType="begin"/>
            </w:r>
            <w:r w:rsidR="0058451B">
              <w:rPr>
                <w:noProof/>
                <w:webHidden/>
              </w:rPr>
              <w:instrText xml:space="preserve"> PAGEREF _Toc497121367 \h </w:instrText>
            </w:r>
            <w:r w:rsidR="0058451B">
              <w:rPr>
                <w:noProof/>
                <w:webHidden/>
              </w:rPr>
            </w:r>
            <w:r w:rsidR="0058451B">
              <w:rPr>
                <w:noProof/>
                <w:webHidden/>
              </w:rPr>
              <w:fldChar w:fldCharType="separate"/>
            </w:r>
            <w:r w:rsidR="0058451B">
              <w:rPr>
                <w:noProof/>
                <w:webHidden/>
              </w:rPr>
              <w:t>8</w:t>
            </w:r>
            <w:r w:rsidR="0058451B">
              <w:rPr>
                <w:noProof/>
                <w:webHidden/>
              </w:rPr>
              <w:fldChar w:fldCharType="end"/>
            </w:r>
          </w:hyperlink>
        </w:p>
        <w:p w14:paraId="481A10D1"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68" w:history="1">
            <w:r w:rsidR="0058451B" w:rsidRPr="005004E3">
              <w:rPr>
                <w:rStyle w:val="Hyperlink"/>
                <w:noProof/>
              </w:rPr>
              <w:t>1.2</w:t>
            </w:r>
            <w:r w:rsidR="0058451B">
              <w:rPr>
                <w:rFonts w:asciiTheme="minorHAnsi" w:eastAsiaTheme="minorEastAsia" w:hAnsiTheme="minorHAnsi"/>
                <w:noProof/>
                <w:lang w:eastAsia="en-NZ"/>
              </w:rPr>
              <w:tab/>
            </w:r>
            <w:r w:rsidR="0058451B" w:rsidRPr="005004E3">
              <w:rPr>
                <w:rStyle w:val="Hyperlink"/>
                <w:noProof/>
              </w:rPr>
              <w:t>Reason for Cancellation</w:t>
            </w:r>
            <w:r w:rsidR="0058451B">
              <w:rPr>
                <w:noProof/>
                <w:webHidden/>
              </w:rPr>
              <w:tab/>
            </w:r>
            <w:r w:rsidR="0058451B">
              <w:rPr>
                <w:noProof/>
                <w:webHidden/>
              </w:rPr>
              <w:fldChar w:fldCharType="begin"/>
            </w:r>
            <w:r w:rsidR="0058451B">
              <w:rPr>
                <w:noProof/>
                <w:webHidden/>
              </w:rPr>
              <w:instrText xml:space="preserve"> PAGEREF _Toc497121368 \h </w:instrText>
            </w:r>
            <w:r w:rsidR="0058451B">
              <w:rPr>
                <w:noProof/>
                <w:webHidden/>
              </w:rPr>
            </w:r>
            <w:r w:rsidR="0058451B">
              <w:rPr>
                <w:noProof/>
                <w:webHidden/>
              </w:rPr>
              <w:fldChar w:fldCharType="separate"/>
            </w:r>
            <w:r w:rsidR="0058451B">
              <w:rPr>
                <w:noProof/>
                <w:webHidden/>
              </w:rPr>
              <w:t>8</w:t>
            </w:r>
            <w:r w:rsidR="0058451B">
              <w:rPr>
                <w:noProof/>
                <w:webHidden/>
              </w:rPr>
              <w:fldChar w:fldCharType="end"/>
            </w:r>
          </w:hyperlink>
        </w:p>
        <w:p w14:paraId="2B0408E1"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69" w:history="1">
            <w:r w:rsidR="0058451B" w:rsidRPr="005004E3">
              <w:rPr>
                <w:rStyle w:val="Hyperlink"/>
                <w:noProof/>
              </w:rPr>
              <w:t>1.3</w:t>
            </w:r>
            <w:r w:rsidR="0058451B">
              <w:rPr>
                <w:rFonts w:asciiTheme="minorHAnsi" w:eastAsiaTheme="minorEastAsia" w:hAnsiTheme="minorHAnsi"/>
                <w:noProof/>
                <w:lang w:eastAsia="en-NZ"/>
              </w:rPr>
              <w:tab/>
            </w:r>
            <w:r w:rsidR="0058451B" w:rsidRPr="005004E3">
              <w:rPr>
                <w:rStyle w:val="Hyperlink"/>
                <w:noProof/>
              </w:rPr>
              <w:t>Ongoing reduction of (total guaranteed) hours</w:t>
            </w:r>
            <w:r w:rsidR="0058451B">
              <w:rPr>
                <w:noProof/>
                <w:webHidden/>
              </w:rPr>
              <w:tab/>
            </w:r>
            <w:r w:rsidR="0058451B">
              <w:rPr>
                <w:noProof/>
                <w:webHidden/>
              </w:rPr>
              <w:fldChar w:fldCharType="begin"/>
            </w:r>
            <w:r w:rsidR="0058451B">
              <w:rPr>
                <w:noProof/>
                <w:webHidden/>
              </w:rPr>
              <w:instrText xml:space="preserve"> PAGEREF _Toc497121369 \h </w:instrText>
            </w:r>
            <w:r w:rsidR="0058451B">
              <w:rPr>
                <w:noProof/>
                <w:webHidden/>
              </w:rPr>
            </w:r>
            <w:r w:rsidR="0058451B">
              <w:rPr>
                <w:noProof/>
                <w:webHidden/>
              </w:rPr>
              <w:fldChar w:fldCharType="separate"/>
            </w:r>
            <w:r w:rsidR="0058451B">
              <w:rPr>
                <w:noProof/>
                <w:webHidden/>
              </w:rPr>
              <w:t>8</w:t>
            </w:r>
            <w:r w:rsidR="0058451B">
              <w:rPr>
                <w:noProof/>
                <w:webHidden/>
              </w:rPr>
              <w:fldChar w:fldCharType="end"/>
            </w:r>
          </w:hyperlink>
        </w:p>
        <w:p w14:paraId="54D5693E"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70" w:history="1">
            <w:r w:rsidR="0058451B" w:rsidRPr="005004E3">
              <w:rPr>
                <w:rStyle w:val="Hyperlink"/>
                <w:noProof/>
              </w:rPr>
              <w:t>1.4</w:t>
            </w:r>
            <w:r w:rsidR="0058451B">
              <w:rPr>
                <w:rFonts w:asciiTheme="minorHAnsi" w:eastAsiaTheme="minorEastAsia" w:hAnsiTheme="minorHAnsi"/>
                <w:noProof/>
                <w:lang w:eastAsia="en-NZ"/>
              </w:rPr>
              <w:tab/>
            </w:r>
            <w:r w:rsidR="0058451B" w:rsidRPr="005004E3">
              <w:rPr>
                <w:rStyle w:val="Hyperlink"/>
                <w:noProof/>
              </w:rPr>
              <w:t>Duration of Transitional Funding</w:t>
            </w:r>
            <w:r w:rsidR="0058451B">
              <w:rPr>
                <w:noProof/>
                <w:webHidden/>
              </w:rPr>
              <w:tab/>
            </w:r>
            <w:r w:rsidR="0058451B">
              <w:rPr>
                <w:noProof/>
                <w:webHidden/>
              </w:rPr>
              <w:fldChar w:fldCharType="begin"/>
            </w:r>
            <w:r w:rsidR="0058451B">
              <w:rPr>
                <w:noProof/>
                <w:webHidden/>
              </w:rPr>
              <w:instrText xml:space="preserve"> PAGEREF _Toc497121370 \h </w:instrText>
            </w:r>
            <w:r w:rsidR="0058451B">
              <w:rPr>
                <w:noProof/>
                <w:webHidden/>
              </w:rPr>
            </w:r>
            <w:r w:rsidR="0058451B">
              <w:rPr>
                <w:noProof/>
                <w:webHidden/>
              </w:rPr>
              <w:fldChar w:fldCharType="separate"/>
            </w:r>
            <w:r w:rsidR="0058451B">
              <w:rPr>
                <w:noProof/>
                <w:webHidden/>
              </w:rPr>
              <w:t>8</w:t>
            </w:r>
            <w:r w:rsidR="0058451B">
              <w:rPr>
                <w:noProof/>
                <w:webHidden/>
              </w:rPr>
              <w:fldChar w:fldCharType="end"/>
            </w:r>
          </w:hyperlink>
        </w:p>
        <w:p w14:paraId="1A3350A2" w14:textId="77777777" w:rsidR="0058451B" w:rsidRDefault="008B5785">
          <w:pPr>
            <w:pStyle w:val="TOC1"/>
            <w:rPr>
              <w:rFonts w:asciiTheme="minorHAnsi" w:eastAsiaTheme="minorEastAsia" w:hAnsiTheme="minorHAnsi"/>
              <w:noProof/>
              <w:lang w:eastAsia="en-NZ"/>
            </w:rPr>
          </w:pPr>
          <w:hyperlink w:anchor="_Toc497121371" w:history="1">
            <w:r w:rsidR="0058451B" w:rsidRPr="005004E3">
              <w:rPr>
                <w:rStyle w:val="Hyperlink"/>
                <w:noProof/>
              </w:rPr>
              <w:t>2</w:t>
            </w:r>
            <w:r w:rsidR="0058451B">
              <w:rPr>
                <w:rFonts w:asciiTheme="minorHAnsi" w:eastAsiaTheme="minorEastAsia" w:hAnsiTheme="minorHAnsi"/>
                <w:noProof/>
                <w:lang w:eastAsia="en-NZ"/>
              </w:rPr>
              <w:tab/>
            </w:r>
            <w:r w:rsidR="0058451B" w:rsidRPr="005004E3">
              <w:rPr>
                <w:rStyle w:val="Hyperlink"/>
                <w:noProof/>
              </w:rPr>
              <w:t>General Policies</w:t>
            </w:r>
            <w:r w:rsidR="0058451B">
              <w:rPr>
                <w:noProof/>
                <w:webHidden/>
              </w:rPr>
              <w:tab/>
            </w:r>
            <w:r w:rsidR="0058451B">
              <w:rPr>
                <w:noProof/>
                <w:webHidden/>
              </w:rPr>
              <w:fldChar w:fldCharType="begin"/>
            </w:r>
            <w:r w:rsidR="0058451B">
              <w:rPr>
                <w:noProof/>
                <w:webHidden/>
              </w:rPr>
              <w:instrText xml:space="preserve"> PAGEREF _Toc497121371 \h </w:instrText>
            </w:r>
            <w:r w:rsidR="0058451B">
              <w:rPr>
                <w:noProof/>
                <w:webHidden/>
              </w:rPr>
            </w:r>
            <w:r w:rsidR="0058451B">
              <w:rPr>
                <w:noProof/>
                <w:webHidden/>
              </w:rPr>
              <w:fldChar w:fldCharType="separate"/>
            </w:r>
            <w:r w:rsidR="0058451B">
              <w:rPr>
                <w:noProof/>
                <w:webHidden/>
              </w:rPr>
              <w:t>9</w:t>
            </w:r>
            <w:r w:rsidR="0058451B">
              <w:rPr>
                <w:noProof/>
                <w:webHidden/>
              </w:rPr>
              <w:fldChar w:fldCharType="end"/>
            </w:r>
          </w:hyperlink>
        </w:p>
        <w:p w14:paraId="3DA919EA"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72" w:history="1">
            <w:r w:rsidR="0058451B" w:rsidRPr="005004E3">
              <w:rPr>
                <w:rStyle w:val="Hyperlink"/>
                <w:noProof/>
              </w:rPr>
              <w:t>2.1</w:t>
            </w:r>
            <w:r w:rsidR="0058451B">
              <w:rPr>
                <w:rFonts w:asciiTheme="minorHAnsi" w:eastAsiaTheme="minorEastAsia" w:hAnsiTheme="minorHAnsi"/>
                <w:noProof/>
                <w:lang w:eastAsia="en-NZ"/>
              </w:rPr>
              <w:tab/>
            </w:r>
            <w:r w:rsidR="0058451B" w:rsidRPr="005004E3">
              <w:rPr>
                <w:rStyle w:val="Hyperlink"/>
                <w:noProof/>
              </w:rPr>
              <w:t>Exclusions</w:t>
            </w:r>
            <w:r w:rsidR="0058451B">
              <w:rPr>
                <w:noProof/>
                <w:webHidden/>
              </w:rPr>
              <w:tab/>
            </w:r>
            <w:r w:rsidR="0058451B">
              <w:rPr>
                <w:noProof/>
                <w:webHidden/>
              </w:rPr>
              <w:fldChar w:fldCharType="begin"/>
            </w:r>
            <w:r w:rsidR="0058451B">
              <w:rPr>
                <w:noProof/>
                <w:webHidden/>
              </w:rPr>
              <w:instrText xml:space="preserve"> PAGEREF _Toc497121372 \h </w:instrText>
            </w:r>
            <w:r w:rsidR="0058451B">
              <w:rPr>
                <w:noProof/>
                <w:webHidden/>
              </w:rPr>
            </w:r>
            <w:r w:rsidR="0058451B">
              <w:rPr>
                <w:noProof/>
                <w:webHidden/>
              </w:rPr>
              <w:fldChar w:fldCharType="separate"/>
            </w:r>
            <w:r w:rsidR="0058451B">
              <w:rPr>
                <w:noProof/>
                <w:webHidden/>
              </w:rPr>
              <w:t>9</w:t>
            </w:r>
            <w:r w:rsidR="0058451B">
              <w:rPr>
                <w:noProof/>
                <w:webHidden/>
              </w:rPr>
              <w:fldChar w:fldCharType="end"/>
            </w:r>
          </w:hyperlink>
        </w:p>
        <w:p w14:paraId="1B53EF4A"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73" w:history="1">
            <w:r w:rsidR="0058451B" w:rsidRPr="005004E3">
              <w:rPr>
                <w:rStyle w:val="Hyperlink"/>
                <w:noProof/>
              </w:rPr>
              <w:t>2.2</w:t>
            </w:r>
            <w:r w:rsidR="0058451B">
              <w:rPr>
                <w:rFonts w:asciiTheme="minorHAnsi" w:eastAsiaTheme="minorEastAsia" w:hAnsiTheme="minorHAnsi"/>
                <w:noProof/>
                <w:lang w:eastAsia="en-NZ"/>
              </w:rPr>
              <w:tab/>
            </w:r>
            <w:r w:rsidR="0058451B" w:rsidRPr="005004E3">
              <w:rPr>
                <w:rStyle w:val="Hyperlink"/>
                <w:noProof/>
              </w:rPr>
              <w:t>Regularisation model</w:t>
            </w:r>
            <w:r w:rsidR="0058451B">
              <w:rPr>
                <w:noProof/>
                <w:webHidden/>
              </w:rPr>
              <w:tab/>
            </w:r>
            <w:r w:rsidR="0058451B">
              <w:rPr>
                <w:noProof/>
                <w:webHidden/>
              </w:rPr>
              <w:fldChar w:fldCharType="begin"/>
            </w:r>
            <w:r w:rsidR="0058451B">
              <w:rPr>
                <w:noProof/>
                <w:webHidden/>
              </w:rPr>
              <w:instrText xml:space="preserve"> PAGEREF _Toc497121373 \h </w:instrText>
            </w:r>
            <w:r w:rsidR="0058451B">
              <w:rPr>
                <w:noProof/>
                <w:webHidden/>
              </w:rPr>
            </w:r>
            <w:r w:rsidR="0058451B">
              <w:rPr>
                <w:noProof/>
                <w:webHidden/>
              </w:rPr>
              <w:fldChar w:fldCharType="separate"/>
            </w:r>
            <w:r w:rsidR="0058451B">
              <w:rPr>
                <w:noProof/>
                <w:webHidden/>
              </w:rPr>
              <w:t>9</w:t>
            </w:r>
            <w:r w:rsidR="0058451B">
              <w:rPr>
                <w:noProof/>
                <w:webHidden/>
              </w:rPr>
              <w:fldChar w:fldCharType="end"/>
            </w:r>
          </w:hyperlink>
        </w:p>
        <w:p w14:paraId="7E0FB615" w14:textId="77777777" w:rsidR="0058451B" w:rsidRDefault="008B5785">
          <w:pPr>
            <w:pStyle w:val="TOC1"/>
            <w:rPr>
              <w:rFonts w:asciiTheme="minorHAnsi" w:eastAsiaTheme="minorEastAsia" w:hAnsiTheme="minorHAnsi"/>
              <w:noProof/>
              <w:lang w:eastAsia="en-NZ"/>
            </w:rPr>
          </w:pPr>
          <w:hyperlink w:anchor="_Toc497121374" w:history="1">
            <w:r w:rsidR="0058451B" w:rsidRPr="005004E3">
              <w:rPr>
                <w:rStyle w:val="Hyperlink"/>
                <w:noProof/>
              </w:rPr>
              <w:t>3</w:t>
            </w:r>
            <w:r w:rsidR="0058451B">
              <w:rPr>
                <w:rFonts w:asciiTheme="minorHAnsi" w:eastAsiaTheme="minorEastAsia" w:hAnsiTheme="minorHAnsi"/>
                <w:noProof/>
                <w:lang w:eastAsia="en-NZ"/>
              </w:rPr>
              <w:tab/>
            </w:r>
            <w:r w:rsidR="0058451B" w:rsidRPr="005004E3">
              <w:rPr>
                <w:rStyle w:val="Hyperlink"/>
                <w:noProof/>
              </w:rPr>
              <w:t>How will the funding be administered from 1 April 2017?</w:t>
            </w:r>
            <w:r w:rsidR="0058451B">
              <w:rPr>
                <w:noProof/>
                <w:webHidden/>
              </w:rPr>
              <w:tab/>
            </w:r>
            <w:r w:rsidR="0058451B">
              <w:rPr>
                <w:noProof/>
                <w:webHidden/>
              </w:rPr>
              <w:fldChar w:fldCharType="begin"/>
            </w:r>
            <w:r w:rsidR="0058451B">
              <w:rPr>
                <w:noProof/>
                <w:webHidden/>
              </w:rPr>
              <w:instrText xml:space="preserve"> PAGEREF _Toc497121374 \h </w:instrText>
            </w:r>
            <w:r w:rsidR="0058451B">
              <w:rPr>
                <w:noProof/>
                <w:webHidden/>
              </w:rPr>
            </w:r>
            <w:r w:rsidR="0058451B">
              <w:rPr>
                <w:noProof/>
                <w:webHidden/>
              </w:rPr>
              <w:fldChar w:fldCharType="separate"/>
            </w:r>
            <w:r w:rsidR="0058451B">
              <w:rPr>
                <w:noProof/>
                <w:webHidden/>
              </w:rPr>
              <w:t>9</w:t>
            </w:r>
            <w:r w:rsidR="0058451B">
              <w:rPr>
                <w:noProof/>
                <w:webHidden/>
              </w:rPr>
              <w:fldChar w:fldCharType="end"/>
            </w:r>
          </w:hyperlink>
        </w:p>
        <w:p w14:paraId="3BC9396B"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75" w:history="1">
            <w:r w:rsidR="0058451B" w:rsidRPr="005004E3">
              <w:rPr>
                <w:rStyle w:val="Hyperlink"/>
                <w:noProof/>
              </w:rPr>
              <w:t>3.1</w:t>
            </w:r>
            <w:r w:rsidR="0058451B">
              <w:rPr>
                <w:rFonts w:asciiTheme="minorHAnsi" w:eastAsiaTheme="minorEastAsia" w:hAnsiTheme="minorHAnsi"/>
                <w:noProof/>
                <w:lang w:eastAsia="en-NZ"/>
              </w:rPr>
              <w:tab/>
            </w:r>
            <w:r w:rsidR="0058451B" w:rsidRPr="005004E3">
              <w:rPr>
                <w:rStyle w:val="Hyperlink"/>
                <w:noProof/>
              </w:rPr>
              <w:t>One-off funding for implementation costs (paid by the Ministry)</w:t>
            </w:r>
            <w:r w:rsidR="0058451B">
              <w:rPr>
                <w:noProof/>
                <w:webHidden/>
              </w:rPr>
              <w:tab/>
            </w:r>
            <w:r w:rsidR="0058451B">
              <w:rPr>
                <w:noProof/>
                <w:webHidden/>
              </w:rPr>
              <w:fldChar w:fldCharType="begin"/>
            </w:r>
            <w:r w:rsidR="0058451B">
              <w:rPr>
                <w:noProof/>
                <w:webHidden/>
              </w:rPr>
              <w:instrText xml:space="preserve"> PAGEREF _Toc497121375 \h </w:instrText>
            </w:r>
            <w:r w:rsidR="0058451B">
              <w:rPr>
                <w:noProof/>
                <w:webHidden/>
              </w:rPr>
            </w:r>
            <w:r w:rsidR="0058451B">
              <w:rPr>
                <w:noProof/>
                <w:webHidden/>
              </w:rPr>
              <w:fldChar w:fldCharType="separate"/>
            </w:r>
            <w:r w:rsidR="0058451B">
              <w:rPr>
                <w:noProof/>
                <w:webHidden/>
              </w:rPr>
              <w:t>9</w:t>
            </w:r>
            <w:r w:rsidR="0058451B">
              <w:rPr>
                <w:noProof/>
                <w:webHidden/>
              </w:rPr>
              <w:fldChar w:fldCharType="end"/>
            </w:r>
          </w:hyperlink>
        </w:p>
        <w:p w14:paraId="31AC8607"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76" w:history="1">
            <w:r w:rsidR="0058451B" w:rsidRPr="005004E3">
              <w:rPr>
                <w:rStyle w:val="Hyperlink"/>
                <w:noProof/>
              </w:rPr>
              <w:t>3.2</w:t>
            </w:r>
            <w:r w:rsidR="0058451B">
              <w:rPr>
                <w:rFonts w:asciiTheme="minorHAnsi" w:eastAsiaTheme="minorEastAsia" w:hAnsiTheme="minorHAnsi"/>
                <w:noProof/>
                <w:lang w:eastAsia="en-NZ"/>
              </w:rPr>
              <w:tab/>
            </w:r>
            <w:r w:rsidR="0058451B" w:rsidRPr="005004E3">
              <w:rPr>
                <w:rStyle w:val="Hyperlink"/>
                <w:noProof/>
              </w:rPr>
              <w:t>Ongoing Reduction of Hours (funded through DHB/MOH Contract)</w:t>
            </w:r>
            <w:r w:rsidR="0058451B">
              <w:rPr>
                <w:noProof/>
                <w:webHidden/>
              </w:rPr>
              <w:tab/>
            </w:r>
            <w:r w:rsidR="0058451B">
              <w:rPr>
                <w:noProof/>
                <w:webHidden/>
              </w:rPr>
              <w:fldChar w:fldCharType="begin"/>
            </w:r>
            <w:r w:rsidR="0058451B">
              <w:rPr>
                <w:noProof/>
                <w:webHidden/>
              </w:rPr>
              <w:instrText xml:space="preserve"> PAGEREF _Toc497121376 \h </w:instrText>
            </w:r>
            <w:r w:rsidR="0058451B">
              <w:rPr>
                <w:noProof/>
                <w:webHidden/>
              </w:rPr>
            </w:r>
            <w:r w:rsidR="0058451B">
              <w:rPr>
                <w:noProof/>
                <w:webHidden/>
              </w:rPr>
              <w:fldChar w:fldCharType="separate"/>
            </w:r>
            <w:r w:rsidR="0058451B">
              <w:rPr>
                <w:noProof/>
                <w:webHidden/>
              </w:rPr>
              <w:t>9</w:t>
            </w:r>
            <w:r w:rsidR="0058451B">
              <w:rPr>
                <w:noProof/>
                <w:webHidden/>
              </w:rPr>
              <w:fldChar w:fldCharType="end"/>
            </w:r>
          </w:hyperlink>
        </w:p>
        <w:p w14:paraId="429E914F"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77" w:history="1">
            <w:r w:rsidR="0058451B" w:rsidRPr="005004E3">
              <w:rPr>
                <w:rStyle w:val="Hyperlink"/>
                <w:noProof/>
              </w:rPr>
              <w:t>3.3</w:t>
            </w:r>
            <w:r w:rsidR="0058451B">
              <w:rPr>
                <w:rFonts w:asciiTheme="minorHAnsi" w:eastAsiaTheme="minorEastAsia" w:hAnsiTheme="minorHAnsi"/>
                <w:noProof/>
                <w:lang w:eastAsia="en-NZ"/>
              </w:rPr>
              <w:tab/>
            </w:r>
            <w:r w:rsidR="0058451B" w:rsidRPr="005004E3">
              <w:rPr>
                <w:rStyle w:val="Hyperlink"/>
                <w:noProof/>
              </w:rPr>
              <w:t>Funding for non-replaced unavoidable cancelled visits (funded through DHB/Ministry Contract)</w:t>
            </w:r>
            <w:r w:rsidR="0058451B">
              <w:rPr>
                <w:noProof/>
                <w:webHidden/>
              </w:rPr>
              <w:tab/>
            </w:r>
            <w:r w:rsidR="0058451B">
              <w:rPr>
                <w:noProof/>
                <w:webHidden/>
              </w:rPr>
              <w:fldChar w:fldCharType="begin"/>
            </w:r>
            <w:r w:rsidR="0058451B">
              <w:rPr>
                <w:noProof/>
                <w:webHidden/>
              </w:rPr>
              <w:instrText xml:space="preserve"> PAGEREF _Toc497121377 \h </w:instrText>
            </w:r>
            <w:r w:rsidR="0058451B">
              <w:rPr>
                <w:noProof/>
                <w:webHidden/>
              </w:rPr>
            </w:r>
            <w:r w:rsidR="0058451B">
              <w:rPr>
                <w:noProof/>
                <w:webHidden/>
              </w:rPr>
              <w:fldChar w:fldCharType="separate"/>
            </w:r>
            <w:r w:rsidR="0058451B">
              <w:rPr>
                <w:noProof/>
                <w:webHidden/>
              </w:rPr>
              <w:t>10</w:t>
            </w:r>
            <w:r w:rsidR="0058451B">
              <w:rPr>
                <w:noProof/>
                <w:webHidden/>
              </w:rPr>
              <w:fldChar w:fldCharType="end"/>
            </w:r>
          </w:hyperlink>
        </w:p>
        <w:p w14:paraId="58396A93" w14:textId="77777777" w:rsidR="0058451B" w:rsidRDefault="008B5785">
          <w:pPr>
            <w:pStyle w:val="TOC3"/>
            <w:tabs>
              <w:tab w:val="left" w:pos="1320"/>
              <w:tab w:val="right" w:leader="dot" w:pos="9016"/>
            </w:tabs>
            <w:rPr>
              <w:rFonts w:asciiTheme="minorHAnsi" w:eastAsiaTheme="minorEastAsia" w:hAnsiTheme="minorHAnsi"/>
              <w:noProof/>
              <w:lang w:eastAsia="en-NZ"/>
            </w:rPr>
          </w:pPr>
          <w:hyperlink w:anchor="_Toc497121378" w:history="1">
            <w:r w:rsidR="0058451B" w:rsidRPr="005004E3">
              <w:rPr>
                <w:rStyle w:val="Hyperlink"/>
                <w:noProof/>
              </w:rPr>
              <w:t>3.3.1</w:t>
            </w:r>
            <w:r w:rsidR="0058451B">
              <w:rPr>
                <w:rFonts w:asciiTheme="minorHAnsi" w:eastAsiaTheme="minorEastAsia" w:hAnsiTheme="minorHAnsi"/>
                <w:noProof/>
                <w:lang w:eastAsia="en-NZ"/>
              </w:rPr>
              <w:tab/>
            </w:r>
            <w:r w:rsidR="0058451B" w:rsidRPr="005004E3">
              <w:rPr>
                <w:rStyle w:val="Hyperlink"/>
                <w:noProof/>
              </w:rPr>
              <w:t>Funding for unavoidable cancelled visits - travel time (funded through DHB/MoH Contract)</w:t>
            </w:r>
            <w:r w:rsidR="0058451B">
              <w:rPr>
                <w:noProof/>
                <w:webHidden/>
              </w:rPr>
              <w:tab/>
            </w:r>
            <w:r w:rsidR="0058451B">
              <w:rPr>
                <w:noProof/>
                <w:webHidden/>
              </w:rPr>
              <w:fldChar w:fldCharType="begin"/>
            </w:r>
            <w:r w:rsidR="0058451B">
              <w:rPr>
                <w:noProof/>
                <w:webHidden/>
              </w:rPr>
              <w:instrText xml:space="preserve"> PAGEREF _Toc497121378 \h </w:instrText>
            </w:r>
            <w:r w:rsidR="0058451B">
              <w:rPr>
                <w:noProof/>
                <w:webHidden/>
              </w:rPr>
            </w:r>
            <w:r w:rsidR="0058451B">
              <w:rPr>
                <w:noProof/>
                <w:webHidden/>
              </w:rPr>
              <w:fldChar w:fldCharType="separate"/>
            </w:r>
            <w:r w:rsidR="0058451B">
              <w:rPr>
                <w:noProof/>
                <w:webHidden/>
              </w:rPr>
              <w:t>10</w:t>
            </w:r>
            <w:r w:rsidR="0058451B">
              <w:rPr>
                <w:noProof/>
                <w:webHidden/>
              </w:rPr>
              <w:fldChar w:fldCharType="end"/>
            </w:r>
          </w:hyperlink>
        </w:p>
        <w:p w14:paraId="2DBA724E"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79" w:history="1">
            <w:r w:rsidR="0058451B" w:rsidRPr="005004E3">
              <w:rPr>
                <w:rStyle w:val="Hyperlink"/>
                <w:noProof/>
              </w:rPr>
              <w:t>3.4</w:t>
            </w:r>
            <w:r w:rsidR="0058451B">
              <w:rPr>
                <w:rFonts w:asciiTheme="minorHAnsi" w:eastAsiaTheme="minorEastAsia" w:hAnsiTheme="minorHAnsi"/>
                <w:noProof/>
                <w:lang w:eastAsia="en-NZ"/>
              </w:rPr>
              <w:tab/>
            </w:r>
            <w:r w:rsidR="0058451B" w:rsidRPr="005004E3">
              <w:rPr>
                <w:rStyle w:val="Hyperlink"/>
                <w:noProof/>
              </w:rPr>
              <w:t>“Top up” funding for Unfilled Guaranteed Hours (paid by the Ministry)</w:t>
            </w:r>
            <w:r w:rsidR="0058451B">
              <w:rPr>
                <w:noProof/>
                <w:webHidden/>
              </w:rPr>
              <w:tab/>
            </w:r>
            <w:r w:rsidR="0058451B">
              <w:rPr>
                <w:noProof/>
                <w:webHidden/>
              </w:rPr>
              <w:fldChar w:fldCharType="begin"/>
            </w:r>
            <w:r w:rsidR="0058451B">
              <w:rPr>
                <w:noProof/>
                <w:webHidden/>
              </w:rPr>
              <w:instrText xml:space="preserve"> PAGEREF _Toc497121379 \h </w:instrText>
            </w:r>
            <w:r w:rsidR="0058451B">
              <w:rPr>
                <w:noProof/>
                <w:webHidden/>
              </w:rPr>
            </w:r>
            <w:r w:rsidR="0058451B">
              <w:rPr>
                <w:noProof/>
                <w:webHidden/>
              </w:rPr>
              <w:fldChar w:fldCharType="separate"/>
            </w:r>
            <w:r w:rsidR="0058451B">
              <w:rPr>
                <w:noProof/>
                <w:webHidden/>
              </w:rPr>
              <w:t>11</w:t>
            </w:r>
            <w:r w:rsidR="0058451B">
              <w:rPr>
                <w:noProof/>
                <w:webHidden/>
              </w:rPr>
              <w:fldChar w:fldCharType="end"/>
            </w:r>
          </w:hyperlink>
        </w:p>
        <w:p w14:paraId="64BFD933" w14:textId="77777777" w:rsidR="0058451B" w:rsidRDefault="008B5785">
          <w:pPr>
            <w:pStyle w:val="TOC1"/>
            <w:rPr>
              <w:rFonts w:asciiTheme="minorHAnsi" w:eastAsiaTheme="minorEastAsia" w:hAnsiTheme="minorHAnsi"/>
              <w:noProof/>
              <w:lang w:eastAsia="en-NZ"/>
            </w:rPr>
          </w:pPr>
          <w:hyperlink w:anchor="_Toc497121380" w:history="1">
            <w:r w:rsidR="0058451B" w:rsidRPr="005004E3">
              <w:rPr>
                <w:rStyle w:val="Hyperlink"/>
                <w:noProof/>
              </w:rPr>
              <w:t>4</w:t>
            </w:r>
            <w:r w:rsidR="0058451B">
              <w:rPr>
                <w:rFonts w:asciiTheme="minorHAnsi" w:eastAsiaTheme="minorEastAsia" w:hAnsiTheme="minorHAnsi"/>
                <w:noProof/>
                <w:lang w:eastAsia="en-NZ"/>
              </w:rPr>
              <w:tab/>
            </w:r>
            <w:r w:rsidR="0058451B" w:rsidRPr="005004E3">
              <w:rPr>
                <w:rStyle w:val="Hyperlink"/>
                <w:noProof/>
              </w:rPr>
              <w:t>Claiming</w:t>
            </w:r>
            <w:r w:rsidR="0058451B" w:rsidRPr="005004E3">
              <w:rPr>
                <w:rStyle w:val="Hyperlink"/>
                <w:rFonts w:eastAsia="Times New Roman"/>
                <w:b/>
                <w:noProof/>
                <w:lang w:eastAsia="en-NZ"/>
              </w:rPr>
              <w:t xml:space="preserve"> </w:t>
            </w:r>
            <w:r w:rsidR="0058451B" w:rsidRPr="005004E3">
              <w:rPr>
                <w:rStyle w:val="Hyperlink"/>
                <w:noProof/>
              </w:rPr>
              <w:t>process for cancelled visits, ongoing reduction of hours and travel components.</w:t>
            </w:r>
            <w:r w:rsidR="0058451B">
              <w:rPr>
                <w:noProof/>
                <w:webHidden/>
              </w:rPr>
              <w:tab/>
            </w:r>
            <w:r w:rsidR="0058451B">
              <w:rPr>
                <w:noProof/>
                <w:webHidden/>
              </w:rPr>
              <w:fldChar w:fldCharType="begin"/>
            </w:r>
            <w:r w:rsidR="0058451B">
              <w:rPr>
                <w:noProof/>
                <w:webHidden/>
              </w:rPr>
              <w:instrText xml:space="preserve"> PAGEREF _Toc497121380 \h </w:instrText>
            </w:r>
            <w:r w:rsidR="0058451B">
              <w:rPr>
                <w:noProof/>
                <w:webHidden/>
              </w:rPr>
            </w:r>
            <w:r w:rsidR="0058451B">
              <w:rPr>
                <w:noProof/>
                <w:webHidden/>
              </w:rPr>
              <w:fldChar w:fldCharType="separate"/>
            </w:r>
            <w:r w:rsidR="0058451B">
              <w:rPr>
                <w:noProof/>
                <w:webHidden/>
              </w:rPr>
              <w:t>11</w:t>
            </w:r>
            <w:r w:rsidR="0058451B">
              <w:rPr>
                <w:noProof/>
                <w:webHidden/>
              </w:rPr>
              <w:fldChar w:fldCharType="end"/>
            </w:r>
          </w:hyperlink>
        </w:p>
        <w:p w14:paraId="2EFC6294"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1" w:history="1">
            <w:r w:rsidR="0058451B" w:rsidRPr="005004E3">
              <w:rPr>
                <w:rStyle w:val="Hyperlink"/>
                <w:noProof/>
              </w:rPr>
              <w:t>4.1</w:t>
            </w:r>
            <w:r w:rsidR="0058451B">
              <w:rPr>
                <w:rFonts w:asciiTheme="minorHAnsi" w:eastAsiaTheme="minorEastAsia" w:hAnsiTheme="minorHAnsi"/>
                <w:noProof/>
                <w:lang w:eastAsia="en-NZ"/>
              </w:rPr>
              <w:tab/>
            </w:r>
            <w:r w:rsidR="0058451B" w:rsidRPr="005004E3">
              <w:rPr>
                <w:rStyle w:val="Hyperlink"/>
                <w:noProof/>
              </w:rPr>
              <w:t>General</w:t>
            </w:r>
            <w:r w:rsidR="0058451B">
              <w:rPr>
                <w:noProof/>
                <w:webHidden/>
              </w:rPr>
              <w:tab/>
            </w:r>
            <w:r w:rsidR="0058451B">
              <w:rPr>
                <w:noProof/>
                <w:webHidden/>
              </w:rPr>
              <w:fldChar w:fldCharType="begin"/>
            </w:r>
            <w:r w:rsidR="0058451B">
              <w:rPr>
                <w:noProof/>
                <w:webHidden/>
              </w:rPr>
              <w:instrText xml:space="preserve"> PAGEREF _Toc497121381 \h </w:instrText>
            </w:r>
            <w:r w:rsidR="0058451B">
              <w:rPr>
                <w:noProof/>
                <w:webHidden/>
              </w:rPr>
            </w:r>
            <w:r w:rsidR="0058451B">
              <w:rPr>
                <w:noProof/>
                <w:webHidden/>
              </w:rPr>
              <w:fldChar w:fldCharType="separate"/>
            </w:r>
            <w:r w:rsidR="0058451B">
              <w:rPr>
                <w:noProof/>
                <w:webHidden/>
              </w:rPr>
              <w:t>11</w:t>
            </w:r>
            <w:r w:rsidR="0058451B">
              <w:rPr>
                <w:noProof/>
                <w:webHidden/>
              </w:rPr>
              <w:fldChar w:fldCharType="end"/>
            </w:r>
          </w:hyperlink>
        </w:p>
        <w:p w14:paraId="235E9492"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2" w:history="1">
            <w:r w:rsidR="0058451B" w:rsidRPr="005004E3">
              <w:rPr>
                <w:rStyle w:val="Hyperlink"/>
                <w:noProof/>
              </w:rPr>
              <w:t>4.2</w:t>
            </w:r>
            <w:r w:rsidR="0058451B">
              <w:rPr>
                <w:rFonts w:asciiTheme="minorHAnsi" w:eastAsiaTheme="minorEastAsia" w:hAnsiTheme="minorHAnsi"/>
                <w:noProof/>
                <w:lang w:eastAsia="en-NZ"/>
              </w:rPr>
              <w:tab/>
            </w:r>
            <w:r w:rsidR="0058451B" w:rsidRPr="005004E3">
              <w:rPr>
                <w:rStyle w:val="Hyperlink"/>
                <w:noProof/>
              </w:rPr>
              <w:t>Validations</w:t>
            </w:r>
            <w:r w:rsidR="0058451B">
              <w:rPr>
                <w:noProof/>
                <w:webHidden/>
              </w:rPr>
              <w:tab/>
            </w:r>
            <w:r w:rsidR="0058451B">
              <w:rPr>
                <w:noProof/>
                <w:webHidden/>
              </w:rPr>
              <w:fldChar w:fldCharType="begin"/>
            </w:r>
            <w:r w:rsidR="0058451B">
              <w:rPr>
                <w:noProof/>
                <w:webHidden/>
              </w:rPr>
              <w:instrText xml:space="preserve"> PAGEREF _Toc497121382 \h </w:instrText>
            </w:r>
            <w:r w:rsidR="0058451B">
              <w:rPr>
                <w:noProof/>
                <w:webHidden/>
              </w:rPr>
            </w:r>
            <w:r w:rsidR="0058451B">
              <w:rPr>
                <w:noProof/>
                <w:webHidden/>
              </w:rPr>
              <w:fldChar w:fldCharType="separate"/>
            </w:r>
            <w:r w:rsidR="0058451B">
              <w:rPr>
                <w:noProof/>
                <w:webHidden/>
              </w:rPr>
              <w:t>13</w:t>
            </w:r>
            <w:r w:rsidR="0058451B">
              <w:rPr>
                <w:noProof/>
                <w:webHidden/>
              </w:rPr>
              <w:fldChar w:fldCharType="end"/>
            </w:r>
          </w:hyperlink>
        </w:p>
        <w:p w14:paraId="7E765F7B"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3" w:history="1">
            <w:r w:rsidR="0058451B" w:rsidRPr="005004E3">
              <w:rPr>
                <w:rStyle w:val="Hyperlink"/>
                <w:noProof/>
              </w:rPr>
              <w:t>4.3</w:t>
            </w:r>
            <w:r w:rsidR="0058451B">
              <w:rPr>
                <w:rFonts w:asciiTheme="minorHAnsi" w:eastAsiaTheme="minorEastAsia" w:hAnsiTheme="minorHAnsi"/>
                <w:noProof/>
                <w:lang w:eastAsia="en-NZ"/>
              </w:rPr>
              <w:tab/>
            </w:r>
            <w:r w:rsidR="0058451B" w:rsidRPr="005004E3">
              <w:rPr>
                <w:rStyle w:val="Hyperlink"/>
                <w:noProof/>
              </w:rPr>
              <w:t>Claiming for cancellations (guaranteed hours as well as “additional hours”) and for ongoing Reduction of Hours</w:t>
            </w:r>
            <w:r w:rsidR="0058451B">
              <w:rPr>
                <w:noProof/>
                <w:webHidden/>
              </w:rPr>
              <w:tab/>
            </w:r>
            <w:r w:rsidR="0058451B">
              <w:rPr>
                <w:noProof/>
                <w:webHidden/>
              </w:rPr>
              <w:fldChar w:fldCharType="begin"/>
            </w:r>
            <w:r w:rsidR="0058451B">
              <w:rPr>
                <w:noProof/>
                <w:webHidden/>
              </w:rPr>
              <w:instrText xml:space="preserve"> PAGEREF _Toc497121383 \h </w:instrText>
            </w:r>
            <w:r w:rsidR="0058451B">
              <w:rPr>
                <w:noProof/>
                <w:webHidden/>
              </w:rPr>
            </w:r>
            <w:r w:rsidR="0058451B">
              <w:rPr>
                <w:noProof/>
                <w:webHidden/>
              </w:rPr>
              <w:fldChar w:fldCharType="separate"/>
            </w:r>
            <w:r w:rsidR="0058451B">
              <w:rPr>
                <w:noProof/>
                <w:webHidden/>
              </w:rPr>
              <w:t>13</w:t>
            </w:r>
            <w:r w:rsidR="0058451B">
              <w:rPr>
                <w:noProof/>
                <w:webHidden/>
              </w:rPr>
              <w:fldChar w:fldCharType="end"/>
            </w:r>
          </w:hyperlink>
        </w:p>
        <w:p w14:paraId="1E39E59A"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4" w:history="1">
            <w:r w:rsidR="0058451B" w:rsidRPr="005004E3">
              <w:rPr>
                <w:rStyle w:val="Hyperlink"/>
                <w:noProof/>
              </w:rPr>
              <w:t>4.4</w:t>
            </w:r>
            <w:r w:rsidR="0058451B">
              <w:rPr>
                <w:rFonts w:asciiTheme="minorHAnsi" w:eastAsiaTheme="minorEastAsia" w:hAnsiTheme="minorHAnsi"/>
                <w:noProof/>
                <w:lang w:eastAsia="en-NZ"/>
              </w:rPr>
              <w:tab/>
            </w:r>
            <w:r w:rsidR="0058451B" w:rsidRPr="005004E3">
              <w:rPr>
                <w:rStyle w:val="Hyperlink"/>
                <w:noProof/>
              </w:rPr>
              <w:t>Decision flow “Cancellations”</w:t>
            </w:r>
            <w:r w:rsidR="0058451B">
              <w:rPr>
                <w:noProof/>
                <w:webHidden/>
              </w:rPr>
              <w:tab/>
            </w:r>
            <w:r w:rsidR="0058451B">
              <w:rPr>
                <w:noProof/>
                <w:webHidden/>
              </w:rPr>
              <w:fldChar w:fldCharType="begin"/>
            </w:r>
            <w:r w:rsidR="0058451B">
              <w:rPr>
                <w:noProof/>
                <w:webHidden/>
              </w:rPr>
              <w:instrText xml:space="preserve"> PAGEREF _Toc497121384 \h </w:instrText>
            </w:r>
            <w:r w:rsidR="0058451B">
              <w:rPr>
                <w:noProof/>
                <w:webHidden/>
              </w:rPr>
            </w:r>
            <w:r w:rsidR="0058451B">
              <w:rPr>
                <w:noProof/>
                <w:webHidden/>
              </w:rPr>
              <w:fldChar w:fldCharType="separate"/>
            </w:r>
            <w:r w:rsidR="0058451B">
              <w:rPr>
                <w:noProof/>
                <w:webHidden/>
              </w:rPr>
              <w:t>15</w:t>
            </w:r>
            <w:r w:rsidR="0058451B">
              <w:rPr>
                <w:noProof/>
                <w:webHidden/>
              </w:rPr>
              <w:fldChar w:fldCharType="end"/>
            </w:r>
          </w:hyperlink>
        </w:p>
        <w:p w14:paraId="2E29F86C"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5" w:history="1">
            <w:r w:rsidR="0058451B" w:rsidRPr="005004E3">
              <w:rPr>
                <w:rStyle w:val="Hyperlink"/>
                <w:noProof/>
              </w:rPr>
              <w:t>4.5</w:t>
            </w:r>
            <w:r w:rsidR="0058451B">
              <w:rPr>
                <w:rFonts w:asciiTheme="minorHAnsi" w:eastAsiaTheme="minorEastAsia" w:hAnsiTheme="minorHAnsi"/>
                <w:noProof/>
                <w:lang w:eastAsia="en-NZ"/>
              </w:rPr>
              <w:tab/>
            </w:r>
            <w:r w:rsidR="0058451B" w:rsidRPr="005004E3">
              <w:rPr>
                <w:rStyle w:val="Hyperlink"/>
                <w:noProof/>
              </w:rPr>
              <w:t>Decision flow “Ongoing “Reduction”.</w:t>
            </w:r>
            <w:r w:rsidR="0058451B">
              <w:rPr>
                <w:noProof/>
                <w:webHidden/>
              </w:rPr>
              <w:tab/>
            </w:r>
            <w:r w:rsidR="0058451B">
              <w:rPr>
                <w:noProof/>
                <w:webHidden/>
              </w:rPr>
              <w:fldChar w:fldCharType="begin"/>
            </w:r>
            <w:r w:rsidR="0058451B">
              <w:rPr>
                <w:noProof/>
                <w:webHidden/>
              </w:rPr>
              <w:instrText xml:space="preserve"> PAGEREF _Toc497121385 \h </w:instrText>
            </w:r>
            <w:r w:rsidR="0058451B">
              <w:rPr>
                <w:noProof/>
                <w:webHidden/>
              </w:rPr>
            </w:r>
            <w:r w:rsidR="0058451B">
              <w:rPr>
                <w:noProof/>
                <w:webHidden/>
              </w:rPr>
              <w:fldChar w:fldCharType="separate"/>
            </w:r>
            <w:r w:rsidR="0058451B">
              <w:rPr>
                <w:noProof/>
                <w:webHidden/>
              </w:rPr>
              <w:t>16</w:t>
            </w:r>
            <w:r w:rsidR="0058451B">
              <w:rPr>
                <w:noProof/>
                <w:webHidden/>
              </w:rPr>
              <w:fldChar w:fldCharType="end"/>
            </w:r>
          </w:hyperlink>
        </w:p>
        <w:p w14:paraId="1B2C18E9"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6" w:history="1">
            <w:r w:rsidR="0058451B" w:rsidRPr="005004E3">
              <w:rPr>
                <w:rStyle w:val="Hyperlink"/>
                <w:noProof/>
              </w:rPr>
              <w:t>4.6</w:t>
            </w:r>
            <w:r w:rsidR="0058451B">
              <w:rPr>
                <w:rFonts w:asciiTheme="minorHAnsi" w:eastAsiaTheme="minorEastAsia" w:hAnsiTheme="minorHAnsi"/>
                <w:noProof/>
                <w:lang w:eastAsia="en-NZ"/>
              </w:rPr>
              <w:tab/>
            </w:r>
            <w:r w:rsidR="0058451B" w:rsidRPr="005004E3">
              <w:rPr>
                <w:rStyle w:val="Hyperlink"/>
                <w:noProof/>
              </w:rPr>
              <w:t>Scenario 1, cancelled visit, fully (1-in-1) replaced.</w:t>
            </w:r>
            <w:r w:rsidR="0058451B">
              <w:rPr>
                <w:noProof/>
                <w:webHidden/>
              </w:rPr>
              <w:tab/>
            </w:r>
            <w:r w:rsidR="0058451B">
              <w:rPr>
                <w:noProof/>
                <w:webHidden/>
              </w:rPr>
              <w:fldChar w:fldCharType="begin"/>
            </w:r>
            <w:r w:rsidR="0058451B">
              <w:rPr>
                <w:noProof/>
                <w:webHidden/>
              </w:rPr>
              <w:instrText xml:space="preserve"> PAGEREF _Toc497121386 \h </w:instrText>
            </w:r>
            <w:r w:rsidR="0058451B">
              <w:rPr>
                <w:noProof/>
                <w:webHidden/>
              </w:rPr>
            </w:r>
            <w:r w:rsidR="0058451B">
              <w:rPr>
                <w:noProof/>
                <w:webHidden/>
              </w:rPr>
              <w:fldChar w:fldCharType="separate"/>
            </w:r>
            <w:r w:rsidR="0058451B">
              <w:rPr>
                <w:noProof/>
                <w:webHidden/>
              </w:rPr>
              <w:t>16</w:t>
            </w:r>
            <w:r w:rsidR="0058451B">
              <w:rPr>
                <w:noProof/>
                <w:webHidden/>
              </w:rPr>
              <w:fldChar w:fldCharType="end"/>
            </w:r>
          </w:hyperlink>
        </w:p>
        <w:p w14:paraId="05C455AD"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7" w:history="1">
            <w:r w:rsidR="0058451B" w:rsidRPr="005004E3">
              <w:rPr>
                <w:rStyle w:val="Hyperlink"/>
                <w:noProof/>
              </w:rPr>
              <w:t>4.7</w:t>
            </w:r>
            <w:r w:rsidR="0058451B">
              <w:rPr>
                <w:rFonts w:asciiTheme="minorHAnsi" w:eastAsiaTheme="minorEastAsia" w:hAnsiTheme="minorHAnsi"/>
                <w:noProof/>
                <w:lang w:eastAsia="en-NZ"/>
              </w:rPr>
              <w:tab/>
            </w:r>
            <w:r w:rsidR="0058451B" w:rsidRPr="005004E3">
              <w:rPr>
                <w:rStyle w:val="Hyperlink"/>
                <w:noProof/>
              </w:rPr>
              <w:t>Scenario 2, cancelled visit, actually travelled, no replacement</w:t>
            </w:r>
            <w:r w:rsidR="0058451B">
              <w:rPr>
                <w:noProof/>
                <w:webHidden/>
              </w:rPr>
              <w:tab/>
            </w:r>
            <w:r w:rsidR="0058451B">
              <w:rPr>
                <w:noProof/>
                <w:webHidden/>
              </w:rPr>
              <w:fldChar w:fldCharType="begin"/>
            </w:r>
            <w:r w:rsidR="0058451B">
              <w:rPr>
                <w:noProof/>
                <w:webHidden/>
              </w:rPr>
              <w:instrText xml:space="preserve"> PAGEREF _Toc497121387 \h </w:instrText>
            </w:r>
            <w:r w:rsidR="0058451B">
              <w:rPr>
                <w:noProof/>
                <w:webHidden/>
              </w:rPr>
            </w:r>
            <w:r w:rsidR="0058451B">
              <w:rPr>
                <w:noProof/>
                <w:webHidden/>
              </w:rPr>
              <w:fldChar w:fldCharType="separate"/>
            </w:r>
            <w:r w:rsidR="0058451B">
              <w:rPr>
                <w:noProof/>
                <w:webHidden/>
              </w:rPr>
              <w:t>17</w:t>
            </w:r>
            <w:r w:rsidR="0058451B">
              <w:rPr>
                <w:noProof/>
                <w:webHidden/>
              </w:rPr>
              <w:fldChar w:fldCharType="end"/>
            </w:r>
          </w:hyperlink>
        </w:p>
        <w:p w14:paraId="581775B5"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8" w:history="1">
            <w:r w:rsidR="0058451B" w:rsidRPr="005004E3">
              <w:rPr>
                <w:rStyle w:val="Hyperlink"/>
                <w:noProof/>
              </w:rPr>
              <w:t>4.8</w:t>
            </w:r>
            <w:r w:rsidR="0058451B">
              <w:rPr>
                <w:rFonts w:asciiTheme="minorHAnsi" w:eastAsiaTheme="minorEastAsia" w:hAnsiTheme="minorHAnsi"/>
                <w:noProof/>
                <w:lang w:eastAsia="en-NZ"/>
              </w:rPr>
              <w:tab/>
            </w:r>
            <w:r w:rsidR="0058451B" w:rsidRPr="005004E3">
              <w:rPr>
                <w:rStyle w:val="Hyperlink"/>
                <w:noProof/>
              </w:rPr>
              <w:t>Scenario 3, cancelled visit, no travel, no replacement</w:t>
            </w:r>
            <w:r w:rsidR="0058451B">
              <w:rPr>
                <w:noProof/>
                <w:webHidden/>
              </w:rPr>
              <w:tab/>
            </w:r>
            <w:r w:rsidR="0058451B">
              <w:rPr>
                <w:noProof/>
                <w:webHidden/>
              </w:rPr>
              <w:fldChar w:fldCharType="begin"/>
            </w:r>
            <w:r w:rsidR="0058451B">
              <w:rPr>
                <w:noProof/>
                <w:webHidden/>
              </w:rPr>
              <w:instrText xml:space="preserve"> PAGEREF _Toc497121388 \h </w:instrText>
            </w:r>
            <w:r w:rsidR="0058451B">
              <w:rPr>
                <w:noProof/>
                <w:webHidden/>
              </w:rPr>
            </w:r>
            <w:r w:rsidR="0058451B">
              <w:rPr>
                <w:noProof/>
                <w:webHidden/>
              </w:rPr>
              <w:fldChar w:fldCharType="separate"/>
            </w:r>
            <w:r w:rsidR="0058451B">
              <w:rPr>
                <w:noProof/>
                <w:webHidden/>
              </w:rPr>
              <w:t>18</w:t>
            </w:r>
            <w:r w:rsidR="0058451B">
              <w:rPr>
                <w:noProof/>
                <w:webHidden/>
              </w:rPr>
              <w:fldChar w:fldCharType="end"/>
            </w:r>
          </w:hyperlink>
        </w:p>
        <w:p w14:paraId="170B92DF" w14:textId="77777777" w:rsidR="0058451B" w:rsidRDefault="008B5785">
          <w:pPr>
            <w:pStyle w:val="TOC2"/>
            <w:tabs>
              <w:tab w:val="left" w:pos="880"/>
              <w:tab w:val="right" w:leader="dot" w:pos="9016"/>
            </w:tabs>
            <w:rPr>
              <w:rFonts w:asciiTheme="minorHAnsi" w:eastAsiaTheme="minorEastAsia" w:hAnsiTheme="minorHAnsi"/>
              <w:noProof/>
              <w:lang w:eastAsia="en-NZ"/>
            </w:rPr>
          </w:pPr>
          <w:hyperlink w:anchor="_Toc497121389" w:history="1">
            <w:r w:rsidR="0058451B" w:rsidRPr="005004E3">
              <w:rPr>
                <w:rStyle w:val="Hyperlink"/>
                <w:noProof/>
              </w:rPr>
              <w:t>4.9</w:t>
            </w:r>
            <w:r w:rsidR="0058451B">
              <w:rPr>
                <w:rFonts w:asciiTheme="minorHAnsi" w:eastAsiaTheme="minorEastAsia" w:hAnsiTheme="minorHAnsi"/>
                <w:noProof/>
                <w:lang w:eastAsia="en-NZ"/>
              </w:rPr>
              <w:tab/>
            </w:r>
            <w:r w:rsidR="0058451B" w:rsidRPr="005004E3">
              <w:rPr>
                <w:rStyle w:val="Hyperlink"/>
                <w:noProof/>
              </w:rPr>
              <w:t>Scenario 4, cancelled visit, partial replacement</w:t>
            </w:r>
            <w:r w:rsidR="0058451B">
              <w:rPr>
                <w:noProof/>
                <w:webHidden/>
              </w:rPr>
              <w:tab/>
            </w:r>
            <w:r w:rsidR="0058451B">
              <w:rPr>
                <w:noProof/>
                <w:webHidden/>
              </w:rPr>
              <w:fldChar w:fldCharType="begin"/>
            </w:r>
            <w:r w:rsidR="0058451B">
              <w:rPr>
                <w:noProof/>
                <w:webHidden/>
              </w:rPr>
              <w:instrText xml:space="preserve"> PAGEREF _Toc497121389 \h </w:instrText>
            </w:r>
            <w:r w:rsidR="0058451B">
              <w:rPr>
                <w:noProof/>
                <w:webHidden/>
              </w:rPr>
            </w:r>
            <w:r w:rsidR="0058451B">
              <w:rPr>
                <w:noProof/>
                <w:webHidden/>
              </w:rPr>
              <w:fldChar w:fldCharType="separate"/>
            </w:r>
            <w:r w:rsidR="0058451B">
              <w:rPr>
                <w:noProof/>
                <w:webHidden/>
              </w:rPr>
              <w:t>20</w:t>
            </w:r>
            <w:r w:rsidR="0058451B">
              <w:rPr>
                <w:noProof/>
                <w:webHidden/>
              </w:rPr>
              <w:fldChar w:fldCharType="end"/>
            </w:r>
          </w:hyperlink>
        </w:p>
        <w:p w14:paraId="320E40FD" w14:textId="77777777" w:rsidR="0058451B" w:rsidRDefault="008B5785">
          <w:pPr>
            <w:pStyle w:val="TOC2"/>
            <w:tabs>
              <w:tab w:val="left" w:pos="1100"/>
              <w:tab w:val="right" w:leader="dot" w:pos="9016"/>
            </w:tabs>
            <w:rPr>
              <w:rFonts w:asciiTheme="minorHAnsi" w:eastAsiaTheme="minorEastAsia" w:hAnsiTheme="minorHAnsi"/>
              <w:noProof/>
              <w:lang w:eastAsia="en-NZ"/>
            </w:rPr>
          </w:pPr>
          <w:hyperlink w:anchor="_Toc497121390" w:history="1">
            <w:r w:rsidR="0058451B" w:rsidRPr="005004E3">
              <w:rPr>
                <w:rStyle w:val="Hyperlink"/>
                <w:noProof/>
              </w:rPr>
              <w:t>4.10</w:t>
            </w:r>
            <w:r w:rsidR="0058451B">
              <w:rPr>
                <w:rFonts w:asciiTheme="minorHAnsi" w:eastAsiaTheme="minorEastAsia" w:hAnsiTheme="minorHAnsi"/>
                <w:noProof/>
                <w:lang w:eastAsia="en-NZ"/>
              </w:rPr>
              <w:tab/>
            </w:r>
            <w:r w:rsidR="0058451B" w:rsidRPr="005004E3">
              <w:rPr>
                <w:rStyle w:val="Hyperlink"/>
                <w:noProof/>
              </w:rPr>
              <w:t>Other   scenarios</w:t>
            </w:r>
            <w:r w:rsidR="0058451B">
              <w:rPr>
                <w:noProof/>
                <w:webHidden/>
              </w:rPr>
              <w:tab/>
            </w:r>
            <w:r w:rsidR="0058451B">
              <w:rPr>
                <w:noProof/>
                <w:webHidden/>
              </w:rPr>
              <w:fldChar w:fldCharType="begin"/>
            </w:r>
            <w:r w:rsidR="0058451B">
              <w:rPr>
                <w:noProof/>
                <w:webHidden/>
              </w:rPr>
              <w:instrText xml:space="preserve"> PAGEREF _Toc497121390 \h </w:instrText>
            </w:r>
            <w:r w:rsidR="0058451B">
              <w:rPr>
                <w:noProof/>
                <w:webHidden/>
              </w:rPr>
            </w:r>
            <w:r w:rsidR="0058451B">
              <w:rPr>
                <w:noProof/>
                <w:webHidden/>
              </w:rPr>
              <w:fldChar w:fldCharType="separate"/>
            </w:r>
            <w:r w:rsidR="0058451B">
              <w:rPr>
                <w:noProof/>
                <w:webHidden/>
              </w:rPr>
              <w:t>21</w:t>
            </w:r>
            <w:r w:rsidR="0058451B">
              <w:rPr>
                <w:noProof/>
                <w:webHidden/>
              </w:rPr>
              <w:fldChar w:fldCharType="end"/>
            </w:r>
          </w:hyperlink>
        </w:p>
        <w:p w14:paraId="67E00ACA" w14:textId="77777777" w:rsidR="0058451B" w:rsidRDefault="008B5785">
          <w:pPr>
            <w:pStyle w:val="TOC1"/>
            <w:rPr>
              <w:rFonts w:asciiTheme="minorHAnsi" w:eastAsiaTheme="minorEastAsia" w:hAnsiTheme="minorHAnsi"/>
              <w:noProof/>
              <w:lang w:eastAsia="en-NZ"/>
            </w:rPr>
          </w:pPr>
          <w:hyperlink w:anchor="_Toc497121391" w:history="1">
            <w:r w:rsidR="0058451B" w:rsidRPr="005004E3">
              <w:rPr>
                <w:rStyle w:val="Hyperlink"/>
                <w:noProof/>
              </w:rPr>
              <w:t>5</w:t>
            </w:r>
            <w:r w:rsidR="0058451B">
              <w:rPr>
                <w:rFonts w:asciiTheme="minorHAnsi" w:eastAsiaTheme="minorEastAsia" w:hAnsiTheme="minorHAnsi"/>
                <w:noProof/>
                <w:lang w:eastAsia="en-NZ"/>
              </w:rPr>
              <w:tab/>
            </w:r>
            <w:r w:rsidR="0058451B" w:rsidRPr="005004E3">
              <w:rPr>
                <w:rStyle w:val="Hyperlink"/>
                <w:noProof/>
              </w:rPr>
              <w:t>Audit</w:t>
            </w:r>
            <w:r w:rsidR="0058451B">
              <w:rPr>
                <w:noProof/>
                <w:webHidden/>
              </w:rPr>
              <w:tab/>
            </w:r>
            <w:r w:rsidR="0058451B">
              <w:rPr>
                <w:noProof/>
                <w:webHidden/>
              </w:rPr>
              <w:fldChar w:fldCharType="begin"/>
            </w:r>
            <w:r w:rsidR="0058451B">
              <w:rPr>
                <w:noProof/>
                <w:webHidden/>
              </w:rPr>
              <w:instrText xml:space="preserve"> PAGEREF _Toc497121391 \h </w:instrText>
            </w:r>
            <w:r w:rsidR="0058451B">
              <w:rPr>
                <w:noProof/>
                <w:webHidden/>
              </w:rPr>
            </w:r>
            <w:r w:rsidR="0058451B">
              <w:rPr>
                <w:noProof/>
                <w:webHidden/>
              </w:rPr>
              <w:fldChar w:fldCharType="separate"/>
            </w:r>
            <w:r w:rsidR="0058451B">
              <w:rPr>
                <w:noProof/>
                <w:webHidden/>
              </w:rPr>
              <w:t>22</w:t>
            </w:r>
            <w:r w:rsidR="0058451B">
              <w:rPr>
                <w:noProof/>
                <w:webHidden/>
              </w:rPr>
              <w:fldChar w:fldCharType="end"/>
            </w:r>
          </w:hyperlink>
        </w:p>
        <w:p w14:paraId="190AE245" w14:textId="77777777" w:rsidR="0058451B" w:rsidRDefault="008B5785">
          <w:pPr>
            <w:pStyle w:val="TOC1"/>
            <w:rPr>
              <w:rFonts w:asciiTheme="minorHAnsi" w:eastAsiaTheme="minorEastAsia" w:hAnsiTheme="minorHAnsi"/>
              <w:noProof/>
              <w:lang w:eastAsia="en-NZ"/>
            </w:rPr>
          </w:pPr>
          <w:hyperlink w:anchor="_Toc497121392" w:history="1">
            <w:r w:rsidR="0058451B" w:rsidRPr="005004E3">
              <w:rPr>
                <w:rStyle w:val="Hyperlink"/>
                <w:noProof/>
              </w:rPr>
              <w:t>6</w:t>
            </w:r>
            <w:r w:rsidR="0058451B">
              <w:rPr>
                <w:rFonts w:asciiTheme="minorHAnsi" w:eastAsiaTheme="minorEastAsia" w:hAnsiTheme="minorHAnsi"/>
                <w:noProof/>
                <w:lang w:eastAsia="en-NZ"/>
              </w:rPr>
              <w:tab/>
            </w:r>
            <w:r w:rsidR="0058451B" w:rsidRPr="005004E3">
              <w:rPr>
                <w:rStyle w:val="Hyperlink"/>
                <w:noProof/>
              </w:rPr>
              <w:t>Contract Variations</w:t>
            </w:r>
            <w:r w:rsidR="0058451B">
              <w:rPr>
                <w:noProof/>
                <w:webHidden/>
              </w:rPr>
              <w:tab/>
            </w:r>
            <w:r w:rsidR="0058451B">
              <w:rPr>
                <w:noProof/>
                <w:webHidden/>
              </w:rPr>
              <w:fldChar w:fldCharType="begin"/>
            </w:r>
            <w:r w:rsidR="0058451B">
              <w:rPr>
                <w:noProof/>
                <w:webHidden/>
              </w:rPr>
              <w:instrText xml:space="preserve"> PAGEREF _Toc497121392 \h </w:instrText>
            </w:r>
            <w:r w:rsidR="0058451B">
              <w:rPr>
                <w:noProof/>
                <w:webHidden/>
              </w:rPr>
            </w:r>
            <w:r w:rsidR="0058451B">
              <w:rPr>
                <w:noProof/>
                <w:webHidden/>
              </w:rPr>
              <w:fldChar w:fldCharType="separate"/>
            </w:r>
            <w:r w:rsidR="0058451B">
              <w:rPr>
                <w:noProof/>
                <w:webHidden/>
              </w:rPr>
              <w:t>22</w:t>
            </w:r>
            <w:r w:rsidR="0058451B">
              <w:rPr>
                <w:noProof/>
                <w:webHidden/>
              </w:rPr>
              <w:fldChar w:fldCharType="end"/>
            </w:r>
          </w:hyperlink>
        </w:p>
        <w:p w14:paraId="51972058" w14:textId="77777777" w:rsidR="0058451B" w:rsidRDefault="008B5785">
          <w:pPr>
            <w:pStyle w:val="TOC1"/>
            <w:rPr>
              <w:rFonts w:asciiTheme="minorHAnsi" w:eastAsiaTheme="minorEastAsia" w:hAnsiTheme="minorHAnsi"/>
              <w:noProof/>
              <w:lang w:eastAsia="en-NZ"/>
            </w:rPr>
          </w:pPr>
          <w:hyperlink w:anchor="_Toc497121393" w:history="1">
            <w:r w:rsidR="0058451B" w:rsidRPr="005004E3">
              <w:rPr>
                <w:rStyle w:val="Hyperlink"/>
                <w:noProof/>
              </w:rPr>
              <w:t>7</w:t>
            </w:r>
            <w:r w:rsidR="0058451B">
              <w:rPr>
                <w:rFonts w:asciiTheme="minorHAnsi" w:eastAsiaTheme="minorEastAsia" w:hAnsiTheme="minorHAnsi"/>
                <w:noProof/>
                <w:lang w:eastAsia="en-NZ"/>
              </w:rPr>
              <w:tab/>
            </w:r>
            <w:r w:rsidR="0058451B" w:rsidRPr="005004E3">
              <w:rPr>
                <w:rStyle w:val="Hyperlink"/>
                <w:noProof/>
              </w:rPr>
              <w:t>Treatment of Disadvantage</w:t>
            </w:r>
            <w:r w:rsidR="0058451B">
              <w:rPr>
                <w:noProof/>
                <w:webHidden/>
              </w:rPr>
              <w:tab/>
            </w:r>
            <w:r w:rsidR="0058451B">
              <w:rPr>
                <w:noProof/>
                <w:webHidden/>
              </w:rPr>
              <w:fldChar w:fldCharType="begin"/>
            </w:r>
            <w:r w:rsidR="0058451B">
              <w:rPr>
                <w:noProof/>
                <w:webHidden/>
              </w:rPr>
              <w:instrText xml:space="preserve"> PAGEREF _Toc497121393 \h </w:instrText>
            </w:r>
            <w:r w:rsidR="0058451B">
              <w:rPr>
                <w:noProof/>
                <w:webHidden/>
              </w:rPr>
            </w:r>
            <w:r w:rsidR="0058451B">
              <w:rPr>
                <w:noProof/>
                <w:webHidden/>
              </w:rPr>
              <w:fldChar w:fldCharType="separate"/>
            </w:r>
            <w:r w:rsidR="0058451B">
              <w:rPr>
                <w:noProof/>
                <w:webHidden/>
              </w:rPr>
              <w:t>23</w:t>
            </w:r>
            <w:r w:rsidR="0058451B">
              <w:rPr>
                <w:noProof/>
                <w:webHidden/>
              </w:rPr>
              <w:fldChar w:fldCharType="end"/>
            </w:r>
          </w:hyperlink>
        </w:p>
        <w:p w14:paraId="2DC0C169" w14:textId="77777777" w:rsidR="0058451B" w:rsidRDefault="008B5785">
          <w:pPr>
            <w:pStyle w:val="TOC1"/>
            <w:rPr>
              <w:rFonts w:asciiTheme="minorHAnsi" w:eastAsiaTheme="minorEastAsia" w:hAnsiTheme="minorHAnsi"/>
              <w:noProof/>
              <w:lang w:eastAsia="en-NZ"/>
            </w:rPr>
          </w:pPr>
          <w:hyperlink w:anchor="_Toc497121394" w:history="1">
            <w:r w:rsidR="0058451B" w:rsidRPr="005004E3">
              <w:rPr>
                <w:rStyle w:val="Hyperlink"/>
                <w:noProof/>
              </w:rPr>
              <w:t>8</w:t>
            </w:r>
            <w:r w:rsidR="0058451B">
              <w:rPr>
                <w:rFonts w:asciiTheme="minorHAnsi" w:eastAsiaTheme="minorEastAsia" w:hAnsiTheme="minorHAnsi"/>
                <w:noProof/>
                <w:lang w:eastAsia="en-NZ"/>
              </w:rPr>
              <w:tab/>
            </w:r>
            <w:r w:rsidR="0058451B" w:rsidRPr="005004E3">
              <w:rPr>
                <w:rStyle w:val="Hyperlink"/>
                <w:noProof/>
              </w:rPr>
              <w:t>Exceptional Circumstances</w:t>
            </w:r>
            <w:r w:rsidR="0058451B">
              <w:rPr>
                <w:noProof/>
                <w:webHidden/>
              </w:rPr>
              <w:tab/>
            </w:r>
            <w:r w:rsidR="0058451B">
              <w:rPr>
                <w:noProof/>
                <w:webHidden/>
              </w:rPr>
              <w:fldChar w:fldCharType="begin"/>
            </w:r>
            <w:r w:rsidR="0058451B">
              <w:rPr>
                <w:noProof/>
                <w:webHidden/>
              </w:rPr>
              <w:instrText xml:space="preserve"> PAGEREF _Toc497121394 \h </w:instrText>
            </w:r>
            <w:r w:rsidR="0058451B">
              <w:rPr>
                <w:noProof/>
                <w:webHidden/>
              </w:rPr>
            </w:r>
            <w:r w:rsidR="0058451B">
              <w:rPr>
                <w:noProof/>
                <w:webHidden/>
              </w:rPr>
              <w:fldChar w:fldCharType="separate"/>
            </w:r>
            <w:r w:rsidR="0058451B">
              <w:rPr>
                <w:noProof/>
                <w:webHidden/>
              </w:rPr>
              <w:t>23</w:t>
            </w:r>
            <w:r w:rsidR="0058451B">
              <w:rPr>
                <w:noProof/>
                <w:webHidden/>
              </w:rPr>
              <w:fldChar w:fldCharType="end"/>
            </w:r>
          </w:hyperlink>
        </w:p>
        <w:p w14:paraId="56C8B322" w14:textId="77777777" w:rsidR="0058451B" w:rsidRDefault="008B5785">
          <w:pPr>
            <w:pStyle w:val="TOC1"/>
            <w:rPr>
              <w:rFonts w:asciiTheme="minorHAnsi" w:eastAsiaTheme="minorEastAsia" w:hAnsiTheme="minorHAnsi"/>
              <w:noProof/>
              <w:lang w:eastAsia="en-NZ"/>
            </w:rPr>
          </w:pPr>
          <w:hyperlink w:anchor="_Toc497121395" w:history="1">
            <w:r w:rsidR="0058451B" w:rsidRPr="005004E3">
              <w:rPr>
                <w:rStyle w:val="Hyperlink"/>
                <w:noProof/>
              </w:rPr>
              <w:t>9</w:t>
            </w:r>
            <w:r w:rsidR="0058451B">
              <w:rPr>
                <w:rFonts w:asciiTheme="minorHAnsi" w:eastAsiaTheme="minorEastAsia" w:hAnsiTheme="minorHAnsi"/>
                <w:noProof/>
                <w:lang w:eastAsia="en-NZ"/>
              </w:rPr>
              <w:tab/>
            </w:r>
            <w:r w:rsidR="0058451B" w:rsidRPr="005004E3">
              <w:rPr>
                <w:rStyle w:val="Hyperlink"/>
                <w:noProof/>
              </w:rPr>
              <w:t>DHB Funding</w:t>
            </w:r>
            <w:r w:rsidR="0058451B">
              <w:rPr>
                <w:noProof/>
                <w:webHidden/>
              </w:rPr>
              <w:tab/>
            </w:r>
            <w:r w:rsidR="0058451B">
              <w:rPr>
                <w:noProof/>
                <w:webHidden/>
              </w:rPr>
              <w:fldChar w:fldCharType="begin"/>
            </w:r>
            <w:r w:rsidR="0058451B">
              <w:rPr>
                <w:noProof/>
                <w:webHidden/>
              </w:rPr>
              <w:instrText xml:space="preserve"> PAGEREF _Toc497121395 \h </w:instrText>
            </w:r>
            <w:r w:rsidR="0058451B">
              <w:rPr>
                <w:noProof/>
                <w:webHidden/>
              </w:rPr>
            </w:r>
            <w:r w:rsidR="0058451B">
              <w:rPr>
                <w:noProof/>
                <w:webHidden/>
              </w:rPr>
              <w:fldChar w:fldCharType="separate"/>
            </w:r>
            <w:r w:rsidR="0058451B">
              <w:rPr>
                <w:noProof/>
                <w:webHidden/>
              </w:rPr>
              <w:t>23</w:t>
            </w:r>
            <w:r w:rsidR="0058451B">
              <w:rPr>
                <w:noProof/>
                <w:webHidden/>
              </w:rPr>
              <w:fldChar w:fldCharType="end"/>
            </w:r>
          </w:hyperlink>
        </w:p>
        <w:p w14:paraId="0AF9749D" w14:textId="77777777" w:rsidR="00435F2C" w:rsidRDefault="00435F2C" w:rsidP="00BA5B06">
          <w:r>
            <w:rPr>
              <w:noProof/>
            </w:rPr>
            <w:fldChar w:fldCharType="end"/>
          </w:r>
        </w:p>
      </w:sdtContent>
    </w:sdt>
    <w:p w14:paraId="1EFB51A0" w14:textId="77777777" w:rsidR="00380F63" w:rsidRDefault="00380F63" w:rsidP="00BA5B06">
      <w:r>
        <w:br w:type="page"/>
      </w:r>
    </w:p>
    <w:p w14:paraId="2A772F82" w14:textId="77777777" w:rsidR="005E08F2" w:rsidRDefault="005E08F2" w:rsidP="00BA5B06"/>
    <w:p w14:paraId="39665389" w14:textId="77777777" w:rsidR="00943628" w:rsidRDefault="00943628" w:rsidP="00BA5B06">
      <w:pPr>
        <w:pStyle w:val="Heading1"/>
        <w:rPr>
          <w:sz w:val="28"/>
          <w:szCs w:val="28"/>
        </w:rPr>
      </w:pPr>
      <w:bookmarkStart w:id="1" w:name="_Toc497121366"/>
      <w:r w:rsidRPr="00552A6F">
        <w:t>T</w:t>
      </w:r>
      <w:r w:rsidR="00F92FD2" w:rsidRPr="00552A6F">
        <w:t xml:space="preserve">he </w:t>
      </w:r>
      <w:r w:rsidR="007D3318" w:rsidRPr="00552A6F">
        <w:t xml:space="preserve">Ministry’s </w:t>
      </w:r>
      <w:r w:rsidRPr="00552A6F">
        <w:t xml:space="preserve">Operational Policy </w:t>
      </w:r>
      <w:r w:rsidR="00F97AB0" w:rsidRPr="00552A6F">
        <w:t xml:space="preserve">– Criteria for </w:t>
      </w:r>
      <w:r w:rsidR="003D38B0">
        <w:t>Funding</w:t>
      </w:r>
      <w:r w:rsidR="00F97AB0" w:rsidRPr="00552A6F">
        <w:t xml:space="preserve"> of </w:t>
      </w:r>
      <w:r w:rsidRPr="00552A6F">
        <w:t>Guaranteed Hours</w:t>
      </w:r>
      <w:bookmarkEnd w:id="1"/>
      <w:r w:rsidR="00471D6B">
        <w:t xml:space="preserve"> </w:t>
      </w:r>
    </w:p>
    <w:p w14:paraId="259F8949" w14:textId="77777777" w:rsidR="00345CDC" w:rsidRDefault="00345CDC" w:rsidP="00BA5B06">
      <w:pPr>
        <w:pStyle w:val="ListParagraph"/>
      </w:pPr>
    </w:p>
    <w:p w14:paraId="7462792D" w14:textId="77777777" w:rsidR="001E719E" w:rsidRDefault="001E719E" w:rsidP="00BA5B06">
      <w:pPr>
        <w:pStyle w:val="Heading2"/>
      </w:pPr>
      <w:bookmarkStart w:id="2" w:name="_Toc497121367"/>
      <w:r>
        <w:t>Notice Period</w:t>
      </w:r>
      <w:bookmarkEnd w:id="2"/>
    </w:p>
    <w:p w14:paraId="00CFB461" w14:textId="77777777" w:rsidR="001E719E" w:rsidRPr="00BD3D2E" w:rsidRDefault="001E719E" w:rsidP="00BA5B06">
      <w:r w:rsidRPr="00BA5B06">
        <w:t xml:space="preserve">The notice period is the length of time between notification of a cancelled </w:t>
      </w:r>
      <w:r w:rsidR="00190264" w:rsidRPr="00BA5B06">
        <w:t>visit</w:t>
      </w:r>
      <w:r w:rsidRPr="00BA5B06">
        <w:t xml:space="preserve"> and the scheduled appointment time and date.  The Ministry will pay </w:t>
      </w:r>
      <w:r w:rsidR="005F2C50" w:rsidRPr="00BA5B06">
        <w:t>for</w:t>
      </w:r>
      <w:r w:rsidR="006E74CD">
        <w:t xml:space="preserve"> unavoidable </w:t>
      </w:r>
      <w:r w:rsidR="005F2C50" w:rsidRPr="00BA5B06">
        <w:t xml:space="preserve">cancelled visits </w:t>
      </w:r>
      <w:r w:rsidRPr="00BA5B06">
        <w:t>up to 48 hours prior to the scheduled appointment subject to (</w:t>
      </w:r>
      <w:r w:rsidR="00501E91">
        <w:t>1.2</w:t>
      </w:r>
      <w:r w:rsidRPr="00BA5B06">
        <w:t>).</w:t>
      </w:r>
    </w:p>
    <w:p w14:paraId="3B47989F" w14:textId="77777777" w:rsidR="001E719E" w:rsidRDefault="001E719E" w:rsidP="00BA5B06">
      <w:pPr>
        <w:pStyle w:val="Heading2"/>
      </w:pPr>
      <w:bookmarkStart w:id="3" w:name="_Toc497121368"/>
      <w:r w:rsidRPr="005533DB">
        <w:t>Reason for Cancellation</w:t>
      </w:r>
      <w:bookmarkEnd w:id="3"/>
    </w:p>
    <w:p w14:paraId="44B6EC1F" w14:textId="77777777" w:rsidR="003E0A2A" w:rsidRDefault="001E719E" w:rsidP="00BA5B06">
      <w:r w:rsidRPr="003D38B0">
        <w:t>The Ministry will fund</w:t>
      </w:r>
      <w:r w:rsidR="00931378">
        <w:t xml:space="preserve"> </w:t>
      </w:r>
      <w:r w:rsidR="00A60FBF" w:rsidRPr="003D38B0">
        <w:t xml:space="preserve">all unavoidable </w:t>
      </w:r>
      <w:r w:rsidRPr="003D38B0">
        <w:t>cancellations</w:t>
      </w:r>
      <w:r w:rsidR="00110BCD" w:rsidRPr="003D38B0">
        <w:t xml:space="preserve"> regardless of the reason</w:t>
      </w:r>
      <w:r w:rsidR="00AA3A1C" w:rsidRPr="003D38B0">
        <w:t>, where those cancellations are not subsequently replaced by the provider</w:t>
      </w:r>
      <w:r w:rsidR="00246CD4" w:rsidRPr="003D38B0">
        <w:t xml:space="preserve">.  </w:t>
      </w:r>
      <w:r w:rsidR="003E0A2A" w:rsidRPr="003D38B0">
        <w:t xml:space="preserve">Unavoidable cancellations is defined as cancellations where neither the provider nor the support worker </w:t>
      </w:r>
      <w:r w:rsidR="00FF0098" w:rsidRPr="003D38B0">
        <w:t>has</w:t>
      </w:r>
      <w:r w:rsidR="003E0A2A" w:rsidRPr="003D38B0">
        <w:t xml:space="preserve"> control over the cancellation.  </w:t>
      </w:r>
    </w:p>
    <w:p w14:paraId="388D36D5" w14:textId="77777777" w:rsidR="003E0A2A" w:rsidRPr="000C3AB5" w:rsidRDefault="003E0A2A" w:rsidP="00BA5B06">
      <w:r w:rsidRPr="000C3AB5">
        <w:t xml:space="preserve">Examples of </w:t>
      </w:r>
      <w:r w:rsidR="00FF0098" w:rsidRPr="000C3AB5">
        <w:t>un</w:t>
      </w:r>
      <w:r w:rsidR="001E75AE" w:rsidRPr="000C3AB5">
        <w:t>avoidable cancellations are:</w:t>
      </w:r>
    </w:p>
    <w:p w14:paraId="1C7D4D7E" w14:textId="77777777" w:rsidR="00FF0098" w:rsidRPr="000C3AB5" w:rsidRDefault="00FF0098" w:rsidP="00523038">
      <w:pPr>
        <w:pStyle w:val="ListParagraph"/>
        <w:numPr>
          <w:ilvl w:val="0"/>
          <w:numId w:val="40"/>
        </w:numPr>
      </w:pPr>
      <w:r w:rsidRPr="000C3AB5">
        <w:t xml:space="preserve">client choice (though it is expected that the provider will </w:t>
      </w:r>
      <w:r w:rsidR="00E32CA0" w:rsidRPr="000C3AB5">
        <w:t>work with clients to reduce the number of cancellations)</w:t>
      </w:r>
    </w:p>
    <w:p w14:paraId="0E129286" w14:textId="77777777" w:rsidR="00FF0098" w:rsidRDefault="00FF0098" w:rsidP="00BA5B06">
      <w:pPr>
        <w:pStyle w:val="ListParagraph"/>
        <w:numPr>
          <w:ilvl w:val="0"/>
          <w:numId w:val="40"/>
        </w:numPr>
      </w:pPr>
      <w:r>
        <w:t>client unavailable</w:t>
      </w:r>
      <w:r w:rsidR="00AA3A1C">
        <w:t xml:space="preserve"> for reasons such as hospital admission; respite care; and death</w:t>
      </w:r>
      <w:r w:rsidR="001E75AE">
        <w:t>.</w:t>
      </w:r>
    </w:p>
    <w:p w14:paraId="798BD78C" w14:textId="77777777" w:rsidR="00523038" w:rsidRDefault="00FF0098" w:rsidP="00523038">
      <w:r w:rsidRPr="000C3AB5">
        <w:t>Examples of cancellations that won’t be funded</w:t>
      </w:r>
      <w:r w:rsidR="001E75AE" w:rsidRPr="000C3AB5">
        <w:t>:</w:t>
      </w:r>
    </w:p>
    <w:p w14:paraId="04D910E5" w14:textId="77777777" w:rsidR="003E0A2A" w:rsidRDefault="001E75AE" w:rsidP="00523038">
      <w:pPr>
        <w:pStyle w:val="ListParagraph"/>
        <w:numPr>
          <w:ilvl w:val="0"/>
          <w:numId w:val="41"/>
        </w:numPr>
      </w:pPr>
      <w:r>
        <w:t>c</w:t>
      </w:r>
      <w:r w:rsidR="003E0A2A">
        <w:t>ancellations requested by the support worker e.g. support worker being on leave (planned and sick)</w:t>
      </w:r>
    </w:p>
    <w:p w14:paraId="1669DE8F" w14:textId="77777777" w:rsidR="001E719E" w:rsidRPr="00D00FA1" w:rsidRDefault="001E75AE" w:rsidP="00E90E33">
      <w:pPr>
        <w:pStyle w:val="ListParagraph"/>
        <w:numPr>
          <w:ilvl w:val="0"/>
          <w:numId w:val="41"/>
        </w:numPr>
      </w:pPr>
      <w:r>
        <w:t>a</w:t>
      </w:r>
      <w:r w:rsidR="003E0A2A">
        <w:t>n error was made by the provider’s coordinator</w:t>
      </w:r>
      <w:r w:rsidR="00FF0098">
        <w:t xml:space="preserve"> </w:t>
      </w:r>
      <w:r w:rsidR="0094767F">
        <w:t>(</w:t>
      </w:r>
      <w:r w:rsidR="004C5358">
        <w:t>i</w:t>
      </w:r>
      <w:r w:rsidR="00FF0098">
        <w:t>.e. the client’s service authorisation ceased and the N</w:t>
      </w:r>
      <w:r w:rsidR="002C3FF2">
        <w:t xml:space="preserve">eeds </w:t>
      </w:r>
      <w:r w:rsidR="00FF0098">
        <w:t>A</w:t>
      </w:r>
      <w:r w:rsidR="002C3FF2">
        <w:t xml:space="preserve">ssessment </w:t>
      </w:r>
      <w:r w:rsidR="00FF0098">
        <w:t>S</w:t>
      </w:r>
      <w:r w:rsidR="002C3FF2">
        <w:t xml:space="preserve">ervice </w:t>
      </w:r>
      <w:r w:rsidR="00FF0098">
        <w:t>C</w:t>
      </w:r>
      <w:r w:rsidR="002C3FF2">
        <w:t>oordination</w:t>
      </w:r>
      <w:r w:rsidR="002A0EC5">
        <w:t xml:space="preserve"> service</w:t>
      </w:r>
      <w:r w:rsidR="00FF0098">
        <w:t xml:space="preserve"> notified the provider</w:t>
      </w:r>
      <w:r w:rsidR="0094767F">
        <w:t>)</w:t>
      </w:r>
      <w:r>
        <w:t>.</w:t>
      </w:r>
    </w:p>
    <w:p w14:paraId="768BE4B8" w14:textId="77777777" w:rsidR="001E719E" w:rsidRDefault="00FF0098" w:rsidP="00BA5B06">
      <w:pPr>
        <w:pStyle w:val="Heading2"/>
      </w:pPr>
      <w:bookmarkStart w:id="4" w:name="_Toc497121369"/>
      <w:r>
        <w:t xml:space="preserve">Ongoing reduction of </w:t>
      </w:r>
      <w:r w:rsidR="003D38B0">
        <w:t>(</w:t>
      </w:r>
      <w:r w:rsidR="00AA3A1C">
        <w:t>total guaranteed</w:t>
      </w:r>
      <w:r w:rsidR="003D38B0">
        <w:t>)</w:t>
      </w:r>
      <w:r w:rsidR="00AA3A1C">
        <w:t xml:space="preserve"> </w:t>
      </w:r>
      <w:r>
        <w:t>hours</w:t>
      </w:r>
      <w:bookmarkEnd w:id="4"/>
      <w:r w:rsidDel="00FF0098">
        <w:t xml:space="preserve"> </w:t>
      </w:r>
    </w:p>
    <w:p w14:paraId="6FD25FB3" w14:textId="77777777" w:rsidR="004C5358" w:rsidRPr="003D38B0" w:rsidRDefault="00FF0098" w:rsidP="00E90E33">
      <w:r w:rsidRPr="003D38B0">
        <w:rPr>
          <w:color w:val="000000" w:themeColor="text1"/>
        </w:rPr>
        <w:t>Ongoing reduction of</w:t>
      </w:r>
      <w:r w:rsidR="00AA3A1C" w:rsidRPr="003D38B0">
        <w:rPr>
          <w:color w:val="000000" w:themeColor="text1"/>
        </w:rPr>
        <w:t xml:space="preserve"> total </w:t>
      </w:r>
      <w:r w:rsidR="006E74CD">
        <w:rPr>
          <w:color w:val="000000" w:themeColor="text1"/>
        </w:rPr>
        <w:t>agreed g</w:t>
      </w:r>
      <w:r w:rsidR="00AA3A1C" w:rsidRPr="003D38B0">
        <w:rPr>
          <w:color w:val="000000" w:themeColor="text1"/>
        </w:rPr>
        <w:t>uaranteed</w:t>
      </w:r>
      <w:r w:rsidRPr="003D38B0">
        <w:rPr>
          <w:color w:val="000000" w:themeColor="text1"/>
        </w:rPr>
        <w:t xml:space="preserve"> hours</w:t>
      </w:r>
      <w:r w:rsidRPr="003D38B0">
        <w:t xml:space="preserve"> </w:t>
      </w:r>
      <w:r w:rsidR="001E719E" w:rsidRPr="003D38B0">
        <w:t>is where a</w:t>
      </w:r>
      <w:r w:rsidR="00AA3A1C" w:rsidRPr="003D38B0">
        <w:t xml:space="preserve"> provider needs to </w:t>
      </w:r>
      <w:r w:rsidR="004B7D6F">
        <w:t>make</w:t>
      </w:r>
      <w:r w:rsidR="00AA3A1C" w:rsidRPr="003D38B0">
        <w:t xml:space="preserve"> a reduction to a</w:t>
      </w:r>
      <w:r w:rsidR="001E719E" w:rsidRPr="003D38B0">
        <w:t xml:space="preserve"> support worker’s </w:t>
      </w:r>
      <w:r w:rsidR="00AA3A1C" w:rsidRPr="003D38B0">
        <w:t xml:space="preserve">total number of guaranteed hours </w:t>
      </w:r>
      <w:r w:rsidR="004B7D6F">
        <w:t xml:space="preserve">in their employment agreements </w:t>
      </w:r>
      <w:r w:rsidR="00AA3A1C" w:rsidRPr="003D38B0">
        <w:t xml:space="preserve">because of </w:t>
      </w:r>
      <w:r w:rsidR="001E719E" w:rsidRPr="003D38B0">
        <w:t xml:space="preserve">the </w:t>
      </w:r>
      <w:r w:rsidR="0094767F" w:rsidRPr="003D38B0">
        <w:t>withdrawal</w:t>
      </w:r>
      <w:r w:rsidR="001E719E" w:rsidRPr="003D38B0">
        <w:t xml:space="preserve"> or partial </w:t>
      </w:r>
      <w:r w:rsidR="0094767F" w:rsidRPr="003D38B0">
        <w:t>withdrawal</w:t>
      </w:r>
      <w:r w:rsidR="001E719E" w:rsidRPr="00133A2B">
        <w:t xml:space="preserve"> of service</w:t>
      </w:r>
      <w:r w:rsidR="004C5358" w:rsidRPr="00133A2B">
        <w:t xml:space="preserve"> by </w:t>
      </w:r>
      <w:r w:rsidR="00AA3A1C" w:rsidRPr="00133A2B">
        <w:t xml:space="preserve">a </w:t>
      </w:r>
      <w:r w:rsidR="004C5358" w:rsidRPr="00133A2B">
        <w:t>client</w:t>
      </w:r>
      <w:r w:rsidR="003A7310" w:rsidRPr="00133A2B">
        <w:t xml:space="preserve"> and/or NASC</w:t>
      </w:r>
      <w:r w:rsidR="005E132F">
        <w:t xml:space="preserve"> </w:t>
      </w:r>
      <w:r w:rsidR="005E132F" w:rsidRPr="005E132F">
        <w:t>a</w:t>
      </w:r>
      <w:r w:rsidR="005E132F" w:rsidRPr="005E132F">
        <w:rPr>
          <w:rFonts w:cs="Arial"/>
          <w:bCs/>
          <w:color w:val="000000"/>
        </w:rPr>
        <w:t>nd the provider is unable to offer ongoing alternative work</w:t>
      </w:r>
      <w:r w:rsidR="001E719E" w:rsidRPr="00133A2B">
        <w:t xml:space="preserve">.  </w:t>
      </w:r>
      <w:r w:rsidR="001E719E" w:rsidRPr="005E132F">
        <w:t xml:space="preserve">The Ministry </w:t>
      </w:r>
      <w:r w:rsidR="00A60FBF" w:rsidRPr="005E132F">
        <w:t>expect</w:t>
      </w:r>
      <w:r w:rsidRPr="005E132F">
        <w:t>s</w:t>
      </w:r>
      <w:r w:rsidR="00A60FBF" w:rsidRPr="005E132F">
        <w:t xml:space="preserve"> </w:t>
      </w:r>
      <w:r w:rsidR="001E719E" w:rsidRPr="005E132F">
        <w:t xml:space="preserve">providers </w:t>
      </w:r>
      <w:r w:rsidR="00A60FBF" w:rsidRPr="005E132F">
        <w:t xml:space="preserve">to </w:t>
      </w:r>
      <w:r w:rsidR="003A7310" w:rsidRPr="005E132F">
        <w:t xml:space="preserve">actively </w:t>
      </w:r>
      <w:r w:rsidR="004C5358" w:rsidRPr="005E132F">
        <w:t>manage deman</w:t>
      </w:r>
      <w:r w:rsidR="003A7310" w:rsidRPr="005E132F">
        <w:t>d for their services (both for private and government funded) and the supply of their workforce</w:t>
      </w:r>
      <w:r w:rsidR="0094767F" w:rsidRPr="005E132F">
        <w:t xml:space="preserve"> i.e. we </w:t>
      </w:r>
      <w:r w:rsidR="003A7310" w:rsidRPr="005E132F">
        <w:t xml:space="preserve">expect providers </w:t>
      </w:r>
      <w:r w:rsidR="001E719E" w:rsidRPr="005E132F">
        <w:t>take all reasonable</w:t>
      </w:r>
      <w:r w:rsidR="003A7310" w:rsidRPr="005E132F">
        <w:t xml:space="preserve"> actions </w:t>
      </w:r>
      <w:r w:rsidR="007D6794" w:rsidRPr="005E132F">
        <w:t>to</w:t>
      </w:r>
      <w:r w:rsidR="003A7310" w:rsidRPr="005E132F">
        <w:t xml:space="preserve"> meet their obligations under the </w:t>
      </w:r>
      <w:r w:rsidR="00345CDC" w:rsidRPr="005E132F">
        <w:t xml:space="preserve">Employment Relations Act </w:t>
      </w:r>
      <w:r w:rsidR="007D6794" w:rsidRPr="005E132F">
        <w:t xml:space="preserve">and </w:t>
      </w:r>
      <w:r w:rsidR="00E81E51" w:rsidRPr="005E132F">
        <w:t>to</w:t>
      </w:r>
      <w:r w:rsidR="001E719E" w:rsidRPr="005E132F">
        <w:t xml:space="preserve"> reduce cost</w:t>
      </w:r>
      <w:r w:rsidR="00A60FBF" w:rsidRPr="005E132F">
        <w:t>s</w:t>
      </w:r>
      <w:r w:rsidR="00A60FBF" w:rsidRPr="000C3AB5">
        <w:t>.</w:t>
      </w:r>
      <w:r w:rsidR="00AA3A1C" w:rsidRPr="000C3AB5">
        <w:t xml:space="preserve">  </w:t>
      </w:r>
    </w:p>
    <w:p w14:paraId="74AE55C7" w14:textId="77777777" w:rsidR="00A60FBF" w:rsidRDefault="00A60FBF" w:rsidP="00BA5B06">
      <w:pPr>
        <w:pStyle w:val="Heading2"/>
      </w:pPr>
      <w:bookmarkStart w:id="5" w:name="_Toc497121370"/>
      <w:r>
        <w:t>Duration of Transitional Funding</w:t>
      </w:r>
      <w:bookmarkEnd w:id="5"/>
    </w:p>
    <w:p w14:paraId="5F1DA7F4" w14:textId="77777777" w:rsidR="003A7310" w:rsidRDefault="00A60FBF" w:rsidP="00E90E33">
      <w:r w:rsidRPr="008B60B3">
        <w:rPr>
          <w:iCs/>
        </w:rPr>
        <w:t xml:space="preserve">The length of time transitional funding support will be in place is </w:t>
      </w:r>
      <w:r w:rsidRPr="00A60FBF">
        <w:t>15 months</w:t>
      </w:r>
      <w:r w:rsidR="0040050D">
        <w:t xml:space="preserve"> from </w:t>
      </w:r>
      <w:r w:rsidR="002C3FF2">
        <w:t>1 April 201</w:t>
      </w:r>
      <w:r w:rsidR="00DE1DB2">
        <w:t>7</w:t>
      </w:r>
      <w:r w:rsidR="002C3FF2">
        <w:t xml:space="preserve"> </w:t>
      </w:r>
      <w:r w:rsidR="0040050D">
        <w:t xml:space="preserve">to </w:t>
      </w:r>
      <w:r w:rsidR="002A0EC5">
        <w:t>30 June 201</w:t>
      </w:r>
      <w:r w:rsidR="00DE1DB2">
        <w:t>8</w:t>
      </w:r>
      <w:r w:rsidR="0040050D">
        <w:t>.</w:t>
      </w:r>
      <w:r w:rsidR="00DE1DB2">
        <w:t xml:space="preserve"> </w:t>
      </w:r>
      <w:r w:rsidR="003A7310">
        <w:t>This includes funding for</w:t>
      </w:r>
      <w:r w:rsidR="00034021">
        <w:t xml:space="preserve"> all </w:t>
      </w:r>
      <w:r w:rsidR="003D38B0">
        <w:t xml:space="preserve">funding </w:t>
      </w:r>
      <w:r w:rsidR="00034021">
        <w:t>components of</w:t>
      </w:r>
      <w:r w:rsidR="003A7310">
        <w:t xml:space="preserve"> guaranteed hours</w:t>
      </w:r>
      <w:r w:rsidR="003A7310">
        <w:rPr>
          <w:color w:val="000000" w:themeColor="text1"/>
        </w:rPr>
        <w:t>.</w:t>
      </w:r>
      <w:r w:rsidR="003A7310" w:rsidDel="00FF0098">
        <w:t xml:space="preserve"> </w:t>
      </w:r>
      <w:r w:rsidR="002A0EC5">
        <w:t xml:space="preserve"> A review will be undertaken in October</w:t>
      </w:r>
      <w:r w:rsidR="00A26ED8">
        <w:t xml:space="preserve"> 2017</w:t>
      </w:r>
      <w:r w:rsidR="002A0EC5">
        <w:t xml:space="preserve"> </w:t>
      </w:r>
      <w:r w:rsidR="00034021">
        <w:t>in order</w:t>
      </w:r>
      <w:r w:rsidR="002A0EC5">
        <w:t xml:space="preserve"> to the effectiveness of the operational policy settings and funding-levels to support the implementation</w:t>
      </w:r>
      <w:r w:rsidR="00034021">
        <w:t xml:space="preserve"> and ongoing management</w:t>
      </w:r>
      <w:r w:rsidR="002A0EC5">
        <w:t xml:space="preserve"> of guaranteed hours.</w:t>
      </w:r>
    </w:p>
    <w:p w14:paraId="0FC134CE" w14:textId="77777777" w:rsidR="00A60FBF" w:rsidRPr="0094574B" w:rsidRDefault="003A7310" w:rsidP="00BA5B06">
      <w:r>
        <w:t xml:space="preserve"> </w:t>
      </w:r>
    </w:p>
    <w:p w14:paraId="02136B4D" w14:textId="77777777" w:rsidR="001E719E" w:rsidRDefault="00A60FBF" w:rsidP="00A95232">
      <w:pPr>
        <w:tabs>
          <w:tab w:val="center" w:pos="4513"/>
        </w:tabs>
      </w:pPr>
      <w:r w:rsidDel="00A60FBF">
        <w:t xml:space="preserve"> </w:t>
      </w:r>
      <w:r w:rsidR="00471D6B">
        <w:tab/>
      </w:r>
    </w:p>
    <w:p w14:paraId="3E081FBF" w14:textId="77777777" w:rsidR="00F97AB0" w:rsidRPr="005533DB" w:rsidRDefault="00F97AB0" w:rsidP="00BA5B06">
      <w:pPr>
        <w:pStyle w:val="Heading1"/>
      </w:pPr>
      <w:bookmarkStart w:id="6" w:name="_Toc497121371"/>
      <w:r w:rsidRPr="005533DB">
        <w:t>General Policies</w:t>
      </w:r>
      <w:bookmarkEnd w:id="6"/>
    </w:p>
    <w:p w14:paraId="58B6B3C3" w14:textId="77777777" w:rsidR="00E90E33" w:rsidRDefault="00E90E33" w:rsidP="00E90E33"/>
    <w:p w14:paraId="741B145B" w14:textId="77777777" w:rsidR="00E90E33" w:rsidRDefault="005E132F" w:rsidP="00E90E33">
      <w:pPr>
        <w:pStyle w:val="Heading2"/>
      </w:pPr>
      <w:bookmarkStart w:id="7" w:name="_Toc497121372"/>
      <w:r>
        <w:t>Exclusions</w:t>
      </w:r>
      <w:bookmarkEnd w:id="7"/>
      <w:r>
        <w:t xml:space="preserve"> </w:t>
      </w:r>
    </w:p>
    <w:p w14:paraId="4DE8E310" w14:textId="77777777" w:rsidR="005E132F" w:rsidRDefault="00467BC1" w:rsidP="005E132F">
      <w:r w:rsidRPr="005533DB">
        <w:t xml:space="preserve">The policy excludes </w:t>
      </w:r>
      <w:r w:rsidR="0058624E">
        <w:t xml:space="preserve">Ministry funded </w:t>
      </w:r>
      <w:r w:rsidRPr="005533DB">
        <w:t>Family Funded Carers</w:t>
      </w:r>
      <w:r w:rsidR="005E132F">
        <w:t xml:space="preserve"> </w:t>
      </w:r>
      <w:r w:rsidRPr="005533DB">
        <w:t>as these carers should not be employed by Home</w:t>
      </w:r>
      <w:r w:rsidR="0058624E">
        <w:t xml:space="preserve"> and Community Support providers</w:t>
      </w:r>
      <w:r w:rsidRPr="005533DB">
        <w:t>.</w:t>
      </w:r>
      <w:r w:rsidR="00345CDC">
        <w:t xml:space="preserve">  </w:t>
      </w:r>
    </w:p>
    <w:p w14:paraId="7A5BCE53" w14:textId="77777777" w:rsidR="00467BC1" w:rsidRPr="005533DB" w:rsidRDefault="005E132F" w:rsidP="00E90E33">
      <w:r>
        <w:t>S</w:t>
      </w:r>
      <w:r w:rsidR="00345CDC">
        <w:t xml:space="preserve">taff </w:t>
      </w:r>
      <w:r>
        <w:t xml:space="preserve">funded through </w:t>
      </w:r>
      <w:r w:rsidR="00345CDC">
        <w:t xml:space="preserve">individualised funding </w:t>
      </w:r>
      <w:r>
        <w:t>are excluded</w:t>
      </w:r>
      <w:r w:rsidR="00345CDC">
        <w:t xml:space="preserve">.  </w:t>
      </w:r>
    </w:p>
    <w:p w14:paraId="2F074D79" w14:textId="77777777" w:rsidR="00E90E33" w:rsidRDefault="00943628" w:rsidP="00E90E33">
      <w:pPr>
        <w:pStyle w:val="Heading2"/>
      </w:pPr>
      <w:bookmarkStart w:id="8" w:name="_Toc497121373"/>
      <w:r w:rsidRPr="005F2C50">
        <w:t>Regularisation model</w:t>
      </w:r>
      <w:bookmarkEnd w:id="8"/>
      <w:r w:rsidR="00E90E33">
        <w:t xml:space="preserve"> </w:t>
      </w:r>
    </w:p>
    <w:p w14:paraId="4633F698" w14:textId="77777777" w:rsidR="00943628" w:rsidRDefault="00943628" w:rsidP="00E90E33">
      <w:r w:rsidRPr="005F2C50">
        <w:t xml:space="preserve">There are a number of models of guaranteeing hours to employees.  </w:t>
      </w:r>
      <w:r w:rsidR="00467BC1" w:rsidRPr="005F2C50">
        <w:t xml:space="preserve">The Ministry’s expectation is that </w:t>
      </w:r>
      <w:r w:rsidR="0058624E">
        <w:t>provider</w:t>
      </w:r>
      <w:r w:rsidR="00467BC1" w:rsidRPr="005F2C50">
        <w:t xml:space="preserve">s will </w:t>
      </w:r>
      <w:r w:rsidR="004A4542">
        <w:t xml:space="preserve">transition to </w:t>
      </w:r>
      <w:r w:rsidR="00467BC1" w:rsidRPr="005F2C50">
        <w:t>the most cost effective</w:t>
      </w:r>
      <w:r w:rsidR="008E1096">
        <w:rPr>
          <w:rStyle w:val="FootnoteReference"/>
        </w:rPr>
        <w:footnoteReference w:id="2"/>
      </w:r>
      <w:r w:rsidR="00467BC1" w:rsidRPr="005F2C50">
        <w:t xml:space="preserve"> model</w:t>
      </w:r>
      <w:r w:rsidRPr="005F2C50">
        <w:t xml:space="preserve"> </w:t>
      </w:r>
      <w:r w:rsidR="00467BC1" w:rsidRPr="005F2C50">
        <w:t>to the Crown.</w:t>
      </w:r>
    </w:p>
    <w:p w14:paraId="528804AD" w14:textId="77777777" w:rsidR="002E4F25" w:rsidRPr="005F2C50" w:rsidRDefault="002E4F25" w:rsidP="00E90E33"/>
    <w:p w14:paraId="47284A6C" w14:textId="77777777" w:rsidR="001E75AE" w:rsidRPr="00C9296F" w:rsidRDefault="00F92FD2" w:rsidP="00BA5B06">
      <w:pPr>
        <w:pStyle w:val="Heading1"/>
      </w:pPr>
      <w:bookmarkStart w:id="9" w:name="_Toc497121374"/>
      <w:r w:rsidRPr="00C9296F">
        <w:t xml:space="preserve">How will the </w:t>
      </w:r>
      <w:r w:rsidR="003D38B0">
        <w:t>funding</w:t>
      </w:r>
      <w:r w:rsidRPr="00C9296F">
        <w:t xml:space="preserve"> be administered from </w:t>
      </w:r>
      <w:r w:rsidR="00467BC1" w:rsidRPr="00C9296F">
        <w:t>1 April</w:t>
      </w:r>
      <w:r w:rsidRPr="00C9296F">
        <w:t xml:space="preserve"> 201</w:t>
      </w:r>
      <w:r w:rsidR="00467BC1" w:rsidRPr="00C9296F">
        <w:t>7</w:t>
      </w:r>
      <w:r w:rsidRPr="00C9296F">
        <w:t>?</w:t>
      </w:r>
      <w:bookmarkEnd w:id="9"/>
    </w:p>
    <w:p w14:paraId="6FBBE873" w14:textId="77777777" w:rsidR="002E4F25" w:rsidRDefault="002E4F25" w:rsidP="00E90E33"/>
    <w:p w14:paraId="16D16E1A" w14:textId="77777777" w:rsidR="002E4F25" w:rsidRPr="00C9296F" w:rsidRDefault="0094574B" w:rsidP="00E90E33">
      <w:r w:rsidRPr="00C9296F">
        <w:t xml:space="preserve">There are different components to funding for </w:t>
      </w:r>
      <w:r w:rsidR="00034021">
        <w:t>Guaranteed Hours implementation and management:</w:t>
      </w:r>
    </w:p>
    <w:p w14:paraId="7B79ABB1" w14:textId="77777777" w:rsidR="00303FEE" w:rsidRPr="00C9296F" w:rsidRDefault="0094574B" w:rsidP="00BA5B06">
      <w:pPr>
        <w:pStyle w:val="Heading2"/>
      </w:pPr>
      <w:bookmarkStart w:id="10" w:name="_Toc497121375"/>
      <w:r w:rsidRPr="00C9296F">
        <w:t xml:space="preserve">One-off funding for </w:t>
      </w:r>
      <w:r w:rsidR="0040050D">
        <w:t>i</w:t>
      </w:r>
      <w:r w:rsidR="00B03844" w:rsidRPr="00C9296F">
        <w:t xml:space="preserve">mplementation </w:t>
      </w:r>
      <w:r w:rsidRPr="00C9296F">
        <w:t>costs</w:t>
      </w:r>
      <w:r w:rsidR="00303FEE" w:rsidRPr="00C9296F">
        <w:t xml:space="preserve"> </w:t>
      </w:r>
      <w:r w:rsidR="008B60B3" w:rsidRPr="00C9296F">
        <w:t>(</w:t>
      </w:r>
      <w:r w:rsidR="0040050D">
        <w:t>p</w:t>
      </w:r>
      <w:r w:rsidR="008B60B3" w:rsidRPr="00C9296F">
        <w:t>aid by the Ministry)</w:t>
      </w:r>
      <w:bookmarkEnd w:id="10"/>
    </w:p>
    <w:p w14:paraId="05BC93C0" w14:textId="77777777" w:rsidR="00F14A96" w:rsidRPr="003663AD" w:rsidRDefault="0067694B" w:rsidP="00F14A96">
      <w:r>
        <w:t>O</w:t>
      </w:r>
      <w:r w:rsidR="00303FEE" w:rsidRPr="00C9296F">
        <w:t xml:space="preserve">ne-off </w:t>
      </w:r>
      <w:r w:rsidR="003D38B0">
        <w:t>funding</w:t>
      </w:r>
      <w:r w:rsidR="00303FEE" w:rsidRPr="00C9296F">
        <w:t xml:space="preserve"> will be made towards providers</w:t>
      </w:r>
      <w:r w:rsidR="00725B86" w:rsidRPr="00C9296F">
        <w:t>’</w:t>
      </w:r>
      <w:r w:rsidR="00303FEE" w:rsidRPr="00C9296F">
        <w:t xml:space="preserve"> implementation costs from a pool of $</w:t>
      </w:r>
      <w:r w:rsidR="00072C43" w:rsidRPr="00C9296F">
        <w:t>1</w:t>
      </w:r>
      <w:r w:rsidR="0040050D">
        <w:t xml:space="preserve"> million</w:t>
      </w:r>
      <w:r w:rsidR="00303FEE" w:rsidRPr="00C9296F">
        <w:t xml:space="preserve">. </w:t>
      </w:r>
      <w:r w:rsidR="003807A4" w:rsidRPr="00C9296F">
        <w:t xml:space="preserve"> </w:t>
      </w:r>
      <w:r w:rsidR="00F14A96">
        <w:rPr>
          <w:rFonts w:cs="Arial"/>
          <w:color w:val="000000"/>
        </w:rPr>
        <w:t xml:space="preserve">Funding will be allocated proportional to providers’ IBT Part A claims for the period 1 January 2016 to 31 December 2016.  </w:t>
      </w:r>
    </w:p>
    <w:p w14:paraId="2E7CD656" w14:textId="77777777" w:rsidR="00853791" w:rsidRPr="00C9296F" w:rsidRDefault="0040050D" w:rsidP="00BA5B06">
      <w:r>
        <w:t xml:space="preserve">The </w:t>
      </w:r>
      <w:r w:rsidR="00357CD6" w:rsidRPr="00C9296F">
        <w:t xml:space="preserve">Ministry will only make one </w:t>
      </w:r>
      <w:r w:rsidR="0067694B">
        <w:t xml:space="preserve">payment </w:t>
      </w:r>
      <w:r w:rsidR="008B60B3" w:rsidRPr="00C9296F">
        <w:t xml:space="preserve">per provider </w:t>
      </w:r>
      <w:r w:rsidR="00357CD6" w:rsidRPr="00C9296F">
        <w:t>for impl</w:t>
      </w:r>
      <w:r w:rsidR="008B60B3" w:rsidRPr="00C9296F">
        <w:t>e</w:t>
      </w:r>
      <w:r w:rsidR="00357CD6" w:rsidRPr="00C9296F">
        <w:t>m</w:t>
      </w:r>
      <w:r w:rsidR="008B60B3" w:rsidRPr="00C9296F">
        <w:t>entation costs.  If a provider</w:t>
      </w:r>
      <w:r w:rsidR="006E2674" w:rsidRPr="00C9296F">
        <w:t xml:space="preserve"> acquires another business</w:t>
      </w:r>
      <w:r>
        <w:t>,</w:t>
      </w:r>
      <w:r w:rsidR="006E2674" w:rsidRPr="00C9296F">
        <w:t xml:space="preserve"> </w:t>
      </w:r>
      <w:r w:rsidR="008B60B3" w:rsidRPr="00C9296F">
        <w:t>it is the provider</w:t>
      </w:r>
      <w:r w:rsidR="006E2674" w:rsidRPr="00C9296F">
        <w:t>’</w:t>
      </w:r>
      <w:r w:rsidR="008B60B3" w:rsidRPr="00C9296F">
        <w:t xml:space="preserve">s responsibility to negotiate with the party selling the business to </w:t>
      </w:r>
      <w:r w:rsidR="006E2674" w:rsidRPr="00C9296F">
        <w:t>resolv</w:t>
      </w:r>
      <w:r w:rsidR="00034021">
        <w:t>e</w:t>
      </w:r>
      <w:r w:rsidR="006E2674" w:rsidRPr="00C9296F">
        <w:t xml:space="preserve"> any outstanding costs related to the implementation of regularisation</w:t>
      </w:r>
      <w:r w:rsidR="008B60B3" w:rsidRPr="00C9296F">
        <w:t xml:space="preserve">. </w:t>
      </w:r>
    </w:p>
    <w:p w14:paraId="063773D1" w14:textId="77777777" w:rsidR="0094574B" w:rsidRPr="00C9296F" w:rsidRDefault="003A7310" w:rsidP="00BA5B06">
      <w:pPr>
        <w:pStyle w:val="Heading2"/>
      </w:pPr>
      <w:bookmarkStart w:id="11" w:name="_Toc497121376"/>
      <w:r w:rsidRPr="00C9296F">
        <w:t>Ongoing Reduction of Hours</w:t>
      </w:r>
      <w:r w:rsidR="00725B86" w:rsidRPr="00C9296F">
        <w:t xml:space="preserve"> (</w:t>
      </w:r>
      <w:r w:rsidR="0040050D">
        <w:t>f</w:t>
      </w:r>
      <w:r w:rsidR="00725B86" w:rsidRPr="00C9296F">
        <w:t>unded through DHB/</w:t>
      </w:r>
      <w:r w:rsidR="0040050D">
        <w:t>MOH</w:t>
      </w:r>
      <w:r w:rsidR="00725B86" w:rsidRPr="00C9296F">
        <w:t xml:space="preserve"> Contrac</w:t>
      </w:r>
      <w:r w:rsidR="0040050D">
        <w:t>t</w:t>
      </w:r>
      <w:r w:rsidR="00725B86" w:rsidRPr="00C9296F">
        <w:t>)</w:t>
      </w:r>
      <w:bookmarkEnd w:id="11"/>
    </w:p>
    <w:p w14:paraId="1862D2D9" w14:textId="77777777" w:rsidR="00A105D8" w:rsidRDefault="00A105D8" w:rsidP="00A105D8">
      <w:pPr>
        <w:autoSpaceDE w:val="0"/>
        <w:autoSpaceDN w:val="0"/>
        <w:adjustRightInd w:val="0"/>
        <w:spacing w:after="0" w:line="240" w:lineRule="auto"/>
        <w:rPr>
          <w:rFonts w:cs="Arial"/>
          <w:color w:val="000000"/>
        </w:rPr>
      </w:pPr>
      <w:r>
        <w:rPr>
          <w:rFonts w:cs="Arial"/>
          <w:color w:val="000000"/>
        </w:rPr>
        <w:t xml:space="preserve">It is recognised that providers may have costs related to workers having total agreed guaranteed hours higher than demand for the Provider services </w:t>
      </w:r>
      <w:r w:rsidR="004B7D6F">
        <w:rPr>
          <w:rFonts w:cs="Arial"/>
          <w:color w:val="000000"/>
        </w:rPr>
        <w:t xml:space="preserve">and therefore the support worker’s employment agreement </w:t>
      </w:r>
      <w:r w:rsidR="00B44159">
        <w:rPr>
          <w:rFonts w:cs="Arial"/>
          <w:color w:val="000000"/>
        </w:rPr>
        <w:t>has to be</w:t>
      </w:r>
      <w:r w:rsidR="004B7D6F">
        <w:rPr>
          <w:rFonts w:cs="Arial"/>
          <w:color w:val="000000"/>
        </w:rPr>
        <w:t xml:space="preserve"> varied </w:t>
      </w:r>
      <w:r>
        <w:rPr>
          <w:rFonts w:cs="Arial"/>
          <w:color w:val="000000"/>
        </w:rPr>
        <w:t xml:space="preserve">e.g. a client dies and the provider is based in an area where there are a low number of referrals.  </w:t>
      </w:r>
    </w:p>
    <w:p w14:paraId="6F4C74B0" w14:textId="77777777" w:rsidR="00A40721" w:rsidRDefault="00A40721" w:rsidP="00A105D8">
      <w:pPr>
        <w:autoSpaceDE w:val="0"/>
        <w:autoSpaceDN w:val="0"/>
        <w:adjustRightInd w:val="0"/>
        <w:spacing w:after="0" w:line="240" w:lineRule="auto"/>
        <w:rPr>
          <w:rFonts w:cs="Arial"/>
          <w:color w:val="000000"/>
        </w:rPr>
      </w:pPr>
    </w:p>
    <w:p w14:paraId="6CC908A8" w14:textId="775E093E" w:rsidR="00A40721" w:rsidRDefault="00A105D8" w:rsidP="00A40721">
      <w:pPr>
        <w:autoSpaceDE w:val="0"/>
        <w:autoSpaceDN w:val="0"/>
        <w:adjustRightInd w:val="0"/>
        <w:spacing w:after="0" w:line="240" w:lineRule="auto"/>
        <w:rPr>
          <w:rFonts w:cs="Arial"/>
          <w:color w:val="000000"/>
        </w:rPr>
      </w:pPr>
      <w:r>
        <w:rPr>
          <w:rFonts w:cs="Arial"/>
          <w:color w:val="000000"/>
        </w:rPr>
        <w:t xml:space="preserve">Funding is available after the provider discusses the permanent reduction to the support worker’s total agreed guaranteed hours due to anticipated lack of service demand.   </w:t>
      </w:r>
      <w:r w:rsidR="00AB628C">
        <w:rPr>
          <w:rFonts w:cs="Arial"/>
          <w:color w:val="000000"/>
        </w:rPr>
        <w:t>The f</w:t>
      </w:r>
      <w:r>
        <w:rPr>
          <w:rFonts w:cs="Arial"/>
          <w:color w:val="000000"/>
        </w:rPr>
        <w:t xml:space="preserve">unding </w:t>
      </w:r>
      <w:r w:rsidR="00A26ED8">
        <w:rPr>
          <w:rFonts w:cs="Arial"/>
          <w:color w:val="000000"/>
        </w:rPr>
        <w:t xml:space="preserve">is </w:t>
      </w:r>
      <w:r w:rsidR="00AB628C">
        <w:rPr>
          <w:rFonts w:cs="Arial"/>
          <w:color w:val="000000"/>
        </w:rPr>
        <w:t xml:space="preserve">based </w:t>
      </w:r>
      <w:r w:rsidR="00A26ED8">
        <w:rPr>
          <w:rFonts w:cs="Arial"/>
          <w:color w:val="000000"/>
        </w:rPr>
        <w:t xml:space="preserve">on </w:t>
      </w:r>
      <w:r>
        <w:rPr>
          <w:rFonts w:cs="Arial"/>
          <w:color w:val="000000"/>
        </w:rPr>
        <w:t>payments to workers</w:t>
      </w:r>
      <w:r w:rsidR="00A26ED8">
        <w:rPr>
          <w:rFonts w:cs="Arial"/>
          <w:color w:val="000000"/>
        </w:rPr>
        <w:t xml:space="preserve"> for missed appointments</w:t>
      </w:r>
      <w:r w:rsidR="00AB628C">
        <w:rPr>
          <w:rFonts w:cs="Arial"/>
          <w:color w:val="000000"/>
        </w:rPr>
        <w:t xml:space="preserve">, limited to 3 weeks, </w:t>
      </w:r>
      <w:r>
        <w:rPr>
          <w:rFonts w:cs="Arial"/>
          <w:color w:val="000000"/>
        </w:rPr>
        <w:t xml:space="preserve">for </w:t>
      </w:r>
      <w:r w:rsidR="00AB628C" w:rsidRPr="00A40721">
        <w:rPr>
          <w:rFonts w:cs="Arial"/>
        </w:rPr>
        <w:t xml:space="preserve">the </w:t>
      </w:r>
      <w:r w:rsidRPr="00A40721">
        <w:rPr>
          <w:rFonts w:cs="Arial"/>
        </w:rPr>
        <w:t>permanent reduction in total agreed guaranteed hours.</w:t>
      </w:r>
      <w:r w:rsidR="005235AD" w:rsidRPr="00A40721">
        <w:rPr>
          <w:rFonts w:cs="Arial"/>
        </w:rPr>
        <w:t xml:space="preserve">  </w:t>
      </w:r>
      <w:r w:rsidR="00A40721" w:rsidRPr="00A40721">
        <w:rPr>
          <w:rFonts w:cs="Arial"/>
        </w:rPr>
        <w:t>The funding rates are the same as the rates for the funding of non-replaced unavoidable cancelled visits (Table 1).  Because the Ministry funds providers the full wage rate, the Ministry expects Providers to pay support workers their relevant ordinary pay rate.</w:t>
      </w:r>
    </w:p>
    <w:p w14:paraId="4D9D178D" w14:textId="77777777" w:rsidR="00A40721" w:rsidRDefault="00A40721" w:rsidP="00A105D8">
      <w:pPr>
        <w:autoSpaceDE w:val="0"/>
        <w:autoSpaceDN w:val="0"/>
        <w:adjustRightInd w:val="0"/>
        <w:spacing w:after="0" w:line="240" w:lineRule="auto"/>
        <w:rPr>
          <w:rFonts w:cs="Arial"/>
          <w:color w:val="000000"/>
        </w:rPr>
      </w:pPr>
    </w:p>
    <w:p w14:paraId="13240AB2" w14:textId="77777777" w:rsidR="00A40721" w:rsidRDefault="00A40721" w:rsidP="00A105D8">
      <w:pPr>
        <w:autoSpaceDE w:val="0"/>
        <w:autoSpaceDN w:val="0"/>
        <w:adjustRightInd w:val="0"/>
        <w:spacing w:after="0" w:line="240" w:lineRule="auto"/>
        <w:rPr>
          <w:rFonts w:cs="Arial"/>
          <w:color w:val="000000"/>
        </w:rPr>
      </w:pPr>
    </w:p>
    <w:p w14:paraId="68BB195E" w14:textId="77777777" w:rsidR="00A40721" w:rsidRDefault="00A40721" w:rsidP="00A105D8">
      <w:pPr>
        <w:autoSpaceDE w:val="0"/>
        <w:autoSpaceDN w:val="0"/>
        <w:adjustRightInd w:val="0"/>
        <w:spacing w:after="0" w:line="240" w:lineRule="auto"/>
        <w:rPr>
          <w:rFonts w:cs="Arial"/>
          <w:color w:val="000000"/>
        </w:rPr>
      </w:pPr>
    </w:p>
    <w:p w14:paraId="6853A30C" w14:textId="77777777" w:rsidR="00A105D8" w:rsidRDefault="00A105D8" w:rsidP="00A105D8">
      <w:pPr>
        <w:autoSpaceDE w:val="0"/>
        <w:autoSpaceDN w:val="0"/>
        <w:adjustRightInd w:val="0"/>
        <w:spacing w:after="0" w:line="240" w:lineRule="auto"/>
        <w:rPr>
          <w:rFonts w:cs="Arial"/>
          <w:color w:val="000000"/>
        </w:rPr>
      </w:pPr>
    </w:p>
    <w:p w14:paraId="6BA2F9AB" w14:textId="77777777" w:rsidR="00A105D8" w:rsidRDefault="00A105D8" w:rsidP="00A105D8">
      <w:r>
        <w:rPr>
          <w:rFonts w:cs="Arial"/>
          <w:color w:val="000000"/>
        </w:rPr>
        <w:t>Ongoing reduction of hours do not include situations where providers make workers redundant or partially redundant for other business reasons.</w:t>
      </w:r>
    </w:p>
    <w:p w14:paraId="66510E0E" w14:textId="2F4CA09D" w:rsidR="0094574B" w:rsidRPr="00C9296F" w:rsidRDefault="0094574B" w:rsidP="00BA5B06">
      <w:pPr>
        <w:pStyle w:val="Heading2"/>
      </w:pPr>
      <w:bookmarkStart w:id="12" w:name="_Toc497121377"/>
      <w:r w:rsidRPr="00C9296F">
        <w:t xml:space="preserve">Funding for </w:t>
      </w:r>
      <w:r w:rsidR="0098713D">
        <w:t xml:space="preserve">non-replaced </w:t>
      </w:r>
      <w:r w:rsidR="00A105D8">
        <w:t xml:space="preserve">unavoidable </w:t>
      </w:r>
      <w:r w:rsidR="00885A40" w:rsidRPr="00C9296F">
        <w:t xml:space="preserve">cancelled </w:t>
      </w:r>
      <w:r w:rsidR="00190264">
        <w:t>visits</w:t>
      </w:r>
      <w:r w:rsidR="00C7787B" w:rsidRPr="00C9296F">
        <w:t xml:space="preserve"> (</w:t>
      </w:r>
      <w:r w:rsidR="0040050D">
        <w:t>f</w:t>
      </w:r>
      <w:r w:rsidR="00C7787B" w:rsidRPr="00C9296F">
        <w:t xml:space="preserve">unded </w:t>
      </w:r>
      <w:r w:rsidR="00CB79FB" w:rsidRPr="00C9296F">
        <w:t>through</w:t>
      </w:r>
      <w:r w:rsidR="00C7787B" w:rsidRPr="00C9296F">
        <w:t xml:space="preserve"> </w:t>
      </w:r>
      <w:r w:rsidR="00CB79FB" w:rsidRPr="00C9296F">
        <w:t>DHB/M</w:t>
      </w:r>
      <w:r w:rsidR="0058451B">
        <w:t>inistry</w:t>
      </w:r>
      <w:r w:rsidR="00CB79FB" w:rsidRPr="00C9296F">
        <w:t xml:space="preserve"> Contract</w:t>
      </w:r>
      <w:r w:rsidR="00C7787B" w:rsidRPr="00C9296F">
        <w:t>)</w:t>
      </w:r>
      <w:bookmarkEnd w:id="12"/>
    </w:p>
    <w:p w14:paraId="7935467F" w14:textId="213DC79C" w:rsidR="005235AD" w:rsidRPr="00A40721" w:rsidRDefault="003D38B0" w:rsidP="005235AD">
      <w:pPr>
        <w:autoSpaceDE w:val="0"/>
        <w:autoSpaceDN w:val="0"/>
        <w:adjustRightInd w:val="0"/>
        <w:spacing w:after="0" w:line="240" w:lineRule="auto"/>
        <w:rPr>
          <w:rFonts w:cs="Arial"/>
        </w:rPr>
      </w:pPr>
      <w:r>
        <w:t>Funding</w:t>
      </w:r>
      <w:r w:rsidR="00303FEE" w:rsidRPr="00C9296F">
        <w:t xml:space="preserve"> that meet</w:t>
      </w:r>
      <w:r w:rsidR="006A6947">
        <w:t>s</w:t>
      </w:r>
      <w:r w:rsidR="00303FEE" w:rsidRPr="00C9296F">
        <w:t xml:space="preserve"> the </w:t>
      </w:r>
      <w:r w:rsidR="00931378">
        <w:t xml:space="preserve">Guaranteed Hours Funding Framework </w:t>
      </w:r>
      <w:r w:rsidR="00303FEE" w:rsidRPr="00C9296F">
        <w:t xml:space="preserve">will be claimed through the IBT </w:t>
      </w:r>
      <w:r w:rsidR="006A6947">
        <w:t>Payment</w:t>
      </w:r>
      <w:r w:rsidR="00303FEE" w:rsidRPr="00C9296F">
        <w:t xml:space="preserve"> Portal.  </w:t>
      </w:r>
      <w:r w:rsidR="0058624E">
        <w:t>Provider</w:t>
      </w:r>
      <w:r w:rsidR="00303FEE" w:rsidRPr="00C9296F">
        <w:t xml:space="preserve">s will be </w:t>
      </w:r>
      <w:r w:rsidR="006E74CD">
        <w:t xml:space="preserve">funded based on </w:t>
      </w:r>
      <w:r w:rsidR="00875FDB">
        <w:t xml:space="preserve">the </w:t>
      </w:r>
      <w:r w:rsidR="007E3BD4">
        <w:t xml:space="preserve">applicable </w:t>
      </w:r>
      <w:r w:rsidR="00303FEE" w:rsidRPr="00C9296F">
        <w:t xml:space="preserve">hourly wage rate for </w:t>
      </w:r>
      <w:r w:rsidR="007E3BD4">
        <w:t xml:space="preserve">each </w:t>
      </w:r>
      <w:r w:rsidR="00303FEE" w:rsidRPr="00C9296F">
        <w:t>home and community support worker</w:t>
      </w:r>
      <w:r w:rsidR="007276EA">
        <w:rPr>
          <w:rStyle w:val="FootnoteReference"/>
        </w:rPr>
        <w:footnoteReference w:id="3"/>
      </w:r>
      <w:r w:rsidR="00303FEE" w:rsidRPr="00C9296F">
        <w:t xml:space="preserve"> plus on-costs for </w:t>
      </w:r>
      <w:r w:rsidR="00190264">
        <w:t>visit</w:t>
      </w:r>
      <w:r w:rsidR="00303FEE" w:rsidRPr="00C9296F">
        <w:t xml:space="preserve">s that meet the criteria </w:t>
      </w:r>
      <w:r w:rsidR="008E45B0" w:rsidRPr="00C9296F">
        <w:t>set out in s</w:t>
      </w:r>
      <w:r w:rsidR="00303FEE" w:rsidRPr="00C9296F">
        <w:t xml:space="preserve">ection </w:t>
      </w:r>
      <w:r w:rsidR="008E45B0" w:rsidRPr="00C9296F">
        <w:t>o</w:t>
      </w:r>
      <w:r w:rsidR="00303FEE" w:rsidRPr="00C9296F">
        <w:t>ne.</w:t>
      </w:r>
      <w:r w:rsidR="00330600">
        <w:t xml:space="preserve"> Th</w:t>
      </w:r>
      <w:r w:rsidR="007E3BD4">
        <w:t>e</w:t>
      </w:r>
      <w:r w:rsidR="00330600">
        <w:t xml:space="preserve"> rate</w:t>
      </w:r>
      <w:r w:rsidR="007E3BD4">
        <w:t>s are shown below in table 1</w:t>
      </w:r>
      <w:r w:rsidR="00330600" w:rsidRPr="00330600">
        <w:t xml:space="preserve"> and </w:t>
      </w:r>
      <w:r w:rsidR="007E3BD4">
        <w:t xml:space="preserve">include </w:t>
      </w:r>
      <w:r w:rsidR="00330600" w:rsidRPr="00330600">
        <w:t>on-costs of 2</w:t>
      </w:r>
      <w:r w:rsidR="007E3BD4">
        <w:t>1</w:t>
      </w:r>
      <w:r w:rsidR="00330600" w:rsidRPr="00330600">
        <w:t>.</w:t>
      </w:r>
      <w:r w:rsidR="007E3BD4">
        <w:t>7</w:t>
      </w:r>
      <w:r w:rsidR="00330600" w:rsidRPr="00330600">
        <w:t>%.</w:t>
      </w:r>
      <w:r w:rsidR="005235AD">
        <w:t xml:space="preserve">  </w:t>
      </w:r>
      <w:r w:rsidR="00A40721" w:rsidRPr="00A40721">
        <w:rPr>
          <w:rFonts w:cs="Arial"/>
        </w:rPr>
        <w:t xml:space="preserve">Because the Ministry funds providers the full wage rate, the Ministry expects providers to pay support workers their relevant ordinary pay rate.   </w:t>
      </w:r>
    </w:p>
    <w:p w14:paraId="4E950F85" w14:textId="2AF44CDB" w:rsidR="00303FEE" w:rsidRDefault="00303FEE" w:rsidP="00E90E33"/>
    <w:p w14:paraId="2E8D283F" w14:textId="2F9875CB" w:rsidR="00A24877" w:rsidRDefault="00A24877" w:rsidP="00E90E33">
      <w:pPr>
        <w:rPr>
          <w:b/>
        </w:rPr>
      </w:pPr>
      <w:r w:rsidRPr="007276EA">
        <w:rPr>
          <w:b/>
        </w:rPr>
        <w:t>Table 1</w:t>
      </w:r>
      <w:r w:rsidR="00DF7E5F">
        <w:rPr>
          <w:b/>
        </w:rPr>
        <w:t xml:space="preserve"> – Rates from 1 July 2017</w:t>
      </w:r>
      <w:r w:rsidR="00DF7E5F">
        <w:rPr>
          <w:rStyle w:val="FootnoteReference"/>
          <w:b/>
        </w:rPr>
        <w:footnoteReference w:id="4"/>
      </w:r>
    </w:p>
    <w:tbl>
      <w:tblPr>
        <w:tblW w:w="5944" w:type="dxa"/>
        <w:tblLook w:val="04A0" w:firstRow="1" w:lastRow="0" w:firstColumn="1" w:lastColumn="0" w:noHBand="0" w:noVBand="1"/>
      </w:tblPr>
      <w:tblGrid>
        <w:gridCol w:w="960"/>
        <w:gridCol w:w="2563"/>
        <w:gridCol w:w="2421"/>
      </w:tblGrid>
      <w:tr w:rsidR="00A24877" w:rsidRPr="00A24877" w14:paraId="622A8447" w14:textId="77777777" w:rsidTr="007276EA">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49B4C8C"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Band</w:t>
            </w:r>
          </w:p>
        </w:tc>
        <w:tc>
          <w:tcPr>
            <w:tcW w:w="2563" w:type="dxa"/>
            <w:tcBorders>
              <w:top w:val="single" w:sz="8" w:space="0" w:color="auto"/>
              <w:left w:val="nil"/>
              <w:bottom w:val="single" w:sz="8" w:space="0" w:color="auto"/>
              <w:right w:val="single" w:sz="8" w:space="0" w:color="auto"/>
            </w:tcBorders>
            <w:shd w:val="clear" w:color="auto" w:fill="auto"/>
            <w:vAlign w:val="bottom"/>
            <w:hideMark/>
          </w:tcPr>
          <w:p w14:paraId="24D45820" w14:textId="77777777" w:rsidR="00A24877" w:rsidRPr="00A24877" w:rsidRDefault="00A24877" w:rsidP="00A24877">
            <w:pPr>
              <w:spacing w:after="0" w:line="240" w:lineRule="auto"/>
              <w:jc w:val="center"/>
              <w:rPr>
                <w:rFonts w:eastAsia="Times New Roman" w:cs="Arial"/>
                <w:color w:val="000000"/>
                <w:sz w:val="20"/>
                <w:szCs w:val="20"/>
                <w:lang w:eastAsia="en-NZ"/>
              </w:rPr>
            </w:pPr>
            <w:r w:rsidRPr="00A24877">
              <w:rPr>
                <w:rFonts w:eastAsia="Times New Roman" w:cs="Arial"/>
                <w:color w:val="000000"/>
                <w:sz w:val="20"/>
                <w:szCs w:val="20"/>
                <w:lang w:eastAsia="en-NZ"/>
              </w:rPr>
              <w:t>Hourly Wage from  1 July 2017</w:t>
            </w:r>
          </w:p>
        </w:tc>
        <w:tc>
          <w:tcPr>
            <w:tcW w:w="2421" w:type="dxa"/>
            <w:tcBorders>
              <w:top w:val="single" w:sz="8" w:space="0" w:color="auto"/>
              <w:left w:val="nil"/>
              <w:bottom w:val="single" w:sz="8" w:space="0" w:color="auto"/>
              <w:right w:val="single" w:sz="8" w:space="0" w:color="auto"/>
            </w:tcBorders>
            <w:shd w:val="clear" w:color="auto" w:fill="auto"/>
            <w:vAlign w:val="bottom"/>
            <w:hideMark/>
          </w:tcPr>
          <w:p w14:paraId="01457F1F" w14:textId="1FBFC662" w:rsidR="00A24877" w:rsidRPr="00A24877" w:rsidRDefault="00A24877" w:rsidP="00395C9D">
            <w:pPr>
              <w:spacing w:after="0" w:line="240" w:lineRule="auto"/>
              <w:jc w:val="center"/>
              <w:rPr>
                <w:rFonts w:eastAsia="Times New Roman" w:cs="Arial"/>
                <w:color w:val="000000"/>
                <w:sz w:val="20"/>
                <w:szCs w:val="20"/>
                <w:lang w:eastAsia="en-NZ"/>
              </w:rPr>
            </w:pPr>
            <w:r w:rsidRPr="00A24877">
              <w:rPr>
                <w:rFonts w:eastAsia="Times New Roman" w:cs="Arial"/>
                <w:color w:val="000000"/>
                <w:sz w:val="20"/>
                <w:szCs w:val="20"/>
                <w:lang w:eastAsia="en-NZ"/>
              </w:rPr>
              <w:t>Total incl. on-costs (21.</w:t>
            </w:r>
            <w:r w:rsidR="00395C9D">
              <w:rPr>
                <w:rFonts w:eastAsia="Times New Roman" w:cs="Arial"/>
                <w:color w:val="000000"/>
                <w:sz w:val="20"/>
                <w:szCs w:val="20"/>
                <w:lang w:eastAsia="en-NZ"/>
              </w:rPr>
              <w:t>7</w:t>
            </w:r>
            <w:r w:rsidRPr="00A24877">
              <w:rPr>
                <w:rFonts w:eastAsia="Times New Roman" w:cs="Arial"/>
                <w:color w:val="000000"/>
                <w:sz w:val="20"/>
                <w:szCs w:val="20"/>
                <w:lang w:eastAsia="en-NZ"/>
              </w:rPr>
              <w:t>%)</w:t>
            </w:r>
          </w:p>
        </w:tc>
      </w:tr>
      <w:tr w:rsidR="00A24877" w:rsidRPr="00A24877" w14:paraId="46A19056" w14:textId="77777777" w:rsidTr="007276EA">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4218498" w14:textId="77777777" w:rsidR="00A24877" w:rsidRPr="00A24877" w:rsidRDefault="00A24877" w:rsidP="00A24877">
            <w:pPr>
              <w:spacing w:after="0" w:line="240" w:lineRule="auto"/>
              <w:jc w:val="right"/>
              <w:rPr>
                <w:rFonts w:eastAsia="Times New Roman" w:cs="Arial"/>
                <w:color w:val="000000"/>
                <w:sz w:val="20"/>
                <w:szCs w:val="20"/>
                <w:lang w:eastAsia="en-NZ"/>
              </w:rPr>
            </w:pPr>
            <w:r w:rsidRPr="00A24877">
              <w:rPr>
                <w:rFonts w:eastAsia="Times New Roman" w:cs="Arial"/>
                <w:color w:val="000000"/>
                <w:sz w:val="20"/>
                <w:szCs w:val="20"/>
                <w:lang w:eastAsia="en-NZ"/>
              </w:rPr>
              <w:t>0</w:t>
            </w:r>
          </w:p>
        </w:tc>
        <w:tc>
          <w:tcPr>
            <w:tcW w:w="2563" w:type="dxa"/>
            <w:tcBorders>
              <w:top w:val="nil"/>
              <w:left w:val="nil"/>
              <w:bottom w:val="nil"/>
              <w:right w:val="single" w:sz="8" w:space="0" w:color="auto"/>
            </w:tcBorders>
            <w:shd w:val="clear" w:color="auto" w:fill="auto"/>
            <w:noWrap/>
            <w:vAlign w:val="bottom"/>
            <w:hideMark/>
          </w:tcPr>
          <w:p w14:paraId="64E87044"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19.00 </w:t>
            </w:r>
          </w:p>
        </w:tc>
        <w:tc>
          <w:tcPr>
            <w:tcW w:w="2421" w:type="dxa"/>
            <w:tcBorders>
              <w:top w:val="nil"/>
              <w:left w:val="nil"/>
              <w:bottom w:val="nil"/>
              <w:right w:val="single" w:sz="8" w:space="0" w:color="auto"/>
            </w:tcBorders>
            <w:shd w:val="clear" w:color="auto" w:fill="auto"/>
            <w:noWrap/>
            <w:vAlign w:val="bottom"/>
            <w:hideMark/>
          </w:tcPr>
          <w:p w14:paraId="4427D19F"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23.12 </w:t>
            </w:r>
          </w:p>
        </w:tc>
      </w:tr>
      <w:tr w:rsidR="00A24877" w:rsidRPr="00A24877" w14:paraId="53A43AF2" w14:textId="77777777" w:rsidTr="007276EA">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3F2B0956" w14:textId="4F7D22E0" w:rsidR="00A24877" w:rsidRPr="00A24877" w:rsidRDefault="00D9450B" w:rsidP="00A24877">
            <w:pPr>
              <w:spacing w:after="0" w:line="240" w:lineRule="auto"/>
              <w:jc w:val="right"/>
              <w:rPr>
                <w:rFonts w:eastAsia="Times New Roman" w:cs="Arial"/>
                <w:color w:val="000000"/>
                <w:sz w:val="20"/>
                <w:szCs w:val="20"/>
                <w:lang w:eastAsia="en-NZ"/>
              </w:rPr>
            </w:pPr>
            <w:r>
              <w:rPr>
                <w:rFonts w:eastAsia="Times New Roman" w:cs="Arial"/>
                <w:color w:val="000000"/>
                <w:sz w:val="20"/>
                <w:szCs w:val="20"/>
                <w:lang w:eastAsia="en-NZ"/>
              </w:rPr>
              <w:t>2</w:t>
            </w:r>
          </w:p>
        </w:tc>
        <w:tc>
          <w:tcPr>
            <w:tcW w:w="2563" w:type="dxa"/>
            <w:tcBorders>
              <w:top w:val="nil"/>
              <w:left w:val="nil"/>
              <w:bottom w:val="nil"/>
              <w:right w:val="single" w:sz="8" w:space="0" w:color="auto"/>
            </w:tcBorders>
            <w:shd w:val="clear" w:color="auto" w:fill="auto"/>
            <w:noWrap/>
            <w:vAlign w:val="bottom"/>
            <w:hideMark/>
          </w:tcPr>
          <w:p w14:paraId="7111F6C4"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20.00 </w:t>
            </w:r>
          </w:p>
        </w:tc>
        <w:tc>
          <w:tcPr>
            <w:tcW w:w="2421" w:type="dxa"/>
            <w:tcBorders>
              <w:top w:val="nil"/>
              <w:left w:val="nil"/>
              <w:bottom w:val="nil"/>
              <w:right w:val="single" w:sz="8" w:space="0" w:color="auto"/>
            </w:tcBorders>
            <w:shd w:val="clear" w:color="auto" w:fill="auto"/>
            <w:noWrap/>
            <w:vAlign w:val="bottom"/>
            <w:hideMark/>
          </w:tcPr>
          <w:p w14:paraId="5934A4D4"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24.34 </w:t>
            </w:r>
          </w:p>
        </w:tc>
      </w:tr>
      <w:tr w:rsidR="00A24877" w:rsidRPr="00A24877" w14:paraId="1692CC58" w14:textId="77777777" w:rsidTr="007276EA">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5E763F43" w14:textId="0EAFDD7E" w:rsidR="00A24877" w:rsidRPr="00A24877" w:rsidRDefault="00D9450B" w:rsidP="00A24877">
            <w:pPr>
              <w:spacing w:after="0" w:line="240" w:lineRule="auto"/>
              <w:jc w:val="right"/>
              <w:rPr>
                <w:rFonts w:eastAsia="Times New Roman" w:cs="Arial"/>
                <w:color w:val="000000"/>
                <w:sz w:val="20"/>
                <w:szCs w:val="20"/>
                <w:lang w:eastAsia="en-NZ"/>
              </w:rPr>
            </w:pPr>
            <w:r>
              <w:rPr>
                <w:rFonts w:eastAsia="Times New Roman" w:cs="Arial"/>
                <w:color w:val="000000"/>
                <w:sz w:val="20"/>
                <w:szCs w:val="20"/>
                <w:lang w:eastAsia="en-NZ"/>
              </w:rPr>
              <w:t>3</w:t>
            </w:r>
          </w:p>
        </w:tc>
        <w:tc>
          <w:tcPr>
            <w:tcW w:w="2563" w:type="dxa"/>
            <w:tcBorders>
              <w:top w:val="nil"/>
              <w:left w:val="nil"/>
              <w:bottom w:val="nil"/>
              <w:right w:val="single" w:sz="8" w:space="0" w:color="auto"/>
            </w:tcBorders>
            <w:shd w:val="clear" w:color="auto" w:fill="auto"/>
            <w:noWrap/>
            <w:vAlign w:val="bottom"/>
            <w:hideMark/>
          </w:tcPr>
          <w:p w14:paraId="7965D603"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21.00 </w:t>
            </w:r>
          </w:p>
        </w:tc>
        <w:tc>
          <w:tcPr>
            <w:tcW w:w="2421" w:type="dxa"/>
            <w:tcBorders>
              <w:top w:val="nil"/>
              <w:left w:val="nil"/>
              <w:bottom w:val="nil"/>
              <w:right w:val="single" w:sz="8" w:space="0" w:color="auto"/>
            </w:tcBorders>
            <w:shd w:val="clear" w:color="auto" w:fill="auto"/>
            <w:noWrap/>
            <w:vAlign w:val="bottom"/>
            <w:hideMark/>
          </w:tcPr>
          <w:p w14:paraId="52D027C7"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25.56 </w:t>
            </w:r>
          </w:p>
        </w:tc>
      </w:tr>
      <w:tr w:rsidR="00A24877" w:rsidRPr="00A24877" w14:paraId="0D8B7A53" w14:textId="77777777" w:rsidTr="007276EA">
        <w:trPr>
          <w:trHeight w:val="255"/>
        </w:trPr>
        <w:tc>
          <w:tcPr>
            <w:tcW w:w="960" w:type="dxa"/>
            <w:tcBorders>
              <w:top w:val="nil"/>
              <w:left w:val="single" w:sz="8" w:space="0" w:color="auto"/>
              <w:bottom w:val="nil"/>
              <w:right w:val="single" w:sz="8" w:space="0" w:color="auto"/>
            </w:tcBorders>
            <w:shd w:val="clear" w:color="auto" w:fill="auto"/>
            <w:noWrap/>
            <w:vAlign w:val="bottom"/>
            <w:hideMark/>
          </w:tcPr>
          <w:p w14:paraId="18B617A6" w14:textId="0BD0F6C1" w:rsidR="00A24877" w:rsidRPr="00A24877" w:rsidRDefault="00D9450B" w:rsidP="00A24877">
            <w:pPr>
              <w:spacing w:after="0" w:line="240" w:lineRule="auto"/>
              <w:jc w:val="right"/>
              <w:rPr>
                <w:rFonts w:eastAsia="Times New Roman" w:cs="Arial"/>
                <w:color w:val="000000"/>
                <w:sz w:val="20"/>
                <w:szCs w:val="20"/>
                <w:lang w:eastAsia="en-NZ"/>
              </w:rPr>
            </w:pPr>
            <w:r>
              <w:rPr>
                <w:rFonts w:eastAsia="Times New Roman" w:cs="Arial"/>
                <w:color w:val="000000"/>
                <w:sz w:val="20"/>
                <w:szCs w:val="20"/>
                <w:lang w:eastAsia="en-NZ"/>
              </w:rPr>
              <w:t>4a</w:t>
            </w:r>
          </w:p>
        </w:tc>
        <w:tc>
          <w:tcPr>
            <w:tcW w:w="2563" w:type="dxa"/>
            <w:tcBorders>
              <w:top w:val="nil"/>
              <w:left w:val="nil"/>
              <w:bottom w:val="nil"/>
              <w:right w:val="single" w:sz="8" w:space="0" w:color="auto"/>
            </w:tcBorders>
            <w:shd w:val="clear" w:color="auto" w:fill="auto"/>
            <w:noWrap/>
            <w:vAlign w:val="bottom"/>
            <w:hideMark/>
          </w:tcPr>
          <w:p w14:paraId="1CB60051"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22.50 </w:t>
            </w:r>
          </w:p>
        </w:tc>
        <w:tc>
          <w:tcPr>
            <w:tcW w:w="2421" w:type="dxa"/>
            <w:tcBorders>
              <w:top w:val="nil"/>
              <w:left w:val="nil"/>
              <w:bottom w:val="nil"/>
              <w:right w:val="single" w:sz="8" w:space="0" w:color="auto"/>
            </w:tcBorders>
            <w:shd w:val="clear" w:color="auto" w:fill="auto"/>
            <w:noWrap/>
            <w:vAlign w:val="bottom"/>
            <w:hideMark/>
          </w:tcPr>
          <w:p w14:paraId="0D36E212"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27.38 </w:t>
            </w:r>
          </w:p>
        </w:tc>
      </w:tr>
      <w:tr w:rsidR="00A24877" w:rsidRPr="00A24877" w14:paraId="3A797DEC" w14:textId="77777777" w:rsidTr="007276EA">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3AE074F4" w14:textId="03DE2EA9" w:rsidR="00A24877" w:rsidRPr="00A24877" w:rsidRDefault="00A24877" w:rsidP="00A24877">
            <w:pPr>
              <w:spacing w:after="0" w:line="240" w:lineRule="auto"/>
              <w:jc w:val="right"/>
              <w:rPr>
                <w:rFonts w:eastAsia="Times New Roman" w:cs="Arial"/>
                <w:color w:val="000000"/>
                <w:sz w:val="20"/>
                <w:szCs w:val="20"/>
                <w:lang w:eastAsia="en-NZ"/>
              </w:rPr>
            </w:pPr>
            <w:r w:rsidRPr="00A24877">
              <w:rPr>
                <w:rFonts w:eastAsia="Times New Roman" w:cs="Arial"/>
                <w:color w:val="000000"/>
                <w:sz w:val="20"/>
                <w:szCs w:val="20"/>
                <w:lang w:eastAsia="en-NZ"/>
              </w:rPr>
              <w:t>4</w:t>
            </w:r>
            <w:r w:rsidR="00D9450B">
              <w:rPr>
                <w:rFonts w:eastAsia="Times New Roman" w:cs="Arial"/>
                <w:color w:val="000000"/>
                <w:sz w:val="20"/>
                <w:szCs w:val="20"/>
                <w:lang w:eastAsia="en-NZ"/>
              </w:rPr>
              <w:t>b</w:t>
            </w:r>
          </w:p>
        </w:tc>
        <w:tc>
          <w:tcPr>
            <w:tcW w:w="2563" w:type="dxa"/>
            <w:tcBorders>
              <w:top w:val="nil"/>
              <w:left w:val="nil"/>
              <w:bottom w:val="single" w:sz="8" w:space="0" w:color="auto"/>
              <w:right w:val="single" w:sz="8" w:space="0" w:color="auto"/>
            </w:tcBorders>
            <w:shd w:val="clear" w:color="auto" w:fill="auto"/>
            <w:noWrap/>
            <w:vAlign w:val="bottom"/>
            <w:hideMark/>
          </w:tcPr>
          <w:p w14:paraId="4FF39453"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23.50 </w:t>
            </w:r>
          </w:p>
        </w:tc>
        <w:tc>
          <w:tcPr>
            <w:tcW w:w="2421" w:type="dxa"/>
            <w:tcBorders>
              <w:top w:val="nil"/>
              <w:left w:val="nil"/>
              <w:bottom w:val="single" w:sz="8" w:space="0" w:color="auto"/>
              <w:right w:val="single" w:sz="8" w:space="0" w:color="auto"/>
            </w:tcBorders>
            <w:shd w:val="clear" w:color="auto" w:fill="auto"/>
            <w:noWrap/>
            <w:vAlign w:val="bottom"/>
            <w:hideMark/>
          </w:tcPr>
          <w:p w14:paraId="4E8E0C44" w14:textId="77777777" w:rsidR="00A24877" w:rsidRPr="00A24877" w:rsidRDefault="00A24877" w:rsidP="00A24877">
            <w:pPr>
              <w:spacing w:after="0" w:line="240" w:lineRule="auto"/>
              <w:rPr>
                <w:rFonts w:eastAsia="Times New Roman" w:cs="Arial"/>
                <w:color w:val="000000"/>
                <w:sz w:val="20"/>
                <w:szCs w:val="20"/>
                <w:lang w:eastAsia="en-NZ"/>
              </w:rPr>
            </w:pPr>
            <w:r w:rsidRPr="00A24877">
              <w:rPr>
                <w:rFonts w:eastAsia="Times New Roman" w:cs="Arial"/>
                <w:color w:val="000000"/>
                <w:sz w:val="20"/>
                <w:szCs w:val="20"/>
                <w:lang w:eastAsia="en-NZ"/>
              </w:rPr>
              <w:t xml:space="preserve"> $              28.60 </w:t>
            </w:r>
          </w:p>
        </w:tc>
      </w:tr>
    </w:tbl>
    <w:p w14:paraId="21B124EC" w14:textId="77777777" w:rsidR="00A24877" w:rsidRPr="007276EA" w:rsidRDefault="00A24877" w:rsidP="00E90E33">
      <w:pPr>
        <w:rPr>
          <w:b/>
        </w:rPr>
      </w:pPr>
    </w:p>
    <w:p w14:paraId="47813264" w14:textId="77777777" w:rsidR="001104C3" w:rsidRDefault="001104C3" w:rsidP="00E90E33">
      <w:r>
        <w:t>Non-replaced unavoidab</w:t>
      </w:r>
      <w:r w:rsidR="002751B0">
        <w:t>le cancelled visits will include visits during Additional Hours.  Additional Hours is the non-</w:t>
      </w:r>
      <w:r w:rsidR="002C406D">
        <w:t>guaranteed</w:t>
      </w:r>
      <w:r w:rsidR="002751B0">
        <w:t xml:space="preserve"> time agreed between the employer and the support worker above the guaranteed hour.</w:t>
      </w:r>
    </w:p>
    <w:p w14:paraId="4D131196" w14:textId="3AD61291" w:rsidR="00B464E1" w:rsidRDefault="001A194B" w:rsidP="00E90E33">
      <w:r>
        <w:t>Payment for cancelled visits</w:t>
      </w:r>
      <w:r w:rsidR="00D9450B">
        <w:t xml:space="preserve"> requires providers to </w:t>
      </w:r>
      <w:r>
        <w:t>supply</w:t>
      </w:r>
      <w:r w:rsidR="00D9450B">
        <w:t xml:space="preserve"> the Ministry with accurate workforce data including the length of service and qualifications of the individual support worker. </w:t>
      </w:r>
      <w:r w:rsidR="00B464E1">
        <w:t xml:space="preserve">Initially this will be sourced by the data provided for Pay Equity. </w:t>
      </w:r>
      <w:r w:rsidR="00D9450B">
        <w:t>This requires providers to update the Ministry wi</w:t>
      </w:r>
      <w:r w:rsidR="00B464E1">
        <w:t>th changes in their workforce.</w:t>
      </w:r>
      <w:r w:rsidR="00D9450B">
        <w:t xml:space="preserve"> </w:t>
      </w:r>
      <w:r w:rsidR="00B464E1">
        <w:t>If no data is available, the calculation will be based on band 0 rates.</w:t>
      </w:r>
      <w:r w:rsidR="00FF3F4D">
        <w:t xml:space="preserve"> </w:t>
      </w:r>
      <w:r w:rsidR="007276EA">
        <w:t>P</w:t>
      </w:r>
      <w:r w:rsidR="00FF3F4D">
        <w:t xml:space="preserve">roviders </w:t>
      </w:r>
      <w:r w:rsidR="007276EA">
        <w:t xml:space="preserve">required </w:t>
      </w:r>
      <w:r w:rsidR="00FF3F4D">
        <w:t>to use exactly the same</w:t>
      </w:r>
      <w:r>
        <w:t xml:space="preserve"> employee</w:t>
      </w:r>
      <w:r w:rsidR="00FF3F4D">
        <w:t xml:space="preserve"> ID in both the IBT claim as in the workforce (Pay Equity) data collection.</w:t>
      </w:r>
    </w:p>
    <w:p w14:paraId="7DB0BA2B" w14:textId="744F2B31" w:rsidR="00D9450B" w:rsidRDefault="002A6CD9" w:rsidP="00E90E33">
      <w:r>
        <w:t xml:space="preserve">Details </w:t>
      </w:r>
      <w:r w:rsidR="00B464E1">
        <w:t xml:space="preserve">for updating the workforce data </w:t>
      </w:r>
      <w:r>
        <w:t>will be provided later.</w:t>
      </w:r>
    </w:p>
    <w:p w14:paraId="4276EE56" w14:textId="77777777" w:rsidR="000C692B" w:rsidRPr="00330600" w:rsidRDefault="000C692B" w:rsidP="00BA5B06">
      <w:pPr>
        <w:pStyle w:val="Heading3"/>
      </w:pPr>
      <w:bookmarkStart w:id="13" w:name="_Toc497121378"/>
      <w:r w:rsidRPr="00330600">
        <w:t xml:space="preserve">Funding for </w:t>
      </w:r>
      <w:r w:rsidR="00A105D8">
        <w:t xml:space="preserve">unavoidable </w:t>
      </w:r>
      <w:r w:rsidRPr="00330600">
        <w:t>cancelled visits - travel time (funded through DHB/MoH Contract)</w:t>
      </w:r>
      <w:bookmarkEnd w:id="13"/>
    </w:p>
    <w:p w14:paraId="67A22212" w14:textId="77777777" w:rsidR="000C692B" w:rsidRPr="00C9296F" w:rsidRDefault="000C692B" w:rsidP="00BA5B06">
      <w:r w:rsidRPr="00C9296F">
        <w:t>It is recognised that</w:t>
      </w:r>
      <w:r>
        <w:t xml:space="preserve"> there are implications for</w:t>
      </w:r>
      <w:r w:rsidRPr="00C9296F">
        <w:t xml:space="preserve"> support workers </w:t>
      </w:r>
      <w:r>
        <w:t>in relation to</w:t>
      </w:r>
      <w:r w:rsidRPr="00C9296F">
        <w:t xml:space="preserve"> </w:t>
      </w:r>
      <w:r>
        <w:t xml:space="preserve">scheduled </w:t>
      </w:r>
      <w:r w:rsidRPr="00C9296F">
        <w:t>travel</w:t>
      </w:r>
      <w:r>
        <w:t xml:space="preserve"> time</w:t>
      </w:r>
      <w:r w:rsidRPr="00C9296F">
        <w:t xml:space="preserve"> </w:t>
      </w:r>
      <w:r>
        <w:t>between</w:t>
      </w:r>
      <w:r w:rsidRPr="00C9296F">
        <w:t xml:space="preserve"> clients</w:t>
      </w:r>
      <w:r>
        <w:t xml:space="preserve"> when there are subsequent visit cancellations</w:t>
      </w:r>
      <w:r w:rsidRPr="00C9296F">
        <w:t>.</w:t>
      </w:r>
      <w:r>
        <w:t xml:space="preserve">  Providers will be able to claim for </w:t>
      </w:r>
      <w:r w:rsidR="0067694B">
        <w:t xml:space="preserve">the </w:t>
      </w:r>
      <w:r>
        <w:t>travel time component when there is a</w:t>
      </w:r>
      <w:r w:rsidR="00A105D8">
        <w:t>n unavoidable</w:t>
      </w:r>
      <w:r>
        <w:t xml:space="preserve"> visit cancellation within 48 hours or less notice. </w:t>
      </w:r>
      <w:r w:rsidRPr="00C9296F">
        <w:t xml:space="preserve">  </w:t>
      </w:r>
    </w:p>
    <w:p w14:paraId="5201FBA8" w14:textId="77777777" w:rsidR="009E2DBD" w:rsidRDefault="009E2DBD" w:rsidP="00F63769">
      <w:r>
        <w:t>In order to simplify the system changes needed, providers will be allowed to claim the banded travel component for cancelled visits, including first visits and visits that might have resulted in Exceptional Travel</w:t>
      </w:r>
      <w:r w:rsidR="008E1096">
        <w:rPr>
          <w:rStyle w:val="FootnoteReference"/>
        </w:rPr>
        <w:footnoteReference w:id="5"/>
      </w:r>
      <w:r>
        <w:t>. See the examples in section 4 for more details.</w:t>
      </w:r>
    </w:p>
    <w:p w14:paraId="3120442F" w14:textId="77777777" w:rsidR="003807A4" w:rsidRDefault="006A6947" w:rsidP="00BA5B06">
      <w:pPr>
        <w:pStyle w:val="Heading2"/>
      </w:pPr>
      <w:bookmarkStart w:id="14" w:name="_Toc497121379"/>
      <w:r>
        <w:t>“</w:t>
      </w:r>
      <w:r w:rsidR="003807A4" w:rsidRPr="00C9296F">
        <w:t>Top up</w:t>
      </w:r>
      <w:r>
        <w:t>”</w:t>
      </w:r>
      <w:r w:rsidR="003807A4" w:rsidRPr="00C9296F">
        <w:t xml:space="preserve"> </w:t>
      </w:r>
      <w:r w:rsidR="0040050D">
        <w:t>f</w:t>
      </w:r>
      <w:r w:rsidR="003807A4" w:rsidRPr="00C9296F">
        <w:t>unding for Unfilled Guaranteed Hours (</w:t>
      </w:r>
      <w:r w:rsidR="0040050D">
        <w:t>p</w:t>
      </w:r>
      <w:r w:rsidR="003807A4" w:rsidRPr="00C9296F">
        <w:t>aid by the Ministry)</w:t>
      </w:r>
      <w:bookmarkEnd w:id="14"/>
    </w:p>
    <w:p w14:paraId="3DE484FC" w14:textId="77777777" w:rsidR="003663AD" w:rsidRDefault="003663AD" w:rsidP="003663AD">
      <w:pPr>
        <w:rPr>
          <w:rFonts w:cs="Arial"/>
          <w:color w:val="000000"/>
        </w:rPr>
      </w:pPr>
      <w:r w:rsidRPr="003663AD">
        <w:rPr>
          <w:rFonts w:cs="Arial"/>
          <w:bCs/>
          <w:color w:val="000000"/>
        </w:rPr>
        <w:t xml:space="preserve">It is recognised that providers may have costs relating to paying workers for guaranteed hours </w:t>
      </w:r>
      <w:r w:rsidR="00B44159">
        <w:rPr>
          <w:rFonts w:cs="Arial"/>
          <w:bCs/>
          <w:color w:val="000000"/>
        </w:rPr>
        <w:t xml:space="preserve">where replacement </w:t>
      </w:r>
      <w:r w:rsidRPr="003663AD">
        <w:rPr>
          <w:rFonts w:cs="Arial"/>
          <w:bCs/>
          <w:color w:val="000000"/>
        </w:rPr>
        <w:t>work</w:t>
      </w:r>
      <w:r w:rsidR="00B44159">
        <w:rPr>
          <w:rFonts w:cs="Arial"/>
          <w:bCs/>
          <w:color w:val="000000"/>
        </w:rPr>
        <w:t xml:space="preserve"> is</w:t>
      </w:r>
      <w:r w:rsidRPr="003663AD">
        <w:rPr>
          <w:rFonts w:cs="Arial"/>
          <w:bCs/>
          <w:color w:val="000000"/>
        </w:rPr>
        <w:t xml:space="preserve"> not </w:t>
      </w:r>
      <w:r w:rsidR="00B44159">
        <w:rPr>
          <w:rFonts w:cs="Arial"/>
          <w:bCs/>
          <w:color w:val="000000"/>
        </w:rPr>
        <w:t xml:space="preserve">available and it is agreed between the provider and the worker not to alter the guaranteed hours.  </w:t>
      </w:r>
      <w:r w:rsidRPr="003663AD">
        <w:rPr>
          <w:rFonts w:cs="Arial"/>
          <w:bCs/>
          <w:color w:val="000000"/>
        </w:rPr>
        <w:t>An example of this is where a client has moved to another town and the provider has not been able to fill that time with another client</w:t>
      </w:r>
      <w:r w:rsidR="00B44159">
        <w:rPr>
          <w:rFonts w:cs="Arial"/>
          <w:bCs/>
          <w:color w:val="000000"/>
        </w:rPr>
        <w:t xml:space="preserve"> but the provider and the support worker do not want to reduce the guaranteed hours</w:t>
      </w:r>
      <w:r w:rsidR="000F4B49">
        <w:rPr>
          <w:rFonts w:cs="Arial"/>
          <w:bCs/>
          <w:color w:val="000000"/>
        </w:rPr>
        <w:t xml:space="preserve"> as it is anticipated that this is a temporary shortfall in hours that will be addressed as demand picks up.</w:t>
      </w:r>
      <w:r w:rsidRPr="003663AD">
        <w:rPr>
          <w:rFonts w:cs="Arial"/>
          <w:color w:val="000000"/>
        </w:rPr>
        <w:t xml:space="preserve"> </w:t>
      </w:r>
    </w:p>
    <w:p w14:paraId="02CE7D16" w14:textId="77777777" w:rsidR="003663AD" w:rsidRDefault="003663AD" w:rsidP="003663AD">
      <w:pPr>
        <w:rPr>
          <w:rFonts w:cs="Arial"/>
          <w:color w:val="000000"/>
        </w:rPr>
      </w:pPr>
      <w:r w:rsidRPr="003663AD">
        <w:rPr>
          <w:rFonts w:cs="Arial"/>
          <w:color w:val="000000"/>
        </w:rPr>
        <w:t>Funding of $8.3 million</w:t>
      </w:r>
      <w:r w:rsidR="00B44159">
        <w:rPr>
          <w:rFonts w:cs="Arial"/>
          <w:color w:val="000000"/>
        </w:rPr>
        <w:t xml:space="preserve"> </w:t>
      </w:r>
      <w:r w:rsidRPr="003663AD">
        <w:rPr>
          <w:rFonts w:cs="Arial"/>
          <w:color w:val="000000"/>
        </w:rPr>
        <w:t xml:space="preserve">is available </w:t>
      </w:r>
      <w:r w:rsidR="00A26ED8">
        <w:rPr>
          <w:rFonts w:cs="Arial"/>
          <w:color w:val="000000"/>
        </w:rPr>
        <w:t xml:space="preserve">up to 30 June 2018 </w:t>
      </w:r>
      <w:r w:rsidRPr="003663AD">
        <w:rPr>
          <w:rFonts w:cs="Arial"/>
          <w:color w:val="000000"/>
        </w:rPr>
        <w:t>for costs relating to</w:t>
      </w:r>
      <w:r w:rsidRPr="003663AD">
        <w:rPr>
          <w:rFonts w:cs="Arial"/>
          <w:bCs/>
          <w:color w:val="000000"/>
        </w:rPr>
        <w:t xml:space="preserve"> this</w:t>
      </w:r>
      <w:r w:rsidR="00B44159">
        <w:rPr>
          <w:rFonts w:cs="Arial"/>
          <w:color w:val="000000"/>
        </w:rPr>
        <w:t>.</w:t>
      </w:r>
      <w:r>
        <w:rPr>
          <w:rFonts w:cs="Arial"/>
          <w:color w:val="000000"/>
        </w:rPr>
        <w:t xml:space="preserve">  Funding will be allocated proportional to providers’ IBT Part A </w:t>
      </w:r>
      <w:r w:rsidR="00F14A96">
        <w:rPr>
          <w:rFonts w:cs="Arial"/>
          <w:color w:val="000000"/>
        </w:rPr>
        <w:t>claims</w:t>
      </w:r>
      <w:r>
        <w:rPr>
          <w:rFonts w:cs="Arial"/>
          <w:color w:val="000000"/>
        </w:rPr>
        <w:t xml:space="preserve"> for the period 1 Jan</w:t>
      </w:r>
      <w:r w:rsidR="002E4F25">
        <w:rPr>
          <w:rFonts w:cs="Arial"/>
          <w:color w:val="000000"/>
        </w:rPr>
        <w:t>uary 2016 to 31 December 2016.</w:t>
      </w:r>
    </w:p>
    <w:p w14:paraId="46A157AF" w14:textId="77777777" w:rsidR="002E4F25" w:rsidRPr="003663AD" w:rsidRDefault="002E4F25" w:rsidP="003663AD"/>
    <w:p w14:paraId="36ADB23D" w14:textId="77777777" w:rsidR="00CA4D68" w:rsidRDefault="00B4214A" w:rsidP="00BA5B06">
      <w:pPr>
        <w:pStyle w:val="Heading1"/>
      </w:pPr>
      <w:bookmarkStart w:id="15" w:name="_Toc497121380"/>
      <w:r>
        <w:t>Cla</w:t>
      </w:r>
      <w:r w:rsidRPr="00CA4D68">
        <w:t>iming</w:t>
      </w:r>
      <w:r>
        <w:rPr>
          <w:rFonts w:eastAsia="Times New Roman"/>
          <w:b/>
          <w:color w:val="000000"/>
          <w:sz w:val="20"/>
          <w:szCs w:val="20"/>
          <w:lang w:eastAsia="en-NZ"/>
        </w:rPr>
        <w:t xml:space="preserve"> </w:t>
      </w:r>
      <w:r w:rsidRPr="006D0E2C">
        <w:t>process</w:t>
      </w:r>
      <w:r w:rsidR="00CA4D68" w:rsidRPr="006D0E2C">
        <w:t xml:space="preserve"> for cancelled visits, ongoing reduction of hours and travel components.</w:t>
      </w:r>
      <w:bookmarkEnd w:id="15"/>
    </w:p>
    <w:p w14:paraId="409B9A96" w14:textId="77777777" w:rsidR="002E4F25" w:rsidRPr="002E4F25" w:rsidRDefault="002E4F25" w:rsidP="002E4F25"/>
    <w:p w14:paraId="2C8650D3" w14:textId="77777777" w:rsidR="00CA4D68" w:rsidRPr="006D0E2C" w:rsidRDefault="00CA4D68" w:rsidP="00BA5B06">
      <w:pPr>
        <w:pStyle w:val="Heading2"/>
      </w:pPr>
      <w:bookmarkStart w:id="16" w:name="_Toc497121381"/>
      <w:r w:rsidRPr="006D0E2C">
        <w:t>General</w:t>
      </w:r>
      <w:bookmarkEnd w:id="16"/>
    </w:p>
    <w:p w14:paraId="37D76A72" w14:textId="77777777" w:rsidR="00BD20B3" w:rsidRDefault="009A0035" w:rsidP="00BD20B3">
      <w:pPr>
        <w:rPr>
          <w:rFonts w:cs="Arial"/>
        </w:rPr>
      </w:pPr>
      <w:r>
        <w:rPr>
          <w:rFonts w:cs="Arial"/>
        </w:rPr>
        <w:t>Cancelled visits</w:t>
      </w:r>
      <w:r w:rsidR="00BE54B1">
        <w:rPr>
          <w:rFonts w:cs="Arial"/>
        </w:rPr>
        <w:t xml:space="preserve"> including </w:t>
      </w:r>
      <w:r w:rsidR="008C340D">
        <w:rPr>
          <w:rFonts w:cs="Arial"/>
        </w:rPr>
        <w:t xml:space="preserve">during </w:t>
      </w:r>
      <w:r w:rsidR="00BE54B1">
        <w:rPr>
          <w:rFonts w:cs="Arial"/>
        </w:rPr>
        <w:t>additional hours</w:t>
      </w:r>
      <w:r>
        <w:rPr>
          <w:rFonts w:cs="Arial"/>
        </w:rPr>
        <w:t xml:space="preserve">, ongoing reduction in hours, and travel components are </w:t>
      </w:r>
      <w:r w:rsidR="00BD20B3" w:rsidRPr="006D0E2C">
        <w:rPr>
          <w:rFonts w:cs="Arial"/>
        </w:rPr>
        <w:t xml:space="preserve">claimed through the existing IBT claim portal using the same template. The details </w:t>
      </w:r>
      <w:r w:rsidR="00BD20B3">
        <w:rPr>
          <w:rFonts w:cs="Arial"/>
        </w:rPr>
        <w:t xml:space="preserve">required </w:t>
      </w:r>
      <w:r w:rsidR="00BD20B3" w:rsidRPr="006D0E2C">
        <w:rPr>
          <w:rFonts w:cs="Arial"/>
        </w:rPr>
        <w:t xml:space="preserve">for these claims </w:t>
      </w:r>
      <w:r w:rsidR="00BD20B3">
        <w:rPr>
          <w:rFonts w:cs="Arial"/>
        </w:rPr>
        <w:t xml:space="preserve">will </w:t>
      </w:r>
      <w:r w:rsidR="00BD20B3" w:rsidRPr="006D0E2C">
        <w:rPr>
          <w:rFonts w:cs="Arial"/>
        </w:rPr>
        <w:t xml:space="preserve">be included in the </w:t>
      </w:r>
      <w:r w:rsidR="00BD20B3">
        <w:rPr>
          <w:rFonts w:cs="Arial"/>
        </w:rPr>
        <w:t xml:space="preserve">currently </w:t>
      </w:r>
      <w:r w:rsidR="00BD20B3" w:rsidRPr="006D0E2C">
        <w:rPr>
          <w:rFonts w:cs="Arial"/>
        </w:rPr>
        <w:t>unused IBTPSO columns of the claim template</w:t>
      </w:r>
      <w:r w:rsidR="00BD20B3">
        <w:rPr>
          <w:rFonts w:cs="Arial"/>
        </w:rPr>
        <w:t xml:space="preserve"> in the following format:</w:t>
      </w:r>
    </w:p>
    <w:p w14:paraId="5E1B6F4E" w14:textId="77777777" w:rsidR="0069740F" w:rsidRDefault="0069740F" w:rsidP="0069740F">
      <w:pPr>
        <w:rPr>
          <w:rFonts w:cs="Arial"/>
        </w:rPr>
      </w:pPr>
      <w:r w:rsidRPr="00400EEC">
        <w:rPr>
          <w:rFonts w:cs="Arial"/>
          <w:b/>
        </w:rPr>
        <w:t>CA_[rate-code]_[time]_[reason]</w:t>
      </w:r>
    </w:p>
    <w:p w14:paraId="5D89DFA5" w14:textId="77777777" w:rsidR="0069740F" w:rsidRPr="006D0E2C" w:rsidRDefault="0069740F" w:rsidP="0069740F">
      <w:pPr>
        <w:rPr>
          <w:rFonts w:cs="Arial"/>
        </w:rPr>
      </w:pPr>
      <w:r>
        <w:rPr>
          <w:rFonts w:cs="Arial"/>
        </w:rPr>
        <w:t>Each section of this format is detailed below:</w:t>
      </w:r>
    </w:p>
    <w:p w14:paraId="0D55B4C1" w14:textId="77777777" w:rsidR="0069740F" w:rsidRPr="00B81F50" w:rsidRDefault="0069740F" w:rsidP="0069740F">
      <w:pPr>
        <w:rPr>
          <w:rFonts w:cs="Arial"/>
          <w:b/>
        </w:rPr>
      </w:pPr>
      <w:r>
        <w:rPr>
          <w:rFonts w:cs="Arial"/>
          <w:b/>
        </w:rPr>
        <w:t>T</w:t>
      </w:r>
      <w:r w:rsidRPr="00B81F50">
        <w:rPr>
          <w:rFonts w:cs="Arial"/>
          <w:b/>
        </w:rPr>
        <w:t xml:space="preserve">o </w:t>
      </w:r>
      <w:r>
        <w:rPr>
          <w:rFonts w:cs="Arial"/>
          <w:b/>
        </w:rPr>
        <w:t>trigger a</w:t>
      </w:r>
      <w:r w:rsidRPr="00BE3826">
        <w:rPr>
          <w:rFonts w:cs="Arial"/>
          <w:b/>
        </w:rPr>
        <w:t xml:space="preserve"> </w:t>
      </w:r>
      <w:r>
        <w:rPr>
          <w:rFonts w:cs="Arial"/>
          <w:b/>
        </w:rPr>
        <w:t xml:space="preserve">claim for a </w:t>
      </w:r>
      <w:r w:rsidRPr="00BE3826">
        <w:rPr>
          <w:rFonts w:cs="Arial"/>
          <w:b/>
        </w:rPr>
        <w:t xml:space="preserve">cancelled </w:t>
      </w:r>
      <w:r>
        <w:rPr>
          <w:rFonts w:cs="Arial"/>
          <w:b/>
        </w:rPr>
        <w:t>visit (CA_</w:t>
      </w:r>
      <w:r w:rsidRPr="00B81F50">
        <w:rPr>
          <w:rFonts w:cs="Arial"/>
        </w:rPr>
        <w:t>[rate-code]_[time]_[reason]</w:t>
      </w:r>
      <w:r w:rsidRPr="00B81F50">
        <w:rPr>
          <w:rFonts w:cs="Arial"/>
          <w:b/>
        </w:rPr>
        <w:t>)</w:t>
      </w:r>
      <w:r w:rsidRPr="00400EEC">
        <w:rPr>
          <w:rFonts w:cs="Arial"/>
          <w:b/>
        </w:rPr>
        <w:t>:</w:t>
      </w:r>
      <w:r>
        <w:rPr>
          <w:rFonts w:cs="Arial"/>
          <w:b/>
        </w:rPr>
        <w:t xml:space="preserve"> </w:t>
      </w:r>
      <w:r w:rsidRPr="00BE3826">
        <w:rPr>
          <w:rFonts w:cs="Arial"/>
          <w:b/>
        </w:rPr>
        <w:t xml:space="preserve"> </w:t>
      </w:r>
    </w:p>
    <w:p w14:paraId="2C041499" w14:textId="77777777" w:rsidR="0069740F" w:rsidRPr="006D0E2C" w:rsidRDefault="0069740F" w:rsidP="0069740F">
      <w:pPr>
        <w:pStyle w:val="ListParagraph"/>
        <w:numPr>
          <w:ilvl w:val="0"/>
          <w:numId w:val="38"/>
        </w:numPr>
        <w:spacing w:after="160" w:line="259" w:lineRule="auto"/>
        <w:rPr>
          <w:rFonts w:cs="Arial"/>
        </w:rPr>
      </w:pPr>
      <w:r w:rsidRPr="006D0E2C">
        <w:rPr>
          <w:rFonts w:cs="Arial"/>
        </w:rPr>
        <w:t xml:space="preserve">Use </w:t>
      </w:r>
      <w:r>
        <w:rPr>
          <w:rFonts w:cs="Arial"/>
        </w:rPr>
        <w:t xml:space="preserve">“CA_” </w:t>
      </w:r>
      <w:r w:rsidRPr="006D0E2C">
        <w:rPr>
          <w:rFonts w:cs="Arial"/>
        </w:rPr>
        <w:t>to trigger processing of cancelled visits</w:t>
      </w:r>
    </w:p>
    <w:p w14:paraId="33970C2C" w14:textId="77777777" w:rsidR="0069740F" w:rsidRPr="006D0E2C" w:rsidRDefault="0069740F" w:rsidP="0069740F">
      <w:pPr>
        <w:pStyle w:val="ListParagraph"/>
        <w:numPr>
          <w:ilvl w:val="0"/>
          <w:numId w:val="38"/>
        </w:numPr>
        <w:spacing w:after="160" w:line="259" w:lineRule="auto"/>
        <w:rPr>
          <w:rFonts w:cs="Arial"/>
        </w:rPr>
      </w:pPr>
      <w:r w:rsidRPr="00BE3826">
        <w:rPr>
          <w:rFonts w:cs="Arial"/>
        </w:rPr>
        <w:t xml:space="preserve">Use the IBTPSO column in the existing IBT template </w:t>
      </w:r>
    </w:p>
    <w:p w14:paraId="44BABE9D" w14:textId="77777777" w:rsidR="0069740F" w:rsidRPr="00BE3826" w:rsidRDefault="0069740F" w:rsidP="0069740F">
      <w:pPr>
        <w:pStyle w:val="ListParagraph"/>
        <w:numPr>
          <w:ilvl w:val="0"/>
          <w:numId w:val="38"/>
        </w:numPr>
        <w:spacing w:after="160" w:line="259" w:lineRule="auto"/>
        <w:rPr>
          <w:rFonts w:cs="Arial"/>
        </w:rPr>
      </w:pPr>
      <w:r w:rsidRPr="00BE3826">
        <w:rPr>
          <w:rFonts w:cs="Arial"/>
        </w:rPr>
        <w:t>Separate fields with _ (underscore): CA_[rate-code]_[time]_[reason]</w:t>
      </w:r>
    </w:p>
    <w:p w14:paraId="4B2F6394" w14:textId="77777777" w:rsidR="0069740F" w:rsidRPr="00B81F50" w:rsidRDefault="0069740F" w:rsidP="0069740F">
      <w:pPr>
        <w:rPr>
          <w:rFonts w:cs="Arial"/>
          <w:b/>
        </w:rPr>
      </w:pPr>
      <w:r w:rsidRPr="00B81F50">
        <w:rPr>
          <w:rFonts w:cs="Arial"/>
          <w:b/>
        </w:rPr>
        <w:t>To set the rate</w:t>
      </w:r>
      <w:r>
        <w:rPr>
          <w:rFonts w:cs="Arial"/>
          <w:b/>
        </w:rPr>
        <w:t xml:space="preserve"> (</w:t>
      </w:r>
      <w:r w:rsidRPr="00B81F50">
        <w:rPr>
          <w:rFonts w:cs="Arial"/>
        </w:rPr>
        <w:t>CA_</w:t>
      </w:r>
      <w:r w:rsidRPr="00B81F50">
        <w:rPr>
          <w:rFonts w:cs="Arial"/>
          <w:b/>
        </w:rPr>
        <w:t>[rate-code</w:t>
      </w:r>
      <w:r>
        <w:rPr>
          <w:rFonts w:cs="Arial"/>
          <w:b/>
        </w:rPr>
        <w:t>]</w:t>
      </w:r>
      <w:r w:rsidRPr="007D36B9">
        <w:rPr>
          <w:rFonts w:cs="Arial"/>
        </w:rPr>
        <w:t>_[t</w:t>
      </w:r>
      <w:r w:rsidRPr="00417E70">
        <w:rPr>
          <w:rFonts w:cs="Arial"/>
        </w:rPr>
        <w:t>ime]_[reason]</w:t>
      </w:r>
      <w:r w:rsidRPr="00417E70">
        <w:rPr>
          <w:rFonts w:cs="Arial"/>
          <w:b/>
        </w:rPr>
        <w:t>)</w:t>
      </w:r>
      <w:r w:rsidRPr="00B81F50">
        <w:rPr>
          <w:rFonts w:cs="Arial"/>
          <w:b/>
        </w:rPr>
        <w:t>:</w:t>
      </w:r>
    </w:p>
    <w:p w14:paraId="740BF6BC" w14:textId="77777777" w:rsidR="0069740F" w:rsidRPr="006D0E2C" w:rsidRDefault="0069740F" w:rsidP="0069740F">
      <w:pPr>
        <w:pStyle w:val="ListParagraph"/>
        <w:numPr>
          <w:ilvl w:val="0"/>
          <w:numId w:val="38"/>
        </w:numPr>
        <w:spacing w:after="160" w:line="259" w:lineRule="auto"/>
        <w:rPr>
          <w:rFonts w:cs="Arial"/>
        </w:rPr>
      </w:pPr>
      <w:r w:rsidRPr="006D0E2C">
        <w:rPr>
          <w:rFonts w:cs="Arial"/>
        </w:rPr>
        <w:t xml:space="preserve">Add 1 or 2 letter rate-code to determine the rate </w:t>
      </w:r>
      <w:r w:rsidR="00682C35">
        <w:rPr>
          <w:rFonts w:cs="Arial"/>
        </w:rPr>
        <w:t>(A/AA, AT, AR, AN</w:t>
      </w:r>
      <w:r w:rsidR="004F7354">
        <w:rPr>
          <w:rFonts w:cs="Arial"/>
        </w:rPr>
        <w:t>, AD, AE, AF</w:t>
      </w:r>
      <w:r w:rsidRPr="007D36B9">
        <w:rPr>
          <w:rFonts w:cs="Arial"/>
        </w:rPr>
        <w:t>)</w:t>
      </w:r>
      <w:r w:rsidRPr="006D0E2C">
        <w:rPr>
          <w:rFonts w:cs="Arial"/>
        </w:rPr>
        <w:t>.</w:t>
      </w:r>
    </w:p>
    <w:p w14:paraId="0A057F90" w14:textId="77777777" w:rsidR="0069740F" w:rsidRPr="006D0E2C" w:rsidRDefault="0069740F" w:rsidP="0069740F">
      <w:pPr>
        <w:pStyle w:val="ListParagraph"/>
        <w:numPr>
          <w:ilvl w:val="1"/>
          <w:numId w:val="38"/>
        </w:numPr>
        <w:spacing w:after="160" w:line="259" w:lineRule="auto"/>
        <w:rPr>
          <w:rFonts w:cs="Arial"/>
        </w:rPr>
      </w:pPr>
      <w:r w:rsidRPr="006D0E2C">
        <w:rPr>
          <w:rFonts w:cs="Arial"/>
        </w:rPr>
        <w:t>A or AA</w:t>
      </w:r>
      <w:r>
        <w:rPr>
          <w:rFonts w:cs="Arial"/>
        </w:rPr>
        <w:t>.</w:t>
      </w:r>
      <w:r w:rsidRPr="006D0E2C">
        <w:rPr>
          <w:rFonts w:cs="Arial"/>
        </w:rPr>
        <w:t xml:space="preserve"> </w:t>
      </w:r>
      <w:r>
        <w:rPr>
          <w:rFonts w:cs="Arial"/>
        </w:rPr>
        <w:t xml:space="preserve">When an appointment is cancelled but the worker has already travelled: </w:t>
      </w:r>
      <w:r w:rsidRPr="006D0E2C">
        <w:rPr>
          <w:rFonts w:cs="Arial"/>
        </w:rPr>
        <w:t xml:space="preserve">claim </w:t>
      </w:r>
      <w:r>
        <w:rPr>
          <w:rFonts w:cs="Arial"/>
        </w:rPr>
        <w:t xml:space="preserve">the time for </w:t>
      </w:r>
      <w:r w:rsidRPr="0069740F">
        <w:rPr>
          <w:rFonts w:cs="Arial"/>
        </w:rPr>
        <w:t>the cancelled</w:t>
      </w:r>
      <w:r>
        <w:rPr>
          <w:rFonts w:cs="Arial"/>
        </w:rPr>
        <w:t xml:space="preserve"> appointment only, </w:t>
      </w:r>
      <w:r w:rsidRPr="006D0E2C">
        <w:rPr>
          <w:rFonts w:cs="Arial"/>
        </w:rPr>
        <w:t>the actual travel is claimed using the existing IBT logic,</w:t>
      </w:r>
      <w:r>
        <w:rPr>
          <w:rFonts w:cs="Arial"/>
        </w:rPr>
        <w:t xml:space="preserve"> for</w:t>
      </w:r>
      <w:r w:rsidRPr="006D0E2C">
        <w:rPr>
          <w:rFonts w:cs="Arial"/>
        </w:rPr>
        <w:t xml:space="preserve"> both band tr</w:t>
      </w:r>
      <w:r>
        <w:rPr>
          <w:rFonts w:cs="Arial"/>
        </w:rPr>
        <w:t>avel and Exceptional Travel (ET</w:t>
      </w:r>
      <w:r w:rsidRPr="006D0E2C">
        <w:rPr>
          <w:rFonts w:cs="Arial"/>
        </w:rPr>
        <w:t>)</w:t>
      </w:r>
      <w:r>
        <w:rPr>
          <w:rFonts w:cs="Arial"/>
        </w:rPr>
        <w:t>.</w:t>
      </w:r>
    </w:p>
    <w:p w14:paraId="0FFB7522" w14:textId="4ECA5159" w:rsidR="0069740F" w:rsidRPr="0069740F" w:rsidRDefault="0069740F" w:rsidP="00EE1473">
      <w:pPr>
        <w:pStyle w:val="ListParagraph"/>
        <w:numPr>
          <w:ilvl w:val="1"/>
          <w:numId w:val="38"/>
        </w:numPr>
        <w:spacing w:after="160" w:line="259" w:lineRule="auto"/>
        <w:rPr>
          <w:rFonts w:cs="Arial"/>
        </w:rPr>
      </w:pPr>
      <w:r w:rsidRPr="006D0E2C">
        <w:rPr>
          <w:rFonts w:cs="Arial"/>
        </w:rPr>
        <w:t>AT</w:t>
      </w:r>
      <w:r>
        <w:rPr>
          <w:rFonts w:cs="Arial"/>
        </w:rPr>
        <w:t xml:space="preserve">. When </w:t>
      </w:r>
      <w:r w:rsidRPr="0069740F">
        <w:rPr>
          <w:rFonts w:cs="Arial"/>
        </w:rPr>
        <w:t xml:space="preserve">an appointment is cancelled and the travel doesn’t take place: claim both the cancelled appointment and the </w:t>
      </w:r>
      <w:r w:rsidR="00395C9D">
        <w:rPr>
          <w:rFonts w:cs="Arial"/>
        </w:rPr>
        <w:t>relevant</w:t>
      </w:r>
      <w:r w:rsidR="00395C9D">
        <w:rPr>
          <w:rStyle w:val="FootnoteReference"/>
          <w:rFonts w:cs="Arial"/>
        </w:rPr>
        <w:footnoteReference w:id="6"/>
      </w:r>
      <w:r w:rsidR="00395C9D">
        <w:rPr>
          <w:rFonts w:cs="Arial"/>
        </w:rPr>
        <w:t xml:space="preserve"> </w:t>
      </w:r>
      <w:r w:rsidRPr="0069740F">
        <w:rPr>
          <w:rFonts w:cs="Arial"/>
        </w:rPr>
        <w:t xml:space="preserve">untraveled time per hour + </w:t>
      </w:r>
      <w:r w:rsidR="00EE1473" w:rsidRPr="00EE1473">
        <w:rPr>
          <w:rFonts w:cs="Arial"/>
        </w:rPr>
        <w:t>$3.04 (increase from $2.95 on 1 April 2017))</w:t>
      </w:r>
      <w:r w:rsidRPr="0069740F">
        <w:rPr>
          <w:rFonts w:cs="Arial"/>
        </w:rPr>
        <w:t>.</w:t>
      </w:r>
    </w:p>
    <w:p w14:paraId="3CC94735" w14:textId="77777777" w:rsidR="0069740F" w:rsidRDefault="00F14A96" w:rsidP="0069740F">
      <w:pPr>
        <w:pStyle w:val="ListParagraph"/>
        <w:numPr>
          <w:ilvl w:val="1"/>
          <w:numId w:val="38"/>
        </w:numPr>
        <w:spacing w:after="160" w:line="259" w:lineRule="auto"/>
        <w:rPr>
          <w:rFonts w:cs="Arial"/>
        </w:rPr>
      </w:pPr>
      <w:r>
        <w:rPr>
          <w:rFonts w:cs="Arial"/>
        </w:rPr>
        <w:t>AR. When a visit does not take place because of the reasons mentioned in section 3.2 (</w:t>
      </w:r>
      <w:r w:rsidR="0069740F" w:rsidRPr="0069740F">
        <w:rPr>
          <w:rFonts w:cs="Arial"/>
        </w:rPr>
        <w:t xml:space="preserve">ongoing </w:t>
      </w:r>
      <w:r>
        <w:rPr>
          <w:rFonts w:cs="Arial"/>
        </w:rPr>
        <w:t>reduction of hours)</w:t>
      </w:r>
      <w:r w:rsidR="0069740F" w:rsidRPr="0069740F">
        <w:rPr>
          <w:rFonts w:cs="Arial"/>
        </w:rPr>
        <w:t>: claim both the time for the cancelled appointment and the untraveled time.</w:t>
      </w:r>
      <w:r w:rsidR="0069740F">
        <w:rPr>
          <w:rFonts w:cs="Arial"/>
        </w:rPr>
        <w:t xml:space="preserve"> </w:t>
      </w:r>
      <w:r w:rsidR="0069740F" w:rsidRPr="0069740F">
        <w:rPr>
          <w:rFonts w:cs="Arial"/>
        </w:rPr>
        <w:t>The effect is the same as AT, but is</w:t>
      </w:r>
      <w:r w:rsidR="00B671AC">
        <w:rPr>
          <w:rFonts w:cs="Arial"/>
        </w:rPr>
        <w:t xml:space="preserve"> a result of a different </w:t>
      </w:r>
      <w:r w:rsidR="0069740F" w:rsidRPr="0069740F">
        <w:rPr>
          <w:rFonts w:cs="Arial"/>
        </w:rPr>
        <w:t xml:space="preserve">circumstance (see NOTE below). </w:t>
      </w:r>
    </w:p>
    <w:p w14:paraId="10BD9C64" w14:textId="77777777" w:rsidR="00D16CD3" w:rsidRDefault="0069740F" w:rsidP="0069740F">
      <w:pPr>
        <w:pStyle w:val="ListParagraph"/>
        <w:numPr>
          <w:ilvl w:val="1"/>
          <w:numId w:val="38"/>
        </w:numPr>
        <w:spacing w:after="160" w:line="259" w:lineRule="auto"/>
        <w:rPr>
          <w:rFonts w:cs="Arial"/>
        </w:rPr>
      </w:pPr>
      <w:r w:rsidRPr="0069740F">
        <w:rPr>
          <w:rFonts w:cs="Arial"/>
        </w:rPr>
        <w:t xml:space="preserve">AN. When an appointment is cancelled and a partial replacement is found: claim only the difference between the cancelled appointment and the partial replacement. Travel </w:t>
      </w:r>
      <w:r w:rsidR="00227F48">
        <w:rPr>
          <w:rFonts w:cs="Arial"/>
        </w:rPr>
        <w:t xml:space="preserve">for the replacement visit only </w:t>
      </w:r>
      <w:r w:rsidRPr="0069740F">
        <w:rPr>
          <w:rFonts w:cs="Arial"/>
        </w:rPr>
        <w:t>will be claimed through regular IBT.</w:t>
      </w:r>
    </w:p>
    <w:p w14:paraId="55255D87" w14:textId="77777777" w:rsidR="00D16CD3" w:rsidRPr="006D0E2C" w:rsidRDefault="00D16CD3" w:rsidP="00D16CD3">
      <w:pPr>
        <w:pStyle w:val="ListParagraph"/>
        <w:numPr>
          <w:ilvl w:val="1"/>
          <w:numId w:val="38"/>
        </w:numPr>
        <w:spacing w:after="160" w:line="259" w:lineRule="auto"/>
        <w:rPr>
          <w:rFonts w:cs="Arial"/>
        </w:rPr>
      </w:pPr>
      <w:r w:rsidRPr="006D0E2C">
        <w:rPr>
          <w:rFonts w:cs="Arial"/>
        </w:rPr>
        <w:t>A</w:t>
      </w:r>
      <w:r>
        <w:rPr>
          <w:rFonts w:cs="Arial"/>
        </w:rPr>
        <w:t>D.</w:t>
      </w:r>
      <w:r w:rsidRPr="006D0E2C">
        <w:rPr>
          <w:rFonts w:cs="Arial"/>
        </w:rPr>
        <w:t xml:space="preserve"> </w:t>
      </w:r>
      <w:r>
        <w:rPr>
          <w:rFonts w:cs="Arial"/>
        </w:rPr>
        <w:t>When an appointment is cancelled</w:t>
      </w:r>
      <w:r w:rsidR="00221D3E">
        <w:rPr>
          <w:rFonts w:cs="Arial"/>
        </w:rPr>
        <w:t>,</w:t>
      </w:r>
      <w:r>
        <w:rPr>
          <w:rFonts w:cs="Arial"/>
        </w:rPr>
        <w:t xml:space="preserve"> </w:t>
      </w:r>
      <w:r w:rsidR="00221D3E">
        <w:rPr>
          <w:rFonts w:cs="Arial"/>
        </w:rPr>
        <w:t xml:space="preserve">where this appointment is considered “additional” and the worker </w:t>
      </w:r>
      <w:r>
        <w:rPr>
          <w:rFonts w:cs="Arial"/>
        </w:rPr>
        <w:t xml:space="preserve">has already travelled: </w:t>
      </w:r>
      <w:r w:rsidRPr="006D0E2C">
        <w:rPr>
          <w:rFonts w:cs="Arial"/>
        </w:rPr>
        <w:t xml:space="preserve">claim </w:t>
      </w:r>
      <w:r>
        <w:rPr>
          <w:rFonts w:cs="Arial"/>
        </w:rPr>
        <w:t xml:space="preserve">the time for </w:t>
      </w:r>
      <w:r w:rsidRPr="0069740F">
        <w:rPr>
          <w:rFonts w:cs="Arial"/>
        </w:rPr>
        <w:t>the cancelled</w:t>
      </w:r>
      <w:r>
        <w:rPr>
          <w:rFonts w:cs="Arial"/>
        </w:rPr>
        <w:t xml:space="preserve"> appointment only, </w:t>
      </w:r>
      <w:r w:rsidRPr="006D0E2C">
        <w:rPr>
          <w:rFonts w:cs="Arial"/>
        </w:rPr>
        <w:t>the actual travel is claimed using the existing IBT logic,</w:t>
      </w:r>
      <w:r>
        <w:rPr>
          <w:rFonts w:cs="Arial"/>
        </w:rPr>
        <w:t xml:space="preserve"> for</w:t>
      </w:r>
      <w:r w:rsidRPr="006D0E2C">
        <w:rPr>
          <w:rFonts w:cs="Arial"/>
        </w:rPr>
        <w:t xml:space="preserve"> both band tr</w:t>
      </w:r>
      <w:r>
        <w:rPr>
          <w:rFonts w:cs="Arial"/>
        </w:rPr>
        <w:t>avel and Exceptional Travel (ET</w:t>
      </w:r>
      <w:r w:rsidRPr="006D0E2C">
        <w:rPr>
          <w:rFonts w:cs="Arial"/>
        </w:rPr>
        <w:t>)</w:t>
      </w:r>
      <w:r>
        <w:rPr>
          <w:rFonts w:cs="Arial"/>
        </w:rPr>
        <w:t>.</w:t>
      </w:r>
    </w:p>
    <w:p w14:paraId="1581DC89" w14:textId="169DCE32" w:rsidR="00221D3E" w:rsidRPr="0069740F" w:rsidRDefault="00221D3E" w:rsidP="00221D3E">
      <w:pPr>
        <w:pStyle w:val="ListParagraph"/>
        <w:numPr>
          <w:ilvl w:val="1"/>
          <w:numId w:val="38"/>
        </w:numPr>
        <w:spacing w:after="160" w:line="259" w:lineRule="auto"/>
        <w:rPr>
          <w:rFonts w:cs="Arial"/>
        </w:rPr>
      </w:pPr>
      <w:r w:rsidRPr="006D0E2C">
        <w:rPr>
          <w:rFonts w:cs="Arial"/>
        </w:rPr>
        <w:t>A</w:t>
      </w:r>
      <w:r>
        <w:rPr>
          <w:rFonts w:cs="Arial"/>
        </w:rPr>
        <w:t xml:space="preserve">E. When </w:t>
      </w:r>
      <w:r w:rsidRPr="0069740F">
        <w:rPr>
          <w:rFonts w:cs="Arial"/>
        </w:rPr>
        <w:t>an appointment is cancelled</w:t>
      </w:r>
      <w:r>
        <w:rPr>
          <w:rFonts w:cs="Arial"/>
        </w:rPr>
        <w:t>, where this appointment is considered “additional”</w:t>
      </w:r>
      <w:r w:rsidRPr="0069740F">
        <w:rPr>
          <w:rFonts w:cs="Arial"/>
        </w:rPr>
        <w:t xml:space="preserve"> and the travel doesn’t take place: claim both the cancelled appointment and the untraveled time per hour + </w:t>
      </w:r>
      <w:r w:rsidRPr="00EE1473">
        <w:rPr>
          <w:rFonts w:cs="Arial"/>
        </w:rPr>
        <w:t>$3.04 (increase from $2.95 on 1 April 2017))</w:t>
      </w:r>
      <w:r w:rsidRPr="0069740F">
        <w:rPr>
          <w:rFonts w:cs="Arial"/>
        </w:rPr>
        <w:t>.</w:t>
      </w:r>
    </w:p>
    <w:p w14:paraId="31F63B1A" w14:textId="77777777" w:rsidR="00221D3E" w:rsidRDefault="00221D3E" w:rsidP="00221D3E">
      <w:pPr>
        <w:pStyle w:val="ListParagraph"/>
        <w:numPr>
          <w:ilvl w:val="1"/>
          <w:numId w:val="38"/>
        </w:numPr>
        <w:spacing w:after="160" w:line="259" w:lineRule="auto"/>
        <w:rPr>
          <w:rFonts w:cs="Arial"/>
        </w:rPr>
      </w:pPr>
      <w:r>
        <w:rPr>
          <w:rFonts w:cs="Arial"/>
        </w:rPr>
        <w:t>AF</w:t>
      </w:r>
      <w:r w:rsidRPr="0069740F">
        <w:rPr>
          <w:rFonts w:cs="Arial"/>
        </w:rPr>
        <w:t>. When an appointment is cancelled</w:t>
      </w:r>
      <w:r>
        <w:rPr>
          <w:rFonts w:cs="Arial"/>
        </w:rPr>
        <w:t>, where this appointment is considered “additional”</w:t>
      </w:r>
      <w:r w:rsidRPr="0069740F">
        <w:rPr>
          <w:rFonts w:cs="Arial"/>
        </w:rPr>
        <w:t xml:space="preserve"> and a partial replacement is found: claim only the difference between the cancelled appointment and the partial replacement. Travel </w:t>
      </w:r>
      <w:r>
        <w:rPr>
          <w:rFonts w:cs="Arial"/>
        </w:rPr>
        <w:t xml:space="preserve">for the replacement visit only </w:t>
      </w:r>
      <w:r w:rsidRPr="0069740F">
        <w:rPr>
          <w:rFonts w:cs="Arial"/>
        </w:rPr>
        <w:t>will be claimed through regular IBT.</w:t>
      </w:r>
    </w:p>
    <w:p w14:paraId="4E462B49" w14:textId="77777777" w:rsidR="0069740F" w:rsidRPr="0069740F" w:rsidRDefault="0069740F" w:rsidP="00A95232">
      <w:pPr>
        <w:pStyle w:val="ListParagraph"/>
        <w:spacing w:after="160" w:line="259" w:lineRule="auto"/>
        <w:ind w:left="1440"/>
        <w:rPr>
          <w:rFonts w:cs="Arial"/>
        </w:rPr>
      </w:pPr>
    </w:p>
    <w:p w14:paraId="74F77D5D" w14:textId="77777777" w:rsidR="00221D3E" w:rsidRDefault="0069740F" w:rsidP="0069740F">
      <w:pPr>
        <w:rPr>
          <w:rFonts w:cs="Arial"/>
        </w:rPr>
      </w:pPr>
      <w:r w:rsidRPr="00B95B35">
        <w:rPr>
          <w:rFonts w:cs="Arial"/>
        </w:rPr>
        <w:t xml:space="preserve">NOTE: codes </w:t>
      </w:r>
      <w:r>
        <w:rPr>
          <w:rFonts w:cs="Arial"/>
        </w:rPr>
        <w:t>“</w:t>
      </w:r>
      <w:r w:rsidRPr="00B95B35">
        <w:rPr>
          <w:rFonts w:cs="Arial"/>
        </w:rPr>
        <w:t>AT</w:t>
      </w:r>
      <w:r>
        <w:rPr>
          <w:rFonts w:cs="Arial"/>
        </w:rPr>
        <w:t>”</w:t>
      </w:r>
      <w:r w:rsidRPr="00B95B35">
        <w:rPr>
          <w:rFonts w:cs="Arial"/>
        </w:rPr>
        <w:t xml:space="preserve"> and </w:t>
      </w:r>
      <w:r>
        <w:rPr>
          <w:rFonts w:cs="Arial"/>
        </w:rPr>
        <w:t>“</w:t>
      </w:r>
      <w:r w:rsidRPr="00B95B35">
        <w:rPr>
          <w:rFonts w:cs="Arial"/>
        </w:rPr>
        <w:t>AR</w:t>
      </w:r>
      <w:r>
        <w:rPr>
          <w:rFonts w:cs="Arial"/>
        </w:rPr>
        <w:t>”</w:t>
      </w:r>
      <w:r w:rsidRPr="00B95B35">
        <w:rPr>
          <w:rFonts w:cs="Arial"/>
        </w:rPr>
        <w:t xml:space="preserve"> are treated in the same </w:t>
      </w:r>
      <w:r>
        <w:rPr>
          <w:rFonts w:cs="Arial"/>
        </w:rPr>
        <w:t xml:space="preserve">way (include planned travel time) </w:t>
      </w:r>
      <w:r w:rsidRPr="00B95B35">
        <w:rPr>
          <w:rFonts w:cs="Arial"/>
        </w:rPr>
        <w:t>but use different code</w:t>
      </w:r>
      <w:r>
        <w:rPr>
          <w:rFonts w:cs="Arial"/>
        </w:rPr>
        <w:t>s</w:t>
      </w:r>
      <w:r w:rsidRPr="00B95B35">
        <w:rPr>
          <w:rFonts w:cs="Arial"/>
        </w:rPr>
        <w:t xml:space="preserve"> to </w:t>
      </w:r>
      <w:r>
        <w:rPr>
          <w:rFonts w:cs="Arial"/>
        </w:rPr>
        <w:t>capture the difference between</w:t>
      </w:r>
      <w:r w:rsidRPr="00B95B35">
        <w:rPr>
          <w:rFonts w:cs="Arial"/>
        </w:rPr>
        <w:t xml:space="preserve"> “cancel</w:t>
      </w:r>
      <w:r>
        <w:rPr>
          <w:rFonts w:cs="Arial"/>
        </w:rPr>
        <w:t>” (&lt;48 hrs) and</w:t>
      </w:r>
      <w:r w:rsidRPr="00B95B35">
        <w:rPr>
          <w:rFonts w:cs="Arial"/>
        </w:rPr>
        <w:t xml:space="preserve"> “</w:t>
      </w:r>
      <w:r w:rsidR="00B671AC">
        <w:rPr>
          <w:rFonts w:cs="Arial"/>
        </w:rPr>
        <w:t xml:space="preserve">ongoing </w:t>
      </w:r>
      <w:r w:rsidRPr="00B95B35">
        <w:rPr>
          <w:rFonts w:cs="Arial"/>
        </w:rPr>
        <w:t>reduction of hours” (&gt;48hrs, &lt; 3weeks).</w:t>
      </w:r>
    </w:p>
    <w:p w14:paraId="55913D90" w14:textId="77777777" w:rsidR="00973264" w:rsidRDefault="00221D3E" w:rsidP="0069740F">
      <w:pPr>
        <w:rPr>
          <w:rFonts w:cs="Arial"/>
          <w:b/>
        </w:rPr>
      </w:pPr>
      <w:r>
        <w:rPr>
          <w:rFonts w:cs="Arial"/>
        </w:rPr>
        <w:t xml:space="preserve">NOTE: codes AA, AT and AN are treated in the same way as AD, AE and AF (resp.). The different codes will be used to capture the difference between cancellations that would drop the worker under their guaranteed hours and those that are additional hours. </w:t>
      </w:r>
      <w:r w:rsidR="004F2151">
        <w:rPr>
          <w:rFonts w:cs="Arial"/>
        </w:rPr>
        <w:t>Funders expect Providers to have best practice rostering process</w:t>
      </w:r>
      <w:r w:rsidR="002C406D">
        <w:rPr>
          <w:rFonts w:cs="Arial"/>
        </w:rPr>
        <w:t xml:space="preserve"> and where audits suggest canc</w:t>
      </w:r>
      <w:r w:rsidR="008C18B8">
        <w:rPr>
          <w:rFonts w:cs="Arial"/>
        </w:rPr>
        <w:t>e</w:t>
      </w:r>
      <w:r w:rsidR="002C406D">
        <w:rPr>
          <w:rFonts w:cs="Arial"/>
        </w:rPr>
        <w:t>llations due to poor rostering process, Funders may seek recovery of the paid cancelled hours</w:t>
      </w:r>
      <w:r w:rsidR="004F2151">
        <w:rPr>
          <w:rFonts w:cs="Arial"/>
        </w:rPr>
        <w:t xml:space="preserve">.   </w:t>
      </w:r>
    </w:p>
    <w:p w14:paraId="3FF3A2FE" w14:textId="77777777" w:rsidR="0069740F" w:rsidRPr="00B81F50" w:rsidRDefault="0069740F" w:rsidP="0069740F">
      <w:pPr>
        <w:rPr>
          <w:rFonts w:cs="Arial"/>
          <w:b/>
        </w:rPr>
      </w:pPr>
      <w:r w:rsidRPr="00B81F50">
        <w:rPr>
          <w:rFonts w:cs="Arial"/>
          <w:b/>
        </w:rPr>
        <w:t xml:space="preserve">To </w:t>
      </w:r>
      <w:r w:rsidRPr="00400EEC">
        <w:rPr>
          <w:rFonts w:cs="Arial"/>
          <w:b/>
        </w:rPr>
        <w:t xml:space="preserve">claim the duration </w:t>
      </w:r>
      <w:r w:rsidRPr="00B81F50">
        <w:rPr>
          <w:rFonts w:cs="Arial"/>
          <w:b/>
        </w:rPr>
        <w:t xml:space="preserve">of the </w:t>
      </w:r>
      <w:r>
        <w:rPr>
          <w:rFonts w:cs="Arial"/>
          <w:b/>
        </w:rPr>
        <w:t xml:space="preserve">cancelled </w:t>
      </w:r>
      <w:r w:rsidRPr="00B81F50">
        <w:rPr>
          <w:rFonts w:cs="Arial"/>
          <w:b/>
        </w:rPr>
        <w:t>visit</w:t>
      </w:r>
      <w:r>
        <w:rPr>
          <w:rFonts w:cs="Arial"/>
          <w:b/>
        </w:rPr>
        <w:t xml:space="preserve"> (</w:t>
      </w:r>
      <w:r w:rsidRPr="00B81F50">
        <w:rPr>
          <w:rFonts w:cs="Arial"/>
        </w:rPr>
        <w:t>CA_</w:t>
      </w:r>
      <w:r w:rsidRPr="00417E70">
        <w:rPr>
          <w:rFonts w:cs="Arial"/>
        </w:rPr>
        <w:t>[rate-code]_</w:t>
      </w:r>
      <w:r w:rsidRPr="00B81F50">
        <w:rPr>
          <w:rFonts w:cs="Arial"/>
          <w:b/>
        </w:rPr>
        <w:t>[time</w:t>
      </w:r>
      <w:r>
        <w:rPr>
          <w:rFonts w:cs="Arial"/>
          <w:b/>
        </w:rPr>
        <w:t>]</w:t>
      </w:r>
      <w:r w:rsidRPr="007D36B9">
        <w:rPr>
          <w:rFonts w:cs="Arial"/>
        </w:rPr>
        <w:t>_[r</w:t>
      </w:r>
      <w:r w:rsidRPr="00417E70">
        <w:rPr>
          <w:rFonts w:cs="Arial"/>
        </w:rPr>
        <w:t>eason]</w:t>
      </w:r>
      <w:r w:rsidRPr="00417E70">
        <w:rPr>
          <w:rFonts w:cs="Arial"/>
          <w:b/>
        </w:rPr>
        <w:t>)</w:t>
      </w:r>
      <w:r w:rsidRPr="00B81F50">
        <w:rPr>
          <w:rFonts w:cs="Arial"/>
          <w:b/>
        </w:rPr>
        <w:t>:</w:t>
      </w:r>
    </w:p>
    <w:p w14:paraId="00C0B069" w14:textId="77777777" w:rsidR="0069740F" w:rsidRDefault="0069740F" w:rsidP="0069740F">
      <w:pPr>
        <w:pStyle w:val="ListParagraph"/>
        <w:numPr>
          <w:ilvl w:val="0"/>
          <w:numId w:val="39"/>
        </w:numPr>
        <w:spacing w:after="160" w:line="259" w:lineRule="auto"/>
        <w:rPr>
          <w:rFonts w:cs="Arial"/>
        </w:rPr>
      </w:pPr>
      <w:r w:rsidRPr="006D0E2C">
        <w:rPr>
          <w:rFonts w:cs="Arial"/>
        </w:rPr>
        <w:t>Add a number to indicate the time that was allocated to this visit (in minutes, no decimals, max 3 digits)</w:t>
      </w:r>
    </w:p>
    <w:p w14:paraId="7B3C6037" w14:textId="77777777" w:rsidR="0069740F" w:rsidRPr="00400EEC" w:rsidRDefault="0069740F" w:rsidP="0069740F">
      <w:pPr>
        <w:rPr>
          <w:rFonts w:cs="Arial"/>
        </w:rPr>
      </w:pPr>
      <w:r w:rsidRPr="00B81F50">
        <w:rPr>
          <w:rFonts w:cs="Arial"/>
          <w:b/>
        </w:rPr>
        <w:t>To provide the reason for the cancellation</w:t>
      </w:r>
      <w:r>
        <w:rPr>
          <w:rFonts w:cs="Arial"/>
        </w:rPr>
        <w:t xml:space="preserve"> </w:t>
      </w:r>
      <w:r>
        <w:rPr>
          <w:rFonts w:cs="Arial"/>
          <w:b/>
        </w:rPr>
        <w:t>(</w:t>
      </w:r>
      <w:r w:rsidRPr="00B81F50">
        <w:rPr>
          <w:rFonts w:cs="Arial"/>
        </w:rPr>
        <w:t>CA_</w:t>
      </w:r>
      <w:r>
        <w:rPr>
          <w:rFonts w:cs="Arial"/>
        </w:rPr>
        <w:t>[rate-code]_[time]_</w:t>
      </w:r>
      <w:r>
        <w:rPr>
          <w:rFonts w:cs="Arial"/>
          <w:b/>
        </w:rPr>
        <w:t>[r</w:t>
      </w:r>
      <w:r w:rsidRPr="00B81F50">
        <w:rPr>
          <w:rFonts w:cs="Arial"/>
          <w:b/>
        </w:rPr>
        <w:t>eason]</w:t>
      </w:r>
      <w:r w:rsidRPr="00417E70">
        <w:rPr>
          <w:rFonts w:cs="Arial"/>
          <w:b/>
        </w:rPr>
        <w:t>)</w:t>
      </w:r>
      <w:r>
        <w:rPr>
          <w:rFonts w:cs="Arial"/>
          <w:b/>
        </w:rPr>
        <w:t>:</w:t>
      </w:r>
    </w:p>
    <w:p w14:paraId="56442766" w14:textId="77777777" w:rsidR="0069740F" w:rsidRPr="006D0E2C" w:rsidRDefault="0069740F" w:rsidP="0069740F">
      <w:pPr>
        <w:pStyle w:val="ListParagraph"/>
        <w:numPr>
          <w:ilvl w:val="0"/>
          <w:numId w:val="39"/>
        </w:numPr>
        <w:spacing w:after="160" w:line="259" w:lineRule="auto"/>
        <w:rPr>
          <w:rFonts w:cs="Arial"/>
        </w:rPr>
      </w:pPr>
      <w:r w:rsidRPr="006D0E2C">
        <w:rPr>
          <w:rFonts w:cs="Arial"/>
        </w:rPr>
        <w:t>Optional</w:t>
      </w:r>
      <w:r>
        <w:rPr>
          <w:rFonts w:cs="Arial"/>
        </w:rPr>
        <w:t xml:space="preserve"> (that is, the claim will go through without the reason code)</w:t>
      </w:r>
      <w:r w:rsidRPr="006D0E2C">
        <w:rPr>
          <w:rFonts w:cs="Arial"/>
        </w:rPr>
        <w:t xml:space="preserve"> but desir</w:t>
      </w:r>
      <w:r>
        <w:rPr>
          <w:rFonts w:cs="Arial"/>
        </w:rPr>
        <w:t>able</w:t>
      </w:r>
      <w:r w:rsidRPr="006D0E2C">
        <w:rPr>
          <w:rFonts w:cs="Arial"/>
        </w:rPr>
        <w:t>: add a 2 or 3 letter code to indicate the reason for the cancellation:</w:t>
      </w:r>
    </w:p>
    <w:p w14:paraId="0FA85E62" w14:textId="77777777" w:rsidR="0069740F" w:rsidRPr="006D0E2C" w:rsidRDefault="0069740F" w:rsidP="0069740F">
      <w:pPr>
        <w:pStyle w:val="ListParagraph"/>
        <w:numPr>
          <w:ilvl w:val="1"/>
          <w:numId w:val="39"/>
        </w:numPr>
        <w:spacing w:after="160" w:line="259" w:lineRule="auto"/>
        <w:rPr>
          <w:rFonts w:cs="Arial"/>
        </w:rPr>
      </w:pPr>
      <w:r w:rsidRPr="006D0E2C">
        <w:rPr>
          <w:rFonts w:cs="Arial"/>
        </w:rPr>
        <w:t>Client in hospital: HOS</w:t>
      </w:r>
    </w:p>
    <w:p w14:paraId="49397F69" w14:textId="77777777" w:rsidR="0069740F" w:rsidRPr="006D0E2C" w:rsidRDefault="0069740F" w:rsidP="0069740F">
      <w:pPr>
        <w:pStyle w:val="ListParagraph"/>
        <w:numPr>
          <w:ilvl w:val="1"/>
          <w:numId w:val="39"/>
        </w:numPr>
        <w:spacing w:after="160" w:line="259" w:lineRule="auto"/>
        <w:rPr>
          <w:rFonts w:cs="Arial"/>
        </w:rPr>
      </w:pPr>
      <w:r w:rsidRPr="006D0E2C">
        <w:rPr>
          <w:rFonts w:cs="Arial"/>
        </w:rPr>
        <w:t>Client passed away: DEA</w:t>
      </w:r>
    </w:p>
    <w:p w14:paraId="3DD9C69F" w14:textId="77777777" w:rsidR="0069740F" w:rsidRPr="006D0E2C" w:rsidRDefault="0069740F" w:rsidP="0069740F">
      <w:pPr>
        <w:pStyle w:val="ListParagraph"/>
        <w:numPr>
          <w:ilvl w:val="1"/>
          <w:numId w:val="39"/>
        </w:numPr>
        <w:spacing w:after="160" w:line="259" w:lineRule="auto"/>
        <w:rPr>
          <w:rFonts w:cs="Arial"/>
        </w:rPr>
      </w:pPr>
      <w:r w:rsidRPr="006D0E2C">
        <w:rPr>
          <w:rFonts w:cs="Arial"/>
        </w:rPr>
        <w:t>Client in Respite care: RES</w:t>
      </w:r>
    </w:p>
    <w:p w14:paraId="66A595AE" w14:textId="77777777" w:rsidR="0069740F" w:rsidRDefault="0069740F" w:rsidP="0069740F">
      <w:pPr>
        <w:pStyle w:val="ListParagraph"/>
        <w:numPr>
          <w:ilvl w:val="1"/>
          <w:numId w:val="39"/>
        </w:numPr>
        <w:spacing w:after="160" w:line="259" w:lineRule="auto"/>
        <w:rPr>
          <w:rFonts w:cs="Arial"/>
        </w:rPr>
      </w:pPr>
      <w:r w:rsidRPr="006D0E2C">
        <w:rPr>
          <w:rFonts w:cs="Arial"/>
        </w:rPr>
        <w:t xml:space="preserve">Client’s choice: </w:t>
      </w:r>
      <w:r w:rsidR="00227F48">
        <w:rPr>
          <w:rFonts w:cs="Arial"/>
        </w:rPr>
        <w:t xml:space="preserve">CC or </w:t>
      </w:r>
      <w:r w:rsidRPr="006D0E2C">
        <w:rPr>
          <w:rFonts w:cs="Arial"/>
        </w:rPr>
        <w:t>CCC</w:t>
      </w:r>
    </w:p>
    <w:p w14:paraId="796C1ED5" w14:textId="77777777" w:rsidR="00227F48" w:rsidRPr="00227F48" w:rsidRDefault="00227F48" w:rsidP="00227F48">
      <w:pPr>
        <w:pStyle w:val="ListParagraph"/>
        <w:numPr>
          <w:ilvl w:val="1"/>
          <w:numId w:val="39"/>
        </w:numPr>
        <w:spacing w:after="160" w:line="259" w:lineRule="auto"/>
        <w:rPr>
          <w:rFonts w:cs="Arial"/>
        </w:rPr>
      </w:pPr>
      <w:r w:rsidRPr="00227F48">
        <w:rPr>
          <w:rFonts w:cs="Arial"/>
        </w:rPr>
        <w:t>Extreme Weather</w:t>
      </w:r>
      <w:r>
        <w:rPr>
          <w:rFonts w:cs="Arial"/>
        </w:rPr>
        <w:t>: EXW</w:t>
      </w:r>
      <w:r w:rsidRPr="00227F48">
        <w:rPr>
          <w:rFonts w:cs="Arial"/>
        </w:rPr>
        <w:t xml:space="preserve"> </w:t>
      </w:r>
    </w:p>
    <w:p w14:paraId="43E7BD6D" w14:textId="77777777" w:rsidR="00227F48" w:rsidRPr="00227F48" w:rsidRDefault="00227F48" w:rsidP="00227F48">
      <w:pPr>
        <w:pStyle w:val="ListParagraph"/>
        <w:numPr>
          <w:ilvl w:val="1"/>
          <w:numId w:val="39"/>
        </w:numPr>
        <w:spacing w:after="160" w:line="259" w:lineRule="auto"/>
        <w:rPr>
          <w:rFonts w:cs="Arial"/>
        </w:rPr>
      </w:pPr>
      <w:r w:rsidRPr="00227F48">
        <w:rPr>
          <w:rFonts w:cs="Arial"/>
        </w:rPr>
        <w:t>Client moves away</w:t>
      </w:r>
      <w:r>
        <w:rPr>
          <w:rFonts w:cs="Arial"/>
        </w:rPr>
        <w:t>: CMA</w:t>
      </w:r>
      <w:r w:rsidRPr="00227F48">
        <w:rPr>
          <w:rFonts w:cs="Arial"/>
        </w:rPr>
        <w:t xml:space="preserve"> </w:t>
      </w:r>
    </w:p>
    <w:p w14:paraId="2C5AD5BE" w14:textId="77777777" w:rsidR="00227F48" w:rsidRPr="00227F48" w:rsidRDefault="00227F48" w:rsidP="00227F48">
      <w:pPr>
        <w:pStyle w:val="ListParagraph"/>
        <w:numPr>
          <w:ilvl w:val="1"/>
          <w:numId w:val="39"/>
        </w:numPr>
        <w:spacing w:after="160" w:line="259" w:lineRule="auto"/>
        <w:rPr>
          <w:rFonts w:cs="Arial"/>
        </w:rPr>
      </w:pPr>
      <w:r w:rsidRPr="00227F48">
        <w:rPr>
          <w:rFonts w:cs="Arial"/>
        </w:rPr>
        <w:t>Client entitlement ceases</w:t>
      </w:r>
      <w:r>
        <w:rPr>
          <w:rFonts w:cs="Arial"/>
        </w:rPr>
        <w:t>: CES</w:t>
      </w:r>
      <w:r w:rsidRPr="00227F48">
        <w:rPr>
          <w:rFonts w:cs="Arial"/>
        </w:rPr>
        <w:t xml:space="preserve"> </w:t>
      </w:r>
    </w:p>
    <w:p w14:paraId="33C69704" w14:textId="77777777" w:rsidR="00227F48" w:rsidRPr="006D0E2C" w:rsidRDefault="00227F48" w:rsidP="00227F48">
      <w:pPr>
        <w:pStyle w:val="ListParagraph"/>
        <w:numPr>
          <w:ilvl w:val="1"/>
          <w:numId w:val="39"/>
        </w:numPr>
        <w:spacing w:after="160" w:line="259" w:lineRule="auto"/>
        <w:rPr>
          <w:rFonts w:cs="Arial"/>
        </w:rPr>
      </w:pPr>
      <w:r w:rsidRPr="00227F48">
        <w:rPr>
          <w:rFonts w:cs="Arial"/>
        </w:rPr>
        <w:t>Client complexity changes</w:t>
      </w:r>
      <w:r>
        <w:rPr>
          <w:rFonts w:cs="Arial"/>
        </w:rPr>
        <w:t>: CCH</w:t>
      </w:r>
    </w:p>
    <w:p w14:paraId="649C48BF" w14:textId="77777777" w:rsidR="0069740F" w:rsidRPr="006D0E2C" w:rsidRDefault="0069740F" w:rsidP="0069740F">
      <w:pPr>
        <w:pStyle w:val="ListParagraph"/>
        <w:numPr>
          <w:ilvl w:val="1"/>
          <w:numId w:val="39"/>
        </w:numPr>
        <w:spacing w:after="160" w:line="259" w:lineRule="auto"/>
        <w:rPr>
          <w:rFonts w:cs="Arial"/>
        </w:rPr>
      </w:pPr>
      <w:r w:rsidRPr="006D0E2C">
        <w:rPr>
          <w:rFonts w:cs="Arial"/>
        </w:rPr>
        <w:t xml:space="preserve">Unknown: UNK (possible at a no-show at the door, should not be repeated for the same client) </w:t>
      </w:r>
    </w:p>
    <w:p w14:paraId="5A9FAE7D" w14:textId="77777777" w:rsidR="0069740F" w:rsidRPr="006D0E2C" w:rsidRDefault="0069740F" w:rsidP="0069740F">
      <w:pPr>
        <w:pStyle w:val="ListParagraph"/>
        <w:numPr>
          <w:ilvl w:val="1"/>
          <w:numId w:val="39"/>
        </w:numPr>
        <w:spacing w:after="160" w:line="259" w:lineRule="auto"/>
        <w:rPr>
          <w:rFonts w:cs="Arial"/>
        </w:rPr>
      </w:pPr>
      <w:r w:rsidRPr="006D0E2C">
        <w:rPr>
          <w:rFonts w:cs="Arial"/>
        </w:rPr>
        <w:t>Other unavoidable reason: OTH</w:t>
      </w:r>
    </w:p>
    <w:p w14:paraId="3AF5C8DA" w14:textId="77777777" w:rsidR="00CA4D68" w:rsidRPr="006D0E2C" w:rsidRDefault="00CA4D68" w:rsidP="00BA5B06">
      <w:r>
        <w:t xml:space="preserve">Valid </w:t>
      </w:r>
      <w:r w:rsidRPr="006D0E2C">
        <w:t>Examples:</w:t>
      </w:r>
    </w:p>
    <w:p w14:paraId="02272C10" w14:textId="77777777" w:rsidR="00CA4D68" w:rsidRPr="006D0E2C" w:rsidRDefault="00CA4D68" w:rsidP="00BA5B06">
      <w:pPr>
        <w:pStyle w:val="ListParagraph"/>
        <w:numPr>
          <w:ilvl w:val="0"/>
          <w:numId w:val="37"/>
        </w:numPr>
      </w:pPr>
      <w:r w:rsidRPr="006D0E2C">
        <w:t>CA_AT_60_HOS</w:t>
      </w:r>
    </w:p>
    <w:p w14:paraId="33D225A0" w14:textId="77777777" w:rsidR="00CA4D68" w:rsidRPr="006D0E2C" w:rsidRDefault="00CA4D68" w:rsidP="00BA5B06">
      <w:pPr>
        <w:pStyle w:val="ListParagraph"/>
        <w:numPr>
          <w:ilvl w:val="0"/>
          <w:numId w:val="37"/>
        </w:numPr>
      </w:pPr>
      <w:r w:rsidRPr="006D0E2C">
        <w:t>CA_AR_120_DEA</w:t>
      </w:r>
    </w:p>
    <w:p w14:paraId="1FFA2D5E" w14:textId="77777777" w:rsidR="00CA4D68" w:rsidRDefault="00BD20B3" w:rsidP="00BA5B06">
      <w:pPr>
        <w:pStyle w:val="ListParagraph"/>
        <w:numPr>
          <w:ilvl w:val="0"/>
          <w:numId w:val="37"/>
        </w:numPr>
      </w:pPr>
      <w:r>
        <w:t>CA_A_15_RES</w:t>
      </w:r>
    </w:p>
    <w:p w14:paraId="5BAB2924" w14:textId="77777777" w:rsidR="00CA4D68" w:rsidRDefault="00CA4D68" w:rsidP="00BA5B06">
      <w:pPr>
        <w:pStyle w:val="ListParagraph"/>
        <w:numPr>
          <w:ilvl w:val="0"/>
          <w:numId w:val="37"/>
        </w:numPr>
      </w:pPr>
      <w:r>
        <w:t>CA_AA_60</w:t>
      </w:r>
    </w:p>
    <w:p w14:paraId="50563A8B" w14:textId="77777777" w:rsidR="00221D3E" w:rsidRDefault="00221D3E" w:rsidP="00BA5B06">
      <w:pPr>
        <w:pStyle w:val="ListParagraph"/>
        <w:numPr>
          <w:ilvl w:val="0"/>
          <w:numId w:val="37"/>
        </w:numPr>
      </w:pPr>
      <w:r>
        <w:t>CA_AD_15_CC</w:t>
      </w:r>
    </w:p>
    <w:p w14:paraId="1710D8FD" w14:textId="77777777" w:rsidR="00221D3E" w:rsidRDefault="00221D3E" w:rsidP="00BA5B06">
      <w:pPr>
        <w:pStyle w:val="ListParagraph"/>
        <w:numPr>
          <w:ilvl w:val="0"/>
          <w:numId w:val="37"/>
        </w:numPr>
      </w:pPr>
      <w:r>
        <w:t>CA_AE_30_UNK</w:t>
      </w:r>
    </w:p>
    <w:p w14:paraId="7C612A5D" w14:textId="77777777" w:rsidR="00CA4D68" w:rsidRDefault="00CA4D68" w:rsidP="00BA5B06">
      <w:r w:rsidRPr="00F516B3">
        <w:t>Invalid Examples:</w:t>
      </w:r>
    </w:p>
    <w:p w14:paraId="36A3246D" w14:textId="77777777" w:rsidR="00520863" w:rsidRPr="00520863" w:rsidRDefault="00520863" w:rsidP="00A95232">
      <w:pPr>
        <w:pStyle w:val="ListParagraph"/>
        <w:numPr>
          <w:ilvl w:val="0"/>
          <w:numId w:val="37"/>
        </w:numPr>
      </w:pPr>
      <w:r w:rsidRPr="00A95232">
        <w:rPr>
          <w:b/>
          <w:u w:val="single"/>
        </w:rPr>
        <w:t>CANCELLED</w:t>
      </w:r>
      <w:r w:rsidRPr="00520863">
        <w:t>_AT_60_HOS (wrong trigger, ignored)</w:t>
      </w:r>
    </w:p>
    <w:p w14:paraId="2BB94024" w14:textId="77777777" w:rsidR="00520863" w:rsidRPr="00520863" w:rsidRDefault="00520863" w:rsidP="00A95232">
      <w:pPr>
        <w:pStyle w:val="ListParagraph"/>
        <w:numPr>
          <w:ilvl w:val="0"/>
          <w:numId w:val="37"/>
        </w:numPr>
      </w:pPr>
      <w:r w:rsidRPr="00520863">
        <w:t>AR_120_DEA (no trigger, ignored)</w:t>
      </w:r>
    </w:p>
    <w:p w14:paraId="7CDE770C" w14:textId="77777777" w:rsidR="00520863" w:rsidRPr="00520863" w:rsidRDefault="00520863" w:rsidP="00A95232">
      <w:pPr>
        <w:pStyle w:val="ListParagraph"/>
        <w:numPr>
          <w:ilvl w:val="0"/>
          <w:numId w:val="37"/>
        </w:numPr>
      </w:pPr>
      <w:r w:rsidRPr="00520863">
        <w:t>CA_</w:t>
      </w:r>
      <w:r w:rsidRPr="00A95232">
        <w:rPr>
          <w:b/>
          <w:u w:val="single"/>
        </w:rPr>
        <w:t>120_AR</w:t>
      </w:r>
      <w:r w:rsidRPr="00520863">
        <w:t>_DEA (order rate code and time reversed, invalid)</w:t>
      </w:r>
    </w:p>
    <w:p w14:paraId="7D89FC9E" w14:textId="77777777" w:rsidR="00520863" w:rsidRPr="00520863" w:rsidRDefault="00520863" w:rsidP="00A95232">
      <w:pPr>
        <w:pStyle w:val="ListParagraph"/>
        <w:numPr>
          <w:ilvl w:val="0"/>
          <w:numId w:val="37"/>
        </w:numPr>
      </w:pPr>
      <w:r w:rsidRPr="00520863">
        <w:t>CA_A_</w:t>
      </w:r>
      <w:r w:rsidRPr="00A95232">
        <w:rPr>
          <w:b/>
          <w:u w:val="single"/>
        </w:rPr>
        <w:t>0.5</w:t>
      </w:r>
      <w:r w:rsidRPr="00520863">
        <w:t>_RES (decimal in the duration, invalid)</w:t>
      </w:r>
    </w:p>
    <w:p w14:paraId="31AD43F1" w14:textId="77777777" w:rsidR="00520863" w:rsidRPr="00520863" w:rsidRDefault="00520863" w:rsidP="00A95232">
      <w:pPr>
        <w:pStyle w:val="ListParagraph"/>
        <w:numPr>
          <w:ilvl w:val="0"/>
          <w:numId w:val="37"/>
        </w:numPr>
      </w:pPr>
      <w:r w:rsidRPr="00520863">
        <w:t>CA_</w:t>
      </w:r>
      <w:r w:rsidRPr="00A95232">
        <w:rPr>
          <w:b/>
          <w:u w:val="single"/>
        </w:rPr>
        <w:t>RT</w:t>
      </w:r>
      <w:r w:rsidRPr="00520863">
        <w:t>_60_OTH (unknown rate code, invalid)</w:t>
      </w:r>
    </w:p>
    <w:p w14:paraId="5F1448D8" w14:textId="77777777" w:rsidR="00520863" w:rsidRPr="00520863" w:rsidRDefault="00520863" w:rsidP="00A95232">
      <w:pPr>
        <w:pStyle w:val="ListParagraph"/>
        <w:numPr>
          <w:ilvl w:val="0"/>
          <w:numId w:val="37"/>
        </w:numPr>
      </w:pPr>
      <w:r w:rsidRPr="00520863">
        <w:t>CA60AAHOS (no underscores, ignored)</w:t>
      </w:r>
    </w:p>
    <w:p w14:paraId="283B6D92" w14:textId="77777777" w:rsidR="00520863" w:rsidRPr="00520863" w:rsidRDefault="00520863" w:rsidP="00A95232">
      <w:pPr>
        <w:pStyle w:val="ListParagraph"/>
        <w:numPr>
          <w:ilvl w:val="0"/>
          <w:numId w:val="37"/>
        </w:numPr>
      </w:pPr>
      <w:r w:rsidRPr="00520863">
        <w:t>CA-60-AA-HOS (hyphen instead of underscores, ignored)</w:t>
      </w:r>
    </w:p>
    <w:p w14:paraId="0AE7517C" w14:textId="77777777" w:rsidR="00520863" w:rsidRDefault="00520863" w:rsidP="00A95232">
      <w:pPr>
        <w:pStyle w:val="ListParagraph"/>
        <w:numPr>
          <w:ilvl w:val="0"/>
          <w:numId w:val="37"/>
        </w:numPr>
      </w:pPr>
      <w:r w:rsidRPr="00A95232">
        <w:rPr>
          <w:b/>
          <w:u w:val="single"/>
        </w:rPr>
        <w:t>ca</w:t>
      </w:r>
      <w:r w:rsidRPr="00520863">
        <w:t>_60_aa_hos (small letters instead of capitals, ignored)</w:t>
      </w:r>
    </w:p>
    <w:p w14:paraId="672DB48C" w14:textId="77777777" w:rsidR="0019079C" w:rsidRPr="00520863" w:rsidRDefault="0019079C" w:rsidP="00A95232">
      <w:pPr>
        <w:pStyle w:val="ListParagraph"/>
        <w:numPr>
          <w:ilvl w:val="0"/>
          <w:numId w:val="37"/>
        </w:numPr>
      </w:pPr>
      <w:r w:rsidRPr="006D0E2C">
        <w:t>CA</w:t>
      </w:r>
      <w:r>
        <w:t xml:space="preserve"> </w:t>
      </w:r>
      <w:r w:rsidRPr="006D0E2C">
        <w:t>_AR_120_DEA</w:t>
      </w:r>
      <w:r>
        <w:t xml:space="preserve"> (space after CA, wrong trigger, ignored)</w:t>
      </w:r>
    </w:p>
    <w:p w14:paraId="5F744908" w14:textId="77777777" w:rsidR="00520863" w:rsidRPr="00520863" w:rsidRDefault="00520863" w:rsidP="00520863">
      <w:r w:rsidRPr="00A95232">
        <w:rPr>
          <w:u w:val="single"/>
        </w:rPr>
        <w:t>Ignored</w:t>
      </w:r>
      <w:r w:rsidRPr="00520863">
        <w:t>: treated as a normal IBT claim</w:t>
      </w:r>
    </w:p>
    <w:p w14:paraId="0B22A082" w14:textId="77777777" w:rsidR="00520863" w:rsidRDefault="00520863" w:rsidP="00A95232">
      <w:r w:rsidRPr="00A95232">
        <w:rPr>
          <w:u w:val="single"/>
        </w:rPr>
        <w:t>Invalid</w:t>
      </w:r>
      <w:r w:rsidRPr="00520863">
        <w:t>: claim line invalid, can resubmit</w:t>
      </w:r>
    </w:p>
    <w:p w14:paraId="4A746495" w14:textId="77777777" w:rsidR="00CA4D68" w:rsidRPr="006D0E2C" w:rsidRDefault="00CA4D68" w:rsidP="00BA5B06">
      <w:pPr>
        <w:pStyle w:val="Heading2"/>
      </w:pPr>
      <w:bookmarkStart w:id="17" w:name="_Toc497121382"/>
      <w:r w:rsidRPr="002D3DF3">
        <w:t>Validations</w:t>
      </w:r>
      <w:bookmarkEnd w:id="17"/>
    </w:p>
    <w:p w14:paraId="6E437B4C" w14:textId="77777777" w:rsidR="00CA4D68" w:rsidRDefault="00CA4D68" w:rsidP="00CC42DD">
      <w:pPr>
        <w:pStyle w:val="ListParagraph"/>
        <w:numPr>
          <w:ilvl w:val="0"/>
          <w:numId w:val="39"/>
        </w:numPr>
      </w:pPr>
      <w:r w:rsidRPr="006D0E2C">
        <w:t>All existing logic and validations (check contract, check NHI/eligibility for FFS clients, no duplicates, etc.) stays the same. Invalid lines will also result in invalid cancelled visit claims</w:t>
      </w:r>
    </w:p>
    <w:p w14:paraId="2DDE0447" w14:textId="77777777" w:rsidR="00520863" w:rsidRPr="006D0E2C" w:rsidRDefault="00520863" w:rsidP="00CC42DD">
      <w:pPr>
        <w:pStyle w:val="ListParagraph"/>
        <w:numPr>
          <w:ilvl w:val="0"/>
          <w:numId w:val="39"/>
        </w:numPr>
      </w:pPr>
      <w:r w:rsidRPr="006D0E2C">
        <w:t xml:space="preserve">IBT PSO columns </w:t>
      </w:r>
      <w:r w:rsidRPr="00A95232">
        <w:rPr>
          <w:u w:val="single"/>
        </w:rPr>
        <w:t>not</w:t>
      </w:r>
      <w:r>
        <w:t xml:space="preserve"> </w:t>
      </w:r>
      <w:r w:rsidRPr="006D0E2C">
        <w:t>starting with CA_ will</w:t>
      </w:r>
      <w:r>
        <w:t xml:space="preserve"> be ignored and treated as a normal IBT claim line.</w:t>
      </w:r>
    </w:p>
    <w:p w14:paraId="3956E066" w14:textId="77777777" w:rsidR="00CA4D68" w:rsidRDefault="00CA4D68" w:rsidP="00CC42DD">
      <w:pPr>
        <w:pStyle w:val="ListParagraph"/>
        <w:numPr>
          <w:ilvl w:val="0"/>
          <w:numId w:val="39"/>
        </w:numPr>
      </w:pPr>
      <w:r w:rsidRPr="006D0E2C">
        <w:t xml:space="preserve">IBT PSO columns starting with CA_ with formatting behind it that does not follow the structure </w:t>
      </w:r>
      <w:r w:rsidRPr="00CC42DD">
        <w:t xml:space="preserve">exactly </w:t>
      </w:r>
      <w:r w:rsidRPr="006D0E2C">
        <w:t xml:space="preserve">will </w:t>
      </w:r>
      <w:r w:rsidR="008E3168">
        <w:t xml:space="preserve">not be recognised and will </w:t>
      </w:r>
      <w:r w:rsidR="00520863" w:rsidRPr="006D0E2C">
        <w:t>be considered invalid so they can be completely resubmitted.</w:t>
      </w:r>
      <w:r w:rsidR="00520863" w:rsidRPr="00CC42DD">
        <w:t xml:space="preserve"> (</w:t>
      </w:r>
      <w:r w:rsidR="00520863">
        <w:t xml:space="preserve">reason like: </w:t>
      </w:r>
      <w:r w:rsidR="00520863" w:rsidRPr="00CC42DD">
        <w:t>"</w:t>
      </w:r>
      <w:r w:rsidR="00520863" w:rsidRPr="00520863">
        <w:rPr>
          <w:i/>
        </w:rPr>
        <w:t>The IBTPSO field is flagged for a Cancelled appointment, but appears in the incorrect format. Please use the correct format.</w:t>
      </w:r>
      <w:r w:rsidR="00520863" w:rsidRPr="00CC42DD">
        <w:t>")</w:t>
      </w:r>
    </w:p>
    <w:p w14:paraId="54EB8344" w14:textId="77777777" w:rsidR="008E3168" w:rsidRDefault="008E3168" w:rsidP="00520863">
      <w:pPr>
        <w:pStyle w:val="ListParagraph"/>
        <w:numPr>
          <w:ilvl w:val="0"/>
          <w:numId w:val="39"/>
        </w:numPr>
      </w:pPr>
      <w:r w:rsidRPr="006D0E2C">
        <w:t xml:space="preserve">IBT PSO </w:t>
      </w:r>
      <w:r>
        <w:t xml:space="preserve">columns starting with CA_ with coding </w:t>
      </w:r>
      <w:r w:rsidRPr="006D0E2C">
        <w:t>behi</w:t>
      </w:r>
      <w:r>
        <w:t xml:space="preserve">nd it that does not follow the conventions (such as allowed rate codes) </w:t>
      </w:r>
      <w:r w:rsidRPr="00CC42DD">
        <w:t xml:space="preserve">exactly </w:t>
      </w:r>
      <w:r w:rsidRPr="006D0E2C">
        <w:t>will also be considered invalid so they can be completely resubmitted.</w:t>
      </w:r>
      <w:r w:rsidRPr="00CC42DD">
        <w:t xml:space="preserve"> (</w:t>
      </w:r>
      <w:r>
        <w:t xml:space="preserve">reason like: </w:t>
      </w:r>
      <w:r w:rsidRPr="00CC42DD">
        <w:t>"</w:t>
      </w:r>
      <w:r w:rsidR="00520863" w:rsidRPr="00520863">
        <w:t xml:space="preserve"> </w:t>
      </w:r>
      <w:r w:rsidR="00520863" w:rsidRPr="00520863">
        <w:rPr>
          <w:i/>
        </w:rPr>
        <w:t>Invalid CA rate code [..].</w:t>
      </w:r>
      <w:r w:rsidRPr="00CC42DD">
        <w:t>")</w:t>
      </w:r>
    </w:p>
    <w:p w14:paraId="6A17BC37" w14:textId="77777777" w:rsidR="00CA4D68" w:rsidRPr="006D0E2C" w:rsidRDefault="00CA4D68" w:rsidP="00520863">
      <w:pPr>
        <w:pStyle w:val="ListParagraph"/>
        <w:numPr>
          <w:ilvl w:val="0"/>
          <w:numId w:val="39"/>
        </w:numPr>
      </w:pPr>
      <w:r w:rsidRPr="006D0E2C">
        <w:t>Impossible combinations (like code "AT" with ET column</w:t>
      </w:r>
      <w:r w:rsidR="00227F48">
        <w:t>(s)</w:t>
      </w:r>
      <w:r w:rsidRPr="006D0E2C">
        <w:t xml:space="preserve"> populated, "A" with only ET time and no distance) </w:t>
      </w:r>
      <w:r w:rsidR="00520863">
        <w:t>w</w:t>
      </w:r>
      <w:r w:rsidRPr="006D0E2C">
        <w:t>ill be considered invalid so they can be completely resubmitted (</w:t>
      </w:r>
      <w:r w:rsidR="00227F48">
        <w:t xml:space="preserve">reason like: </w:t>
      </w:r>
      <w:r w:rsidRPr="00A95232">
        <w:rPr>
          <w:i/>
        </w:rPr>
        <w:t>"</w:t>
      </w:r>
      <w:r w:rsidR="00520863" w:rsidRPr="00A95232">
        <w:rPr>
          <w:i/>
        </w:rPr>
        <w:t>CA claim fails the validation rule, ET not allowed for this rate code</w:t>
      </w:r>
      <w:r w:rsidRPr="006D0E2C">
        <w:t>")</w:t>
      </w:r>
    </w:p>
    <w:p w14:paraId="2B9C7521" w14:textId="77777777" w:rsidR="00CA4D68" w:rsidRPr="00CC42DD" w:rsidRDefault="00CA4D68" w:rsidP="00520863">
      <w:pPr>
        <w:pStyle w:val="ListParagraph"/>
        <w:numPr>
          <w:ilvl w:val="0"/>
          <w:numId w:val="39"/>
        </w:numPr>
      </w:pPr>
      <w:r w:rsidRPr="006D0E2C">
        <w:t xml:space="preserve">We intend to put a maximum on the amount to prevent typo's (like </w:t>
      </w:r>
      <w:r w:rsidR="00227F48">
        <w:t>10</w:t>
      </w:r>
      <w:r w:rsidRPr="006D0E2C">
        <w:t xml:space="preserve"> hours) </w:t>
      </w:r>
      <w:r w:rsidRPr="00CC42DD">
        <w:t>(</w:t>
      </w:r>
      <w:r w:rsidR="00227F48">
        <w:t xml:space="preserve">reason like: </w:t>
      </w:r>
      <w:r w:rsidRPr="00CC42DD">
        <w:t>"</w:t>
      </w:r>
      <w:r w:rsidR="00520863" w:rsidRPr="00A95232">
        <w:rPr>
          <w:i/>
        </w:rPr>
        <w:t>CA time ... min exceeds the maximum of 600 min</w:t>
      </w:r>
      <w:r w:rsidRPr="00CC42DD">
        <w:t>")</w:t>
      </w:r>
    </w:p>
    <w:p w14:paraId="2C464317" w14:textId="77777777" w:rsidR="009B75D5" w:rsidRDefault="009B75D5" w:rsidP="00F63769">
      <w:pPr>
        <w:pStyle w:val="Heading2"/>
      </w:pPr>
      <w:bookmarkStart w:id="18" w:name="_Toc497121383"/>
      <w:r>
        <w:t>Claiming for cancellations</w:t>
      </w:r>
      <w:r w:rsidR="0019079C">
        <w:t xml:space="preserve"> (guaranteed hours as well as “additional hours”)</w:t>
      </w:r>
      <w:r>
        <w:t xml:space="preserve"> and </w:t>
      </w:r>
      <w:r w:rsidR="00A40958">
        <w:t>for o</w:t>
      </w:r>
      <w:r w:rsidR="00A40958" w:rsidRPr="00A40958">
        <w:t>ngoing Reduction of Hours</w:t>
      </w:r>
      <w:bookmarkEnd w:id="18"/>
    </w:p>
    <w:p w14:paraId="1E888381" w14:textId="77777777" w:rsidR="00A40958" w:rsidRDefault="00A40958" w:rsidP="00A40958">
      <w:r>
        <w:t xml:space="preserve">Although the context for is quite different, from a technical perspective, </w:t>
      </w:r>
      <w:r w:rsidR="0019079C">
        <w:t xml:space="preserve">all </w:t>
      </w:r>
      <w:r>
        <w:t xml:space="preserve">are processed </w:t>
      </w:r>
      <w:r w:rsidR="0009605B">
        <w:t xml:space="preserve">in a </w:t>
      </w:r>
      <w:r>
        <w:t>similar</w:t>
      </w:r>
      <w:r w:rsidR="0009605B">
        <w:t xml:space="preserve"> way</w:t>
      </w:r>
      <w:r>
        <w:t>. Therefore, in the following sections, claiming for “cancelled visits” and claiming for “o</w:t>
      </w:r>
      <w:r w:rsidRPr="00A40958">
        <w:t>ngoing Reduction of Hours</w:t>
      </w:r>
      <w:r>
        <w:t>” can be read interchangeably.</w:t>
      </w:r>
    </w:p>
    <w:p w14:paraId="76299D8A" w14:textId="77777777" w:rsidR="00A40958" w:rsidRDefault="00A40958" w:rsidP="00A40958"/>
    <w:p w14:paraId="358DA162" w14:textId="77777777" w:rsidR="005C2B8B" w:rsidRDefault="005C2B8B" w:rsidP="00BA5B06"/>
    <w:p w14:paraId="1574F5F6" w14:textId="77777777" w:rsidR="005C2B8B" w:rsidRDefault="005C2B8B" w:rsidP="00BA5B06">
      <w:pPr>
        <w:sectPr w:rsidR="005C2B8B" w:rsidSect="000C3AB5">
          <w:footerReference w:type="default" r:id="rId9"/>
          <w:pgSz w:w="11906" w:h="16838"/>
          <w:pgMar w:top="1440" w:right="1440" w:bottom="1440" w:left="1440" w:header="708" w:footer="708" w:gutter="0"/>
          <w:cols w:space="708"/>
          <w:docGrid w:linePitch="360"/>
        </w:sectPr>
      </w:pPr>
    </w:p>
    <w:p w14:paraId="430C8B2D" w14:textId="77777777" w:rsidR="002E769D" w:rsidRDefault="002E769D" w:rsidP="00BA5B06">
      <w:pPr>
        <w:pStyle w:val="Heading2"/>
      </w:pPr>
      <w:bookmarkStart w:id="19" w:name="_Toc497121384"/>
      <w:r>
        <w:t>Decision flow “Cancellations”</w:t>
      </w:r>
      <w:bookmarkEnd w:id="19"/>
    </w:p>
    <w:p w14:paraId="534408A6" w14:textId="77777777" w:rsidR="002E769D" w:rsidRDefault="002E769D" w:rsidP="002E769D">
      <w:r>
        <w:t>The following diagram could help in determining which code to use in what situation when an appointment is cancelled.</w:t>
      </w:r>
    </w:p>
    <w:p w14:paraId="740CB732" w14:textId="77777777" w:rsidR="002E769D" w:rsidRDefault="002E769D" w:rsidP="002E769D">
      <w:pPr>
        <w:jc w:val="center"/>
      </w:pPr>
      <w:r>
        <w:object w:dxaOrig="21950" w:dyaOrig="14343" w14:anchorId="1C54FF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1pt;height:406.2pt" o:ole="">
            <v:imagedata r:id="rId10" o:title=""/>
          </v:shape>
          <o:OLEObject Type="Embed" ProgID="Visio.Drawing.11" ShapeID="_x0000_i1025" DrawAspect="Content" ObjectID="_1572760004" r:id="rId11"/>
        </w:object>
      </w:r>
    </w:p>
    <w:p w14:paraId="26DCF2C6" w14:textId="77777777" w:rsidR="002E769D" w:rsidRPr="002E769D" w:rsidRDefault="002E769D" w:rsidP="002E769D"/>
    <w:p w14:paraId="055A6848" w14:textId="77777777" w:rsidR="002E769D" w:rsidRDefault="002E769D" w:rsidP="00BA5B06">
      <w:pPr>
        <w:pStyle w:val="Heading2"/>
      </w:pPr>
      <w:bookmarkStart w:id="20" w:name="_Toc497121385"/>
      <w:r>
        <w:t>Decision flow “Ongoing “Reduction”.</w:t>
      </w:r>
      <w:bookmarkEnd w:id="20"/>
    </w:p>
    <w:p w14:paraId="785F372B" w14:textId="77777777" w:rsidR="002E769D" w:rsidRPr="002E769D" w:rsidRDefault="002E769D" w:rsidP="002E769D">
      <w:r>
        <w:t>The following diagram could help in determining which code to use in what situation when an employment contract is permanently reduced.</w:t>
      </w:r>
    </w:p>
    <w:p w14:paraId="77D4627B" w14:textId="77777777" w:rsidR="002E769D" w:rsidRPr="002E769D" w:rsidRDefault="00313CDE" w:rsidP="002E769D">
      <w:pPr>
        <w:jc w:val="center"/>
      </w:pPr>
      <w:r>
        <w:object w:dxaOrig="11745" w:dyaOrig="6176" w14:anchorId="03EB5DB4">
          <v:shape id="_x0000_i1026" type="#_x0000_t75" style="width:487.2pt;height:257.4pt" o:ole="">
            <v:imagedata r:id="rId12" o:title=""/>
          </v:shape>
          <o:OLEObject Type="Embed" ProgID="Visio.Drawing.11" ShapeID="_x0000_i1026" DrawAspect="Content" ObjectID="_1572760005" r:id="rId13"/>
        </w:object>
      </w:r>
    </w:p>
    <w:p w14:paraId="29D2FE3F" w14:textId="77777777" w:rsidR="00CA4D68" w:rsidRDefault="00CA4D68" w:rsidP="00BA5B06">
      <w:pPr>
        <w:pStyle w:val="Heading2"/>
      </w:pPr>
      <w:bookmarkStart w:id="21" w:name="_Toc497121386"/>
      <w:r w:rsidRPr="00F516B3">
        <w:t xml:space="preserve">Scenario </w:t>
      </w:r>
      <w:r>
        <w:t>1</w:t>
      </w:r>
      <w:r w:rsidRPr="00F516B3">
        <w:t>,</w:t>
      </w:r>
      <w:r>
        <w:t xml:space="preserve"> c</w:t>
      </w:r>
      <w:r w:rsidRPr="00F516B3">
        <w:t xml:space="preserve">ancelled visit, </w:t>
      </w:r>
      <w:r>
        <w:t>fully (1-in-1) replaced.</w:t>
      </w:r>
      <w:bookmarkEnd w:id="21"/>
    </w:p>
    <w:p w14:paraId="1E709094" w14:textId="77777777" w:rsidR="00CA4D68" w:rsidRPr="00335E9C" w:rsidRDefault="00CA4D68" w:rsidP="00BA5B06">
      <w:r w:rsidRPr="00335E9C">
        <w:t>In this scenario:</w:t>
      </w:r>
    </w:p>
    <w:p w14:paraId="5F674180" w14:textId="77777777" w:rsidR="00CA4D68" w:rsidRDefault="00CA4D68" w:rsidP="00CC42DD">
      <w:pPr>
        <w:pStyle w:val="ListParagraph"/>
        <w:numPr>
          <w:ilvl w:val="0"/>
          <w:numId w:val="39"/>
        </w:numPr>
      </w:pPr>
      <w:r w:rsidRPr="00335E9C">
        <w:t xml:space="preserve">There was </w:t>
      </w:r>
      <w:r>
        <w:t xml:space="preserve">a </w:t>
      </w:r>
      <w:r w:rsidRPr="00335E9C">
        <w:t xml:space="preserve">cancellation </w:t>
      </w:r>
      <w:r>
        <w:t>(last minute or otherwise) visit missed.</w:t>
      </w:r>
    </w:p>
    <w:p w14:paraId="1748AD22" w14:textId="77777777" w:rsidR="00CA4D68" w:rsidRPr="00335E9C" w:rsidRDefault="00CA4D68" w:rsidP="00CC42DD">
      <w:pPr>
        <w:pStyle w:val="ListParagraph"/>
        <w:numPr>
          <w:ilvl w:val="0"/>
          <w:numId w:val="39"/>
        </w:numPr>
      </w:pPr>
      <w:r w:rsidRPr="00335E9C">
        <w:t xml:space="preserve">The support worker </w:t>
      </w:r>
      <w:r>
        <w:t xml:space="preserve">did not </w:t>
      </w:r>
      <w:r w:rsidRPr="00335E9C">
        <w:t>actually travel to the client.</w:t>
      </w:r>
    </w:p>
    <w:p w14:paraId="5A26BED3" w14:textId="77777777" w:rsidR="00CA4D68" w:rsidRPr="00335E9C" w:rsidRDefault="00CA4D68" w:rsidP="00CC42DD">
      <w:pPr>
        <w:pStyle w:val="ListParagraph"/>
        <w:numPr>
          <w:ilvl w:val="0"/>
          <w:numId w:val="39"/>
        </w:numPr>
      </w:pPr>
      <w:r w:rsidRPr="00335E9C">
        <w:t xml:space="preserve">The provider </w:t>
      </w:r>
      <w:r>
        <w:t>found a replacement visit, the support worker travelled to that other client and provided services there.</w:t>
      </w:r>
    </w:p>
    <w:p w14:paraId="1B739DD0" w14:textId="77777777" w:rsidR="00CA4D68" w:rsidRPr="00335E9C" w:rsidRDefault="00CA4D68" w:rsidP="00BA5B06">
      <w:r>
        <w:t xml:space="preserve">Since </w:t>
      </w:r>
      <w:r w:rsidR="00FD1BBF">
        <w:t>the worker’s roster did not have any unallocated time, the provider does not have an unavoidable cancelled visit to claim. C</w:t>
      </w:r>
      <w:r>
        <w:t>laim the service and travel</w:t>
      </w:r>
      <w:r w:rsidR="00BD20B3">
        <w:t xml:space="preserve"> to the other client</w:t>
      </w:r>
      <w:r w:rsidR="00FD1BBF" w:rsidRPr="00FD1BBF">
        <w:t xml:space="preserve"> </w:t>
      </w:r>
      <w:r w:rsidR="00BD20B3">
        <w:t>through the existing process</w:t>
      </w:r>
      <w:r>
        <w:t xml:space="preserve">.  </w:t>
      </w:r>
    </w:p>
    <w:p w14:paraId="3D7A0363" w14:textId="77777777" w:rsidR="00CA4D68" w:rsidRDefault="00CA4D68" w:rsidP="00BA5B06">
      <w:pPr>
        <w:pStyle w:val="Heading2"/>
      </w:pPr>
      <w:bookmarkStart w:id="22" w:name="_Toc497121387"/>
      <w:r w:rsidRPr="002D3DF3">
        <w:t>Scenario</w:t>
      </w:r>
      <w:r w:rsidRPr="00F516B3">
        <w:t xml:space="preserve"> </w:t>
      </w:r>
      <w:r>
        <w:t>2</w:t>
      </w:r>
      <w:r w:rsidRPr="00F516B3">
        <w:t>,</w:t>
      </w:r>
      <w:r>
        <w:t xml:space="preserve"> c</w:t>
      </w:r>
      <w:r w:rsidRPr="00F516B3">
        <w:t>ancelled visit, actually travelled, no replacement</w:t>
      </w:r>
      <w:bookmarkEnd w:id="22"/>
    </w:p>
    <w:p w14:paraId="0CE0CA1B" w14:textId="77777777" w:rsidR="00CA4D68" w:rsidRPr="00335E9C" w:rsidRDefault="00CA4D68" w:rsidP="00BA5B06">
      <w:r w:rsidRPr="00335E9C">
        <w:t>In this scenario:</w:t>
      </w:r>
    </w:p>
    <w:p w14:paraId="26B618D2" w14:textId="77777777" w:rsidR="00CA4D68" w:rsidRPr="00335E9C" w:rsidRDefault="00CA4D68" w:rsidP="00CC42DD">
      <w:pPr>
        <w:pStyle w:val="ListParagraph"/>
        <w:numPr>
          <w:ilvl w:val="0"/>
          <w:numId w:val="39"/>
        </w:numPr>
      </w:pPr>
      <w:r w:rsidRPr="00335E9C">
        <w:t>There was a “last minute” cancellation or the Support Worker showed up at the client’s address and there was nobody home.</w:t>
      </w:r>
    </w:p>
    <w:p w14:paraId="32E2EDCE" w14:textId="77777777" w:rsidR="00CA4D68" w:rsidRPr="00335E9C" w:rsidRDefault="00CA4D68" w:rsidP="00CC42DD">
      <w:pPr>
        <w:pStyle w:val="ListParagraph"/>
        <w:numPr>
          <w:ilvl w:val="0"/>
          <w:numId w:val="39"/>
        </w:numPr>
      </w:pPr>
      <w:r w:rsidRPr="00335E9C">
        <w:t>The support worker actually travelled to the client.</w:t>
      </w:r>
    </w:p>
    <w:p w14:paraId="46C9D68C" w14:textId="77777777" w:rsidR="00CA4D68" w:rsidRPr="00335E9C" w:rsidRDefault="00CA4D68" w:rsidP="00CC42DD">
      <w:pPr>
        <w:pStyle w:val="ListParagraph"/>
        <w:numPr>
          <w:ilvl w:val="0"/>
          <w:numId w:val="39"/>
        </w:numPr>
      </w:pPr>
      <w:r w:rsidRPr="00335E9C">
        <w:t xml:space="preserve">The provider could (understandably in this scenario) not find any replacement </w:t>
      </w:r>
      <w:r>
        <w:t>work</w:t>
      </w:r>
      <w:r w:rsidRPr="00335E9C">
        <w:t>.</w:t>
      </w:r>
    </w:p>
    <w:p w14:paraId="4838831D" w14:textId="77777777" w:rsidR="00CA4D68" w:rsidRDefault="00CA4D68" w:rsidP="00BA5B06">
      <w:r w:rsidRPr="00335E9C">
        <w:t xml:space="preserve">The provider claims </w:t>
      </w:r>
      <w:r>
        <w:t xml:space="preserve">for </w:t>
      </w:r>
      <w:r w:rsidRPr="00335E9C">
        <w:t xml:space="preserve">the missed service (CA_A), adds the missed time in minutes, for example one hour (CA_A_60) and adds the reason for the cancellation which could be unknown at the moment (CA_A_60_UNK). The actual travel (band or Exceptional, first visit or not) is claimed in the </w:t>
      </w:r>
      <w:r w:rsidR="00BD20B3">
        <w:t>same line through the existing IBT process in the same way it is now</w:t>
      </w:r>
      <w:r w:rsidRPr="00927FDA">
        <w:t>.</w:t>
      </w:r>
    </w:p>
    <w:p w14:paraId="3B0AC999" w14:textId="77777777" w:rsidR="00CA4D68" w:rsidRDefault="00CA4D68" w:rsidP="00BA5B06">
      <w:pPr>
        <w:rPr>
          <w:rFonts w:cs="Arial"/>
        </w:rPr>
      </w:pPr>
      <w:r>
        <w:object w:dxaOrig="9495" w:dyaOrig="2551" w14:anchorId="777668C0">
          <v:shape id="_x0000_i1027" type="#_x0000_t75" style="width:475.8pt;height:127.8pt" o:ole="">
            <v:imagedata r:id="rId14" o:title=""/>
          </v:shape>
          <o:OLEObject Type="Embed" ProgID="Visio.Drawing.11" ShapeID="_x0000_i1027" DrawAspect="Content" ObjectID="_1572760006" r:id="rId15"/>
        </w:object>
      </w:r>
    </w:p>
    <w:p w14:paraId="27E4D929" w14:textId="77777777" w:rsidR="002E4F25" w:rsidRDefault="002E4F25">
      <w:pPr>
        <w:rPr>
          <w:noProof/>
          <w:lang w:eastAsia="en-NZ"/>
        </w:rPr>
      </w:pPr>
      <w:r>
        <w:rPr>
          <w:noProof/>
          <w:lang w:eastAsia="en-NZ"/>
        </w:rPr>
        <w:br w:type="page"/>
      </w:r>
    </w:p>
    <w:p w14:paraId="116BC6ED" w14:textId="77777777" w:rsidR="00CA4D68" w:rsidRPr="00927FDA" w:rsidRDefault="00CA4D68" w:rsidP="00BA5B06">
      <w:pPr>
        <w:rPr>
          <w:noProof/>
          <w:lang w:eastAsia="en-NZ"/>
        </w:rPr>
      </w:pPr>
      <w:r w:rsidRPr="00927FDA">
        <w:rPr>
          <w:noProof/>
          <w:lang w:eastAsia="en-NZ"/>
        </w:rPr>
        <w:t>Claim:</w:t>
      </w:r>
    </w:p>
    <w:p w14:paraId="6EBB1B15" w14:textId="77777777" w:rsidR="00CA4D68" w:rsidRPr="00927FDA" w:rsidRDefault="00CA4D68" w:rsidP="00BA5B06">
      <w:pPr>
        <w:rPr>
          <w:noProof/>
          <w:lang w:eastAsia="en-NZ"/>
        </w:rPr>
      </w:pPr>
      <w:r w:rsidRPr="00927FDA">
        <w:rPr>
          <w:noProof/>
          <w:lang w:eastAsia="en-NZ"/>
        </w:rPr>
        <w:drawing>
          <wp:inline distT="0" distB="0" distL="0" distR="0" wp14:anchorId="149D8DF5" wp14:editId="7B5B9B62">
            <wp:extent cx="8863330" cy="666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863330" cy="666115"/>
                    </a:xfrm>
                    <a:prstGeom prst="rect">
                      <a:avLst/>
                    </a:prstGeom>
                  </pic:spPr>
                </pic:pic>
              </a:graphicData>
            </a:graphic>
          </wp:inline>
        </w:drawing>
      </w:r>
    </w:p>
    <w:p w14:paraId="1B0ADC2F" w14:textId="77777777" w:rsidR="00CA4D68" w:rsidRPr="00927FDA" w:rsidRDefault="00CA4D68" w:rsidP="00BA5B06">
      <w:pPr>
        <w:rPr>
          <w:noProof/>
          <w:lang w:eastAsia="en-NZ"/>
        </w:rPr>
      </w:pPr>
      <w:r w:rsidRPr="00927FDA">
        <w:rPr>
          <w:noProof/>
          <w:lang w:eastAsia="en-NZ"/>
        </w:rPr>
        <w:t>Claim report:</w:t>
      </w:r>
    </w:p>
    <w:p w14:paraId="0AADABC1" w14:textId="77777777" w:rsidR="00CA4D68" w:rsidRDefault="00CA4D68" w:rsidP="00BA5B06">
      <w:pPr>
        <w:rPr>
          <w:noProof/>
          <w:lang w:eastAsia="en-NZ"/>
        </w:rPr>
      </w:pPr>
      <w:r>
        <w:rPr>
          <w:noProof/>
          <w:lang w:eastAsia="en-NZ"/>
        </w:rPr>
        <w:drawing>
          <wp:inline distT="0" distB="0" distL="0" distR="0" wp14:anchorId="04650554" wp14:editId="328A0B68">
            <wp:extent cx="8863330" cy="499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63330" cy="499745"/>
                    </a:xfrm>
                    <a:prstGeom prst="rect">
                      <a:avLst/>
                    </a:prstGeom>
                  </pic:spPr>
                </pic:pic>
              </a:graphicData>
            </a:graphic>
          </wp:inline>
        </w:drawing>
      </w:r>
    </w:p>
    <w:p w14:paraId="43A2B2D3" w14:textId="77777777" w:rsidR="00CA4D68" w:rsidRDefault="00CA4D68" w:rsidP="00BA5B06"/>
    <w:p w14:paraId="53B32CD5" w14:textId="77777777" w:rsidR="00CA4D68" w:rsidRDefault="00CA4D68" w:rsidP="00BA5B06">
      <w:pPr>
        <w:pStyle w:val="Heading2"/>
      </w:pPr>
      <w:bookmarkStart w:id="23" w:name="_Toc497121388"/>
      <w:r w:rsidRPr="00F516B3">
        <w:t xml:space="preserve">Scenario </w:t>
      </w:r>
      <w:r>
        <w:t>3</w:t>
      </w:r>
      <w:r w:rsidRPr="00F516B3">
        <w:t>,</w:t>
      </w:r>
      <w:r>
        <w:t xml:space="preserve"> </w:t>
      </w:r>
      <w:r w:rsidRPr="002D3DF3">
        <w:t>cancelled</w:t>
      </w:r>
      <w:r w:rsidRPr="00F516B3">
        <w:t xml:space="preserve"> visit, </w:t>
      </w:r>
      <w:r>
        <w:t xml:space="preserve">no </w:t>
      </w:r>
      <w:r w:rsidRPr="00F516B3">
        <w:t>travel, no replacement</w:t>
      </w:r>
      <w:bookmarkEnd w:id="23"/>
    </w:p>
    <w:p w14:paraId="1BCBBB9A" w14:textId="77777777" w:rsidR="00CA4D68" w:rsidRPr="00335E9C" w:rsidRDefault="00CA4D68" w:rsidP="00BA5B06">
      <w:r w:rsidRPr="00335E9C">
        <w:t>In this scenario:</w:t>
      </w:r>
    </w:p>
    <w:p w14:paraId="71E8BCB6" w14:textId="77777777" w:rsidR="00CA4D68" w:rsidRPr="00CB6BDF" w:rsidRDefault="00CA4D68" w:rsidP="00CE7F27">
      <w:pPr>
        <w:pStyle w:val="ListParagraph"/>
        <w:numPr>
          <w:ilvl w:val="0"/>
          <w:numId w:val="39"/>
        </w:numPr>
      </w:pPr>
      <w:r w:rsidRPr="00CB6BDF">
        <w:t xml:space="preserve">There was a cancellation but timely enough so the Support Worker </w:t>
      </w:r>
      <w:r>
        <w:t>did not have to travel.</w:t>
      </w:r>
    </w:p>
    <w:p w14:paraId="089C940C" w14:textId="77777777" w:rsidR="00CA4D68" w:rsidRPr="00335E9C" w:rsidRDefault="00CA4D68" w:rsidP="00CE7F27">
      <w:pPr>
        <w:pStyle w:val="ListParagraph"/>
        <w:numPr>
          <w:ilvl w:val="0"/>
          <w:numId w:val="39"/>
        </w:numPr>
      </w:pPr>
      <w:r>
        <w:t xml:space="preserve">The provider could </w:t>
      </w:r>
      <w:r w:rsidRPr="00335E9C">
        <w:t xml:space="preserve">not find any replacement </w:t>
      </w:r>
      <w:r>
        <w:t>work</w:t>
      </w:r>
      <w:r w:rsidRPr="00335E9C">
        <w:t>.</w:t>
      </w:r>
    </w:p>
    <w:p w14:paraId="79E842A2" w14:textId="77777777" w:rsidR="00237064" w:rsidRDefault="00CA4D68" w:rsidP="00237064">
      <w:r w:rsidRPr="00335E9C">
        <w:t xml:space="preserve">The provider claims </w:t>
      </w:r>
      <w:r>
        <w:t xml:space="preserve">for </w:t>
      </w:r>
      <w:r w:rsidRPr="00335E9C">
        <w:t>the missed service (CA_A</w:t>
      </w:r>
      <w:r>
        <w:t>T</w:t>
      </w:r>
      <w:r w:rsidRPr="00335E9C">
        <w:t>), adds the missed time in minutes, for example one</w:t>
      </w:r>
      <w:r>
        <w:t xml:space="preserve"> and a half</w:t>
      </w:r>
      <w:r w:rsidRPr="00335E9C">
        <w:t xml:space="preserve"> hour (CA_A</w:t>
      </w:r>
      <w:r>
        <w:t>T_9</w:t>
      </w:r>
      <w:r w:rsidRPr="00335E9C">
        <w:t xml:space="preserve">0) and adds </w:t>
      </w:r>
      <w:r>
        <w:t xml:space="preserve">the reason for the cancellation, client in hospital for example </w:t>
      </w:r>
      <w:r w:rsidRPr="00335E9C">
        <w:t>(CA_A</w:t>
      </w:r>
      <w:r>
        <w:t>T_9</w:t>
      </w:r>
      <w:r w:rsidRPr="00335E9C">
        <w:t>0_</w:t>
      </w:r>
      <w:r>
        <w:t>HOS</w:t>
      </w:r>
      <w:r w:rsidRPr="00335E9C">
        <w:t xml:space="preserve">). </w:t>
      </w:r>
      <w:r w:rsidR="00F12DE1">
        <w:t>T</w:t>
      </w:r>
      <w:r>
        <w:t>he planned (missed) time part (hence the “T” in the “AT” code) of the travel can be included in the same line.</w:t>
      </w:r>
      <w:r w:rsidR="00237064">
        <w:t xml:space="preserve"> This can always be added as a banded, non 1</w:t>
      </w:r>
      <w:r w:rsidR="00237064" w:rsidRPr="00F63769">
        <w:rPr>
          <w:vertAlign w:val="superscript"/>
        </w:rPr>
        <w:t>st</w:t>
      </w:r>
      <w:r w:rsidR="00237064">
        <w:t xml:space="preserve"> visit.</w:t>
      </w:r>
    </w:p>
    <w:p w14:paraId="5E513C7B" w14:textId="77777777" w:rsidR="00237064" w:rsidRDefault="00237064" w:rsidP="00F63769">
      <w:pPr>
        <w:pStyle w:val="ListParagraph"/>
        <w:numPr>
          <w:ilvl w:val="0"/>
          <w:numId w:val="39"/>
        </w:numPr>
      </w:pPr>
      <w:r>
        <w:t>In case the cancellation was a first visit, the second planned visit of the day will become the actually travelled first visit and claimed as such without payment for this first visit. This preserves the total planned travel time for the day.</w:t>
      </w:r>
    </w:p>
    <w:p w14:paraId="6D8A2FCB" w14:textId="77777777" w:rsidR="00CA4D68" w:rsidRDefault="00237064" w:rsidP="00F63769">
      <w:pPr>
        <w:pStyle w:val="ListParagraph"/>
        <w:numPr>
          <w:ilvl w:val="0"/>
          <w:numId w:val="39"/>
        </w:numPr>
      </w:pPr>
      <w:r>
        <w:t>In case the cancellation was a subsequent visit, the provider also claims this as a banded visit. This will also preserve the total planned travel time for the day.</w:t>
      </w:r>
    </w:p>
    <w:p w14:paraId="69587B46" w14:textId="77777777" w:rsidR="00CA4D68" w:rsidRPr="00927FDA" w:rsidRDefault="00CA4D68" w:rsidP="00BA5B06">
      <w:r>
        <w:t>Both included in the example below.</w:t>
      </w:r>
    </w:p>
    <w:p w14:paraId="027E2871" w14:textId="77777777" w:rsidR="00CA4D68" w:rsidRDefault="00CA4D68" w:rsidP="00BA5B06">
      <w:r>
        <w:t>Note: t</w:t>
      </w:r>
      <w:r w:rsidRPr="00CA5D1C">
        <w:t>he code “A” is to be used to claim cancelled service and actually travelled time and distance.</w:t>
      </w:r>
      <w:r w:rsidR="00237064">
        <w:t xml:space="preserve"> The codes AT and AR will result i</w:t>
      </w:r>
      <w:r w:rsidR="003079BC">
        <w:t xml:space="preserve">n a </w:t>
      </w:r>
      <w:r w:rsidR="00EE1473" w:rsidRPr="00EE1473">
        <w:t>$3.04 (increase from $2.95 on 1 April 2017)</w:t>
      </w:r>
      <w:r w:rsidR="003079BC">
        <w:t xml:space="preserve"> travel time component if claimed as a non-first visit.</w:t>
      </w:r>
    </w:p>
    <w:p w14:paraId="3CE21BC4" w14:textId="77777777" w:rsidR="00CA4D68" w:rsidRDefault="00C631EC" w:rsidP="00BA5B06">
      <w:pPr>
        <w:rPr>
          <w:rFonts w:cs="Arial"/>
        </w:rPr>
      </w:pPr>
      <w:r>
        <w:object w:dxaOrig="14740" w:dyaOrig="4040" w14:anchorId="74E46ED8">
          <v:shape id="_x0000_i1028" type="#_x0000_t75" style="width:697.2pt;height:192pt" o:ole="">
            <v:imagedata r:id="rId18" o:title=""/>
          </v:shape>
          <o:OLEObject Type="Embed" ProgID="Visio.Drawing.11" ShapeID="_x0000_i1028" DrawAspect="Content" ObjectID="_1572760007" r:id="rId19"/>
        </w:object>
      </w:r>
    </w:p>
    <w:p w14:paraId="49500832" w14:textId="77777777" w:rsidR="00CA4D68" w:rsidRDefault="00CA4D68" w:rsidP="00BA5B06">
      <w:pPr>
        <w:rPr>
          <w:noProof/>
          <w:lang w:eastAsia="en-NZ"/>
        </w:rPr>
      </w:pPr>
      <w:r w:rsidRPr="00927FDA">
        <w:rPr>
          <w:noProof/>
          <w:lang w:eastAsia="en-NZ"/>
        </w:rPr>
        <w:t>Claim:</w:t>
      </w:r>
    </w:p>
    <w:p w14:paraId="1E57366A" w14:textId="77777777" w:rsidR="00CA4D68" w:rsidRDefault="006C24AC" w:rsidP="00BA5B06">
      <w:pPr>
        <w:rPr>
          <w:rFonts w:cs="Arial"/>
          <w:noProof/>
          <w:lang w:eastAsia="en-NZ"/>
        </w:rPr>
      </w:pPr>
      <w:r>
        <w:rPr>
          <w:noProof/>
          <w:lang w:eastAsia="en-NZ"/>
        </w:rPr>
        <w:drawing>
          <wp:inline distT="0" distB="0" distL="0" distR="0" wp14:anchorId="7A7D3B0B" wp14:editId="314F0876">
            <wp:extent cx="8863330" cy="911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63330" cy="911860"/>
                    </a:xfrm>
                    <a:prstGeom prst="rect">
                      <a:avLst/>
                    </a:prstGeom>
                  </pic:spPr>
                </pic:pic>
              </a:graphicData>
            </a:graphic>
          </wp:inline>
        </w:drawing>
      </w:r>
    </w:p>
    <w:p w14:paraId="12CF4898" w14:textId="77777777" w:rsidR="00CA4D68" w:rsidRPr="00927FDA" w:rsidRDefault="00CA4D68" w:rsidP="00BA5B06">
      <w:pPr>
        <w:rPr>
          <w:noProof/>
          <w:lang w:eastAsia="en-NZ"/>
        </w:rPr>
      </w:pPr>
      <w:r w:rsidRPr="00927FDA">
        <w:rPr>
          <w:noProof/>
          <w:lang w:eastAsia="en-NZ"/>
        </w:rPr>
        <w:t>Claim report:</w:t>
      </w:r>
    </w:p>
    <w:p w14:paraId="352098A8" w14:textId="77777777" w:rsidR="00CA4D68" w:rsidRDefault="006C24AC" w:rsidP="00BA5B06">
      <w:pPr>
        <w:rPr>
          <w:rFonts w:cs="Arial"/>
        </w:rPr>
      </w:pPr>
      <w:r>
        <w:rPr>
          <w:noProof/>
          <w:lang w:eastAsia="en-NZ"/>
        </w:rPr>
        <w:drawing>
          <wp:inline distT="0" distB="0" distL="0" distR="0" wp14:anchorId="40046D43" wp14:editId="04E06761">
            <wp:extent cx="8863330" cy="772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63330" cy="772795"/>
                    </a:xfrm>
                    <a:prstGeom prst="rect">
                      <a:avLst/>
                    </a:prstGeom>
                  </pic:spPr>
                </pic:pic>
              </a:graphicData>
            </a:graphic>
          </wp:inline>
        </w:drawing>
      </w:r>
    </w:p>
    <w:p w14:paraId="3E8D29AA" w14:textId="77777777" w:rsidR="00CA4D68" w:rsidRDefault="00CA4D68" w:rsidP="00BA5B06"/>
    <w:p w14:paraId="48844748" w14:textId="77777777" w:rsidR="00CA4D68" w:rsidRDefault="00CA4D68" w:rsidP="00BA5B06">
      <w:pPr>
        <w:pStyle w:val="Heading2"/>
      </w:pPr>
      <w:bookmarkStart w:id="24" w:name="_Toc497121389"/>
      <w:r w:rsidRPr="00F516B3">
        <w:t xml:space="preserve">Scenario </w:t>
      </w:r>
      <w:r>
        <w:t>4</w:t>
      </w:r>
      <w:r w:rsidRPr="00F516B3">
        <w:t>,</w:t>
      </w:r>
      <w:r>
        <w:t xml:space="preserve"> c</w:t>
      </w:r>
      <w:r w:rsidRPr="00F516B3">
        <w:t xml:space="preserve">ancelled visit, </w:t>
      </w:r>
      <w:r>
        <w:t>partial</w:t>
      </w:r>
      <w:r w:rsidRPr="00F516B3">
        <w:t xml:space="preserve"> replacement</w:t>
      </w:r>
      <w:bookmarkEnd w:id="24"/>
    </w:p>
    <w:p w14:paraId="15AF7DE9" w14:textId="77777777" w:rsidR="00CA4D68" w:rsidRPr="00335E9C" w:rsidRDefault="00CA4D68" w:rsidP="00BA5B06">
      <w:r w:rsidRPr="00335E9C">
        <w:t>In this scenario:</w:t>
      </w:r>
    </w:p>
    <w:p w14:paraId="087E0494" w14:textId="77777777" w:rsidR="00CA4D68" w:rsidRPr="00CB6BDF" w:rsidRDefault="00CA4D68" w:rsidP="00BA5B06">
      <w:pPr>
        <w:pStyle w:val="ListParagraph"/>
        <w:numPr>
          <w:ilvl w:val="0"/>
          <w:numId w:val="3"/>
        </w:numPr>
      </w:pPr>
      <w:r>
        <w:t xml:space="preserve">There was a cancellation, for example for 2 hours service, </w:t>
      </w:r>
      <w:r w:rsidRPr="00CB6BDF">
        <w:t xml:space="preserve">but timely enough so the Support Worker </w:t>
      </w:r>
      <w:r>
        <w:t>did not have to travel.</w:t>
      </w:r>
    </w:p>
    <w:p w14:paraId="65824654" w14:textId="77777777" w:rsidR="00CA4D68" w:rsidRPr="00335E9C" w:rsidRDefault="00CA4D68" w:rsidP="00A20A2B">
      <w:pPr>
        <w:pStyle w:val="ListParagraph"/>
        <w:numPr>
          <w:ilvl w:val="0"/>
          <w:numId w:val="3"/>
        </w:numPr>
      </w:pPr>
      <w:r>
        <w:t xml:space="preserve">The provider could </w:t>
      </w:r>
      <w:r w:rsidRPr="00335E9C">
        <w:t xml:space="preserve">find a replacement </w:t>
      </w:r>
      <w:r>
        <w:t xml:space="preserve">visit </w:t>
      </w:r>
      <w:r w:rsidR="003079BC">
        <w:t xml:space="preserve">for some of that time </w:t>
      </w:r>
      <w:r>
        <w:t>so the support worker travelled to the replacement client’s address instead.</w:t>
      </w:r>
    </w:p>
    <w:p w14:paraId="51D0F6EE" w14:textId="77777777" w:rsidR="00CA4D68" w:rsidRDefault="00CA4D68" w:rsidP="00BA5B06">
      <w:r w:rsidRPr="00335E9C">
        <w:t>The provider claims</w:t>
      </w:r>
      <w:r>
        <w:t xml:space="preserve"> for</w:t>
      </w:r>
      <w:r w:rsidRPr="00335E9C">
        <w:t xml:space="preserve"> the missed</w:t>
      </w:r>
      <w:r>
        <w:t>, not replaced</w:t>
      </w:r>
      <w:r w:rsidRPr="00335E9C">
        <w:t xml:space="preserve"> service</w:t>
      </w:r>
      <w:r>
        <w:t xml:space="preserve"> part</w:t>
      </w:r>
      <w:r w:rsidRPr="00335E9C">
        <w:t xml:space="preserve"> (CA_A</w:t>
      </w:r>
      <w:r>
        <w:t>N</w:t>
      </w:r>
      <w:r w:rsidRPr="00335E9C">
        <w:t>), adds the missed time in minutes, for example one</w:t>
      </w:r>
      <w:r>
        <w:t xml:space="preserve"> </w:t>
      </w:r>
      <w:r w:rsidRPr="00335E9C">
        <w:t>hour (CA_A</w:t>
      </w:r>
      <w:r>
        <w:t>N_6</w:t>
      </w:r>
      <w:r w:rsidRPr="00335E9C">
        <w:t xml:space="preserve">0) and adds </w:t>
      </w:r>
      <w:r>
        <w:t xml:space="preserve">the reason for the cancellation, client in respite care for example </w:t>
      </w:r>
      <w:r w:rsidRPr="00335E9C">
        <w:t>(CA_A</w:t>
      </w:r>
      <w:r>
        <w:t>N_6</w:t>
      </w:r>
      <w:r w:rsidRPr="00335E9C">
        <w:t>0_</w:t>
      </w:r>
      <w:r>
        <w:t>RES</w:t>
      </w:r>
      <w:r w:rsidRPr="00335E9C">
        <w:t xml:space="preserve">). </w:t>
      </w:r>
      <w:r>
        <w:t>No travel is claimed (hence the “N” in the “AN” code)</w:t>
      </w:r>
      <w:r w:rsidR="003079BC">
        <w:t>. T</w:t>
      </w:r>
      <w:r>
        <w:t>he actual travel to the replacement client’s address (banded or exceptional) is claimed with the regular IBT claim process</w:t>
      </w:r>
      <w:r w:rsidR="001C3B92">
        <w:t xml:space="preserve"> and expected to compensate for the missed travel time of the cancellation.</w:t>
      </w:r>
    </w:p>
    <w:p w14:paraId="589DF04F" w14:textId="77777777" w:rsidR="003079BC" w:rsidRDefault="002F4149" w:rsidP="00BA5B06">
      <w:r>
        <w:object w:dxaOrig="9722" w:dyaOrig="3487" w14:anchorId="2FEAA505">
          <v:shape id="_x0000_i1029" type="#_x0000_t75" style="width:486.6pt;height:175.8pt" o:ole="">
            <v:imagedata r:id="rId22" o:title=""/>
          </v:shape>
          <o:OLEObject Type="Embed" ProgID="Visio.Drawing.11" ShapeID="_x0000_i1029" DrawAspect="Content" ObjectID="_1572760008" r:id="rId23"/>
        </w:object>
      </w:r>
    </w:p>
    <w:p w14:paraId="3E18FD76" w14:textId="77777777" w:rsidR="003079BC" w:rsidRDefault="003079BC" w:rsidP="00BA5B06"/>
    <w:p w14:paraId="5FC06DE2" w14:textId="77777777" w:rsidR="002E4F25" w:rsidRDefault="002E4F25">
      <w:pPr>
        <w:rPr>
          <w:noProof/>
          <w:lang w:eastAsia="en-NZ"/>
        </w:rPr>
      </w:pPr>
      <w:r>
        <w:rPr>
          <w:noProof/>
          <w:lang w:eastAsia="en-NZ"/>
        </w:rPr>
        <w:br w:type="page"/>
      </w:r>
    </w:p>
    <w:p w14:paraId="74446505" w14:textId="77777777" w:rsidR="002F4149" w:rsidRDefault="00CA4D68" w:rsidP="00BA5B06">
      <w:pPr>
        <w:rPr>
          <w:noProof/>
          <w:lang w:eastAsia="en-NZ"/>
        </w:rPr>
      </w:pPr>
      <w:r w:rsidRPr="00927FDA">
        <w:rPr>
          <w:noProof/>
          <w:lang w:eastAsia="en-NZ"/>
        </w:rPr>
        <w:t>Claim:</w:t>
      </w:r>
    </w:p>
    <w:p w14:paraId="7EE45C8F" w14:textId="77777777" w:rsidR="00CA4D68" w:rsidRDefault="002F4149" w:rsidP="00BA5B06">
      <w:pPr>
        <w:rPr>
          <w:noProof/>
          <w:lang w:eastAsia="en-NZ"/>
        </w:rPr>
      </w:pPr>
      <w:r>
        <w:rPr>
          <w:noProof/>
          <w:lang w:eastAsia="en-NZ"/>
        </w:rPr>
        <w:drawing>
          <wp:inline distT="0" distB="0" distL="0" distR="0" wp14:anchorId="57C96DCF" wp14:editId="6586727E">
            <wp:extent cx="8863330" cy="961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863330" cy="961390"/>
                    </a:xfrm>
                    <a:prstGeom prst="rect">
                      <a:avLst/>
                    </a:prstGeom>
                  </pic:spPr>
                </pic:pic>
              </a:graphicData>
            </a:graphic>
          </wp:inline>
        </w:drawing>
      </w:r>
      <w:r w:rsidDel="002F4149">
        <w:rPr>
          <w:noProof/>
          <w:lang w:eastAsia="en-NZ"/>
        </w:rPr>
        <w:t xml:space="preserve"> </w:t>
      </w:r>
    </w:p>
    <w:p w14:paraId="19BFE1F2" w14:textId="77777777" w:rsidR="002F4149" w:rsidRDefault="00CA4D68" w:rsidP="00BA5B06">
      <w:pPr>
        <w:rPr>
          <w:noProof/>
          <w:lang w:eastAsia="en-NZ"/>
        </w:rPr>
      </w:pPr>
      <w:r w:rsidRPr="00927FDA">
        <w:rPr>
          <w:noProof/>
          <w:lang w:eastAsia="en-NZ"/>
        </w:rPr>
        <w:t>Claim report:</w:t>
      </w:r>
    </w:p>
    <w:p w14:paraId="714BCE76" w14:textId="77777777" w:rsidR="008E0D4B" w:rsidRDefault="002F4149" w:rsidP="00BA5B06">
      <w:pPr>
        <w:rPr>
          <w:noProof/>
          <w:lang w:eastAsia="en-NZ"/>
        </w:rPr>
      </w:pPr>
      <w:r>
        <w:rPr>
          <w:noProof/>
          <w:lang w:eastAsia="en-NZ"/>
        </w:rPr>
        <w:drawing>
          <wp:inline distT="0" distB="0" distL="0" distR="0" wp14:anchorId="71E332DF" wp14:editId="342392D1">
            <wp:extent cx="8863330" cy="69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863330" cy="692150"/>
                    </a:xfrm>
                    <a:prstGeom prst="rect">
                      <a:avLst/>
                    </a:prstGeom>
                  </pic:spPr>
                </pic:pic>
              </a:graphicData>
            </a:graphic>
          </wp:inline>
        </w:drawing>
      </w:r>
      <w:r w:rsidDel="002F4149">
        <w:rPr>
          <w:noProof/>
          <w:lang w:eastAsia="en-NZ"/>
        </w:rPr>
        <w:t xml:space="preserve"> </w:t>
      </w:r>
    </w:p>
    <w:p w14:paraId="043C8500" w14:textId="77777777" w:rsidR="00A20A2B" w:rsidRDefault="00A20A2B" w:rsidP="00F63769">
      <w:pPr>
        <w:pStyle w:val="Heading2"/>
        <w:ind w:left="576"/>
      </w:pPr>
      <w:bookmarkStart w:id="25" w:name="_Toc476591894"/>
      <w:bookmarkStart w:id="26" w:name="_Toc476591969"/>
      <w:bookmarkStart w:id="27" w:name="_Toc476592016"/>
      <w:bookmarkStart w:id="28" w:name="_Toc476592052"/>
      <w:bookmarkStart w:id="29" w:name="_Toc476591286"/>
      <w:bookmarkStart w:id="30" w:name="_Toc476591370"/>
      <w:bookmarkStart w:id="31" w:name="_Toc476591897"/>
      <w:bookmarkStart w:id="32" w:name="_Toc476591972"/>
      <w:bookmarkStart w:id="33" w:name="_Toc476592019"/>
      <w:bookmarkStart w:id="34" w:name="_Toc476592055"/>
      <w:bookmarkStart w:id="35" w:name="_Toc476591288"/>
      <w:bookmarkStart w:id="36" w:name="_Toc476591372"/>
      <w:bookmarkStart w:id="37" w:name="_Toc476591899"/>
      <w:bookmarkStart w:id="38" w:name="_Toc476591974"/>
      <w:bookmarkStart w:id="39" w:name="_Toc476592021"/>
      <w:bookmarkStart w:id="40" w:name="_Toc476592057"/>
      <w:bookmarkStart w:id="41" w:name="_Toc497121390"/>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t>Other</w:t>
      </w:r>
      <w:r w:rsidR="00F85CA5">
        <w:t xml:space="preserve"> </w:t>
      </w:r>
      <w:r w:rsidR="00F85CA5">
        <w:tab/>
      </w:r>
      <w:r>
        <w:t xml:space="preserve"> scenarios</w:t>
      </w:r>
      <w:bookmarkEnd w:id="41"/>
    </w:p>
    <w:p w14:paraId="20C6F57E" w14:textId="77777777" w:rsidR="00A20A2B" w:rsidRDefault="00A20A2B" w:rsidP="00BA5B06">
      <w:pPr>
        <w:rPr>
          <w:noProof/>
          <w:lang w:eastAsia="en-NZ"/>
        </w:rPr>
        <w:sectPr w:rsidR="00A20A2B" w:rsidSect="005C2B8B">
          <w:pgSz w:w="16838" w:h="11906" w:orient="landscape"/>
          <w:pgMar w:top="1440" w:right="1440" w:bottom="1440" w:left="1440" w:header="708" w:footer="708" w:gutter="0"/>
          <w:cols w:space="708"/>
          <w:docGrid w:linePitch="360"/>
        </w:sectPr>
      </w:pPr>
      <w:r>
        <w:rPr>
          <w:noProof/>
          <w:lang w:eastAsia="en-NZ"/>
        </w:rPr>
        <w:t>When and if needed, other scenario willl be further elaborated in the near future.</w:t>
      </w:r>
    </w:p>
    <w:p w14:paraId="0BC4A7DC" w14:textId="77777777" w:rsidR="0066452B" w:rsidRDefault="0066452B" w:rsidP="00BA5B06">
      <w:pPr>
        <w:pStyle w:val="Heading1"/>
      </w:pPr>
      <w:bookmarkStart w:id="42" w:name="_Toc497121391"/>
      <w:r w:rsidRPr="009D5BBA">
        <w:t>Audit</w:t>
      </w:r>
      <w:bookmarkEnd w:id="42"/>
    </w:p>
    <w:p w14:paraId="12686889" w14:textId="77777777" w:rsidR="002E4F25" w:rsidRPr="002E4F25" w:rsidRDefault="002E4F25" w:rsidP="002E4F25"/>
    <w:p w14:paraId="4A7EF96E" w14:textId="77777777" w:rsidR="00484955" w:rsidRPr="004C355C" w:rsidRDefault="009D5BBA" w:rsidP="00BA5B06">
      <w:r>
        <w:t>The Ministry of Health’s Audit and</w:t>
      </w:r>
      <w:r w:rsidR="00484955" w:rsidRPr="004C355C">
        <w:t xml:space="preserve"> Compliance team will closely monitor and audit claims </w:t>
      </w:r>
      <w:r w:rsidR="004065CF">
        <w:t xml:space="preserve">and </w:t>
      </w:r>
      <w:r w:rsidR="003D38B0">
        <w:t>funding</w:t>
      </w:r>
      <w:r w:rsidR="004065CF">
        <w:t xml:space="preserve"> for cancelled visits</w:t>
      </w:r>
      <w:r w:rsidR="00812758">
        <w:t xml:space="preserve"> and </w:t>
      </w:r>
      <w:r w:rsidR="00BE3383">
        <w:t xml:space="preserve">claims </w:t>
      </w:r>
      <w:r w:rsidR="00812758">
        <w:t>for ongoing reduction in hours</w:t>
      </w:r>
      <w:r w:rsidR="00484955" w:rsidRPr="004C355C">
        <w:t xml:space="preserve">. </w:t>
      </w:r>
    </w:p>
    <w:p w14:paraId="0433CA81" w14:textId="77777777" w:rsidR="00484955" w:rsidRPr="004C355C" w:rsidRDefault="00484955" w:rsidP="00BA5B06">
      <w:r w:rsidRPr="004C355C">
        <w:t>Funders expect that</w:t>
      </w:r>
      <w:r w:rsidR="00FA1EA2">
        <w:t xml:space="preserve"> providers</w:t>
      </w:r>
      <w:r w:rsidRPr="004C355C">
        <w:t>:</w:t>
      </w:r>
    </w:p>
    <w:p w14:paraId="51EC6CA9" w14:textId="77777777" w:rsidR="00484955" w:rsidRPr="004C355C" w:rsidRDefault="00484955" w:rsidP="00CE7F27">
      <w:pPr>
        <w:pStyle w:val="ListParagraph"/>
        <w:numPr>
          <w:ilvl w:val="0"/>
          <w:numId w:val="39"/>
        </w:numPr>
      </w:pPr>
      <w:r w:rsidRPr="004C355C">
        <w:t xml:space="preserve">are able to demonstrate that rostering of workers is appropriate and efficient </w:t>
      </w:r>
      <w:r w:rsidR="0040050D">
        <w:t>(</w:t>
      </w:r>
      <w:r w:rsidRPr="004C355C">
        <w:t>i.e.</w:t>
      </w:r>
      <w:r w:rsidR="0040050D">
        <w:t xml:space="preserve"> </w:t>
      </w:r>
      <w:r w:rsidRPr="004C355C">
        <w:t xml:space="preserve">home and community support workers are rostered to minimise </w:t>
      </w:r>
      <w:r w:rsidR="004065CF">
        <w:t xml:space="preserve">the total </w:t>
      </w:r>
      <w:r w:rsidRPr="004C355C">
        <w:t>cost</w:t>
      </w:r>
      <w:r w:rsidR="004065CF">
        <w:t xml:space="preserve"> of service provision</w:t>
      </w:r>
      <w:r w:rsidR="0040050D">
        <w:t xml:space="preserve"> </w:t>
      </w:r>
      <w:r w:rsidR="00946E81">
        <w:t xml:space="preserve">including </w:t>
      </w:r>
      <w:r w:rsidR="00444768">
        <w:t>the cost of guaranteed hours an</w:t>
      </w:r>
      <w:r w:rsidR="00946E81">
        <w:t>d</w:t>
      </w:r>
      <w:r w:rsidR="001C2ABD">
        <w:t xml:space="preserve"> </w:t>
      </w:r>
      <w:r w:rsidR="00444768">
        <w:t>in</w:t>
      </w:r>
      <w:r w:rsidR="00812758">
        <w:t xml:space="preserve"> </w:t>
      </w:r>
      <w:r w:rsidR="00444768">
        <w:t>between travel)</w:t>
      </w:r>
    </w:p>
    <w:p w14:paraId="76117944" w14:textId="77777777" w:rsidR="00484955" w:rsidRDefault="00484955" w:rsidP="00CE7F27">
      <w:pPr>
        <w:pStyle w:val="ListParagraph"/>
        <w:numPr>
          <w:ilvl w:val="0"/>
          <w:numId w:val="39"/>
        </w:numPr>
      </w:pPr>
      <w:r w:rsidRPr="004C355C">
        <w:t xml:space="preserve">keep adequate and accurate records to support claims </w:t>
      </w:r>
      <w:r w:rsidR="004065CF">
        <w:t>for guaranteed hours</w:t>
      </w:r>
      <w:r w:rsidR="001C2ABD">
        <w:t xml:space="preserve"> and </w:t>
      </w:r>
      <w:r w:rsidR="00BE3383">
        <w:t xml:space="preserve">claims </w:t>
      </w:r>
      <w:r w:rsidR="001C2ABD">
        <w:t>for the ongoing reduction</w:t>
      </w:r>
      <w:r w:rsidR="00BE3383">
        <w:t xml:space="preserve"> in hours</w:t>
      </w:r>
      <w:r w:rsidR="001C2ABD">
        <w:t xml:space="preserve"> </w:t>
      </w:r>
      <w:r w:rsidRPr="004C355C">
        <w:t xml:space="preserve"> </w:t>
      </w:r>
    </w:p>
    <w:p w14:paraId="176618CC" w14:textId="77777777" w:rsidR="00FA1EA2" w:rsidRPr="004C355C" w:rsidRDefault="00FA1EA2" w:rsidP="00CE7F27">
      <w:pPr>
        <w:pStyle w:val="ListParagraph"/>
        <w:numPr>
          <w:ilvl w:val="0"/>
          <w:numId w:val="39"/>
        </w:numPr>
      </w:pPr>
      <w:r>
        <w:t>will demonstrate that they manage ongoing reduction of hours.  Providers will be benchmarked and information provided to Funders to manage providers that are outliers.</w:t>
      </w:r>
    </w:p>
    <w:p w14:paraId="42D1FD96" w14:textId="77777777" w:rsidR="00484955" w:rsidRPr="004C355C" w:rsidRDefault="00484955" w:rsidP="00BA5B06">
      <w:r w:rsidRPr="004C355C">
        <w:t>Funders appreciate that the new scheme may take time to settle</w:t>
      </w:r>
      <w:r w:rsidR="008A0E82">
        <w:t xml:space="preserve"> </w:t>
      </w:r>
      <w:r w:rsidRPr="004C355C">
        <w:t xml:space="preserve">in so some tolerance will be allowed initially.  However, failure to provide adequate and accurate documentation of claims will be disputed and could lead to action to recover </w:t>
      </w:r>
      <w:r w:rsidR="003D38B0">
        <w:t>funding</w:t>
      </w:r>
      <w:r w:rsidRPr="004C355C">
        <w:t xml:space="preserve"> for those claims.   </w:t>
      </w:r>
    </w:p>
    <w:p w14:paraId="0CFA352B" w14:textId="77777777" w:rsidR="00F92FD2" w:rsidRDefault="00F92FD2" w:rsidP="00BA5B06">
      <w:pPr>
        <w:pStyle w:val="Heading1"/>
      </w:pPr>
      <w:bookmarkStart w:id="43" w:name="_Toc497121392"/>
      <w:r w:rsidRPr="00D35A77">
        <w:t>Contract Variations</w:t>
      </w:r>
      <w:bookmarkEnd w:id="43"/>
    </w:p>
    <w:p w14:paraId="75D665A5" w14:textId="77777777" w:rsidR="002E4F25" w:rsidRPr="002E4F25" w:rsidRDefault="002E4F25" w:rsidP="002E4F25"/>
    <w:p w14:paraId="3D065F88" w14:textId="77777777" w:rsidR="008C220A" w:rsidRDefault="00F92FD2" w:rsidP="00BA5B06">
      <w:r w:rsidRPr="00BD6BDB">
        <w:t xml:space="preserve">A contract variation </w:t>
      </w:r>
      <w:r w:rsidR="008C220A">
        <w:t xml:space="preserve">and Letter of Agreement </w:t>
      </w:r>
      <w:r w:rsidRPr="00BD6BDB">
        <w:t>will be sen</w:t>
      </w:r>
      <w:r w:rsidR="00E0563D">
        <w:t>t</w:t>
      </w:r>
      <w:r w:rsidRPr="00BD6BDB">
        <w:t xml:space="preserve"> to you by</w:t>
      </w:r>
      <w:r w:rsidR="008C220A">
        <w:t xml:space="preserve"> your Funder by</w:t>
      </w:r>
      <w:r w:rsidRPr="00BD6BDB">
        <w:t xml:space="preserve"> </w:t>
      </w:r>
      <w:r w:rsidR="00D35A77">
        <w:t>mid</w:t>
      </w:r>
      <w:r w:rsidR="008A0E82">
        <w:t>-</w:t>
      </w:r>
      <w:r w:rsidR="00444768">
        <w:t>March 2017</w:t>
      </w:r>
      <w:r w:rsidR="00D35A77">
        <w:t xml:space="preserve">.  </w:t>
      </w:r>
    </w:p>
    <w:p w14:paraId="388BB029" w14:textId="77777777" w:rsidR="00D35A77" w:rsidRDefault="00D35A77" w:rsidP="00BA5B06">
      <w:pPr>
        <w:rPr>
          <w:color w:val="000000" w:themeColor="text1"/>
        </w:rPr>
      </w:pPr>
      <w:r>
        <w:t>The variation will:</w:t>
      </w:r>
    </w:p>
    <w:p w14:paraId="61F1E0DF" w14:textId="77777777" w:rsidR="00852FB9" w:rsidRDefault="00852FB9" w:rsidP="00CE7F27">
      <w:pPr>
        <w:pStyle w:val="ListParagraph"/>
        <w:numPr>
          <w:ilvl w:val="0"/>
          <w:numId w:val="39"/>
        </w:numPr>
      </w:pPr>
      <w:r>
        <w:t xml:space="preserve">add </w:t>
      </w:r>
      <w:r w:rsidR="00FA1EA2" w:rsidRPr="00FA1EA2">
        <w:t xml:space="preserve"> </w:t>
      </w:r>
      <w:r w:rsidR="00946E81">
        <w:t>provisions</w:t>
      </w:r>
      <w:r w:rsidR="00FA1EA2">
        <w:t xml:space="preserve"> for ongoing reduction of hours</w:t>
      </w:r>
    </w:p>
    <w:p w14:paraId="174CABE6" w14:textId="77777777" w:rsidR="00852FB9" w:rsidRDefault="00852FB9" w:rsidP="00CE7F27">
      <w:pPr>
        <w:pStyle w:val="ListParagraph"/>
        <w:numPr>
          <w:ilvl w:val="0"/>
          <w:numId w:val="39"/>
        </w:numPr>
      </w:pPr>
      <w:r>
        <w:t xml:space="preserve">add </w:t>
      </w:r>
      <w:r w:rsidR="00946E81">
        <w:t>provisions</w:t>
      </w:r>
      <w:r>
        <w:t xml:space="preserve"> for cancelled </w:t>
      </w:r>
      <w:r w:rsidR="00E54B11">
        <w:t>visit</w:t>
      </w:r>
      <w:r>
        <w:t xml:space="preserve">s </w:t>
      </w:r>
      <w:r w:rsidR="00AB628C">
        <w:t>and</w:t>
      </w:r>
      <w:r>
        <w:t xml:space="preserve"> travel time</w:t>
      </w:r>
    </w:p>
    <w:p w14:paraId="736B44B5" w14:textId="77777777" w:rsidR="00832427" w:rsidRDefault="00D35A77" w:rsidP="00CE7F27">
      <w:pPr>
        <w:pStyle w:val="ListParagraph"/>
        <w:numPr>
          <w:ilvl w:val="0"/>
          <w:numId w:val="39"/>
        </w:numPr>
      </w:pPr>
      <w:r>
        <w:t>a</w:t>
      </w:r>
      <w:r w:rsidR="00444768">
        <w:t>dd reporting requirements related to guaranteed hours</w:t>
      </w:r>
    </w:p>
    <w:p w14:paraId="7537CFC2" w14:textId="77777777" w:rsidR="004B6010" w:rsidRPr="0058624E" w:rsidRDefault="00832427" w:rsidP="00BA5B06">
      <w:r>
        <w:t>Your Ministry contract will also include funding for “Top up costs for unfilled guaranteed hours”.  If you do not hold a contract with the Ministry but do with a DHB then a provision will be made in your Letter of Agreement (see below).</w:t>
      </w:r>
    </w:p>
    <w:p w14:paraId="792A36FD" w14:textId="77777777" w:rsidR="008C220A" w:rsidRDefault="008C220A" w:rsidP="00CE7F27">
      <w:r>
        <w:t>The Letter of Agreement will be sent to you by the M</w:t>
      </w:r>
      <w:r w:rsidR="00232A57">
        <w:t>inistry for the following costs:</w:t>
      </w:r>
    </w:p>
    <w:p w14:paraId="638C8F4E" w14:textId="77777777" w:rsidR="008C220A" w:rsidRDefault="000C788E" w:rsidP="00CE7F27">
      <w:pPr>
        <w:pStyle w:val="ListParagraph"/>
        <w:numPr>
          <w:ilvl w:val="0"/>
          <w:numId w:val="39"/>
        </w:numPr>
      </w:pPr>
      <w:r>
        <w:t>$75 per employee for information workshops for employees</w:t>
      </w:r>
    </w:p>
    <w:p w14:paraId="226285DE" w14:textId="77777777" w:rsidR="008C220A" w:rsidRDefault="008C220A" w:rsidP="00CE7F27">
      <w:pPr>
        <w:pStyle w:val="ListParagraph"/>
        <w:numPr>
          <w:ilvl w:val="0"/>
          <w:numId w:val="39"/>
        </w:numPr>
      </w:pPr>
      <w:r>
        <w:t>one-off implementation costs</w:t>
      </w:r>
      <w:r w:rsidR="000C788E">
        <w:t xml:space="preserve"> capped at $1</w:t>
      </w:r>
      <w:r w:rsidR="008A0E82">
        <w:t xml:space="preserve"> million.</w:t>
      </w:r>
    </w:p>
    <w:p w14:paraId="38B66A05" w14:textId="77777777" w:rsidR="008C220A" w:rsidRDefault="008C220A" w:rsidP="00CE7F27">
      <w:pPr>
        <w:pStyle w:val="ListParagraph"/>
        <w:numPr>
          <w:ilvl w:val="0"/>
          <w:numId w:val="39"/>
        </w:numPr>
      </w:pPr>
      <w:r>
        <w:t xml:space="preserve">make a contribution to pilot implementation costs for providers in Auckland </w:t>
      </w:r>
      <w:r w:rsidR="008A0E82">
        <w:t>and</w:t>
      </w:r>
      <w:r>
        <w:t xml:space="preserve"> Taranaki</w:t>
      </w:r>
      <w:r w:rsidR="00232A57">
        <w:t>.</w:t>
      </w:r>
    </w:p>
    <w:p w14:paraId="490E0986" w14:textId="77777777" w:rsidR="008C220A" w:rsidRDefault="008C220A" w:rsidP="00BA5B06">
      <w:pPr>
        <w:pStyle w:val="ListParagraph"/>
      </w:pPr>
    </w:p>
    <w:p w14:paraId="3A902D00" w14:textId="77777777" w:rsidR="002E4F25" w:rsidRDefault="002E4F25">
      <w:pPr>
        <w:rPr>
          <w:rFonts w:asciiTheme="majorHAnsi" w:eastAsiaTheme="majorEastAsia" w:hAnsiTheme="majorHAnsi" w:cstheme="majorBidi"/>
          <w:color w:val="365F91" w:themeColor="accent1" w:themeShade="BF"/>
          <w:sz w:val="32"/>
          <w:szCs w:val="32"/>
        </w:rPr>
      </w:pPr>
      <w:r>
        <w:br w:type="page"/>
      </w:r>
    </w:p>
    <w:p w14:paraId="481B323D" w14:textId="77777777" w:rsidR="00F92FD2" w:rsidRDefault="0008345C" w:rsidP="00BA5B06">
      <w:pPr>
        <w:pStyle w:val="Heading1"/>
      </w:pPr>
      <w:bookmarkStart w:id="44" w:name="_Toc497121393"/>
      <w:r w:rsidRPr="00232A57">
        <w:t xml:space="preserve">Treatment of </w:t>
      </w:r>
      <w:r w:rsidR="00E70E82" w:rsidRPr="00232A57">
        <w:t>Disadvantage</w:t>
      </w:r>
      <w:bookmarkEnd w:id="44"/>
    </w:p>
    <w:p w14:paraId="566334D0" w14:textId="77777777" w:rsidR="002E4F25" w:rsidRPr="002E4F25" w:rsidRDefault="002E4F25" w:rsidP="002E4F25"/>
    <w:p w14:paraId="36EDE38F" w14:textId="77777777" w:rsidR="00F92FD2" w:rsidRPr="00232A57" w:rsidRDefault="00F92FD2" w:rsidP="00CE7F27">
      <w:pPr>
        <w:pStyle w:val="ListParagraph"/>
        <w:numPr>
          <w:ilvl w:val="0"/>
          <w:numId w:val="39"/>
        </w:numPr>
      </w:pPr>
      <w:r w:rsidRPr="00232A57">
        <w:t xml:space="preserve">Where a provider believes they are disadvantaged they should raise this with the </w:t>
      </w:r>
      <w:r w:rsidR="009C1488">
        <w:t>Ministry</w:t>
      </w:r>
      <w:r w:rsidRPr="00232A57">
        <w:t xml:space="preserve">.  </w:t>
      </w:r>
    </w:p>
    <w:p w14:paraId="5F3FB02D" w14:textId="77777777" w:rsidR="00F92FD2" w:rsidRPr="00232A57" w:rsidRDefault="00D35A77" w:rsidP="00CE7F27">
      <w:pPr>
        <w:pStyle w:val="ListParagraph"/>
        <w:numPr>
          <w:ilvl w:val="0"/>
          <w:numId w:val="39"/>
        </w:numPr>
      </w:pPr>
      <w:r w:rsidRPr="00232A57">
        <w:t>I</w:t>
      </w:r>
      <w:r w:rsidR="00F92FD2" w:rsidRPr="00232A57">
        <w:t>n all cases</w:t>
      </w:r>
      <w:r w:rsidR="008A0E82">
        <w:t>,</w:t>
      </w:r>
      <w:r w:rsidR="00F92FD2" w:rsidRPr="00232A57">
        <w:t xml:space="preserve"> the parties must work together in good faith and with urgency to remedy any alleged financial disadvantage.</w:t>
      </w:r>
    </w:p>
    <w:p w14:paraId="29569646" w14:textId="77777777" w:rsidR="00D45339" w:rsidRPr="00232A57" w:rsidRDefault="009C1488" w:rsidP="00CE7F27">
      <w:pPr>
        <w:pStyle w:val="ListParagraph"/>
        <w:numPr>
          <w:ilvl w:val="0"/>
          <w:numId w:val="39"/>
        </w:numPr>
      </w:pPr>
      <w:r>
        <w:t>Providers can submit claims under the no disadvantage clause</w:t>
      </w:r>
      <w:r w:rsidR="006B2FE2">
        <w:t xml:space="preserve"> based on evidence of actual and reasonable increases in costs.</w:t>
      </w:r>
    </w:p>
    <w:p w14:paraId="79CFD2CB" w14:textId="77777777" w:rsidR="009C1488" w:rsidRDefault="009C1488" w:rsidP="00BA5B06">
      <w:r w:rsidRPr="009C1488">
        <w:t>In recognition that costs to implement guaranteed hours will be funded on a combination of actuals and estimates, the arrangements will be reviewed in October 2017.</w:t>
      </w:r>
    </w:p>
    <w:p w14:paraId="34D6AE02" w14:textId="77777777" w:rsidR="002E4F25" w:rsidRPr="009C1488" w:rsidRDefault="002E4F25" w:rsidP="00BA5B06"/>
    <w:p w14:paraId="2ADE4ABC" w14:textId="77777777" w:rsidR="005E08F2" w:rsidRDefault="00D45339" w:rsidP="00BA5B06">
      <w:pPr>
        <w:pStyle w:val="Heading1"/>
      </w:pPr>
      <w:bookmarkStart w:id="45" w:name="_Toc497121394"/>
      <w:r w:rsidRPr="00232A57">
        <w:t>Exceptional Circumstances</w:t>
      </w:r>
      <w:bookmarkEnd w:id="45"/>
    </w:p>
    <w:p w14:paraId="2CE5D721" w14:textId="77777777" w:rsidR="002E4F25" w:rsidRPr="002E4F25" w:rsidRDefault="002E4F25" w:rsidP="002E4F25"/>
    <w:p w14:paraId="087AD5BF" w14:textId="77777777" w:rsidR="005E08F2" w:rsidRDefault="00D45339" w:rsidP="00CE7F27">
      <w:pPr>
        <w:pStyle w:val="ListParagraph"/>
        <w:numPr>
          <w:ilvl w:val="0"/>
          <w:numId w:val="39"/>
        </w:numPr>
      </w:pPr>
      <w:r w:rsidRPr="00D45339">
        <w:t xml:space="preserve">It is recognised that some regions </w:t>
      </w:r>
      <w:r>
        <w:t xml:space="preserve">have exceptional circumstances </w:t>
      </w:r>
      <w:r w:rsidR="00C1466B">
        <w:t xml:space="preserve">like being rural or having a specific client mix that </w:t>
      </w:r>
      <w:r>
        <w:t>mak</w:t>
      </w:r>
      <w:r w:rsidR="00C1466B">
        <w:t>e</w:t>
      </w:r>
      <w:r w:rsidR="008C220A">
        <w:t>s</w:t>
      </w:r>
      <w:r>
        <w:t xml:space="preserve"> it difficult for providers to replace cancelled </w:t>
      </w:r>
      <w:r w:rsidR="00190264">
        <w:t>visit</w:t>
      </w:r>
      <w:r>
        <w:t>s.</w:t>
      </w:r>
    </w:p>
    <w:p w14:paraId="6B66C22C" w14:textId="77777777" w:rsidR="00D45339" w:rsidRDefault="004518E7" w:rsidP="00CE7F27">
      <w:pPr>
        <w:pStyle w:val="ListParagraph"/>
        <w:numPr>
          <w:ilvl w:val="0"/>
          <w:numId w:val="39"/>
        </w:numPr>
      </w:pPr>
      <w:r>
        <w:t xml:space="preserve">The </w:t>
      </w:r>
      <w:r w:rsidR="00C1466B">
        <w:t>disadvantage process will be used to address these issues</w:t>
      </w:r>
    </w:p>
    <w:p w14:paraId="6033FE41" w14:textId="77777777" w:rsidR="002E4F25" w:rsidRDefault="002E4F25" w:rsidP="002E4F25"/>
    <w:p w14:paraId="45ADEF96" w14:textId="77777777" w:rsidR="00357CD6" w:rsidRDefault="00357CD6" w:rsidP="00BA5B06">
      <w:pPr>
        <w:pStyle w:val="Heading1"/>
      </w:pPr>
      <w:bookmarkStart w:id="46" w:name="_Toc497121395"/>
      <w:r>
        <w:t>DHB Funding</w:t>
      </w:r>
      <w:bookmarkEnd w:id="46"/>
    </w:p>
    <w:p w14:paraId="3CCD1D84" w14:textId="77777777" w:rsidR="002E4F25" w:rsidRPr="002E4F25" w:rsidRDefault="002E4F25" w:rsidP="002E4F25"/>
    <w:p w14:paraId="23F22A7F" w14:textId="77777777" w:rsidR="00F31436" w:rsidRPr="00232A57" w:rsidRDefault="005C1D9E" w:rsidP="00CE7F27">
      <w:r w:rsidRPr="00232A57">
        <w:t xml:space="preserve">Funding for guaranteed hours and ongoing reduction of hours will be devolved based on the Population Based Funding Formula (PBFF) &gt;65.  </w:t>
      </w:r>
      <w:r w:rsidR="00C0377E" w:rsidRPr="00232A57">
        <w:t xml:space="preserve">The implementation of guaranteed hours will be cost neutral to DHBs. </w:t>
      </w:r>
      <w:r w:rsidRPr="00232A57">
        <w:t xml:space="preserve">A wash-up will occur at the same times as the wash-up for the travel </w:t>
      </w:r>
      <w:r w:rsidR="002E4F25">
        <w:t>time and travel costs (Part A).</w:t>
      </w:r>
    </w:p>
    <w:sectPr w:rsidR="00F31436" w:rsidRPr="00232A57" w:rsidSect="005C2B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1C900" w14:textId="77777777" w:rsidR="00A40721" w:rsidRDefault="00A40721" w:rsidP="00BA5B06">
      <w:r>
        <w:separator/>
      </w:r>
    </w:p>
  </w:endnote>
  <w:endnote w:type="continuationSeparator" w:id="0">
    <w:p w14:paraId="2EFA57AB" w14:textId="77777777" w:rsidR="00A40721" w:rsidRDefault="00A40721" w:rsidP="00BA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530942"/>
      <w:docPartObj>
        <w:docPartGallery w:val="Page Numbers (Bottom of Page)"/>
        <w:docPartUnique/>
      </w:docPartObj>
    </w:sdtPr>
    <w:sdtEndPr>
      <w:rPr>
        <w:noProof/>
      </w:rPr>
    </w:sdtEndPr>
    <w:sdtContent>
      <w:p w14:paraId="4947716E" w14:textId="753155E5" w:rsidR="00A40721" w:rsidRDefault="008B5785" w:rsidP="00BA5B06">
        <w:pPr>
          <w:pStyle w:val="Footer"/>
        </w:pPr>
        <w:r>
          <w:fldChar w:fldCharType="begin"/>
        </w:r>
        <w:r>
          <w:instrText xml:space="preserve"> FILENAME   \* MERGEFORMAT </w:instrText>
        </w:r>
        <w:r>
          <w:fldChar w:fldCharType="separate"/>
        </w:r>
        <w:r w:rsidR="00A40721">
          <w:rPr>
            <w:noProof/>
          </w:rPr>
          <w:t>guaranteed-hours-funding-framework--October 2017</w:t>
        </w:r>
        <w:r>
          <w:rPr>
            <w:noProof/>
          </w:rPr>
          <w:fldChar w:fldCharType="end"/>
        </w:r>
      </w:p>
      <w:p w14:paraId="54D76BB7" w14:textId="77777777" w:rsidR="00A40721" w:rsidRDefault="00A40721" w:rsidP="00BA5B06">
        <w:pPr>
          <w:pStyle w:val="Footer"/>
        </w:pPr>
        <w:r>
          <w:tab/>
        </w:r>
        <w:r>
          <w:tab/>
        </w:r>
        <w:r>
          <w:fldChar w:fldCharType="begin"/>
        </w:r>
        <w:r>
          <w:instrText xml:space="preserve"> PAGE   \* MERGEFORMAT </w:instrText>
        </w:r>
        <w:r>
          <w:fldChar w:fldCharType="separate"/>
        </w:r>
        <w:r w:rsidR="008B5785">
          <w:rPr>
            <w:noProof/>
          </w:rPr>
          <w:t>1</w:t>
        </w:r>
        <w:r>
          <w:rPr>
            <w:noProof/>
          </w:rPr>
          <w:fldChar w:fldCharType="end"/>
        </w:r>
      </w:p>
    </w:sdtContent>
  </w:sdt>
  <w:p w14:paraId="674C34C1" w14:textId="77777777" w:rsidR="00A40721" w:rsidRDefault="00A40721" w:rsidP="00BA5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660B2" w14:textId="77777777" w:rsidR="00A40721" w:rsidRDefault="00A40721" w:rsidP="00BA5B06">
      <w:r>
        <w:separator/>
      </w:r>
    </w:p>
  </w:footnote>
  <w:footnote w:type="continuationSeparator" w:id="0">
    <w:p w14:paraId="7218FAAB" w14:textId="77777777" w:rsidR="00A40721" w:rsidRDefault="00A40721" w:rsidP="00BA5B06">
      <w:r>
        <w:continuationSeparator/>
      </w:r>
    </w:p>
  </w:footnote>
  <w:footnote w:id="1">
    <w:p w14:paraId="19D0900D" w14:textId="77777777" w:rsidR="00A40721" w:rsidRDefault="00A40721" w:rsidP="00BA5B06">
      <w:pPr>
        <w:pStyle w:val="FootnoteText"/>
      </w:pPr>
      <w:r>
        <w:rPr>
          <w:rStyle w:val="FootnoteReference"/>
        </w:rPr>
        <w:footnoteRef/>
      </w:r>
      <w:r>
        <w:t xml:space="preserve"> </w:t>
      </w:r>
      <w:r w:rsidRPr="00731342">
        <w:rPr>
          <w:rStyle w:val="Hyperlink"/>
          <w:rFonts w:asciiTheme="minorHAnsi" w:hAnsiTheme="minorHAnsi"/>
          <w:sz w:val="16"/>
          <w:szCs w:val="16"/>
        </w:rPr>
        <w:t>http://www.health.govt.nz/new-zealand-health-system/claims-provider-payments-and-entitlements/home-and-community-based-support-services/between-travel-update-december-2014</w:t>
      </w:r>
    </w:p>
  </w:footnote>
  <w:footnote w:id="2">
    <w:p w14:paraId="7132F286" w14:textId="77777777" w:rsidR="00A40721" w:rsidRDefault="00A40721">
      <w:pPr>
        <w:pStyle w:val="FootnoteText"/>
      </w:pPr>
      <w:r>
        <w:rPr>
          <w:rStyle w:val="FootnoteReference"/>
        </w:rPr>
        <w:footnoteRef/>
      </w:r>
      <w:r>
        <w:t xml:space="preserve"> </w:t>
      </w:r>
      <w:r w:rsidRPr="008E1096">
        <w:rPr>
          <w:rFonts w:cs="Arial"/>
          <w:color w:val="auto"/>
          <w:sz w:val="18"/>
          <w:szCs w:val="18"/>
        </w:rPr>
        <w:t>Cost needs to be balanced against quality and employment standards</w:t>
      </w:r>
    </w:p>
  </w:footnote>
  <w:footnote w:id="3">
    <w:p w14:paraId="6A137E54" w14:textId="6C65D8C9" w:rsidR="00A40721" w:rsidRPr="007276EA" w:rsidRDefault="00A40721">
      <w:pPr>
        <w:pStyle w:val="FootnoteText"/>
        <w:rPr>
          <w:color w:val="auto"/>
          <w:sz w:val="16"/>
          <w:szCs w:val="16"/>
        </w:rPr>
      </w:pPr>
      <w:r w:rsidRPr="007276EA">
        <w:rPr>
          <w:rStyle w:val="FootnoteReference"/>
          <w:color w:val="auto"/>
          <w:sz w:val="16"/>
          <w:szCs w:val="16"/>
        </w:rPr>
        <w:footnoteRef/>
      </w:r>
      <w:r w:rsidRPr="007276EA">
        <w:rPr>
          <w:color w:val="auto"/>
          <w:sz w:val="16"/>
          <w:szCs w:val="16"/>
        </w:rPr>
        <w:t xml:space="preserve"> As determined by the </w:t>
      </w:r>
      <w:r w:rsidRPr="007276EA">
        <w:rPr>
          <w:color w:val="auto"/>
          <w:kern w:val="36"/>
          <w:sz w:val="16"/>
          <w:szCs w:val="16"/>
        </w:rPr>
        <w:t>Care and Support Worker (Pay Equity) Settlement Act</w:t>
      </w:r>
    </w:p>
  </w:footnote>
  <w:footnote w:id="4">
    <w:p w14:paraId="06EBB5CE" w14:textId="0B6485F9" w:rsidR="00A40721" w:rsidRDefault="00A40721">
      <w:pPr>
        <w:pStyle w:val="FootnoteText"/>
      </w:pPr>
      <w:r w:rsidRPr="007276EA">
        <w:rPr>
          <w:rStyle w:val="FootnoteReference"/>
          <w:color w:val="auto"/>
          <w:sz w:val="16"/>
          <w:szCs w:val="16"/>
        </w:rPr>
        <w:footnoteRef/>
      </w:r>
      <w:r w:rsidRPr="007276EA">
        <w:rPr>
          <w:color w:val="auto"/>
          <w:sz w:val="16"/>
          <w:szCs w:val="16"/>
        </w:rPr>
        <w:t xml:space="preserve"> For outyears the wage rates are specified in Schedule 2 of the </w:t>
      </w:r>
      <w:r w:rsidRPr="007276EA">
        <w:rPr>
          <w:color w:val="auto"/>
          <w:kern w:val="36"/>
          <w:sz w:val="16"/>
          <w:szCs w:val="16"/>
        </w:rPr>
        <w:t>Care and Support Worker (Pay Equity) Settlement</w:t>
      </w:r>
      <w:r w:rsidRPr="007276EA">
        <w:rPr>
          <w:color w:val="auto"/>
          <w:sz w:val="16"/>
          <w:szCs w:val="16"/>
        </w:rPr>
        <w:t xml:space="preserve"> Act. </w:t>
      </w:r>
    </w:p>
  </w:footnote>
  <w:footnote w:id="5">
    <w:p w14:paraId="4A8EFA89" w14:textId="77777777" w:rsidR="00A40721" w:rsidRDefault="00A40721">
      <w:pPr>
        <w:pStyle w:val="FootnoteText"/>
      </w:pPr>
      <w:r>
        <w:rPr>
          <w:rStyle w:val="FootnoteReference"/>
        </w:rPr>
        <w:footnoteRef/>
      </w:r>
      <w:r>
        <w:t xml:space="preserve"> </w:t>
      </w:r>
      <w:r w:rsidRPr="008E1096">
        <w:rPr>
          <w:sz w:val="18"/>
          <w:szCs w:val="18"/>
        </w:rPr>
        <w:t>P</w:t>
      </w:r>
      <w:r w:rsidRPr="008E1096">
        <w:rPr>
          <w:rFonts w:ascii="Helv" w:hAnsi="Helv" w:cs="Helv"/>
          <w:color w:val="000000"/>
          <w:sz w:val="18"/>
          <w:szCs w:val="18"/>
        </w:rPr>
        <w:t>arties will continue to work through the exceptional travel issue.  The intention is to find a fair solution that does not disadvantage workers.</w:t>
      </w:r>
    </w:p>
  </w:footnote>
  <w:footnote w:id="6">
    <w:p w14:paraId="0EAE7FF0" w14:textId="6CD7C1DE" w:rsidR="00A40721" w:rsidRDefault="00A40721">
      <w:pPr>
        <w:pStyle w:val="FootnoteText"/>
      </w:pPr>
      <w:r>
        <w:rPr>
          <w:rStyle w:val="FootnoteReference"/>
        </w:rPr>
        <w:footnoteRef/>
      </w:r>
      <w:r>
        <w:t xml:space="preserve"> As per table 1 in section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66C5D54"/>
    <w:lvl w:ilvl="0">
      <w:numFmt w:val="bullet"/>
      <w:lvlText w:val="*"/>
      <w:lvlJc w:val="left"/>
    </w:lvl>
  </w:abstractNum>
  <w:abstractNum w:abstractNumId="1">
    <w:nsid w:val="00BF5C7B"/>
    <w:multiLevelType w:val="hybridMultilevel"/>
    <w:tmpl w:val="2F6837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1334162"/>
    <w:multiLevelType w:val="hybridMultilevel"/>
    <w:tmpl w:val="B5E49D92"/>
    <w:lvl w:ilvl="0" w:tplc="8CA2BE3E">
      <w:start w:val="1"/>
      <w:numFmt w:val="lowerLetter"/>
      <w:lvlText w:val="%1."/>
      <w:lvlJc w:val="left"/>
      <w:pPr>
        <w:ind w:left="1260" w:hanging="720"/>
      </w:pPr>
      <w:rPr>
        <w:rFonts w:ascii="Arial" w:eastAsiaTheme="minorHAnsi" w:hAnsi="Arial" w:cs="Arial"/>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
    <w:nsid w:val="01AC5259"/>
    <w:multiLevelType w:val="hybridMultilevel"/>
    <w:tmpl w:val="6B4A6F70"/>
    <w:lvl w:ilvl="0" w:tplc="505C5940">
      <w:start w:val="1"/>
      <w:numFmt w:val="decimal"/>
      <w:lvlText w:val="%1."/>
      <w:lvlJc w:val="left"/>
      <w:pPr>
        <w:ind w:left="567" w:hanging="567"/>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4">
    <w:nsid w:val="02896BD9"/>
    <w:multiLevelType w:val="hybridMultilevel"/>
    <w:tmpl w:val="EA94F2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7F3242"/>
    <w:multiLevelType w:val="hybridMultilevel"/>
    <w:tmpl w:val="3F448BE6"/>
    <w:lvl w:ilvl="0" w:tplc="14090019">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0B88100A"/>
    <w:multiLevelType w:val="multilevel"/>
    <w:tmpl w:val="125E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F6703D"/>
    <w:multiLevelType w:val="hybridMultilevel"/>
    <w:tmpl w:val="54128D72"/>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0F236F98"/>
    <w:multiLevelType w:val="hybridMultilevel"/>
    <w:tmpl w:val="B6508BCC"/>
    <w:lvl w:ilvl="0" w:tplc="9D10F3B2">
      <w:start w:val="4"/>
      <w:numFmt w:val="decimal"/>
      <w:lvlText w:val="%1."/>
      <w:lvlJc w:val="left"/>
      <w:pPr>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53E1A80"/>
    <w:multiLevelType w:val="hybridMultilevel"/>
    <w:tmpl w:val="90187502"/>
    <w:lvl w:ilvl="0" w:tplc="F0523A54">
      <w:start w:val="4"/>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B6661AA"/>
    <w:multiLevelType w:val="hybridMultilevel"/>
    <w:tmpl w:val="858CDCE6"/>
    <w:lvl w:ilvl="0" w:tplc="14090019">
      <w:start w:val="1"/>
      <w:numFmt w:val="lowerLetter"/>
      <w:lvlText w:val="%1."/>
      <w:lvlJc w:val="left"/>
      <w:pPr>
        <w:ind w:left="1080" w:hanging="360"/>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1C7A2297"/>
    <w:multiLevelType w:val="hybridMultilevel"/>
    <w:tmpl w:val="74CAE84C"/>
    <w:lvl w:ilvl="0" w:tplc="71FEA736">
      <w:start w:val="1"/>
      <w:numFmt w:val="lowerLetter"/>
      <w:lvlText w:val="%1."/>
      <w:lvlJc w:val="left"/>
      <w:pPr>
        <w:ind w:left="2194" w:hanging="360"/>
      </w:pPr>
      <w:rPr>
        <w:rFonts w:hint="default"/>
      </w:rPr>
    </w:lvl>
    <w:lvl w:ilvl="1" w:tplc="14090003">
      <w:start w:val="1"/>
      <w:numFmt w:val="bullet"/>
      <w:lvlText w:val="o"/>
      <w:lvlJc w:val="left"/>
      <w:pPr>
        <w:ind w:left="2914" w:hanging="360"/>
      </w:pPr>
      <w:rPr>
        <w:rFonts w:ascii="Courier New" w:hAnsi="Courier New" w:cs="Courier New" w:hint="default"/>
      </w:rPr>
    </w:lvl>
    <w:lvl w:ilvl="2" w:tplc="14090005">
      <w:start w:val="1"/>
      <w:numFmt w:val="bullet"/>
      <w:lvlText w:val=""/>
      <w:lvlJc w:val="left"/>
      <w:pPr>
        <w:ind w:left="3634" w:hanging="360"/>
      </w:pPr>
      <w:rPr>
        <w:rFonts w:ascii="Wingdings" w:hAnsi="Wingdings" w:hint="default"/>
      </w:rPr>
    </w:lvl>
    <w:lvl w:ilvl="3" w:tplc="14090001">
      <w:start w:val="1"/>
      <w:numFmt w:val="bullet"/>
      <w:lvlText w:val=""/>
      <w:lvlJc w:val="left"/>
      <w:pPr>
        <w:ind w:left="4354" w:hanging="360"/>
      </w:pPr>
      <w:rPr>
        <w:rFonts w:ascii="Symbol" w:hAnsi="Symbol" w:hint="default"/>
      </w:rPr>
    </w:lvl>
    <w:lvl w:ilvl="4" w:tplc="14090003">
      <w:start w:val="1"/>
      <w:numFmt w:val="bullet"/>
      <w:lvlText w:val="o"/>
      <w:lvlJc w:val="left"/>
      <w:pPr>
        <w:ind w:left="5074" w:hanging="360"/>
      </w:pPr>
      <w:rPr>
        <w:rFonts w:ascii="Courier New" w:hAnsi="Courier New" w:cs="Courier New" w:hint="default"/>
      </w:rPr>
    </w:lvl>
    <w:lvl w:ilvl="5" w:tplc="14090005">
      <w:start w:val="1"/>
      <w:numFmt w:val="bullet"/>
      <w:lvlText w:val=""/>
      <w:lvlJc w:val="left"/>
      <w:pPr>
        <w:ind w:left="5794" w:hanging="360"/>
      </w:pPr>
      <w:rPr>
        <w:rFonts w:ascii="Wingdings" w:hAnsi="Wingdings" w:hint="default"/>
      </w:rPr>
    </w:lvl>
    <w:lvl w:ilvl="6" w:tplc="14090001">
      <w:start w:val="1"/>
      <w:numFmt w:val="bullet"/>
      <w:lvlText w:val=""/>
      <w:lvlJc w:val="left"/>
      <w:pPr>
        <w:ind w:left="6514" w:hanging="360"/>
      </w:pPr>
      <w:rPr>
        <w:rFonts w:ascii="Symbol" w:hAnsi="Symbol" w:hint="default"/>
      </w:rPr>
    </w:lvl>
    <w:lvl w:ilvl="7" w:tplc="14090003">
      <w:start w:val="1"/>
      <w:numFmt w:val="bullet"/>
      <w:lvlText w:val="o"/>
      <w:lvlJc w:val="left"/>
      <w:pPr>
        <w:ind w:left="7234" w:hanging="360"/>
      </w:pPr>
      <w:rPr>
        <w:rFonts w:ascii="Courier New" w:hAnsi="Courier New" w:cs="Courier New" w:hint="default"/>
      </w:rPr>
    </w:lvl>
    <w:lvl w:ilvl="8" w:tplc="14090005">
      <w:start w:val="1"/>
      <w:numFmt w:val="bullet"/>
      <w:lvlText w:val=""/>
      <w:lvlJc w:val="left"/>
      <w:pPr>
        <w:ind w:left="7954" w:hanging="360"/>
      </w:pPr>
      <w:rPr>
        <w:rFonts w:ascii="Wingdings" w:hAnsi="Wingdings" w:hint="default"/>
      </w:rPr>
    </w:lvl>
  </w:abstractNum>
  <w:abstractNum w:abstractNumId="12">
    <w:nsid w:val="208E1764"/>
    <w:multiLevelType w:val="hybridMultilevel"/>
    <w:tmpl w:val="FCD2AC30"/>
    <w:lvl w:ilvl="0" w:tplc="1409001B">
      <w:start w:val="1"/>
      <w:numFmt w:val="lowerRoman"/>
      <w:lvlText w:val="%1."/>
      <w:lvlJc w:val="right"/>
      <w:pPr>
        <w:ind w:left="2194" w:hanging="360"/>
      </w:pPr>
      <w:rPr>
        <w:rFonts w:hint="default"/>
      </w:rPr>
    </w:lvl>
    <w:lvl w:ilvl="1" w:tplc="14090003">
      <w:start w:val="1"/>
      <w:numFmt w:val="bullet"/>
      <w:lvlText w:val="o"/>
      <w:lvlJc w:val="left"/>
      <w:pPr>
        <w:ind w:left="2914" w:hanging="360"/>
      </w:pPr>
      <w:rPr>
        <w:rFonts w:ascii="Courier New" w:hAnsi="Courier New" w:cs="Courier New" w:hint="default"/>
      </w:rPr>
    </w:lvl>
    <w:lvl w:ilvl="2" w:tplc="14090005">
      <w:start w:val="1"/>
      <w:numFmt w:val="bullet"/>
      <w:lvlText w:val=""/>
      <w:lvlJc w:val="left"/>
      <w:pPr>
        <w:ind w:left="3634" w:hanging="360"/>
      </w:pPr>
      <w:rPr>
        <w:rFonts w:ascii="Wingdings" w:hAnsi="Wingdings" w:hint="default"/>
      </w:rPr>
    </w:lvl>
    <w:lvl w:ilvl="3" w:tplc="14090001">
      <w:start w:val="1"/>
      <w:numFmt w:val="bullet"/>
      <w:lvlText w:val=""/>
      <w:lvlJc w:val="left"/>
      <w:pPr>
        <w:ind w:left="4354" w:hanging="360"/>
      </w:pPr>
      <w:rPr>
        <w:rFonts w:ascii="Symbol" w:hAnsi="Symbol" w:hint="default"/>
      </w:rPr>
    </w:lvl>
    <w:lvl w:ilvl="4" w:tplc="14090003">
      <w:start w:val="1"/>
      <w:numFmt w:val="bullet"/>
      <w:lvlText w:val="o"/>
      <w:lvlJc w:val="left"/>
      <w:pPr>
        <w:ind w:left="5074" w:hanging="360"/>
      </w:pPr>
      <w:rPr>
        <w:rFonts w:ascii="Courier New" w:hAnsi="Courier New" w:cs="Courier New" w:hint="default"/>
      </w:rPr>
    </w:lvl>
    <w:lvl w:ilvl="5" w:tplc="14090005">
      <w:start w:val="1"/>
      <w:numFmt w:val="bullet"/>
      <w:lvlText w:val=""/>
      <w:lvlJc w:val="left"/>
      <w:pPr>
        <w:ind w:left="5794" w:hanging="360"/>
      </w:pPr>
      <w:rPr>
        <w:rFonts w:ascii="Wingdings" w:hAnsi="Wingdings" w:hint="default"/>
      </w:rPr>
    </w:lvl>
    <w:lvl w:ilvl="6" w:tplc="14090001">
      <w:start w:val="1"/>
      <w:numFmt w:val="bullet"/>
      <w:lvlText w:val=""/>
      <w:lvlJc w:val="left"/>
      <w:pPr>
        <w:ind w:left="6514" w:hanging="360"/>
      </w:pPr>
      <w:rPr>
        <w:rFonts w:ascii="Symbol" w:hAnsi="Symbol" w:hint="default"/>
      </w:rPr>
    </w:lvl>
    <w:lvl w:ilvl="7" w:tplc="14090003">
      <w:start w:val="1"/>
      <w:numFmt w:val="bullet"/>
      <w:lvlText w:val="o"/>
      <w:lvlJc w:val="left"/>
      <w:pPr>
        <w:ind w:left="7234" w:hanging="360"/>
      </w:pPr>
      <w:rPr>
        <w:rFonts w:ascii="Courier New" w:hAnsi="Courier New" w:cs="Courier New" w:hint="default"/>
      </w:rPr>
    </w:lvl>
    <w:lvl w:ilvl="8" w:tplc="14090005">
      <w:start w:val="1"/>
      <w:numFmt w:val="bullet"/>
      <w:lvlText w:val=""/>
      <w:lvlJc w:val="left"/>
      <w:pPr>
        <w:ind w:left="7954" w:hanging="360"/>
      </w:pPr>
      <w:rPr>
        <w:rFonts w:ascii="Wingdings" w:hAnsi="Wingdings" w:hint="default"/>
      </w:rPr>
    </w:lvl>
  </w:abstractNum>
  <w:abstractNum w:abstractNumId="13">
    <w:nsid w:val="26F113BA"/>
    <w:multiLevelType w:val="hybridMultilevel"/>
    <w:tmpl w:val="F27E67F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9A37EDC"/>
    <w:multiLevelType w:val="hybridMultilevel"/>
    <w:tmpl w:val="0F885732"/>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nsid w:val="2A106BE8"/>
    <w:multiLevelType w:val="hybridMultilevel"/>
    <w:tmpl w:val="D17E6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A720556"/>
    <w:multiLevelType w:val="hybridMultilevel"/>
    <w:tmpl w:val="4122262C"/>
    <w:lvl w:ilvl="0" w:tplc="71FEA736">
      <w:start w:val="1"/>
      <w:numFmt w:val="lowerLetter"/>
      <w:lvlText w:val="%1."/>
      <w:lvlJc w:val="left"/>
      <w:pPr>
        <w:ind w:left="1474" w:hanging="394"/>
      </w:pPr>
      <w:rPr>
        <w:rFonts w:hint="default"/>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7">
    <w:nsid w:val="2A995940"/>
    <w:multiLevelType w:val="hybridMultilevel"/>
    <w:tmpl w:val="5A1AF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E93073D"/>
    <w:multiLevelType w:val="hybridMultilevel"/>
    <w:tmpl w:val="79C05CD2"/>
    <w:lvl w:ilvl="0" w:tplc="14090001">
      <w:start w:val="1"/>
      <w:numFmt w:val="bullet"/>
      <w:lvlText w:val=""/>
      <w:lvlJc w:val="left"/>
      <w:pPr>
        <w:ind w:left="360" w:hanging="360"/>
      </w:pPr>
      <w:rPr>
        <w:rFonts w:ascii="Symbol" w:hAnsi="Symbol" w:hint="default"/>
      </w:rPr>
    </w:lvl>
    <w:lvl w:ilvl="1" w:tplc="1409001B">
      <w:start w:val="1"/>
      <w:numFmt w:val="lowerRoman"/>
      <w:lvlText w:val="%2."/>
      <w:lvlJc w:val="right"/>
      <w:pPr>
        <w:ind w:left="1080" w:hanging="360"/>
      </w:pPr>
      <w:rPr>
        <w:rFonts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302D6CDB"/>
    <w:multiLevelType w:val="multilevel"/>
    <w:tmpl w:val="A364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2F76755"/>
    <w:multiLevelType w:val="hybridMultilevel"/>
    <w:tmpl w:val="D86E9CD2"/>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48471CF"/>
    <w:multiLevelType w:val="hybridMultilevel"/>
    <w:tmpl w:val="EA38E752"/>
    <w:lvl w:ilvl="0" w:tplc="E9B8D8CE">
      <w:start w:val="1"/>
      <w:numFmt w:val="lowerLetter"/>
      <w:lvlText w:val="%1."/>
      <w:lvlJc w:val="left"/>
      <w:pPr>
        <w:ind w:left="-794" w:firstLine="1871"/>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37ED43D1"/>
    <w:multiLevelType w:val="hybridMultilevel"/>
    <w:tmpl w:val="BEC29686"/>
    <w:lvl w:ilvl="0" w:tplc="14090019">
      <w:start w:val="1"/>
      <w:numFmt w:val="lowerLetter"/>
      <w:lvlText w:val="%1."/>
      <w:lvlJc w:val="left"/>
      <w:pPr>
        <w:ind w:left="927" w:hanging="360"/>
      </w:pPr>
      <w:rPr>
        <w:rFonts w:hint="default"/>
      </w:rPr>
    </w:lvl>
    <w:lvl w:ilvl="1" w:tplc="14090019">
      <w:start w:val="1"/>
      <w:numFmt w:val="lowerLetter"/>
      <w:lvlText w:val="%2."/>
      <w:lvlJc w:val="left"/>
      <w:pPr>
        <w:ind w:left="1647" w:hanging="360"/>
      </w:pPr>
    </w:lvl>
    <w:lvl w:ilvl="2" w:tplc="C0CAA912">
      <w:start w:val="1"/>
      <w:numFmt w:val="upperLetter"/>
      <w:lvlText w:val="%3."/>
      <w:lvlJc w:val="left"/>
      <w:pPr>
        <w:ind w:left="2547" w:hanging="360"/>
      </w:pPr>
      <w:rPr>
        <w:rFonts w:hint="default"/>
      </w:r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3">
    <w:nsid w:val="38E30ACF"/>
    <w:multiLevelType w:val="hybridMultilevel"/>
    <w:tmpl w:val="A9C213E6"/>
    <w:lvl w:ilvl="0" w:tplc="14090001">
      <w:start w:val="1"/>
      <w:numFmt w:val="bullet"/>
      <w:lvlText w:val=""/>
      <w:lvlJc w:val="left"/>
      <w:pPr>
        <w:ind w:left="1260" w:hanging="720"/>
      </w:pPr>
      <w:rPr>
        <w:rFonts w:ascii="Symbol" w:hAnsi="Symbol"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4">
    <w:nsid w:val="3A8C57DF"/>
    <w:multiLevelType w:val="hybridMultilevel"/>
    <w:tmpl w:val="C2FCEBFA"/>
    <w:lvl w:ilvl="0" w:tplc="2184104C">
      <w:start w:val="1"/>
      <w:numFmt w:val="lowerLetter"/>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E476288"/>
    <w:multiLevelType w:val="hybridMultilevel"/>
    <w:tmpl w:val="B76A1098"/>
    <w:lvl w:ilvl="0" w:tplc="14090019">
      <w:start w:val="1"/>
      <w:numFmt w:val="lowerLetter"/>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E9355C0"/>
    <w:multiLevelType w:val="hybridMultilevel"/>
    <w:tmpl w:val="CF3A852E"/>
    <w:lvl w:ilvl="0" w:tplc="1409001B">
      <w:start w:val="1"/>
      <w:numFmt w:val="lowerRoman"/>
      <w:lvlText w:val="%1."/>
      <w:lvlJc w:val="right"/>
      <w:pPr>
        <w:ind w:left="1080" w:hanging="36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7">
    <w:nsid w:val="3EF74195"/>
    <w:multiLevelType w:val="hybridMultilevel"/>
    <w:tmpl w:val="4C70D8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3915D0D"/>
    <w:multiLevelType w:val="hybridMultilevel"/>
    <w:tmpl w:val="87B47B06"/>
    <w:lvl w:ilvl="0" w:tplc="8CA2BE3E">
      <w:start w:val="1"/>
      <w:numFmt w:val="lowerLetter"/>
      <w:lvlText w:val="%1."/>
      <w:lvlJc w:val="left"/>
      <w:pPr>
        <w:ind w:left="1260" w:hanging="720"/>
      </w:pPr>
      <w:rPr>
        <w:rFonts w:ascii="Arial" w:eastAsiaTheme="minorHAnsi" w:hAnsi="Arial" w:cs="Arial"/>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29">
    <w:nsid w:val="43B547FF"/>
    <w:multiLevelType w:val="hybridMultilevel"/>
    <w:tmpl w:val="6AB03FF8"/>
    <w:lvl w:ilvl="0" w:tplc="14090001">
      <w:start w:val="1"/>
      <w:numFmt w:val="bullet"/>
      <w:lvlText w:val=""/>
      <w:lvlJc w:val="left"/>
      <w:pPr>
        <w:ind w:left="1260" w:hanging="720"/>
      </w:pPr>
      <w:rPr>
        <w:rFonts w:ascii="Symbol" w:hAnsi="Symbol" w:hint="default"/>
      </w:rPr>
    </w:lvl>
    <w:lvl w:ilvl="1" w:tplc="14090019" w:tentative="1">
      <w:start w:val="1"/>
      <w:numFmt w:val="lowerLetter"/>
      <w:lvlText w:val="%2."/>
      <w:lvlJc w:val="left"/>
      <w:pPr>
        <w:ind w:left="1620" w:hanging="360"/>
      </w:pPr>
    </w:lvl>
    <w:lvl w:ilvl="2" w:tplc="1409001B" w:tentative="1">
      <w:start w:val="1"/>
      <w:numFmt w:val="lowerRoman"/>
      <w:lvlText w:val="%3."/>
      <w:lvlJc w:val="right"/>
      <w:pPr>
        <w:ind w:left="2340" w:hanging="180"/>
      </w:pPr>
    </w:lvl>
    <w:lvl w:ilvl="3" w:tplc="1409000F" w:tentative="1">
      <w:start w:val="1"/>
      <w:numFmt w:val="decimal"/>
      <w:lvlText w:val="%4."/>
      <w:lvlJc w:val="left"/>
      <w:pPr>
        <w:ind w:left="3060" w:hanging="360"/>
      </w:pPr>
    </w:lvl>
    <w:lvl w:ilvl="4" w:tplc="14090019" w:tentative="1">
      <w:start w:val="1"/>
      <w:numFmt w:val="lowerLetter"/>
      <w:lvlText w:val="%5."/>
      <w:lvlJc w:val="left"/>
      <w:pPr>
        <w:ind w:left="3780" w:hanging="360"/>
      </w:pPr>
    </w:lvl>
    <w:lvl w:ilvl="5" w:tplc="1409001B" w:tentative="1">
      <w:start w:val="1"/>
      <w:numFmt w:val="lowerRoman"/>
      <w:lvlText w:val="%6."/>
      <w:lvlJc w:val="right"/>
      <w:pPr>
        <w:ind w:left="4500" w:hanging="180"/>
      </w:pPr>
    </w:lvl>
    <w:lvl w:ilvl="6" w:tplc="1409000F" w:tentative="1">
      <w:start w:val="1"/>
      <w:numFmt w:val="decimal"/>
      <w:lvlText w:val="%7."/>
      <w:lvlJc w:val="left"/>
      <w:pPr>
        <w:ind w:left="5220" w:hanging="360"/>
      </w:pPr>
    </w:lvl>
    <w:lvl w:ilvl="7" w:tplc="14090019" w:tentative="1">
      <w:start w:val="1"/>
      <w:numFmt w:val="lowerLetter"/>
      <w:lvlText w:val="%8."/>
      <w:lvlJc w:val="left"/>
      <w:pPr>
        <w:ind w:left="5940" w:hanging="360"/>
      </w:pPr>
    </w:lvl>
    <w:lvl w:ilvl="8" w:tplc="1409001B" w:tentative="1">
      <w:start w:val="1"/>
      <w:numFmt w:val="lowerRoman"/>
      <w:lvlText w:val="%9."/>
      <w:lvlJc w:val="right"/>
      <w:pPr>
        <w:ind w:left="6660" w:hanging="180"/>
      </w:pPr>
    </w:lvl>
  </w:abstractNum>
  <w:abstractNum w:abstractNumId="30">
    <w:nsid w:val="44D97481"/>
    <w:multiLevelType w:val="hybridMultilevel"/>
    <w:tmpl w:val="306E6D78"/>
    <w:lvl w:ilvl="0" w:tplc="434C426A">
      <w:start w:val="2"/>
      <w:numFmt w:val="decimal"/>
      <w:lvlText w:val="%1."/>
      <w:lvlJc w:val="left"/>
      <w:pPr>
        <w:ind w:left="2520" w:hanging="720"/>
      </w:pPr>
      <w:rPr>
        <w:rFonts w:hint="default"/>
      </w:rPr>
    </w:lvl>
    <w:lvl w:ilvl="1" w:tplc="14090019">
      <w:start w:val="1"/>
      <w:numFmt w:val="lowerLetter"/>
      <w:lvlText w:val="%2."/>
      <w:lvlJc w:val="left"/>
      <w:pPr>
        <w:ind w:left="3240" w:hanging="360"/>
      </w:pPr>
    </w:lvl>
    <w:lvl w:ilvl="2" w:tplc="C0CAA912">
      <w:start w:val="1"/>
      <w:numFmt w:val="upperLetter"/>
      <w:lvlText w:val="%3."/>
      <w:lvlJc w:val="left"/>
      <w:pPr>
        <w:ind w:left="4140" w:hanging="360"/>
      </w:pPr>
      <w:rPr>
        <w:rFonts w:hint="default"/>
      </w:r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31">
    <w:nsid w:val="48076C8A"/>
    <w:multiLevelType w:val="hybridMultilevel"/>
    <w:tmpl w:val="7992449A"/>
    <w:lvl w:ilvl="0" w:tplc="14090001">
      <w:start w:val="1"/>
      <w:numFmt w:val="bullet"/>
      <w:lvlText w:val=""/>
      <w:lvlJc w:val="left"/>
      <w:pPr>
        <w:ind w:left="2194" w:hanging="360"/>
      </w:pPr>
      <w:rPr>
        <w:rFonts w:ascii="Symbol" w:hAnsi="Symbol" w:hint="default"/>
      </w:rPr>
    </w:lvl>
    <w:lvl w:ilvl="1" w:tplc="14090003">
      <w:start w:val="1"/>
      <w:numFmt w:val="bullet"/>
      <w:lvlText w:val="o"/>
      <w:lvlJc w:val="left"/>
      <w:pPr>
        <w:ind w:left="2914" w:hanging="360"/>
      </w:pPr>
      <w:rPr>
        <w:rFonts w:ascii="Courier New" w:hAnsi="Courier New" w:cs="Courier New" w:hint="default"/>
      </w:rPr>
    </w:lvl>
    <w:lvl w:ilvl="2" w:tplc="14090005">
      <w:start w:val="1"/>
      <w:numFmt w:val="bullet"/>
      <w:lvlText w:val=""/>
      <w:lvlJc w:val="left"/>
      <w:pPr>
        <w:ind w:left="3634" w:hanging="360"/>
      </w:pPr>
      <w:rPr>
        <w:rFonts w:ascii="Wingdings" w:hAnsi="Wingdings" w:hint="default"/>
      </w:rPr>
    </w:lvl>
    <w:lvl w:ilvl="3" w:tplc="14090001">
      <w:start w:val="1"/>
      <w:numFmt w:val="bullet"/>
      <w:lvlText w:val=""/>
      <w:lvlJc w:val="left"/>
      <w:pPr>
        <w:ind w:left="4354" w:hanging="360"/>
      </w:pPr>
      <w:rPr>
        <w:rFonts w:ascii="Symbol" w:hAnsi="Symbol" w:hint="default"/>
      </w:rPr>
    </w:lvl>
    <w:lvl w:ilvl="4" w:tplc="14090003">
      <w:start w:val="1"/>
      <w:numFmt w:val="bullet"/>
      <w:lvlText w:val="o"/>
      <w:lvlJc w:val="left"/>
      <w:pPr>
        <w:ind w:left="5074" w:hanging="360"/>
      </w:pPr>
      <w:rPr>
        <w:rFonts w:ascii="Courier New" w:hAnsi="Courier New" w:cs="Courier New" w:hint="default"/>
      </w:rPr>
    </w:lvl>
    <w:lvl w:ilvl="5" w:tplc="14090005">
      <w:start w:val="1"/>
      <w:numFmt w:val="bullet"/>
      <w:lvlText w:val=""/>
      <w:lvlJc w:val="left"/>
      <w:pPr>
        <w:ind w:left="5794" w:hanging="360"/>
      </w:pPr>
      <w:rPr>
        <w:rFonts w:ascii="Wingdings" w:hAnsi="Wingdings" w:hint="default"/>
      </w:rPr>
    </w:lvl>
    <w:lvl w:ilvl="6" w:tplc="14090001">
      <w:start w:val="1"/>
      <w:numFmt w:val="bullet"/>
      <w:lvlText w:val=""/>
      <w:lvlJc w:val="left"/>
      <w:pPr>
        <w:ind w:left="6514" w:hanging="360"/>
      </w:pPr>
      <w:rPr>
        <w:rFonts w:ascii="Symbol" w:hAnsi="Symbol" w:hint="default"/>
      </w:rPr>
    </w:lvl>
    <w:lvl w:ilvl="7" w:tplc="14090003">
      <w:start w:val="1"/>
      <w:numFmt w:val="bullet"/>
      <w:lvlText w:val="o"/>
      <w:lvlJc w:val="left"/>
      <w:pPr>
        <w:ind w:left="7234" w:hanging="360"/>
      </w:pPr>
      <w:rPr>
        <w:rFonts w:ascii="Courier New" w:hAnsi="Courier New" w:cs="Courier New" w:hint="default"/>
      </w:rPr>
    </w:lvl>
    <w:lvl w:ilvl="8" w:tplc="14090005">
      <w:start w:val="1"/>
      <w:numFmt w:val="bullet"/>
      <w:lvlText w:val=""/>
      <w:lvlJc w:val="left"/>
      <w:pPr>
        <w:ind w:left="7954" w:hanging="360"/>
      </w:pPr>
      <w:rPr>
        <w:rFonts w:ascii="Wingdings" w:hAnsi="Wingdings" w:hint="default"/>
      </w:rPr>
    </w:lvl>
  </w:abstractNum>
  <w:abstractNum w:abstractNumId="32">
    <w:nsid w:val="4C076AB4"/>
    <w:multiLevelType w:val="hybridMultilevel"/>
    <w:tmpl w:val="6104472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3">
    <w:nsid w:val="56413E8C"/>
    <w:multiLevelType w:val="hybridMultilevel"/>
    <w:tmpl w:val="C1209A22"/>
    <w:lvl w:ilvl="0" w:tplc="82AEDE60">
      <w:start w:val="9"/>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34">
    <w:nsid w:val="5DB0653A"/>
    <w:multiLevelType w:val="hybridMultilevel"/>
    <w:tmpl w:val="70AE428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5">
    <w:nsid w:val="5E077D6D"/>
    <w:multiLevelType w:val="hybridMultilevel"/>
    <w:tmpl w:val="3EB651EC"/>
    <w:lvl w:ilvl="0" w:tplc="14090019">
      <w:start w:val="1"/>
      <w:numFmt w:val="lowerLetter"/>
      <w:lvlText w:val="%1."/>
      <w:lvlJc w:val="left"/>
      <w:pPr>
        <w:ind w:left="1260" w:hanging="360"/>
      </w:pPr>
    </w:lvl>
    <w:lvl w:ilvl="1" w:tplc="14090019" w:tentative="1">
      <w:start w:val="1"/>
      <w:numFmt w:val="lowerLetter"/>
      <w:lvlText w:val="%2."/>
      <w:lvlJc w:val="left"/>
      <w:pPr>
        <w:ind w:left="1980" w:hanging="360"/>
      </w:pPr>
    </w:lvl>
    <w:lvl w:ilvl="2" w:tplc="1409001B" w:tentative="1">
      <w:start w:val="1"/>
      <w:numFmt w:val="lowerRoman"/>
      <w:lvlText w:val="%3."/>
      <w:lvlJc w:val="right"/>
      <w:pPr>
        <w:ind w:left="2700" w:hanging="180"/>
      </w:pPr>
    </w:lvl>
    <w:lvl w:ilvl="3" w:tplc="1409000F" w:tentative="1">
      <w:start w:val="1"/>
      <w:numFmt w:val="decimal"/>
      <w:lvlText w:val="%4."/>
      <w:lvlJc w:val="left"/>
      <w:pPr>
        <w:ind w:left="3420" w:hanging="360"/>
      </w:pPr>
    </w:lvl>
    <w:lvl w:ilvl="4" w:tplc="14090019" w:tentative="1">
      <w:start w:val="1"/>
      <w:numFmt w:val="lowerLetter"/>
      <w:lvlText w:val="%5."/>
      <w:lvlJc w:val="left"/>
      <w:pPr>
        <w:ind w:left="4140" w:hanging="360"/>
      </w:pPr>
    </w:lvl>
    <w:lvl w:ilvl="5" w:tplc="1409001B" w:tentative="1">
      <w:start w:val="1"/>
      <w:numFmt w:val="lowerRoman"/>
      <w:lvlText w:val="%6."/>
      <w:lvlJc w:val="right"/>
      <w:pPr>
        <w:ind w:left="4860" w:hanging="180"/>
      </w:pPr>
    </w:lvl>
    <w:lvl w:ilvl="6" w:tplc="1409000F" w:tentative="1">
      <w:start w:val="1"/>
      <w:numFmt w:val="decimal"/>
      <w:lvlText w:val="%7."/>
      <w:lvlJc w:val="left"/>
      <w:pPr>
        <w:ind w:left="5580" w:hanging="360"/>
      </w:pPr>
    </w:lvl>
    <w:lvl w:ilvl="7" w:tplc="14090019" w:tentative="1">
      <w:start w:val="1"/>
      <w:numFmt w:val="lowerLetter"/>
      <w:lvlText w:val="%8."/>
      <w:lvlJc w:val="left"/>
      <w:pPr>
        <w:ind w:left="6300" w:hanging="360"/>
      </w:pPr>
    </w:lvl>
    <w:lvl w:ilvl="8" w:tplc="1409001B" w:tentative="1">
      <w:start w:val="1"/>
      <w:numFmt w:val="lowerRoman"/>
      <w:lvlText w:val="%9."/>
      <w:lvlJc w:val="right"/>
      <w:pPr>
        <w:ind w:left="7020" w:hanging="180"/>
      </w:pPr>
    </w:lvl>
  </w:abstractNum>
  <w:abstractNum w:abstractNumId="36">
    <w:nsid w:val="654E1EC6"/>
    <w:multiLevelType w:val="hybridMultilevel"/>
    <w:tmpl w:val="B76A1098"/>
    <w:lvl w:ilvl="0" w:tplc="14090019">
      <w:start w:val="1"/>
      <w:numFmt w:val="lowerLetter"/>
      <w:lvlText w:val="%1."/>
      <w:lvlJc w:val="left"/>
      <w:pPr>
        <w:ind w:left="1192" w:hanging="360"/>
      </w:pPr>
      <w:rPr>
        <w:rFonts w:hint="default"/>
      </w:rPr>
    </w:lvl>
    <w:lvl w:ilvl="1" w:tplc="14090003">
      <w:start w:val="1"/>
      <w:numFmt w:val="bullet"/>
      <w:lvlText w:val="o"/>
      <w:lvlJc w:val="left"/>
      <w:pPr>
        <w:ind w:left="1912" w:hanging="360"/>
      </w:pPr>
      <w:rPr>
        <w:rFonts w:ascii="Courier New" w:hAnsi="Courier New" w:cs="Courier New" w:hint="default"/>
      </w:rPr>
    </w:lvl>
    <w:lvl w:ilvl="2" w:tplc="14090005">
      <w:start w:val="1"/>
      <w:numFmt w:val="bullet"/>
      <w:lvlText w:val=""/>
      <w:lvlJc w:val="left"/>
      <w:pPr>
        <w:ind w:left="2632" w:hanging="360"/>
      </w:pPr>
      <w:rPr>
        <w:rFonts w:ascii="Wingdings" w:hAnsi="Wingdings" w:hint="default"/>
      </w:rPr>
    </w:lvl>
    <w:lvl w:ilvl="3" w:tplc="14090001" w:tentative="1">
      <w:start w:val="1"/>
      <w:numFmt w:val="bullet"/>
      <w:lvlText w:val=""/>
      <w:lvlJc w:val="left"/>
      <w:pPr>
        <w:ind w:left="3352" w:hanging="360"/>
      </w:pPr>
      <w:rPr>
        <w:rFonts w:ascii="Symbol" w:hAnsi="Symbol" w:hint="default"/>
      </w:rPr>
    </w:lvl>
    <w:lvl w:ilvl="4" w:tplc="14090003" w:tentative="1">
      <w:start w:val="1"/>
      <w:numFmt w:val="bullet"/>
      <w:lvlText w:val="o"/>
      <w:lvlJc w:val="left"/>
      <w:pPr>
        <w:ind w:left="4072" w:hanging="360"/>
      </w:pPr>
      <w:rPr>
        <w:rFonts w:ascii="Courier New" w:hAnsi="Courier New" w:cs="Courier New" w:hint="default"/>
      </w:rPr>
    </w:lvl>
    <w:lvl w:ilvl="5" w:tplc="14090005" w:tentative="1">
      <w:start w:val="1"/>
      <w:numFmt w:val="bullet"/>
      <w:lvlText w:val=""/>
      <w:lvlJc w:val="left"/>
      <w:pPr>
        <w:ind w:left="4792" w:hanging="360"/>
      </w:pPr>
      <w:rPr>
        <w:rFonts w:ascii="Wingdings" w:hAnsi="Wingdings" w:hint="default"/>
      </w:rPr>
    </w:lvl>
    <w:lvl w:ilvl="6" w:tplc="14090001" w:tentative="1">
      <w:start w:val="1"/>
      <w:numFmt w:val="bullet"/>
      <w:lvlText w:val=""/>
      <w:lvlJc w:val="left"/>
      <w:pPr>
        <w:ind w:left="5512" w:hanging="360"/>
      </w:pPr>
      <w:rPr>
        <w:rFonts w:ascii="Symbol" w:hAnsi="Symbol" w:hint="default"/>
      </w:rPr>
    </w:lvl>
    <w:lvl w:ilvl="7" w:tplc="14090003" w:tentative="1">
      <w:start w:val="1"/>
      <w:numFmt w:val="bullet"/>
      <w:lvlText w:val="o"/>
      <w:lvlJc w:val="left"/>
      <w:pPr>
        <w:ind w:left="6232" w:hanging="360"/>
      </w:pPr>
      <w:rPr>
        <w:rFonts w:ascii="Courier New" w:hAnsi="Courier New" w:cs="Courier New" w:hint="default"/>
      </w:rPr>
    </w:lvl>
    <w:lvl w:ilvl="8" w:tplc="14090005" w:tentative="1">
      <w:start w:val="1"/>
      <w:numFmt w:val="bullet"/>
      <w:lvlText w:val=""/>
      <w:lvlJc w:val="left"/>
      <w:pPr>
        <w:ind w:left="6952" w:hanging="360"/>
      </w:pPr>
      <w:rPr>
        <w:rFonts w:ascii="Wingdings" w:hAnsi="Wingdings" w:hint="default"/>
      </w:rPr>
    </w:lvl>
  </w:abstractNum>
  <w:abstractNum w:abstractNumId="37">
    <w:nsid w:val="68B70675"/>
    <w:multiLevelType w:val="hybridMultilevel"/>
    <w:tmpl w:val="BC802928"/>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abstractNum w:abstractNumId="38">
    <w:nsid w:val="6A1506E6"/>
    <w:multiLevelType w:val="multilevel"/>
    <w:tmpl w:val="302A18B8"/>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nsid w:val="6CF40DCF"/>
    <w:multiLevelType w:val="hybridMultilevel"/>
    <w:tmpl w:val="D772AB20"/>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C0CAA912">
      <w:start w:val="1"/>
      <w:numFmt w:val="upperLetter"/>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15B7295"/>
    <w:multiLevelType w:val="hybridMultilevel"/>
    <w:tmpl w:val="FB2A089A"/>
    <w:lvl w:ilvl="0" w:tplc="3E2A2BAE">
      <w:start w:val="1"/>
      <w:numFmt w:val="lowerRoman"/>
      <w:lvlText w:val="%1."/>
      <w:lvlJc w:val="right"/>
      <w:pPr>
        <w:ind w:left="501"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7D575681"/>
    <w:multiLevelType w:val="hybridMultilevel"/>
    <w:tmpl w:val="907445A0"/>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40"/>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3"/>
  </w:num>
  <w:num w:numId="5">
    <w:abstractNumId w:val="32"/>
  </w:num>
  <w:num w:numId="6">
    <w:abstractNumId w:val="2"/>
  </w:num>
  <w:num w:numId="7">
    <w:abstractNumId w:val="35"/>
  </w:num>
  <w:num w:numId="8">
    <w:abstractNumId w:val="10"/>
  </w:num>
  <w:num w:numId="9">
    <w:abstractNumId w:val="30"/>
  </w:num>
  <w:num w:numId="10">
    <w:abstractNumId w:val="8"/>
  </w:num>
  <w:num w:numId="11">
    <w:abstractNumId w:val="36"/>
  </w:num>
  <w:num w:numId="12">
    <w:abstractNumId w:val="24"/>
  </w:num>
  <w:num w:numId="13">
    <w:abstractNumId w:val="34"/>
  </w:num>
  <w:num w:numId="14">
    <w:abstractNumId w:val="39"/>
  </w:num>
  <w:num w:numId="15">
    <w:abstractNumId w:val="28"/>
  </w:num>
  <w:num w:numId="16">
    <w:abstractNumId w:val="9"/>
  </w:num>
  <w:num w:numId="17">
    <w:abstractNumId w:val="31"/>
  </w:num>
  <w:num w:numId="18">
    <w:abstractNumId w:val="25"/>
  </w:num>
  <w:num w:numId="19">
    <w:abstractNumId w:val="19"/>
  </w:num>
  <w:num w:numId="20">
    <w:abstractNumId w:val="41"/>
  </w:num>
  <w:num w:numId="21">
    <w:abstractNumId w:val="16"/>
  </w:num>
  <w:num w:numId="22">
    <w:abstractNumId w:val="11"/>
  </w:num>
  <w:num w:numId="23">
    <w:abstractNumId w:val="12"/>
  </w:num>
  <w:num w:numId="24">
    <w:abstractNumId w:val="18"/>
  </w:num>
  <w:num w:numId="25">
    <w:abstractNumId w:val="21"/>
  </w:num>
  <w:num w:numId="26">
    <w:abstractNumId w:val="22"/>
  </w:num>
  <w:num w:numId="27">
    <w:abstractNumId w:val="3"/>
    <w:lvlOverride w:ilvl="0">
      <w:lvl w:ilvl="0" w:tplc="505C5940">
        <w:start w:val="1"/>
        <w:numFmt w:val="decimal"/>
        <w:lvlText w:val="%1."/>
        <w:lvlJc w:val="left"/>
        <w:pPr>
          <w:ind w:left="964" w:hanging="964"/>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28">
    <w:abstractNumId w:val="3"/>
    <w:lvlOverride w:ilvl="0">
      <w:lvl w:ilvl="0" w:tplc="505C5940">
        <w:start w:val="1"/>
        <w:numFmt w:val="decimal"/>
        <w:lvlText w:val="%1."/>
        <w:lvlJc w:val="left"/>
        <w:pPr>
          <w:ind w:left="737" w:hanging="737"/>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29">
    <w:abstractNumId w:val="3"/>
    <w:lvlOverride w:ilvl="0">
      <w:lvl w:ilvl="0" w:tplc="505C5940">
        <w:start w:val="1"/>
        <w:numFmt w:val="decimal"/>
        <w:lvlText w:val="%1."/>
        <w:lvlJc w:val="left"/>
        <w:pPr>
          <w:ind w:left="567" w:hanging="567"/>
        </w:pPr>
        <w:rPr>
          <w:rFonts w:hint="default"/>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30">
    <w:abstractNumId w:val="37"/>
  </w:num>
  <w:num w:numId="31">
    <w:abstractNumId w:val="26"/>
  </w:num>
  <w:num w:numId="32">
    <w:abstractNumId w:val="7"/>
  </w:num>
  <w:num w:numId="33">
    <w:abstractNumId w:val="14"/>
  </w:num>
  <w:num w:numId="34">
    <w:abstractNumId w:val="20"/>
  </w:num>
  <w:num w:numId="35">
    <w:abstractNumId w:val="33"/>
  </w:num>
  <w:num w:numId="36">
    <w:abstractNumId w:val="38"/>
  </w:num>
  <w:num w:numId="37">
    <w:abstractNumId w:val="17"/>
  </w:num>
  <w:num w:numId="38">
    <w:abstractNumId w:val="13"/>
  </w:num>
  <w:num w:numId="39">
    <w:abstractNumId w:val="4"/>
  </w:num>
  <w:num w:numId="40">
    <w:abstractNumId w:val="27"/>
  </w:num>
  <w:num w:numId="41">
    <w:abstractNumId w:val="1"/>
  </w:num>
  <w:num w:numId="42">
    <w:abstractNumId w:val="29"/>
  </w:num>
  <w:num w:numId="43">
    <w:abstractNumId w:val="23"/>
  </w:num>
  <w:num w:numId="44">
    <w:abstractNumId w:val="15"/>
  </w:num>
  <w:num w:numId="45">
    <w:abstractNumId w:val="38"/>
  </w:num>
  <w:num w:numId="46">
    <w:abstractNumId w:val="38"/>
  </w:num>
  <w:num w:numId="47">
    <w:abstractNumId w:val="38"/>
  </w:num>
  <w:num w:numId="4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D2"/>
    <w:rsid w:val="00001207"/>
    <w:rsid w:val="00001485"/>
    <w:rsid w:val="00002077"/>
    <w:rsid w:val="00005C54"/>
    <w:rsid w:val="0001014A"/>
    <w:rsid w:val="000157AA"/>
    <w:rsid w:val="00017118"/>
    <w:rsid w:val="00034021"/>
    <w:rsid w:val="00036A0B"/>
    <w:rsid w:val="00037D87"/>
    <w:rsid w:val="0004005C"/>
    <w:rsid w:val="00044407"/>
    <w:rsid w:val="00046AD6"/>
    <w:rsid w:val="00057EB3"/>
    <w:rsid w:val="000705F4"/>
    <w:rsid w:val="00072583"/>
    <w:rsid w:val="00072C43"/>
    <w:rsid w:val="00077FA7"/>
    <w:rsid w:val="0008345C"/>
    <w:rsid w:val="00091850"/>
    <w:rsid w:val="00094E49"/>
    <w:rsid w:val="0009605B"/>
    <w:rsid w:val="00097439"/>
    <w:rsid w:val="000A1C07"/>
    <w:rsid w:val="000A3893"/>
    <w:rsid w:val="000B686A"/>
    <w:rsid w:val="000B7C66"/>
    <w:rsid w:val="000C3AB5"/>
    <w:rsid w:val="000C5DC4"/>
    <w:rsid w:val="000C692B"/>
    <w:rsid w:val="000C77C9"/>
    <w:rsid w:val="000C788E"/>
    <w:rsid w:val="000E7B7C"/>
    <w:rsid w:val="000F4B49"/>
    <w:rsid w:val="00102E4F"/>
    <w:rsid w:val="001104C3"/>
    <w:rsid w:val="00110BCD"/>
    <w:rsid w:val="0012055A"/>
    <w:rsid w:val="00122DA8"/>
    <w:rsid w:val="00122FA9"/>
    <w:rsid w:val="00124DB0"/>
    <w:rsid w:val="001323DD"/>
    <w:rsid w:val="00133A2B"/>
    <w:rsid w:val="001354F4"/>
    <w:rsid w:val="00143B8E"/>
    <w:rsid w:val="00146F5C"/>
    <w:rsid w:val="0015145C"/>
    <w:rsid w:val="00153487"/>
    <w:rsid w:val="001541AC"/>
    <w:rsid w:val="0015427D"/>
    <w:rsid w:val="00166512"/>
    <w:rsid w:val="00167941"/>
    <w:rsid w:val="001719FD"/>
    <w:rsid w:val="00177314"/>
    <w:rsid w:val="00177741"/>
    <w:rsid w:val="001801C9"/>
    <w:rsid w:val="00184B5A"/>
    <w:rsid w:val="001869AD"/>
    <w:rsid w:val="00190264"/>
    <w:rsid w:val="0019079C"/>
    <w:rsid w:val="001A12F3"/>
    <w:rsid w:val="001A194B"/>
    <w:rsid w:val="001B776E"/>
    <w:rsid w:val="001C2ABD"/>
    <w:rsid w:val="001C3B92"/>
    <w:rsid w:val="001D1477"/>
    <w:rsid w:val="001D51CE"/>
    <w:rsid w:val="001E1E0A"/>
    <w:rsid w:val="001E719E"/>
    <w:rsid w:val="001E75AE"/>
    <w:rsid w:val="001E7F19"/>
    <w:rsid w:val="001F5CE1"/>
    <w:rsid w:val="00201054"/>
    <w:rsid w:val="00205295"/>
    <w:rsid w:val="0020724C"/>
    <w:rsid w:val="0021152F"/>
    <w:rsid w:val="00213825"/>
    <w:rsid w:val="002147F1"/>
    <w:rsid w:val="00221D3E"/>
    <w:rsid w:val="002278BB"/>
    <w:rsid w:val="00227F48"/>
    <w:rsid w:val="00232A57"/>
    <w:rsid w:val="00237064"/>
    <w:rsid w:val="00246CD4"/>
    <w:rsid w:val="0026527D"/>
    <w:rsid w:val="002751B0"/>
    <w:rsid w:val="00277B10"/>
    <w:rsid w:val="002A0EC5"/>
    <w:rsid w:val="002A22AF"/>
    <w:rsid w:val="002A3C52"/>
    <w:rsid w:val="002A4266"/>
    <w:rsid w:val="002A6CD9"/>
    <w:rsid w:val="002A6DF8"/>
    <w:rsid w:val="002B5E19"/>
    <w:rsid w:val="002B6E47"/>
    <w:rsid w:val="002C3FF2"/>
    <w:rsid w:val="002C406D"/>
    <w:rsid w:val="002D27F0"/>
    <w:rsid w:val="002D3DF3"/>
    <w:rsid w:val="002D4E86"/>
    <w:rsid w:val="002E3707"/>
    <w:rsid w:val="002E4F25"/>
    <w:rsid w:val="002E769D"/>
    <w:rsid w:val="002E7A32"/>
    <w:rsid w:val="002F4149"/>
    <w:rsid w:val="003018A0"/>
    <w:rsid w:val="00303FEE"/>
    <w:rsid w:val="00304FFF"/>
    <w:rsid w:val="003079BC"/>
    <w:rsid w:val="00313CDE"/>
    <w:rsid w:val="003201A3"/>
    <w:rsid w:val="00327696"/>
    <w:rsid w:val="00330600"/>
    <w:rsid w:val="0033337D"/>
    <w:rsid w:val="00345CDC"/>
    <w:rsid w:val="0035147B"/>
    <w:rsid w:val="00357CD6"/>
    <w:rsid w:val="00361DF9"/>
    <w:rsid w:val="003663AD"/>
    <w:rsid w:val="003807A4"/>
    <w:rsid w:val="00380F63"/>
    <w:rsid w:val="0038113F"/>
    <w:rsid w:val="00382DF4"/>
    <w:rsid w:val="00395C9D"/>
    <w:rsid w:val="003A0633"/>
    <w:rsid w:val="003A222F"/>
    <w:rsid w:val="003A5C24"/>
    <w:rsid w:val="003A7310"/>
    <w:rsid w:val="003B22C8"/>
    <w:rsid w:val="003C0FA3"/>
    <w:rsid w:val="003D38B0"/>
    <w:rsid w:val="003D5461"/>
    <w:rsid w:val="003D6563"/>
    <w:rsid w:val="003E0A2A"/>
    <w:rsid w:val="003E6BC4"/>
    <w:rsid w:val="003F3407"/>
    <w:rsid w:val="003F6BDF"/>
    <w:rsid w:val="0040050D"/>
    <w:rsid w:val="004065CF"/>
    <w:rsid w:val="0041589C"/>
    <w:rsid w:val="00422193"/>
    <w:rsid w:val="004344B4"/>
    <w:rsid w:val="00435F2C"/>
    <w:rsid w:val="0043697B"/>
    <w:rsid w:val="0043793A"/>
    <w:rsid w:val="00444768"/>
    <w:rsid w:val="00444EE7"/>
    <w:rsid w:val="0044747C"/>
    <w:rsid w:val="004518E7"/>
    <w:rsid w:val="00452599"/>
    <w:rsid w:val="00452861"/>
    <w:rsid w:val="00457A70"/>
    <w:rsid w:val="00466A2B"/>
    <w:rsid w:val="00467BC1"/>
    <w:rsid w:val="00471D6B"/>
    <w:rsid w:val="00484955"/>
    <w:rsid w:val="004902DC"/>
    <w:rsid w:val="00491159"/>
    <w:rsid w:val="004A4542"/>
    <w:rsid w:val="004B0D8A"/>
    <w:rsid w:val="004B6010"/>
    <w:rsid w:val="004B7D6F"/>
    <w:rsid w:val="004C355C"/>
    <w:rsid w:val="004C5358"/>
    <w:rsid w:val="004C59C3"/>
    <w:rsid w:val="004D52A3"/>
    <w:rsid w:val="004E19E6"/>
    <w:rsid w:val="004E5ECF"/>
    <w:rsid w:val="004F2151"/>
    <w:rsid w:val="004F2A0B"/>
    <w:rsid w:val="004F4BA9"/>
    <w:rsid w:val="004F7354"/>
    <w:rsid w:val="00501E91"/>
    <w:rsid w:val="005037FD"/>
    <w:rsid w:val="00520863"/>
    <w:rsid w:val="00523038"/>
    <w:rsid w:val="005235AD"/>
    <w:rsid w:val="00531CF5"/>
    <w:rsid w:val="00552A6F"/>
    <w:rsid w:val="005533DB"/>
    <w:rsid w:val="005730C5"/>
    <w:rsid w:val="0057336A"/>
    <w:rsid w:val="00580C4E"/>
    <w:rsid w:val="0058451B"/>
    <w:rsid w:val="0058624E"/>
    <w:rsid w:val="00593CBA"/>
    <w:rsid w:val="005A7F44"/>
    <w:rsid w:val="005C1D9E"/>
    <w:rsid w:val="005C2B8B"/>
    <w:rsid w:val="005D4122"/>
    <w:rsid w:val="005E08F2"/>
    <w:rsid w:val="005E132F"/>
    <w:rsid w:val="005E335A"/>
    <w:rsid w:val="005E3794"/>
    <w:rsid w:val="005F2C50"/>
    <w:rsid w:val="005F2CFD"/>
    <w:rsid w:val="005F30F5"/>
    <w:rsid w:val="005F5F65"/>
    <w:rsid w:val="005F7099"/>
    <w:rsid w:val="006170B2"/>
    <w:rsid w:val="006313B6"/>
    <w:rsid w:val="00632967"/>
    <w:rsid w:val="0063617C"/>
    <w:rsid w:val="006442DB"/>
    <w:rsid w:val="0066452B"/>
    <w:rsid w:val="00672A91"/>
    <w:rsid w:val="0067694B"/>
    <w:rsid w:val="00682C35"/>
    <w:rsid w:val="0069740F"/>
    <w:rsid w:val="006A0339"/>
    <w:rsid w:val="006A3620"/>
    <w:rsid w:val="006A6947"/>
    <w:rsid w:val="006B2FE2"/>
    <w:rsid w:val="006C24AC"/>
    <w:rsid w:val="006E2674"/>
    <w:rsid w:val="006E66B6"/>
    <w:rsid w:val="006E74CD"/>
    <w:rsid w:val="006F417E"/>
    <w:rsid w:val="006F55D5"/>
    <w:rsid w:val="00721582"/>
    <w:rsid w:val="00723E7D"/>
    <w:rsid w:val="00725B86"/>
    <w:rsid w:val="007276EA"/>
    <w:rsid w:val="00727B4A"/>
    <w:rsid w:val="00744A2C"/>
    <w:rsid w:val="00746D92"/>
    <w:rsid w:val="00752645"/>
    <w:rsid w:val="00765CF1"/>
    <w:rsid w:val="00767461"/>
    <w:rsid w:val="00774245"/>
    <w:rsid w:val="00774C72"/>
    <w:rsid w:val="007853C5"/>
    <w:rsid w:val="0079451F"/>
    <w:rsid w:val="007B62D9"/>
    <w:rsid w:val="007C2BE6"/>
    <w:rsid w:val="007C7FCD"/>
    <w:rsid w:val="007D3318"/>
    <w:rsid w:val="007D6794"/>
    <w:rsid w:val="007D7D9D"/>
    <w:rsid w:val="007E1709"/>
    <w:rsid w:val="007E3BD4"/>
    <w:rsid w:val="007E409C"/>
    <w:rsid w:val="007F0ECF"/>
    <w:rsid w:val="007F2F35"/>
    <w:rsid w:val="008117DE"/>
    <w:rsid w:val="00812758"/>
    <w:rsid w:val="00832427"/>
    <w:rsid w:val="00835A40"/>
    <w:rsid w:val="00836C9C"/>
    <w:rsid w:val="00837081"/>
    <w:rsid w:val="00843978"/>
    <w:rsid w:val="0084399E"/>
    <w:rsid w:val="00846EA4"/>
    <w:rsid w:val="00847C51"/>
    <w:rsid w:val="00852FB9"/>
    <w:rsid w:val="00853791"/>
    <w:rsid w:val="00860177"/>
    <w:rsid w:val="008642D4"/>
    <w:rsid w:val="0086532B"/>
    <w:rsid w:val="008700BF"/>
    <w:rsid w:val="00875FDB"/>
    <w:rsid w:val="008774B2"/>
    <w:rsid w:val="00885A40"/>
    <w:rsid w:val="00890688"/>
    <w:rsid w:val="008949C0"/>
    <w:rsid w:val="008A0E82"/>
    <w:rsid w:val="008B5785"/>
    <w:rsid w:val="008B60B3"/>
    <w:rsid w:val="008C18B8"/>
    <w:rsid w:val="008C220A"/>
    <w:rsid w:val="008C340D"/>
    <w:rsid w:val="008D1A72"/>
    <w:rsid w:val="008E0D4B"/>
    <w:rsid w:val="008E1096"/>
    <w:rsid w:val="008E3168"/>
    <w:rsid w:val="008E45B0"/>
    <w:rsid w:val="008E5312"/>
    <w:rsid w:val="00907A5B"/>
    <w:rsid w:val="00925809"/>
    <w:rsid w:val="00931378"/>
    <w:rsid w:val="00933EA2"/>
    <w:rsid w:val="00934C68"/>
    <w:rsid w:val="00936924"/>
    <w:rsid w:val="00943628"/>
    <w:rsid w:val="00943B68"/>
    <w:rsid w:val="0094574B"/>
    <w:rsid w:val="00946E81"/>
    <w:rsid w:val="0094767F"/>
    <w:rsid w:val="00956F4C"/>
    <w:rsid w:val="009634F3"/>
    <w:rsid w:val="009672B1"/>
    <w:rsid w:val="00973264"/>
    <w:rsid w:val="00977FB6"/>
    <w:rsid w:val="0098130E"/>
    <w:rsid w:val="0098713D"/>
    <w:rsid w:val="009A0035"/>
    <w:rsid w:val="009B4F6C"/>
    <w:rsid w:val="009B75D5"/>
    <w:rsid w:val="009C1488"/>
    <w:rsid w:val="009D1CC3"/>
    <w:rsid w:val="009D5BBA"/>
    <w:rsid w:val="009E2DBD"/>
    <w:rsid w:val="009F00F1"/>
    <w:rsid w:val="00A06BB9"/>
    <w:rsid w:val="00A06FC0"/>
    <w:rsid w:val="00A105D8"/>
    <w:rsid w:val="00A16C2E"/>
    <w:rsid w:val="00A20A2B"/>
    <w:rsid w:val="00A220F6"/>
    <w:rsid w:val="00A24877"/>
    <w:rsid w:val="00A26ED8"/>
    <w:rsid w:val="00A331F2"/>
    <w:rsid w:val="00A40721"/>
    <w:rsid w:val="00A40958"/>
    <w:rsid w:val="00A409C9"/>
    <w:rsid w:val="00A41A0C"/>
    <w:rsid w:val="00A60FBF"/>
    <w:rsid w:val="00A669F9"/>
    <w:rsid w:val="00A66B20"/>
    <w:rsid w:val="00A74D5E"/>
    <w:rsid w:val="00A7539B"/>
    <w:rsid w:val="00A86A2D"/>
    <w:rsid w:val="00A92A67"/>
    <w:rsid w:val="00A95232"/>
    <w:rsid w:val="00AA3A1C"/>
    <w:rsid w:val="00AB628C"/>
    <w:rsid w:val="00AC21C1"/>
    <w:rsid w:val="00AD0FDD"/>
    <w:rsid w:val="00AD6D5E"/>
    <w:rsid w:val="00AD7E8D"/>
    <w:rsid w:val="00AF0C63"/>
    <w:rsid w:val="00AF3899"/>
    <w:rsid w:val="00B01885"/>
    <w:rsid w:val="00B02F7F"/>
    <w:rsid w:val="00B02F97"/>
    <w:rsid w:val="00B03844"/>
    <w:rsid w:val="00B141ED"/>
    <w:rsid w:val="00B2094B"/>
    <w:rsid w:val="00B27943"/>
    <w:rsid w:val="00B37DCA"/>
    <w:rsid w:val="00B4214A"/>
    <w:rsid w:val="00B43D06"/>
    <w:rsid w:val="00B44159"/>
    <w:rsid w:val="00B464E1"/>
    <w:rsid w:val="00B47E28"/>
    <w:rsid w:val="00B56C87"/>
    <w:rsid w:val="00B671AC"/>
    <w:rsid w:val="00B70C65"/>
    <w:rsid w:val="00B82365"/>
    <w:rsid w:val="00B90732"/>
    <w:rsid w:val="00B923D1"/>
    <w:rsid w:val="00B96592"/>
    <w:rsid w:val="00BA1A3C"/>
    <w:rsid w:val="00BA5B06"/>
    <w:rsid w:val="00BB04C5"/>
    <w:rsid w:val="00BB1DA6"/>
    <w:rsid w:val="00BC0685"/>
    <w:rsid w:val="00BD20B3"/>
    <w:rsid w:val="00BD3D2E"/>
    <w:rsid w:val="00BE2147"/>
    <w:rsid w:val="00BE3383"/>
    <w:rsid w:val="00BE54B1"/>
    <w:rsid w:val="00BE7653"/>
    <w:rsid w:val="00BF2EAF"/>
    <w:rsid w:val="00C0377E"/>
    <w:rsid w:val="00C1466B"/>
    <w:rsid w:val="00C209B7"/>
    <w:rsid w:val="00C42314"/>
    <w:rsid w:val="00C432B3"/>
    <w:rsid w:val="00C43B58"/>
    <w:rsid w:val="00C631EC"/>
    <w:rsid w:val="00C7787B"/>
    <w:rsid w:val="00C77F29"/>
    <w:rsid w:val="00C9296F"/>
    <w:rsid w:val="00C94696"/>
    <w:rsid w:val="00CA4D68"/>
    <w:rsid w:val="00CB4485"/>
    <w:rsid w:val="00CB6FC9"/>
    <w:rsid w:val="00CB79FB"/>
    <w:rsid w:val="00CC42DD"/>
    <w:rsid w:val="00CC56C6"/>
    <w:rsid w:val="00CE7F27"/>
    <w:rsid w:val="00CF2C5D"/>
    <w:rsid w:val="00CF2E2B"/>
    <w:rsid w:val="00CF45AF"/>
    <w:rsid w:val="00D05BA4"/>
    <w:rsid w:val="00D07D2D"/>
    <w:rsid w:val="00D15C05"/>
    <w:rsid w:val="00D16CD3"/>
    <w:rsid w:val="00D24F4B"/>
    <w:rsid w:val="00D27C80"/>
    <w:rsid w:val="00D35A77"/>
    <w:rsid w:val="00D41D27"/>
    <w:rsid w:val="00D45339"/>
    <w:rsid w:val="00D63438"/>
    <w:rsid w:val="00D63BEF"/>
    <w:rsid w:val="00D65E20"/>
    <w:rsid w:val="00D76F4F"/>
    <w:rsid w:val="00D930A1"/>
    <w:rsid w:val="00D9399C"/>
    <w:rsid w:val="00D9450B"/>
    <w:rsid w:val="00D96A0C"/>
    <w:rsid w:val="00DC7A81"/>
    <w:rsid w:val="00DD34F3"/>
    <w:rsid w:val="00DD3955"/>
    <w:rsid w:val="00DD7789"/>
    <w:rsid w:val="00DE1DB2"/>
    <w:rsid w:val="00DF7E5F"/>
    <w:rsid w:val="00E05057"/>
    <w:rsid w:val="00E0563D"/>
    <w:rsid w:val="00E16D69"/>
    <w:rsid w:val="00E25946"/>
    <w:rsid w:val="00E32CA0"/>
    <w:rsid w:val="00E36EAF"/>
    <w:rsid w:val="00E44F27"/>
    <w:rsid w:val="00E54B11"/>
    <w:rsid w:val="00E560A9"/>
    <w:rsid w:val="00E70E82"/>
    <w:rsid w:val="00E73CC1"/>
    <w:rsid w:val="00E81689"/>
    <w:rsid w:val="00E81E51"/>
    <w:rsid w:val="00E825BF"/>
    <w:rsid w:val="00E90E33"/>
    <w:rsid w:val="00EB2FCD"/>
    <w:rsid w:val="00EB4962"/>
    <w:rsid w:val="00EB5825"/>
    <w:rsid w:val="00EC2D4D"/>
    <w:rsid w:val="00EC743F"/>
    <w:rsid w:val="00EE1473"/>
    <w:rsid w:val="00EF1A4D"/>
    <w:rsid w:val="00F12DE1"/>
    <w:rsid w:val="00F14A96"/>
    <w:rsid w:val="00F22352"/>
    <w:rsid w:val="00F31436"/>
    <w:rsid w:val="00F316C4"/>
    <w:rsid w:val="00F32376"/>
    <w:rsid w:val="00F42D39"/>
    <w:rsid w:val="00F43BE5"/>
    <w:rsid w:val="00F5291E"/>
    <w:rsid w:val="00F54668"/>
    <w:rsid w:val="00F55D8B"/>
    <w:rsid w:val="00F57046"/>
    <w:rsid w:val="00F63769"/>
    <w:rsid w:val="00F64EAE"/>
    <w:rsid w:val="00F74797"/>
    <w:rsid w:val="00F85CA5"/>
    <w:rsid w:val="00F87F6E"/>
    <w:rsid w:val="00F92FD2"/>
    <w:rsid w:val="00F97AB0"/>
    <w:rsid w:val="00FA1EA2"/>
    <w:rsid w:val="00FA74C1"/>
    <w:rsid w:val="00FB0CB5"/>
    <w:rsid w:val="00FB1B3D"/>
    <w:rsid w:val="00FB2860"/>
    <w:rsid w:val="00FC1F6D"/>
    <w:rsid w:val="00FC594F"/>
    <w:rsid w:val="00FD1BBF"/>
    <w:rsid w:val="00FD50F5"/>
    <w:rsid w:val="00FD654A"/>
    <w:rsid w:val="00FE02FF"/>
    <w:rsid w:val="00FF0098"/>
    <w:rsid w:val="00FF1038"/>
    <w:rsid w:val="00FF3F4D"/>
    <w:rsid w:val="00FF52D3"/>
    <w:rsid w:val="00FF71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7BAD803"/>
  <w15:docId w15:val="{5C8E343D-E4F6-4234-856F-D41119F3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B06"/>
    <w:rPr>
      <w:rFonts w:ascii="Arial" w:hAnsi="Arial"/>
    </w:rPr>
  </w:style>
  <w:style w:type="paragraph" w:styleId="Heading1">
    <w:name w:val="heading 1"/>
    <w:basedOn w:val="Normal"/>
    <w:next w:val="Normal"/>
    <w:link w:val="Heading1Char"/>
    <w:uiPriority w:val="9"/>
    <w:qFormat/>
    <w:rsid w:val="00CA4D68"/>
    <w:pPr>
      <w:keepNext/>
      <w:keepLines/>
      <w:numPr>
        <w:numId w:val="36"/>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4D68"/>
    <w:pPr>
      <w:keepNext/>
      <w:keepLines/>
      <w:numPr>
        <w:ilvl w:val="1"/>
        <w:numId w:val="36"/>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4D68"/>
    <w:pPr>
      <w:keepNext/>
      <w:keepLines/>
      <w:numPr>
        <w:ilvl w:val="2"/>
        <w:numId w:val="36"/>
      </w:numPr>
      <w:spacing w:before="40" w:after="0" w:line="259" w:lineRule="auto"/>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CA4D68"/>
    <w:pPr>
      <w:keepNext/>
      <w:keepLines/>
      <w:numPr>
        <w:ilvl w:val="3"/>
        <w:numId w:val="36"/>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4D68"/>
    <w:pPr>
      <w:keepNext/>
      <w:keepLines/>
      <w:numPr>
        <w:ilvl w:val="4"/>
        <w:numId w:val="36"/>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4D68"/>
    <w:pPr>
      <w:keepNext/>
      <w:keepLines/>
      <w:numPr>
        <w:ilvl w:val="5"/>
        <w:numId w:val="36"/>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4D68"/>
    <w:pPr>
      <w:keepNext/>
      <w:keepLines/>
      <w:numPr>
        <w:ilvl w:val="6"/>
        <w:numId w:val="36"/>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4D68"/>
    <w:pPr>
      <w:keepNext/>
      <w:keepLines/>
      <w:numPr>
        <w:ilvl w:val="7"/>
        <w:numId w:val="36"/>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4D68"/>
    <w:pPr>
      <w:keepNext/>
      <w:keepLines/>
      <w:numPr>
        <w:ilvl w:val="8"/>
        <w:numId w:val="36"/>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D2"/>
    <w:pPr>
      <w:ind w:left="720"/>
      <w:contextualSpacing/>
    </w:pPr>
  </w:style>
  <w:style w:type="table" w:styleId="TableGrid">
    <w:name w:val="Table Grid"/>
    <w:basedOn w:val="TableNormal"/>
    <w:uiPriority w:val="39"/>
    <w:rsid w:val="00F92FD2"/>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92FD2"/>
    <w:pPr>
      <w:spacing w:before="360" w:after="360" w:line="240" w:lineRule="auto"/>
    </w:pPr>
    <w:rPr>
      <w:rFonts w:ascii="Times New Roman" w:eastAsia="Times New Roman" w:hAnsi="Times New Roman" w:cs="Times New Roman"/>
      <w:szCs w:val="24"/>
      <w:lang w:eastAsia="en-NZ"/>
    </w:rPr>
  </w:style>
  <w:style w:type="paragraph" w:styleId="Header">
    <w:name w:val="header"/>
    <w:basedOn w:val="Normal"/>
    <w:link w:val="HeaderChar"/>
    <w:uiPriority w:val="99"/>
    <w:unhideWhenUsed/>
    <w:rsid w:val="00F92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FD2"/>
    <w:rPr>
      <w:rFonts w:ascii="Arial" w:hAnsi="Arial"/>
      <w:sz w:val="24"/>
    </w:rPr>
  </w:style>
  <w:style w:type="paragraph" w:styleId="Footer">
    <w:name w:val="footer"/>
    <w:basedOn w:val="Normal"/>
    <w:link w:val="FooterChar"/>
    <w:uiPriority w:val="99"/>
    <w:unhideWhenUsed/>
    <w:rsid w:val="00F92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FD2"/>
    <w:rPr>
      <w:rFonts w:ascii="Arial" w:hAnsi="Arial"/>
      <w:sz w:val="24"/>
    </w:rPr>
  </w:style>
  <w:style w:type="paragraph" w:styleId="FootnoteText">
    <w:name w:val="footnote text"/>
    <w:basedOn w:val="Normal"/>
    <w:link w:val="FootnoteTextChar"/>
    <w:uiPriority w:val="99"/>
    <w:unhideWhenUsed/>
    <w:rsid w:val="00F92FD2"/>
    <w:pPr>
      <w:spacing w:after="0" w:line="240" w:lineRule="auto"/>
    </w:pPr>
    <w:rPr>
      <w:rFonts w:eastAsia="Times New Roman" w:cs="Times"/>
      <w:color w:val="002E6E"/>
      <w:sz w:val="20"/>
      <w:szCs w:val="20"/>
      <w:lang w:eastAsia="en-GB"/>
    </w:rPr>
  </w:style>
  <w:style w:type="character" w:customStyle="1" w:styleId="FootnoteTextChar">
    <w:name w:val="Footnote Text Char"/>
    <w:basedOn w:val="DefaultParagraphFont"/>
    <w:link w:val="FootnoteText"/>
    <w:uiPriority w:val="99"/>
    <w:rsid w:val="00F92FD2"/>
    <w:rPr>
      <w:rFonts w:ascii="Arial" w:eastAsia="Times New Roman" w:hAnsi="Arial" w:cs="Times"/>
      <w:color w:val="002E6E"/>
      <w:sz w:val="20"/>
      <w:szCs w:val="20"/>
      <w:lang w:eastAsia="en-GB"/>
    </w:rPr>
  </w:style>
  <w:style w:type="character" w:styleId="FootnoteReference">
    <w:name w:val="footnote reference"/>
    <w:basedOn w:val="DefaultParagraphFont"/>
    <w:uiPriority w:val="99"/>
    <w:unhideWhenUsed/>
    <w:rsid w:val="00F92FD2"/>
    <w:rPr>
      <w:vertAlign w:val="superscript"/>
    </w:rPr>
  </w:style>
  <w:style w:type="character" w:styleId="CommentReference">
    <w:name w:val="annotation reference"/>
    <w:basedOn w:val="DefaultParagraphFont"/>
    <w:uiPriority w:val="99"/>
    <w:semiHidden/>
    <w:unhideWhenUsed/>
    <w:rsid w:val="00F92FD2"/>
    <w:rPr>
      <w:sz w:val="16"/>
      <w:szCs w:val="16"/>
    </w:rPr>
  </w:style>
  <w:style w:type="paragraph" w:styleId="CommentText">
    <w:name w:val="annotation text"/>
    <w:basedOn w:val="Normal"/>
    <w:link w:val="CommentTextChar"/>
    <w:uiPriority w:val="99"/>
    <w:semiHidden/>
    <w:unhideWhenUsed/>
    <w:rsid w:val="00F92FD2"/>
    <w:pPr>
      <w:spacing w:line="240" w:lineRule="auto"/>
    </w:pPr>
    <w:rPr>
      <w:sz w:val="20"/>
      <w:szCs w:val="20"/>
    </w:rPr>
  </w:style>
  <w:style w:type="character" w:customStyle="1" w:styleId="CommentTextChar">
    <w:name w:val="Comment Text Char"/>
    <w:basedOn w:val="DefaultParagraphFont"/>
    <w:link w:val="CommentText"/>
    <w:uiPriority w:val="99"/>
    <w:semiHidden/>
    <w:rsid w:val="00F92FD2"/>
    <w:rPr>
      <w:rFonts w:ascii="Arial" w:hAnsi="Arial"/>
      <w:sz w:val="20"/>
      <w:szCs w:val="20"/>
    </w:rPr>
  </w:style>
  <w:style w:type="paragraph" w:styleId="NoSpacing">
    <w:name w:val="No Spacing"/>
    <w:uiPriority w:val="1"/>
    <w:qFormat/>
    <w:rsid w:val="00F92FD2"/>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F9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D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46F5C"/>
    <w:rPr>
      <w:b/>
      <w:bCs/>
    </w:rPr>
  </w:style>
  <w:style w:type="character" w:customStyle="1" w:styleId="CommentSubjectChar">
    <w:name w:val="Comment Subject Char"/>
    <w:basedOn w:val="CommentTextChar"/>
    <w:link w:val="CommentSubject"/>
    <w:uiPriority w:val="99"/>
    <w:semiHidden/>
    <w:rsid w:val="00146F5C"/>
    <w:rPr>
      <w:rFonts w:ascii="Arial" w:hAnsi="Arial"/>
      <w:b/>
      <w:bCs/>
      <w:sz w:val="20"/>
      <w:szCs w:val="20"/>
    </w:rPr>
  </w:style>
  <w:style w:type="character" w:styleId="Hyperlink">
    <w:name w:val="Hyperlink"/>
    <w:basedOn w:val="DefaultParagraphFont"/>
    <w:uiPriority w:val="99"/>
    <w:unhideWhenUsed/>
    <w:rsid w:val="00005C54"/>
    <w:rPr>
      <w:color w:val="0000FF" w:themeColor="hyperlink"/>
      <w:u w:val="single"/>
    </w:rPr>
  </w:style>
  <w:style w:type="paragraph" w:styleId="Revision">
    <w:name w:val="Revision"/>
    <w:hidden/>
    <w:uiPriority w:val="99"/>
    <w:semiHidden/>
    <w:rsid w:val="007F2F35"/>
    <w:pPr>
      <w:spacing w:after="0" w:line="240" w:lineRule="auto"/>
    </w:pPr>
    <w:rPr>
      <w:rFonts w:ascii="Arial" w:hAnsi="Arial"/>
      <w:sz w:val="24"/>
    </w:rPr>
  </w:style>
  <w:style w:type="character" w:customStyle="1" w:styleId="Heading1Char">
    <w:name w:val="Heading 1 Char"/>
    <w:basedOn w:val="DefaultParagraphFont"/>
    <w:link w:val="Heading1"/>
    <w:uiPriority w:val="9"/>
    <w:rsid w:val="00CA4D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A4D6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A4D6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4D6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A4D6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A4D6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A4D6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A4D6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4D68"/>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35F2C"/>
    <w:pPr>
      <w:numPr>
        <w:numId w:val="0"/>
      </w:numPr>
      <w:outlineLvl w:val="9"/>
    </w:pPr>
    <w:rPr>
      <w:lang w:val="en-US"/>
    </w:rPr>
  </w:style>
  <w:style w:type="paragraph" w:styleId="TOC1">
    <w:name w:val="toc 1"/>
    <w:basedOn w:val="Normal"/>
    <w:next w:val="Normal"/>
    <w:autoRedefine/>
    <w:uiPriority w:val="39"/>
    <w:unhideWhenUsed/>
    <w:rsid w:val="00184B5A"/>
    <w:pPr>
      <w:tabs>
        <w:tab w:val="left" w:pos="480"/>
        <w:tab w:val="right" w:leader="dot" w:pos="9016"/>
      </w:tabs>
      <w:spacing w:after="100"/>
    </w:pPr>
  </w:style>
  <w:style w:type="paragraph" w:styleId="TOC2">
    <w:name w:val="toc 2"/>
    <w:basedOn w:val="Normal"/>
    <w:next w:val="Normal"/>
    <w:autoRedefine/>
    <w:uiPriority w:val="39"/>
    <w:unhideWhenUsed/>
    <w:rsid w:val="00435F2C"/>
    <w:pPr>
      <w:spacing w:after="100"/>
      <w:ind w:left="240"/>
    </w:pPr>
  </w:style>
  <w:style w:type="paragraph" w:styleId="TOC3">
    <w:name w:val="toc 3"/>
    <w:basedOn w:val="Normal"/>
    <w:next w:val="Normal"/>
    <w:autoRedefine/>
    <w:uiPriority w:val="39"/>
    <w:unhideWhenUsed/>
    <w:rsid w:val="00435F2C"/>
    <w:pPr>
      <w:spacing w:after="100"/>
      <w:ind w:left="480"/>
    </w:pPr>
  </w:style>
  <w:style w:type="paragraph" w:customStyle="1" w:styleId="TableTextNormal">
    <w:name w:val="Table Text Normal"/>
    <w:basedOn w:val="Normal"/>
    <w:link w:val="TableTextNormalChar"/>
    <w:uiPriority w:val="99"/>
    <w:qFormat/>
    <w:rsid w:val="001801C9"/>
    <w:pPr>
      <w:spacing w:before="40" w:after="40" w:line="240" w:lineRule="auto"/>
    </w:pPr>
    <w:rPr>
      <w:rFonts w:asciiTheme="minorHAnsi" w:hAnsiTheme="minorHAnsi"/>
      <w:sz w:val="20"/>
      <w:szCs w:val="20"/>
      <w:lang w:val="en-GB"/>
    </w:rPr>
  </w:style>
  <w:style w:type="character" w:customStyle="1" w:styleId="TableTextNormalChar">
    <w:name w:val="Table Text Normal Char"/>
    <w:basedOn w:val="DefaultParagraphFont"/>
    <w:link w:val="TableTextNormal"/>
    <w:uiPriority w:val="99"/>
    <w:rsid w:val="001801C9"/>
    <w:rPr>
      <w:sz w:val="20"/>
      <w:szCs w:val="20"/>
      <w:lang w:val="en-GB"/>
    </w:rPr>
  </w:style>
  <w:style w:type="table" w:customStyle="1" w:styleId="PlainTable11">
    <w:name w:val="Plain Table 11"/>
    <w:basedOn w:val="TableNormal"/>
    <w:uiPriority w:val="41"/>
    <w:rsid w:val="001801C9"/>
    <w:pPr>
      <w:spacing w:after="0" w:line="240" w:lineRule="auto"/>
    </w:pPr>
    <w:rPr>
      <w:rFonts w:ascii="Georgia" w:hAnsi="Georgia"/>
      <w:sz w:val="20"/>
      <w:szCs w:val="20"/>
      <w:lang w:val="en-GB"/>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E3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780">
      <w:bodyDiv w:val="1"/>
      <w:marLeft w:val="0"/>
      <w:marRight w:val="0"/>
      <w:marTop w:val="0"/>
      <w:marBottom w:val="0"/>
      <w:divBdr>
        <w:top w:val="none" w:sz="0" w:space="0" w:color="auto"/>
        <w:left w:val="none" w:sz="0" w:space="0" w:color="auto"/>
        <w:bottom w:val="none" w:sz="0" w:space="0" w:color="auto"/>
        <w:right w:val="none" w:sz="0" w:space="0" w:color="auto"/>
      </w:divBdr>
    </w:div>
    <w:div w:id="54475647">
      <w:bodyDiv w:val="1"/>
      <w:marLeft w:val="0"/>
      <w:marRight w:val="0"/>
      <w:marTop w:val="0"/>
      <w:marBottom w:val="0"/>
      <w:divBdr>
        <w:top w:val="none" w:sz="0" w:space="0" w:color="auto"/>
        <w:left w:val="none" w:sz="0" w:space="0" w:color="auto"/>
        <w:bottom w:val="none" w:sz="0" w:space="0" w:color="auto"/>
        <w:right w:val="none" w:sz="0" w:space="0" w:color="auto"/>
      </w:divBdr>
    </w:div>
    <w:div w:id="119542783">
      <w:bodyDiv w:val="1"/>
      <w:marLeft w:val="0"/>
      <w:marRight w:val="0"/>
      <w:marTop w:val="0"/>
      <w:marBottom w:val="0"/>
      <w:divBdr>
        <w:top w:val="none" w:sz="0" w:space="0" w:color="auto"/>
        <w:left w:val="none" w:sz="0" w:space="0" w:color="auto"/>
        <w:bottom w:val="none" w:sz="0" w:space="0" w:color="auto"/>
        <w:right w:val="none" w:sz="0" w:space="0" w:color="auto"/>
      </w:divBdr>
    </w:div>
    <w:div w:id="133300984">
      <w:bodyDiv w:val="1"/>
      <w:marLeft w:val="0"/>
      <w:marRight w:val="0"/>
      <w:marTop w:val="0"/>
      <w:marBottom w:val="0"/>
      <w:divBdr>
        <w:top w:val="none" w:sz="0" w:space="0" w:color="auto"/>
        <w:left w:val="none" w:sz="0" w:space="0" w:color="auto"/>
        <w:bottom w:val="none" w:sz="0" w:space="0" w:color="auto"/>
        <w:right w:val="none" w:sz="0" w:space="0" w:color="auto"/>
      </w:divBdr>
    </w:div>
    <w:div w:id="352339961">
      <w:bodyDiv w:val="1"/>
      <w:marLeft w:val="0"/>
      <w:marRight w:val="0"/>
      <w:marTop w:val="0"/>
      <w:marBottom w:val="0"/>
      <w:divBdr>
        <w:top w:val="none" w:sz="0" w:space="0" w:color="auto"/>
        <w:left w:val="none" w:sz="0" w:space="0" w:color="auto"/>
        <w:bottom w:val="none" w:sz="0" w:space="0" w:color="auto"/>
        <w:right w:val="none" w:sz="0" w:space="0" w:color="auto"/>
      </w:divBdr>
    </w:div>
    <w:div w:id="370880732">
      <w:bodyDiv w:val="1"/>
      <w:marLeft w:val="0"/>
      <w:marRight w:val="0"/>
      <w:marTop w:val="0"/>
      <w:marBottom w:val="0"/>
      <w:divBdr>
        <w:top w:val="none" w:sz="0" w:space="0" w:color="auto"/>
        <w:left w:val="none" w:sz="0" w:space="0" w:color="auto"/>
        <w:bottom w:val="none" w:sz="0" w:space="0" w:color="auto"/>
        <w:right w:val="none" w:sz="0" w:space="0" w:color="auto"/>
      </w:divBdr>
    </w:div>
    <w:div w:id="440496949">
      <w:bodyDiv w:val="1"/>
      <w:marLeft w:val="0"/>
      <w:marRight w:val="0"/>
      <w:marTop w:val="0"/>
      <w:marBottom w:val="0"/>
      <w:divBdr>
        <w:top w:val="none" w:sz="0" w:space="0" w:color="auto"/>
        <w:left w:val="none" w:sz="0" w:space="0" w:color="auto"/>
        <w:bottom w:val="none" w:sz="0" w:space="0" w:color="auto"/>
        <w:right w:val="none" w:sz="0" w:space="0" w:color="auto"/>
      </w:divBdr>
    </w:div>
    <w:div w:id="502739258">
      <w:bodyDiv w:val="1"/>
      <w:marLeft w:val="0"/>
      <w:marRight w:val="0"/>
      <w:marTop w:val="0"/>
      <w:marBottom w:val="0"/>
      <w:divBdr>
        <w:top w:val="none" w:sz="0" w:space="0" w:color="auto"/>
        <w:left w:val="none" w:sz="0" w:space="0" w:color="auto"/>
        <w:bottom w:val="none" w:sz="0" w:space="0" w:color="auto"/>
        <w:right w:val="none" w:sz="0" w:space="0" w:color="auto"/>
      </w:divBdr>
    </w:div>
    <w:div w:id="530413783">
      <w:bodyDiv w:val="1"/>
      <w:marLeft w:val="0"/>
      <w:marRight w:val="0"/>
      <w:marTop w:val="0"/>
      <w:marBottom w:val="0"/>
      <w:divBdr>
        <w:top w:val="none" w:sz="0" w:space="0" w:color="auto"/>
        <w:left w:val="none" w:sz="0" w:space="0" w:color="auto"/>
        <w:bottom w:val="none" w:sz="0" w:space="0" w:color="auto"/>
        <w:right w:val="none" w:sz="0" w:space="0" w:color="auto"/>
      </w:divBdr>
    </w:div>
    <w:div w:id="595481396">
      <w:bodyDiv w:val="1"/>
      <w:marLeft w:val="0"/>
      <w:marRight w:val="0"/>
      <w:marTop w:val="0"/>
      <w:marBottom w:val="0"/>
      <w:divBdr>
        <w:top w:val="none" w:sz="0" w:space="0" w:color="auto"/>
        <w:left w:val="none" w:sz="0" w:space="0" w:color="auto"/>
        <w:bottom w:val="none" w:sz="0" w:space="0" w:color="auto"/>
        <w:right w:val="none" w:sz="0" w:space="0" w:color="auto"/>
      </w:divBdr>
    </w:div>
    <w:div w:id="596064972">
      <w:bodyDiv w:val="1"/>
      <w:marLeft w:val="0"/>
      <w:marRight w:val="0"/>
      <w:marTop w:val="0"/>
      <w:marBottom w:val="0"/>
      <w:divBdr>
        <w:top w:val="none" w:sz="0" w:space="0" w:color="auto"/>
        <w:left w:val="none" w:sz="0" w:space="0" w:color="auto"/>
        <w:bottom w:val="none" w:sz="0" w:space="0" w:color="auto"/>
        <w:right w:val="none" w:sz="0" w:space="0" w:color="auto"/>
      </w:divBdr>
      <w:divsChild>
        <w:div w:id="606234045">
          <w:marLeft w:val="504"/>
          <w:marRight w:val="0"/>
          <w:marTop w:val="210"/>
          <w:marBottom w:val="0"/>
          <w:divBdr>
            <w:top w:val="none" w:sz="0" w:space="0" w:color="auto"/>
            <w:left w:val="none" w:sz="0" w:space="0" w:color="auto"/>
            <w:bottom w:val="none" w:sz="0" w:space="0" w:color="auto"/>
            <w:right w:val="none" w:sz="0" w:space="0" w:color="auto"/>
          </w:divBdr>
        </w:div>
      </w:divsChild>
    </w:div>
    <w:div w:id="695733062">
      <w:bodyDiv w:val="1"/>
      <w:marLeft w:val="0"/>
      <w:marRight w:val="0"/>
      <w:marTop w:val="0"/>
      <w:marBottom w:val="0"/>
      <w:divBdr>
        <w:top w:val="none" w:sz="0" w:space="0" w:color="auto"/>
        <w:left w:val="none" w:sz="0" w:space="0" w:color="auto"/>
        <w:bottom w:val="none" w:sz="0" w:space="0" w:color="auto"/>
        <w:right w:val="none" w:sz="0" w:space="0" w:color="auto"/>
      </w:divBdr>
    </w:div>
    <w:div w:id="777914645">
      <w:bodyDiv w:val="1"/>
      <w:marLeft w:val="0"/>
      <w:marRight w:val="0"/>
      <w:marTop w:val="0"/>
      <w:marBottom w:val="0"/>
      <w:divBdr>
        <w:top w:val="none" w:sz="0" w:space="0" w:color="auto"/>
        <w:left w:val="none" w:sz="0" w:space="0" w:color="auto"/>
        <w:bottom w:val="none" w:sz="0" w:space="0" w:color="auto"/>
        <w:right w:val="none" w:sz="0" w:space="0" w:color="auto"/>
      </w:divBdr>
    </w:div>
    <w:div w:id="914167364">
      <w:bodyDiv w:val="1"/>
      <w:marLeft w:val="0"/>
      <w:marRight w:val="0"/>
      <w:marTop w:val="0"/>
      <w:marBottom w:val="0"/>
      <w:divBdr>
        <w:top w:val="none" w:sz="0" w:space="0" w:color="auto"/>
        <w:left w:val="none" w:sz="0" w:space="0" w:color="auto"/>
        <w:bottom w:val="none" w:sz="0" w:space="0" w:color="auto"/>
        <w:right w:val="none" w:sz="0" w:space="0" w:color="auto"/>
      </w:divBdr>
    </w:div>
    <w:div w:id="973438543">
      <w:bodyDiv w:val="1"/>
      <w:marLeft w:val="0"/>
      <w:marRight w:val="0"/>
      <w:marTop w:val="0"/>
      <w:marBottom w:val="0"/>
      <w:divBdr>
        <w:top w:val="none" w:sz="0" w:space="0" w:color="auto"/>
        <w:left w:val="none" w:sz="0" w:space="0" w:color="auto"/>
        <w:bottom w:val="none" w:sz="0" w:space="0" w:color="auto"/>
        <w:right w:val="none" w:sz="0" w:space="0" w:color="auto"/>
      </w:divBdr>
    </w:div>
    <w:div w:id="1101099744">
      <w:bodyDiv w:val="1"/>
      <w:marLeft w:val="0"/>
      <w:marRight w:val="0"/>
      <w:marTop w:val="0"/>
      <w:marBottom w:val="0"/>
      <w:divBdr>
        <w:top w:val="none" w:sz="0" w:space="0" w:color="auto"/>
        <w:left w:val="none" w:sz="0" w:space="0" w:color="auto"/>
        <w:bottom w:val="none" w:sz="0" w:space="0" w:color="auto"/>
        <w:right w:val="none" w:sz="0" w:space="0" w:color="auto"/>
      </w:divBdr>
    </w:div>
    <w:div w:id="1172599244">
      <w:bodyDiv w:val="1"/>
      <w:marLeft w:val="0"/>
      <w:marRight w:val="0"/>
      <w:marTop w:val="0"/>
      <w:marBottom w:val="0"/>
      <w:divBdr>
        <w:top w:val="none" w:sz="0" w:space="0" w:color="auto"/>
        <w:left w:val="none" w:sz="0" w:space="0" w:color="auto"/>
        <w:bottom w:val="none" w:sz="0" w:space="0" w:color="auto"/>
        <w:right w:val="none" w:sz="0" w:space="0" w:color="auto"/>
      </w:divBdr>
    </w:div>
    <w:div w:id="1206062961">
      <w:bodyDiv w:val="1"/>
      <w:marLeft w:val="0"/>
      <w:marRight w:val="0"/>
      <w:marTop w:val="0"/>
      <w:marBottom w:val="0"/>
      <w:divBdr>
        <w:top w:val="none" w:sz="0" w:space="0" w:color="auto"/>
        <w:left w:val="none" w:sz="0" w:space="0" w:color="auto"/>
        <w:bottom w:val="none" w:sz="0" w:space="0" w:color="auto"/>
        <w:right w:val="none" w:sz="0" w:space="0" w:color="auto"/>
      </w:divBdr>
      <w:divsChild>
        <w:div w:id="1627278653">
          <w:marLeft w:val="0"/>
          <w:marRight w:val="0"/>
          <w:marTop w:val="0"/>
          <w:marBottom w:val="0"/>
          <w:divBdr>
            <w:top w:val="none" w:sz="0" w:space="0" w:color="auto"/>
            <w:left w:val="none" w:sz="0" w:space="0" w:color="auto"/>
            <w:bottom w:val="none" w:sz="0" w:space="0" w:color="auto"/>
            <w:right w:val="none" w:sz="0" w:space="0" w:color="auto"/>
          </w:divBdr>
          <w:divsChild>
            <w:div w:id="160394827">
              <w:marLeft w:val="0"/>
              <w:marRight w:val="0"/>
              <w:marTop w:val="0"/>
              <w:marBottom w:val="0"/>
              <w:divBdr>
                <w:top w:val="none" w:sz="0" w:space="0" w:color="auto"/>
                <w:left w:val="none" w:sz="0" w:space="0" w:color="auto"/>
                <w:bottom w:val="none" w:sz="0" w:space="0" w:color="auto"/>
                <w:right w:val="none" w:sz="0" w:space="0" w:color="auto"/>
              </w:divBdr>
              <w:divsChild>
                <w:div w:id="355077978">
                  <w:marLeft w:val="0"/>
                  <w:marRight w:val="0"/>
                  <w:marTop w:val="0"/>
                  <w:marBottom w:val="0"/>
                  <w:divBdr>
                    <w:top w:val="none" w:sz="0" w:space="0" w:color="auto"/>
                    <w:left w:val="none" w:sz="0" w:space="0" w:color="auto"/>
                    <w:bottom w:val="none" w:sz="0" w:space="0" w:color="auto"/>
                    <w:right w:val="none" w:sz="0" w:space="0" w:color="auto"/>
                  </w:divBdr>
                  <w:divsChild>
                    <w:div w:id="1515075135">
                      <w:marLeft w:val="0"/>
                      <w:marRight w:val="0"/>
                      <w:marTop w:val="0"/>
                      <w:marBottom w:val="0"/>
                      <w:divBdr>
                        <w:top w:val="none" w:sz="0" w:space="0" w:color="auto"/>
                        <w:left w:val="none" w:sz="0" w:space="0" w:color="auto"/>
                        <w:bottom w:val="none" w:sz="0" w:space="0" w:color="auto"/>
                        <w:right w:val="none" w:sz="0" w:space="0" w:color="auto"/>
                      </w:divBdr>
                      <w:divsChild>
                        <w:div w:id="1644460313">
                          <w:marLeft w:val="0"/>
                          <w:marRight w:val="0"/>
                          <w:marTop w:val="0"/>
                          <w:marBottom w:val="0"/>
                          <w:divBdr>
                            <w:top w:val="none" w:sz="0" w:space="0" w:color="auto"/>
                            <w:left w:val="none" w:sz="0" w:space="0" w:color="auto"/>
                            <w:bottom w:val="none" w:sz="0" w:space="0" w:color="auto"/>
                            <w:right w:val="none" w:sz="0" w:space="0" w:color="auto"/>
                          </w:divBdr>
                          <w:divsChild>
                            <w:div w:id="1943298991">
                              <w:marLeft w:val="0"/>
                              <w:marRight w:val="0"/>
                              <w:marTop w:val="0"/>
                              <w:marBottom w:val="0"/>
                              <w:divBdr>
                                <w:top w:val="none" w:sz="0" w:space="0" w:color="auto"/>
                                <w:left w:val="none" w:sz="0" w:space="0" w:color="auto"/>
                                <w:bottom w:val="none" w:sz="0" w:space="0" w:color="auto"/>
                                <w:right w:val="none" w:sz="0" w:space="0" w:color="auto"/>
                              </w:divBdr>
                              <w:divsChild>
                                <w:div w:id="2518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979279">
      <w:bodyDiv w:val="1"/>
      <w:marLeft w:val="0"/>
      <w:marRight w:val="0"/>
      <w:marTop w:val="0"/>
      <w:marBottom w:val="0"/>
      <w:divBdr>
        <w:top w:val="none" w:sz="0" w:space="0" w:color="auto"/>
        <w:left w:val="none" w:sz="0" w:space="0" w:color="auto"/>
        <w:bottom w:val="none" w:sz="0" w:space="0" w:color="auto"/>
        <w:right w:val="none" w:sz="0" w:space="0" w:color="auto"/>
      </w:divBdr>
    </w:div>
    <w:div w:id="1470516785">
      <w:bodyDiv w:val="1"/>
      <w:marLeft w:val="0"/>
      <w:marRight w:val="0"/>
      <w:marTop w:val="0"/>
      <w:marBottom w:val="0"/>
      <w:divBdr>
        <w:top w:val="none" w:sz="0" w:space="0" w:color="auto"/>
        <w:left w:val="none" w:sz="0" w:space="0" w:color="auto"/>
        <w:bottom w:val="none" w:sz="0" w:space="0" w:color="auto"/>
        <w:right w:val="none" w:sz="0" w:space="0" w:color="auto"/>
      </w:divBdr>
    </w:div>
    <w:div w:id="1482190096">
      <w:bodyDiv w:val="1"/>
      <w:marLeft w:val="0"/>
      <w:marRight w:val="0"/>
      <w:marTop w:val="0"/>
      <w:marBottom w:val="0"/>
      <w:divBdr>
        <w:top w:val="none" w:sz="0" w:space="0" w:color="auto"/>
        <w:left w:val="none" w:sz="0" w:space="0" w:color="auto"/>
        <w:bottom w:val="none" w:sz="0" w:space="0" w:color="auto"/>
        <w:right w:val="none" w:sz="0" w:space="0" w:color="auto"/>
      </w:divBdr>
    </w:div>
    <w:div w:id="1610509752">
      <w:bodyDiv w:val="1"/>
      <w:marLeft w:val="0"/>
      <w:marRight w:val="0"/>
      <w:marTop w:val="0"/>
      <w:marBottom w:val="0"/>
      <w:divBdr>
        <w:top w:val="none" w:sz="0" w:space="0" w:color="auto"/>
        <w:left w:val="none" w:sz="0" w:space="0" w:color="auto"/>
        <w:bottom w:val="none" w:sz="0" w:space="0" w:color="auto"/>
        <w:right w:val="none" w:sz="0" w:space="0" w:color="auto"/>
      </w:divBdr>
    </w:div>
    <w:div w:id="2103866729">
      <w:bodyDiv w:val="1"/>
      <w:marLeft w:val="0"/>
      <w:marRight w:val="0"/>
      <w:marTop w:val="0"/>
      <w:marBottom w:val="0"/>
      <w:divBdr>
        <w:top w:val="none" w:sz="0" w:space="0" w:color="auto"/>
        <w:left w:val="none" w:sz="0" w:space="0" w:color="auto"/>
        <w:bottom w:val="none" w:sz="0" w:space="0" w:color="auto"/>
        <w:right w:val="none" w:sz="0" w:space="0" w:color="auto"/>
      </w:divBdr>
      <w:divsChild>
        <w:div w:id="986863749">
          <w:marLeft w:val="0"/>
          <w:marRight w:val="0"/>
          <w:marTop w:val="0"/>
          <w:marBottom w:val="0"/>
          <w:divBdr>
            <w:top w:val="none" w:sz="0" w:space="0" w:color="auto"/>
            <w:left w:val="none" w:sz="0" w:space="0" w:color="auto"/>
            <w:bottom w:val="none" w:sz="0" w:space="0" w:color="auto"/>
            <w:right w:val="none" w:sz="0" w:space="0" w:color="auto"/>
          </w:divBdr>
          <w:divsChild>
            <w:div w:id="1323044496">
              <w:marLeft w:val="0"/>
              <w:marRight w:val="0"/>
              <w:marTop w:val="0"/>
              <w:marBottom w:val="0"/>
              <w:divBdr>
                <w:top w:val="none" w:sz="0" w:space="0" w:color="auto"/>
                <w:left w:val="none" w:sz="0" w:space="0" w:color="auto"/>
                <w:bottom w:val="none" w:sz="0" w:space="0" w:color="auto"/>
                <w:right w:val="none" w:sz="0" w:space="0" w:color="auto"/>
              </w:divBdr>
              <w:divsChild>
                <w:div w:id="795100193">
                  <w:marLeft w:val="0"/>
                  <w:marRight w:val="0"/>
                  <w:marTop w:val="0"/>
                  <w:marBottom w:val="0"/>
                  <w:divBdr>
                    <w:top w:val="none" w:sz="0" w:space="0" w:color="auto"/>
                    <w:left w:val="none" w:sz="0" w:space="0" w:color="auto"/>
                    <w:bottom w:val="none" w:sz="0" w:space="0" w:color="auto"/>
                    <w:right w:val="none" w:sz="0" w:space="0" w:color="auto"/>
                  </w:divBdr>
                  <w:divsChild>
                    <w:div w:id="751581156">
                      <w:marLeft w:val="0"/>
                      <w:marRight w:val="0"/>
                      <w:marTop w:val="0"/>
                      <w:marBottom w:val="0"/>
                      <w:divBdr>
                        <w:top w:val="none" w:sz="0" w:space="0" w:color="auto"/>
                        <w:left w:val="none" w:sz="0" w:space="0" w:color="auto"/>
                        <w:bottom w:val="none" w:sz="0" w:space="0" w:color="auto"/>
                        <w:right w:val="none" w:sz="0" w:space="0" w:color="auto"/>
                      </w:divBdr>
                      <w:divsChild>
                        <w:div w:id="363100717">
                          <w:marLeft w:val="0"/>
                          <w:marRight w:val="0"/>
                          <w:marTop w:val="0"/>
                          <w:marBottom w:val="0"/>
                          <w:divBdr>
                            <w:top w:val="none" w:sz="0" w:space="0" w:color="auto"/>
                            <w:left w:val="none" w:sz="0" w:space="0" w:color="auto"/>
                            <w:bottom w:val="none" w:sz="0" w:space="0" w:color="auto"/>
                            <w:right w:val="none" w:sz="0" w:space="0" w:color="auto"/>
                          </w:divBdr>
                          <w:divsChild>
                            <w:div w:id="324285988">
                              <w:marLeft w:val="0"/>
                              <w:marRight w:val="0"/>
                              <w:marTop w:val="0"/>
                              <w:marBottom w:val="0"/>
                              <w:divBdr>
                                <w:top w:val="none" w:sz="0" w:space="0" w:color="auto"/>
                                <w:left w:val="none" w:sz="0" w:space="0" w:color="auto"/>
                                <w:bottom w:val="none" w:sz="0" w:space="0" w:color="auto"/>
                                <w:right w:val="none" w:sz="0" w:space="0" w:color="auto"/>
                              </w:divBdr>
                              <w:divsChild>
                                <w:div w:id="10318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6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t@moh.govt.nz" TargetMode="Externa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10" Type="http://schemas.openxmlformats.org/officeDocument/2006/relationships/image" Target="media/image1.emf"/><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9.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0199-F434-4017-98FD-00CF32A3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F5E995F</Template>
  <TotalTime>1</TotalTime>
  <Pages>23</Pages>
  <Words>4731</Words>
  <Characters>26973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Ministry of Health In-Between Travel Update, December 2015</vt:lpstr>
    </vt:vector>
  </TitlesOfParts>
  <Company>Ministry of Health</Company>
  <LinksUpToDate>false</LinksUpToDate>
  <CharactersWithSpaces>31641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 Guaranteed Hours Funding Framework (Transitional Arrangements for the period 1 April 2017 to 30 June 2018), March 2017</dc:title>
  <dc:creator>Ministry of Health</dc:creator>
  <cp:lastModifiedBy>Ministry of Health</cp:lastModifiedBy>
  <cp:revision>2</cp:revision>
  <cp:lastPrinted>2017-07-02T23:16:00Z</cp:lastPrinted>
  <dcterms:created xsi:type="dcterms:W3CDTF">2017-11-20T20:00:00Z</dcterms:created>
  <dcterms:modified xsi:type="dcterms:W3CDTF">2017-11-20T20:00:00Z</dcterms:modified>
</cp:coreProperties>
</file>