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A3D" w:rsidRPr="00C1750F" w:rsidRDefault="004A2A3D" w:rsidP="004A2A3D">
      <w:pPr>
        <w:spacing w:after="0"/>
        <w:ind w:left="4320"/>
        <w:jc w:val="both"/>
        <w:rPr>
          <w:rFonts w:cs="Arial"/>
          <w:b/>
          <w:sz w:val="22"/>
        </w:rPr>
      </w:pPr>
      <w:r w:rsidRPr="00C1750F">
        <w:rPr>
          <w:rFonts w:cs="Arial"/>
          <w:b/>
          <w:sz w:val="22"/>
        </w:rPr>
        <w:t>SETTLEMENT AGREEMENT</w:t>
      </w:r>
    </w:p>
    <w:p w:rsidR="004A2A3D" w:rsidRPr="00C1750F" w:rsidRDefault="004A2A3D" w:rsidP="004A2A3D">
      <w:pPr>
        <w:spacing w:after="0"/>
        <w:jc w:val="both"/>
        <w:rPr>
          <w:rFonts w:cs="Arial"/>
          <w:sz w:val="22"/>
        </w:rPr>
      </w:pPr>
    </w:p>
    <w:p w:rsidR="004A2A3D" w:rsidRPr="00C1750F" w:rsidRDefault="004A2A3D" w:rsidP="004A2A3D">
      <w:pPr>
        <w:spacing w:after="0"/>
        <w:ind w:left="6804" w:hanging="1764"/>
        <w:jc w:val="both"/>
        <w:rPr>
          <w:rFonts w:cs="Arial"/>
          <w:sz w:val="22"/>
        </w:rPr>
      </w:pPr>
      <w:r w:rsidRPr="00C1750F">
        <w:rPr>
          <w:rFonts w:cs="Arial"/>
          <w:b/>
          <w:sz w:val="22"/>
        </w:rPr>
        <w:t>BETWEEN</w:t>
      </w:r>
      <w:r w:rsidRPr="00C1750F">
        <w:rPr>
          <w:rFonts w:cs="Arial"/>
          <w:sz w:val="22"/>
        </w:rPr>
        <w:tab/>
        <w:t>All Home and Community based Support Service providers</w:t>
      </w:r>
    </w:p>
    <w:p w:rsidR="004A2A3D" w:rsidRPr="00C1750F" w:rsidRDefault="004A2A3D" w:rsidP="004A2A3D">
      <w:pPr>
        <w:spacing w:after="0"/>
        <w:jc w:val="both"/>
        <w:rPr>
          <w:rFonts w:cs="Arial"/>
          <w:sz w:val="22"/>
        </w:rPr>
      </w:pPr>
    </w:p>
    <w:p w:rsidR="004A2A3D" w:rsidRPr="00C1750F" w:rsidRDefault="004A2A3D" w:rsidP="004A2A3D">
      <w:pPr>
        <w:spacing w:after="0"/>
        <w:ind w:left="8568" w:hanging="1764"/>
        <w:jc w:val="both"/>
        <w:rPr>
          <w:rFonts w:cs="Arial"/>
          <w:sz w:val="22"/>
        </w:rPr>
      </w:pPr>
      <w:r w:rsidRPr="00C1750F">
        <w:rPr>
          <w:rFonts w:cs="Arial"/>
          <w:sz w:val="22"/>
        </w:rPr>
        <w:t>Employers</w:t>
      </w:r>
    </w:p>
    <w:p w:rsidR="004A2A3D" w:rsidRPr="00C1750F" w:rsidRDefault="004A2A3D" w:rsidP="004A2A3D">
      <w:pPr>
        <w:spacing w:after="0"/>
        <w:jc w:val="both"/>
        <w:rPr>
          <w:rFonts w:cs="Arial"/>
          <w:sz w:val="22"/>
        </w:rPr>
      </w:pPr>
    </w:p>
    <w:p w:rsidR="004A2A3D" w:rsidRPr="00C1750F" w:rsidRDefault="004A2A3D" w:rsidP="004A2A3D">
      <w:pPr>
        <w:spacing w:after="0"/>
        <w:ind w:left="6804" w:hanging="1764"/>
        <w:jc w:val="both"/>
        <w:rPr>
          <w:rFonts w:cs="Arial"/>
          <w:sz w:val="22"/>
        </w:rPr>
      </w:pPr>
      <w:r w:rsidRPr="00C1750F">
        <w:rPr>
          <w:rFonts w:cs="Arial"/>
          <w:b/>
          <w:sz w:val="22"/>
        </w:rPr>
        <w:t>AND</w:t>
      </w:r>
      <w:r w:rsidRPr="00C1750F">
        <w:rPr>
          <w:rFonts w:cs="Arial"/>
          <w:sz w:val="22"/>
        </w:rPr>
        <w:tab/>
        <w:t>All Home and Community based Support Service workers and Unions</w:t>
      </w:r>
    </w:p>
    <w:p w:rsidR="004A2A3D" w:rsidRPr="00C1750F" w:rsidRDefault="004A2A3D" w:rsidP="004A2A3D">
      <w:pPr>
        <w:spacing w:after="0"/>
        <w:jc w:val="both"/>
        <w:rPr>
          <w:rFonts w:cs="Arial"/>
          <w:sz w:val="22"/>
        </w:rPr>
      </w:pPr>
    </w:p>
    <w:p w:rsidR="004A2A3D" w:rsidRPr="00C1750F" w:rsidRDefault="004A2A3D" w:rsidP="004A2A3D">
      <w:pPr>
        <w:spacing w:after="0"/>
        <w:ind w:left="8964" w:hanging="2160"/>
        <w:jc w:val="both"/>
        <w:rPr>
          <w:rFonts w:cs="Arial"/>
          <w:sz w:val="22"/>
        </w:rPr>
      </w:pPr>
      <w:r w:rsidRPr="00C1750F">
        <w:rPr>
          <w:rFonts w:cs="Arial"/>
          <w:sz w:val="22"/>
        </w:rPr>
        <w:t>Employees</w:t>
      </w:r>
    </w:p>
    <w:p w:rsidR="004A2A3D" w:rsidRPr="00C1750F" w:rsidRDefault="004A2A3D" w:rsidP="004A2A3D">
      <w:pPr>
        <w:spacing w:after="0"/>
        <w:jc w:val="both"/>
        <w:rPr>
          <w:rFonts w:cs="Arial"/>
          <w:sz w:val="22"/>
        </w:rPr>
      </w:pPr>
    </w:p>
    <w:p w:rsidR="004A2A3D" w:rsidRPr="00C1750F" w:rsidRDefault="004A2A3D" w:rsidP="004A2A3D">
      <w:pPr>
        <w:spacing w:after="0"/>
        <w:ind w:left="6804" w:hanging="1764"/>
        <w:jc w:val="both"/>
        <w:rPr>
          <w:rFonts w:cs="Arial"/>
          <w:sz w:val="22"/>
        </w:rPr>
      </w:pPr>
      <w:r w:rsidRPr="00C1750F">
        <w:rPr>
          <w:rFonts w:cs="Arial"/>
          <w:b/>
          <w:sz w:val="22"/>
        </w:rPr>
        <w:t>AND</w:t>
      </w:r>
      <w:r w:rsidRPr="00C1750F">
        <w:rPr>
          <w:rFonts w:cs="Arial"/>
          <w:sz w:val="22"/>
        </w:rPr>
        <w:tab/>
        <w:t xml:space="preserve">All 20 District Health Boards </w:t>
      </w:r>
    </w:p>
    <w:p w:rsidR="004A2A3D" w:rsidRPr="00C1750F" w:rsidRDefault="004A2A3D" w:rsidP="004A2A3D">
      <w:pPr>
        <w:spacing w:after="0"/>
        <w:jc w:val="both"/>
        <w:rPr>
          <w:rFonts w:cs="Arial"/>
          <w:sz w:val="22"/>
        </w:rPr>
      </w:pPr>
    </w:p>
    <w:p w:rsidR="004A2A3D" w:rsidRPr="00C1750F" w:rsidRDefault="004A2A3D" w:rsidP="004A2A3D">
      <w:pPr>
        <w:spacing w:after="0"/>
        <w:ind w:left="8964" w:hanging="2160"/>
        <w:jc w:val="both"/>
        <w:rPr>
          <w:rFonts w:cs="Arial"/>
          <w:sz w:val="22"/>
        </w:rPr>
      </w:pPr>
      <w:r w:rsidRPr="00C1750F">
        <w:rPr>
          <w:rFonts w:cs="Arial"/>
          <w:sz w:val="22"/>
        </w:rPr>
        <w:t>DHBs</w:t>
      </w:r>
    </w:p>
    <w:p w:rsidR="004A2A3D" w:rsidRPr="00C1750F" w:rsidRDefault="004A2A3D" w:rsidP="004A2A3D">
      <w:pPr>
        <w:spacing w:after="0"/>
        <w:jc w:val="both"/>
        <w:rPr>
          <w:rFonts w:cs="Arial"/>
          <w:sz w:val="22"/>
        </w:rPr>
      </w:pPr>
    </w:p>
    <w:p w:rsidR="004A2A3D" w:rsidRPr="00C1750F" w:rsidRDefault="004A2A3D" w:rsidP="004A2A3D">
      <w:pPr>
        <w:spacing w:after="0"/>
        <w:ind w:left="6804" w:hanging="1764"/>
        <w:jc w:val="both"/>
        <w:rPr>
          <w:rFonts w:cs="Arial"/>
          <w:b/>
          <w:sz w:val="22"/>
        </w:rPr>
      </w:pPr>
      <w:r w:rsidRPr="00C1750F">
        <w:rPr>
          <w:rFonts w:cs="Arial"/>
          <w:b/>
          <w:sz w:val="22"/>
        </w:rPr>
        <w:t>AND</w:t>
      </w:r>
      <w:r w:rsidRPr="00C1750F">
        <w:rPr>
          <w:rFonts w:cs="Arial"/>
          <w:sz w:val="22"/>
        </w:rPr>
        <w:tab/>
      </w:r>
      <w:r w:rsidRPr="00C1750F">
        <w:rPr>
          <w:rFonts w:cs="Arial"/>
          <w:b/>
          <w:sz w:val="22"/>
        </w:rPr>
        <w:t>The Crown</w:t>
      </w:r>
    </w:p>
    <w:p w:rsidR="004A2A3D" w:rsidRPr="00C1750F" w:rsidRDefault="004A2A3D" w:rsidP="004A2A3D">
      <w:pPr>
        <w:spacing w:after="0"/>
        <w:ind w:left="6804" w:hanging="1764"/>
        <w:jc w:val="both"/>
        <w:rPr>
          <w:rFonts w:cs="Arial"/>
          <w:b/>
          <w:sz w:val="22"/>
        </w:rPr>
      </w:pPr>
    </w:p>
    <w:p w:rsidR="004A2A3D" w:rsidRPr="00C1750F" w:rsidRDefault="004A2A3D" w:rsidP="004A2A3D">
      <w:pPr>
        <w:spacing w:after="0"/>
        <w:jc w:val="both"/>
        <w:rPr>
          <w:rFonts w:cs="Arial"/>
          <w:sz w:val="22"/>
        </w:rPr>
      </w:pPr>
    </w:p>
    <w:p w:rsidR="004A2A3D" w:rsidRPr="00C1750F" w:rsidRDefault="004A2A3D" w:rsidP="004A2A3D">
      <w:pPr>
        <w:spacing w:after="0"/>
        <w:jc w:val="both"/>
        <w:rPr>
          <w:rFonts w:cs="Arial"/>
          <w:b/>
          <w:sz w:val="22"/>
        </w:rPr>
      </w:pPr>
      <w:r w:rsidRPr="00C1750F">
        <w:rPr>
          <w:rFonts w:cs="Arial"/>
          <w:b/>
          <w:sz w:val="22"/>
        </w:rPr>
        <w:t>Agreed Terms of Settlement</w:t>
      </w:r>
    </w:p>
    <w:p w:rsidR="004A2A3D" w:rsidRPr="00C1750F" w:rsidRDefault="004A2A3D" w:rsidP="004A2A3D">
      <w:pPr>
        <w:spacing w:after="0"/>
        <w:jc w:val="both"/>
        <w:rPr>
          <w:rFonts w:cs="Arial"/>
          <w:b/>
          <w:sz w:val="22"/>
        </w:rPr>
      </w:pPr>
    </w:p>
    <w:p w:rsidR="004A2A3D" w:rsidRPr="00C1750F" w:rsidRDefault="004A2A3D" w:rsidP="004A2A3D">
      <w:pPr>
        <w:numPr>
          <w:ilvl w:val="0"/>
          <w:numId w:val="1"/>
        </w:numPr>
        <w:spacing w:after="0" w:line="240" w:lineRule="auto"/>
        <w:ind w:left="851" w:hanging="851"/>
        <w:jc w:val="both"/>
        <w:rPr>
          <w:rFonts w:cs="Arial"/>
          <w:b/>
          <w:sz w:val="22"/>
        </w:rPr>
      </w:pPr>
      <w:r w:rsidRPr="00C1750F">
        <w:rPr>
          <w:rFonts w:cs="Arial"/>
          <w:b/>
          <w:sz w:val="22"/>
        </w:rPr>
        <w:t>Summary</w:t>
      </w:r>
    </w:p>
    <w:p w:rsidR="004A2A3D" w:rsidRPr="00C1750F" w:rsidRDefault="004A2A3D" w:rsidP="004A2A3D">
      <w:pPr>
        <w:spacing w:after="0" w:line="240" w:lineRule="auto"/>
        <w:ind w:left="851"/>
        <w:jc w:val="both"/>
        <w:rPr>
          <w:rFonts w:cs="Arial"/>
          <w:b/>
          <w:sz w:val="22"/>
        </w:rPr>
      </w:pPr>
    </w:p>
    <w:p w:rsidR="004A2A3D" w:rsidRPr="00C1750F" w:rsidRDefault="004A2A3D" w:rsidP="004A2A3D">
      <w:pPr>
        <w:numPr>
          <w:ilvl w:val="1"/>
          <w:numId w:val="1"/>
        </w:numPr>
        <w:spacing w:after="0" w:line="240" w:lineRule="auto"/>
        <w:ind w:left="1701" w:hanging="850"/>
        <w:jc w:val="both"/>
        <w:rPr>
          <w:rFonts w:cs="Arial"/>
          <w:sz w:val="22"/>
        </w:rPr>
      </w:pPr>
      <w:r w:rsidRPr="00C1750F">
        <w:rPr>
          <w:rFonts w:cs="Arial"/>
          <w:sz w:val="22"/>
        </w:rPr>
        <w:t>The parties have agreed to enter this Agreement (the Agreement) in order to resolve significant issues facing the Community Health Sector.</w:t>
      </w:r>
    </w:p>
    <w:p w:rsidR="004A2A3D" w:rsidRPr="00C1750F" w:rsidRDefault="004A2A3D" w:rsidP="004A2A3D">
      <w:pPr>
        <w:spacing w:after="0" w:line="240" w:lineRule="auto"/>
        <w:ind w:left="1701"/>
        <w:jc w:val="both"/>
        <w:rPr>
          <w:rFonts w:cs="Arial"/>
          <w:sz w:val="22"/>
        </w:rPr>
      </w:pPr>
    </w:p>
    <w:p w:rsidR="004A2A3D" w:rsidRPr="00C1750F" w:rsidRDefault="004A2A3D" w:rsidP="004A2A3D">
      <w:pPr>
        <w:numPr>
          <w:ilvl w:val="1"/>
          <w:numId w:val="1"/>
        </w:numPr>
        <w:spacing w:after="0" w:line="240" w:lineRule="auto"/>
        <w:ind w:left="1701" w:hanging="850"/>
        <w:jc w:val="both"/>
        <w:rPr>
          <w:rFonts w:cs="Arial"/>
          <w:sz w:val="22"/>
        </w:rPr>
      </w:pPr>
      <w:r w:rsidRPr="00C1750F">
        <w:rPr>
          <w:rFonts w:cs="Arial"/>
          <w:sz w:val="22"/>
        </w:rPr>
        <w:t xml:space="preserve">It is intended that this Agreement will take effect </w:t>
      </w:r>
      <w:r w:rsidR="003F3B87">
        <w:rPr>
          <w:rFonts w:cs="Arial"/>
          <w:sz w:val="22"/>
        </w:rPr>
        <w:t>when the conditions in clause 3.0 of the Agreement have been met.</w:t>
      </w:r>
    </w:p>
    <w:p w:rsidR="004A2A3D" w:rsidRPr="00C1750F" w:rsidRDefault="004A2A3D" w:rsidP="004A2A3D">
      <w:pPr>
        <w:spacing w:after="0" w:line="240" w:lineRule="auto"/>
        <w:ind w:left="1701"/>
        <w:jc w:val="both"/>
        <w:rPr>
          <w:rFonts w:cs="Arial"/>
          <w:sz w:val="22"/>
        </w:rPr>
      </w:pPr>
    </w:p>
    <w:p w:rsidR="004A2A3D" w:rsidRPr="00C1750F" w:rsidRDefault="004F043F" w:rsidP="004A2A3D">
      <w:pPr>
        <w:numPr>
          <w:ilvl w:val="1"/>
          <w:numId w:val="1"/>
        </w:numPr>
        <w:spacing w:after="0" w:line="240" w:lineRule="auto"/>
        <w:ind w:left="1701" w:hanging="850"/>
        <w:jc w:val="both"/>
        <w:rPr>
          <w:rFonts w:cs="Arial"/>
          <w:sz w:val="22"/>
        </w:rPr>
      </w:pPr>
      <w:r>
        <w:rPr>
          <w:rFonts w:cs="Arial"/>
          <w:sz w:val="22"/>
        </w:rPr>
        <w:t>A similar a</w:t>
      </w:r>
      <w:r w:rsidR="004A2A3D" w:rsidRPr="00C1750F">
        <w:rPr>
          <w:rFonts w:cs="Arial"/>
          <w:sz w:val="22"/>
        </w:rPr>
        <w:t xml:space="preserve">rrangement between the Employers, the Employees, the Crown, </w:t>
      </w:r>
      <w:r>
        <w:rPr>
          <w:rFonts w:cs="Arial"/>
          <w:sz w:val="22"/>
        </w:rPr>
        <w:t>U</w:t>
      </w:r>
      <w:r w:rsidRPr="00C1750F">
        <w:rPr>
          <w:rFonts w:cs="Arial"/>
          <w:sz w:val="22"/>
        </w:rPr>
        <w:t xml:space="preserve">nions </w:t>
      </w:r>
      <w:r w:rsidR="004A2A3D" w:rsidRPr="00C1750F">
        <w:rPr>
          <w:rFonts w:cs="Arial"/>
          <w:sz w:val="22"/>
        </w:rPr>
        <w:t xml:space="preserve">and the Accident Compensation Corporation will also be negotiated </w:t>
      </w:r>
      <w:r w:rsidR="00107B65" w:rsidRPr="00C1750F">
        <w:rPr>
          <w:rFonts w:cs="Arial"/>
          <w:sz w:val="22"/>
        </w:rPr>
        <w:t xml:space="preserve">and will be subject </w:t>
      </w:r>
      <w:r w:rsidR="004A2A3D" w:rsidRPr="00C1750F">
        <w:rPr>
          <w:rFonts w:cs="Arial"/>
          <w:sz w:val="22"/>
        </w:rPr>
        <w:t>to the satisfaction of all parties.</w:t>
      </w:r>
    </w:p>
    <w:p w:rsidR="004A2A3D" w:rsidRPr="00C1750F" w:rsidRDefault="004A2A3D" w:rsidP="004A2A3D">
      <w:pPr>
        <w:spacing w:after="0" w:line="240" w:lineRule="auto"/>
        <w:ind w:left="1701"/>
        <w:jc w:val="both"/>
        <w:rPr>
          <w:rFonts w:cs="Arial"/>
          <w:sz w:val="22"/>
        </w:rPr>
      </w:pPr>
    </w:p>
    <w:p w:rsidR="004A2A3D" w:rsidRPr="00C1750F" w:rsidRDefault="004A2A3D" w:rsidP="004A2A3D">
      <w:pPr>
        <w:numPr>
          <w:ilvl w:val="1"/>
          <w:numId w:val="1"/>
        </w:numPr>
        <w:spacing w:after="0" w:line="240" w:lineRule="auto"/>
        <w:ind w:left="1701" w:hanging="850"/>
        <w:jc w:val="both"/>
        <w:rPr>
          <w:rFonts w:cs="Arial"/>
          <w:sz w:val="22"/>
        </w:rPr>
      </w:pPr>
      <w:r w:rsidRPr="00C1750F">
        <w:rPr>
          <w:rFonts w:cs="Arial"/>
          <w:sz w:val="22"/>
        </w:rPr>
        <w:t>This Agreement addresses the following matters:</w:t>
      </w:r>
    </w:p>
    <w:p w:rsidR="004A2A3D" w:rsidRPr="00C1750F" w:rsidRDefault="004A2A3D" w:rsidP="004A2A3D">
      <w:pPr>
        <w:spacing w:after="0" w:line="240" w:lineRule="auto"/>
        <w:ind w:left="2268"/>
        <w:jc w:val="both"/>
        <w:rPr>
          <w:rFonts w:cs="Arial"/>
          <w:sz w:val="22"/>
        </w:rPr>
      </w:pPr>
    </w:p>
    <w:p w:rsidR="004A2A3D" w:rsidRPr="00C1750F" w:rsidRDefault="004A2A3D" w:rsidP="004A2A3D">
      <w:pPr>
        <w:numPr>
          <w:ilvl w:val="2"/>
          <w:numId w:val="2"/>
        </w:numPr>
        <w:spacing w:after="0" w:line="240" w:lineRule="auto"/>
        <w:ind w:left="2268"/>
        <w:jc w:val="both"/>
        <w:rPr>
          <w:rFonts w:cs="Arial"/>
          <w:sz w:val="22"/>
        </w:rPr>
      </w:pPr>
      <w:r w:rsidRPr="00C1750F">
        <w:rPr>
          <w:rFonts w:cs="Arial"/>
          <w:sz w:val="22"/>
          <w:u w:val="single"/>
        </w:rPr>
        <w:t>Part A: Payment for travel</w:t>
      </w:r>
      <w:r w:rsidRPr="00C1750F">
        <w:rPr>
          <w:rFonts w:cs="Arial"/>
          <w:sz w:val="22"/>
        </w:rPr>
        <w:t>; and</w:t>
      </w:r>
    </w:p>
    <w:p w:rsidR="004A2A3D" w:rsidRPr="00C1750F" w:rsidRDefault="004A2A3D" w:rsidP="004A2A3D">
      <w:pPr>
        <w:spacing w:after="0" w:line="240" w:lineRule="auto"/>
        <w:ind w:left="2268"/>
        <w:jc w:val="both"/>
        <w:rPr>
          <w:rFonts w:cs="Arial"/>
          <w:sz w:val="22"/>
        </w:rPr>
      </w:pPr>
    </w:p>
    <w:p w:rsidR="004A2A3D" w:rsidRPr="00C1750F" w:rsidRDefault="004A2A3D" w:rsidP="004A2A3D">
      <w:pPr>
        <w:numPr>
          <w:ilvl w:val="2"/>
          <w:numId w:val="2"/>
        </w:numPr>
        <w:spacing w:after="0" w:line="240" w:lineRule="auto"/>
        <w:ind w:left="2268"/>
        <w:jc w:val="both"/>
        <w:rPr>
          <w:rFonts w:cs="Arial"/>
          <w:sz w:val="22"/>
        </w:rPr>
      </w:pPr>
      <w:r w:rsidRPr="00C1750F">
        <w:rPr>
          <w:rFonts w:cs="Arial"/>
          <w:sz w:val="22"/>
          <w:u w:val="single"/>
        </w:rPr>
        <w:t xml:space="preserve">Part B: </w:t>
      </w:r>
    </w:p>
    <w:p w:rsidR="004A2A3D" w:rsidRDefault="004A2A3D" w:rsidP="004A2A3D">
      <w:pPr>
        <w:pStyle w:val="ListParagraph"/>
        <w:rPr>
          <w:rFonts w:cs="Arial"/>
          <w:sz w:val="22"/>
        </w:rPr>
      </w:pPr>
    </w:p>
    <w:p w:rsidR="00CC31AF" w:rsidRPr="00C1750F" w:rsidRDefault="00CC31AF" w:rsidP="006C7E09">
      <w:pPr>
        <w:pStyle w:val="ListParagraph"/>
        <w:ind w:left="1764"/>
        <w:rPr>
          <w:rFonts w:cs="Arial"/>
          <w:sz w:val="22"/>
        </w:rPr>
      </w:pPr>
      <w:r>
        <w:rPr>
          <w:rFonts w:cs="Arial"/>
          <w:sz w:val="22"/>
        </w:rPr>
        <w:t>In Part A:</w:t>
      </w:r>
    </w:p>
    <w:p w:rsidR="000010F7" w:rsidRDefault="004F043F">
      <w:pPr>
        <w:tabs>
          <w:tab w:val="left" w:pos="1560"/>
          <w:tab w:val="left" w:pos="1843"/>
        </w:tabs>
        <w:spacing w:after="0" w:line="240" w:lineRule="auto"/>
        <w:ind w:left="1440"/>
        <w:jc w:val="both"/>
        <w:rPr>
          <w:rFonts w:cs="Arial"/>
          <w:sz w:val="22"/>
        </w:rPr>
      </w:pPr>
      <w:r>
        <w:rPr>
          <w:rFonts w:cs="Arial"/>
          <w:sz w:val="22"/>
        </w:rPr>
        <w:t>Qualifying Employees</w:t>
      </w:r>
      <w:r w:rsidRPr="006C7E09">
        <w:rPr>
          <w:rFonts w:cs="Arial"/>
          <w:sz w:val="22"/>
        </w:rPr>
        <w:t xml:space="preserve"> </w:t>
      </w:r>
      <w:r w:rsidR="00CC31AF" w:rsidRPr="006C7E09">
        <w:rPr>
          <w:rFonts w:cs="Arial"/>
          <w:sz w:val="22"/>
        </w:rPr>
        <w:t>will be compensated</w:t>
      </w:r>
      <w:r w:rsidR="003F3B87">
        <w:rPr>
          <w:rFonts w:cs="Arial"/>
          <w:sz w:val="22"/>
        </w:rPr>
        <w:t xml:space="preserve"> at, at least the minimum wage</w:t>
      </w:r>
      <w:r w:rsidR="00CC31AF" w:rsidRPr="006C7E09">
        <w:rPr>
          <w:rFonts w:cs="Arial"/>
          <w:sz w:val="22"/>
        </w:rPr>
        <w:t xml:space="preserve"> for</w:t>
      </w:r>
      <w:r>
        <w:rPr>
          <w:rFonts w:cs="Arial"/>
          <w:sz w:val="22"/>
        </w:rPr>
        <w:t xml:space="preserve"> time spent travelling between client homes from 1 July 2015, as well as travel</w:t>
      </w:r>
      <w:r w:rsidR="00CC31AF" w:rsidRPr="006C7E09">
        <w:rPr>
          <w:rFonts w:cs="Arial"/>
          <w:sz w:val="22"/>
        </w:rPr>
        <w:t xml:space="preserve"> mileage from 1 </w:t>
      </w:r>
      <w:r w:rsidR="000010F7">
        <w:rPr>
          <w:rFonts w:cs="Arial"/>
          <w:sz w:val="22"/>
        </w:rPr>
        <w:t>March 2016</w:t>
      </w:r>
      <w:r w:rsidR="00CC31AF" w:rsidRPr="006C7E09">
        <w:rPr>
          <w:rFonts w:cs="Arial"/>
          <w:sz w:val="22"/>
        </w:rPr>
        <w:t xml:space="preserve"> at</w:t>
      </w:r>
      <w:r w:rsidR="000B30C7">
        <w:rPr>
          <w:rFonts w:cs="Arial"/>
          <w:sz w:val="22"/>
        </w:rPr>
        <w:t>,</w:t>
      </w:r>
      <w:r w:rsidR="0038438C">
        <w:rPr>
          <w:rFonts w:cs="Arial"/>
          <w:sz w:val="22"/>
        </w:rPr>
        <w:t xml:space="preserve"> at least</w:t>
      </w:r>
      <w:r w:rsidR="00CC31AF" w:rsidRPr="006C7E09">
        <w:rPr>
          <w:rFonts w:cs="Arial"/>
          <w:sz w:val="22"/>
        </w:rPr>
        <w:t xml:space="preserve"> 50 cents per kilometre</w:t>
      </w:r>
      <w:r>
        <w:rPr>
          <w:rFonts w:cs="Arial"/>
          <w:sz w:val="22"/>
        </w:rPr>
        <w:t>.</w:t>
      </w:r>
      <w:r w:rsidRPr="006C7E09" w:rsidDel="004F043F">
        <w:rPr>
          <w:rFonts w:cs="Arial"/>
          <w:sz w:val="22"/>
        </w:rPr>
        <w:t xml:space="preserve"> </w:t>
      </w:r>
    </w:p>
    <w:p w:rsidR="00CC31AF" w:rsidRDefault="00F6121F" w:rsidP="006C7E09">
      <w:pPr>
        <w:pStyle w:val="ListParagraph"/>
        <w:rPr>
          <w:rFonts w:cs="Arial"/>
          <w:sz w:val="22"/>
        </w:rPr>
      </w:pPr>
      <w:r>
        <w:rPr>
          <w:rFonts w:cs="Arial"/>
          <w:sz w:val="22"/>
        </w:rPr>
        <w:lastRenderedPageBreak/>
        <w:t>Additionally</w:t>
      </w:r>
      <w:r w:rsidR="004F043F">
        <w:rPr>
          <w:rFonts w:cs="Arial"/>
          <w:sz w:val="22"/>
        </w:rPr>
        <w:t>,</w:t>
      </w:r>
      <w:r>
        <w:rPr>
          <w:rFonts w:cs="Arial"/>
          <w:sz w:val="22"/>
        </w:rPr>
        <w:t xml:space="preserve"> </w:t>
      </w:r>
      <w:r w:rsidR="004F043F">
        <w:rPr>
          <w:rFonts w:cs="Arial"/>
          <w:sz w:val="22"/>
        </w:rPr>
        <w:t xml:space="preserve">the Parties will explore </w:t>
      </w:r>
      <w:r w:rsidR="0021515E">
        <w:rPr>
          <w:rFonts w:cs="Arial"/>
          <w:sz w:val="22"/>
        </w:rPr>
        <w:t xml:space="preserve">moving </w:t>
      </w:r>
      <w:r>
        <w:rPr>
          <w:rFonts w:cs="Arial"/>
          <w:sz w:val="22"/>
        </w:rPr>
        <w:t>to 60 cents per kilometre</w:t>
      </w:r>
      <w:r w:rsidR="004F043F">
        <w:rPr>
          <w:rFonts w:cs="Arial"/>
          <w:sz w:val="22"/>
        </w:rPr>
        <w:t xml:space="preserve"> reimbursement</w:t>
      </w:r>
      <w:r>
        <w:rPr>
          <w:rFonts w:cs="Arial"/>
          <w:sz w:val="22"/>
        </w:rPr>
        <w:t xml:space="preserve"> within </w:t>
      </w:r>
      <w:r w:rsidR="0021515E">
        <w:rPr>
          <w:rFonts w:cs="Arial"/>
          <w:sz w:val="22"/>
        </w:rPr>
        <w:t xml:space="preserve">ongoing </w:t>
      </w:r>
      <w:r>
        <w:rPr>
          <w:rFonts w:cs="Arial"/>
          <w:sz w:val="22"/>
        </w:rPr>
        <w:t xml:space="preserve">affordability parameters </w:t>
      </w:r>
      <w:r w:rsidR="004F043F">
        <w:rPr>
          <w:rFonts w:cs="Arial"/>
          <w:sz w:val="22"/>
        </w:rPr>
        <w:t>to occur</w:t>
      </w:r>
      <w:r>
        <w:rPr>
          <w:rFonts w:cs="Arial"/>
          <w:sz w:val="22"/>
        </w:rPr>
        <w:t xml:space="preserve"> from 1 </w:t>
      </w:r>
      <w:r w:rsidR="00D74B99">
        <w:rPr>
          <w:rFonts w:cs="Arial"/>
          <w:sz w:val="22"/>
        </w:rPr>
        <w:t>July 2016</w:t>
      </w:r>
      <w:r>
        <w:rPr>
          <w:rFonts w:cs="Arial"/>
          <w:sz w:val="22"/>
        </w:rPr>
        <w:t>.</w:t>
      </w:r>
    </w:p>
    <w:p w:rsidR="008A0A43" w:rsidRDefault="008A0A43" w:rsidP="008A0A43">
      <w:pPr>
        <w:pStyle w:val="ListParagraph"/>
        <w:spacing w:after="0" w:line="240" w:lineRule="auto"/>
        <w:ind w:left="1440" w:hanging="360"/>
        <w:jc w:val="both"/>
        <w:rPr>
          <w:rFonts w:cs="Arial"/>
          <w:sz w:val="22"/>
        </w:rPr>
      </w:pPr>
    </w:p>
    <w:p w:rsidR="00AC7967" w:rsidRPr="00AC7967" w:rsidRDefault="00AC7967" w:rsidP="00AC7967">
      <w:pPr>
        <w:jc w:val="both"/>
        <w:rPr>
          <w:rFonts w:cs="Arial"/>
          <w:sz w:val="22"/>
        </w:rPr>
      </w:pPr>
      <w:r w:rsidRPr="00AC7967">
        <w:rPr>
          <w:rFonts w:cs="Arial"/>
          <w:sz w:val="22"/>
        </w:rPr>
        <w:t xml:space="preserve">In </w:t>
      </w:r>
      <w:r w:rsidRPr="000B30C7">
        <w:rPr>
          <w:rFonts w:cs="Arial"/>
          <w:b/>
          <w:sz w:val="22"/>
        </w:rPr>
        <w:t>Part B</w:t>
      </w:r>
      <w:r w:rsidRPr="00AC7967">
        <w:rPr>
          <w:rFonts w:cs="Arial"/>
          <w:sz w:val="22"/>
        </w:rPr>
        <w:t xml:space="preserve"> of the settlement, it is proposed that a Director-General’s Reference Group is established by 30 November 2014 to cover two work streams.  The first work stream will conduct an investigation into the health-funded HCSS and report back to the Director-General by 30 June 2015.  The second work stream will develop and oversee the transition of the workforce to a regularised workforce within 24 months of signing the settlement agreement.  Any new models of care, delivery of service or change to the employment model will be developed within the approved available HCSS funding.</w:t>
      </w:r>
    </w:p>
    <w:p w:rsidR="00AC7967" w:rsidRPr="00AC7967" w:rsidRDefault="00AC7967" w:rsidP="00AC7967">
      <w:pPr>
        <w:jc w:val="both"/>
        <w:rPr>
          <w:rFonts w:cs="Arial"/>
          <w:sz w:val="22"/>
        </w:rPr>
      </w:pPr>
      <w:r w:rsidRPr="00AC7967">
        <w:rPr>
          <w:rFonts w:cs="Arial"/>
          <w:sz w:val="22"/>
        </w:rPr>
        <w:t>It is intended that a regularised workforce will provide the majority of workers with guaranteed hours and workloads, and that the workforce is paid a wage, as opposed to the current workforce which is paid on a piecemeal basis as assignment workers.</w:t>
      </w:r>
      <w:r w:rsidR="000B30C7">
        <w:rPr>
          <w:rFonts w:cs="Arial"/>
          <w:sz w:val="22"/>
        </w:rPr>
        <w:t xml:space="preserve">  The wages will be paid based on the required level of training of the worker.  Training will enable Level 3 New Zealand Certification qualifications within two years of commencing work consistent with the service needs of the population.</w:t>
      </w:r>
    </w:p>
    <w:p w:rsidR="00AC7967" w:rsidRPr="00AC7967" w:rsidRDefault="00AC7967" w:rsidP="00AC7967">
      <w:pPr>
        <w:jc w:val="both"/>
        <w:rPr>
          <w:rFonts w:cs="Arial"/>
          <w:sz w:val="22"/>
        </w:rPr>
      </w:pPr>
      <w:r w:rsidRPr="00AC7967">
        <w:rPr>
          <w:rFonts w:cs="Arial"/>
          <w:sz w:val="22"/>
        </w:rPr>
        <w:t>The regularised model is expected to be beneficial for all parties involved and will ensure continued viability of HCSS as a cost effective alternative to residential care. Regularisation of the HCSS workforce will allow the majority of home care workers to be paid wages based on a regular employment model. This model will help ensure that there are no reductions to client hours as a result of travel time.</w:t>
      </w:r>
    </w:p>
    <w:p w:rsidR="00AC7967" w:rsidRPr="007D215F" w:rsidRDefault="00AC7967" w:rsidP="00AC7967">
      <w:pPr>
        <w:jc w:val="both"/>
        <w:rPr>
          <w:rFonts w:cs="Arial"/>
          <w:sz w:val="22"/>
        </w:rPr>
      </w:pPr>
      <w:r w:rsidRPr="00AC7967">
        <w:rPr>
          <w:rFonts w:cs="Arial"/>
          <w:sz w:val="22"/>
        </w:rPr>
        <w:t xml:space="preserve">The fiscal implications of Part B will be considered by the Director-General’s Reference group in the first instance with the expectation that any changes will occur within the existing available and approved HCSS funding.  </w:t>
      </w:r>
      <w:r w:rsidR="003F3B87" w:rsidRPr="003F3B87">
        <w:rPr>
          <w:rFonts w:cs="Arial"/>
          <w:sz w:val="22"/>
        </w:rPr>
        <w:t>Any additional proposals, as result of future work streams, outside the parameters of the existing funding will be considered as new policy subject to new consideration by Cabinet through the future Budget process.</w:t>
      </w:r>
    </w:p>
    <w:p w:rsidR="004A2A3D" w:rsidRPr="00C1750F" w:rsidRDefault="004A2A3D" w:rsidP="004A2A3D">
      <w:pPr>
        <w:pStyle w:val="ListParagraph"/>
        <w:numPr>
          <w:ilvl w:val="0"/>
          <w:numId w:val="1"/>
        </w:numPr>
        <w:spacing w:after="0" w:line="240" w:lineRule="auto"/>
        <w:jc w:val="both"/>
        <w:rPr>
          <w:rFonts w:cs="Arial"/>
          <w:b/>
          <w:sz w:val="22"/>
        </w:rPr>
      </w:pPr>
      <w:r w:rsidRPr="00C1750F">
        <w:rPr>
          <w:rFonts w:cs="Arial"/>
          <w:sz w:val="22"/>
        </w:rPr>
        <w:tab/>
      </w:r>
      <w:r w:rsidRPr="00C1750F">
        <w:rPr>
          <w:rFonts w:cs="Arial"/>
          <w:b/>
          <w:sz w:val="22"/>
        </w:rPr>
        <w:t>Principles</w:t>
      </w:r>
    </w:p>
    <w:p w:rsidR="004A2A3D" w:rsidRPr="00C1750F" w:rsidRDefault="004A2A3D" w:rsidP="004A2A3D">
      <w:pPr>
        <w:pStyle w:val="ListParagraph"/>
        <w:spacing w:after="0" w:line="240" w:lineRule="auto"/>
        <w:ind w:left="360"/>
        <w:jc w:val="both"/>
        <w:rPr>
          <w:rFonts w:cs="Arial"/>
          <w:b/>
          <w:sz w:val="22"/>
        </w:rPr>
      </w:pPr>
    </w:p>
    <w:p w:rsidR="004A2A3D" w:rsidRDefault="004A2A3D" w:rsidP="004A2A3D">
      <w:pPr>
        <w:pStyle w:val="ListParagraph"/>
        <w:spacing w:after="0" w:line="240" w:lineRule="auto"/>
        <w:jc w:val="both"/>
        <w:rPr>
          <w:rFonts w:cs="Arial"/>
          <w:sz w:val="22"/>
        </w:rPr>
      </w:pPr>
      <w:r w:rsidRPr="00C1750F">
        <w:rPr>
          <w:rFonts w:cs="Arial"/>
          <w:sz w:val="22"/>
        </w:rPr>
        <w:t>This Agreement is based on paramount principles agreed between the parties that:</w:t>
      </w:r>
    </w:p>
    <w:p w:rsidR="004F043F" w:rsidRPr="00C1750F" w:rsidRDefault="004F043F" w:rsidP="004A2A3D">
      <w:pPr>
        <w:pStyle w:val="ListParagraph"/>
        <w:spacing w:after="0" w:line="240" w:lineRule="auto"/>
        <w:jc w:val="both"/>
        <w:rPr>
          <w:rFonts w:cs="Arial"/>
          <w:sz w:val="22"/>
        </w:rPr>
      </w:pPr>
    </w:p>
    <w:p w:rsidR="004A2A3D" w:rsidRPr="00C1750F" w:rsidRDefault="004A2A3D" w:rsidP="004A2A3D">
      <w:pPr>
        <w:pStyle w:val="ListParagraph"/>
        <w:numPr>
          <w:ilvl w:val="0"/>
          <w:numId w:val="3"/>
        </w:numPr>
        <w:spacing w:after="0" w:line="240" w:lineRule="auto"/>
        <w:jc w:val="both"/>
        <w:rPr>
          <w:rFonts w:cs="Arial"/>
          <w:sz w:val="22"/>
        </w:rPr>
      </w:pPr>
      <w:r w:rsidRPr="00C1750F">
        <w:rPr>
          <w:rFonts w:cs="Arial"/>
          <w:sz w:val="22"/>
        </w:rPr>
        <w:t>provide a commitment to transitioning to a regularised workforce within a timeframe that allows consideration of the fiscal and environmental constraints; and</w:t>
      </w:r>
    </w:p>
    <w:p w:rsidR="004A2A3D" w:rsidRPr="00C1750F" w:rsidRDefault="004A2A3D" w:rsidP="004A2A3D">
      <w:pPr>
        <w:pStyle w:val="ListParagraph"/>
        <w:spacing w:after="0" w:line="240" w:lineRule="auto"/>
        <w:ind w:left="1800"/>
        <w:jc w:val="both"/>
        <w:rPr>
          <w:rFonts w:cs="Arial"/>
          <w:sz w:val="22"/>
        </w:rPr>
      </w:pPr>
    </w:p>
    <w:p w:rsidR="004A2A3D" w:rsidRDefault="004A2A3D" w:rsidP="004A2A3D">
      <w:pPr>
        <w:pStyle w:val="ListParagraph"/>
        <w:numPr>
          <w:ilvl w:val="0"/>
          <w:numId w:val="3"/>
        </w:numPr>
        <w:spacing w:after="0" w:line="240" w:lineRule="auto"/>
        <w:jc w:val="both"/>
        <w:rPr>
          <w:rFonts w:cs="Arial"/>
          <w:sz w:val="22"/>
        </w:rPr>
      </w:pPr>
      <w:r w:rsidRPr="00C1750F">
        <w:rPr>
          <w:rFonts w:cs="Arial"/>
          <w:sz w:val="22"/>
        </w:rPr>
        <w:t>provide</w:t>
      </w:r>
      <w:r w:rsidR="00CC31AF">
        <w:rPr>
          <w:rFonts w:cs="Arial"/>
          <w:sz w:val="22"/>
        </w:rPr>
        <w:t>s</w:t>
      </w:r>
      <w:r w:rsidRPr="00C1750F">
        <w:rPr>
          <w:rFonts w:cs="Arial"/>
          <w:sz w:val="22"/>
        </w:rPr>
        <w:t xml:space="preserve"> a commitment to a support service model which is financially viable and can meet the on-going needs of the home and community population</w:t>
      </w:r>
      <w:r w:rsidR="000010F7">
        <w:rPr>
          <w:rFonts w:cs="Arial"/>
          <w:sz w:val="22"/>
        </w:rPr>
        <w:t>; and</w:t>
      </w:r>
    </w:p>
    <w:p w:rsidR="00CC31AF" w:rsidRPr="006C7E09" w:rsidRDefault="00CC31AF" w:rsidP="006C7E09">
      <w:pPr>
        <w:pStyle w:val="ListParagraph"/>
        <w:rPr>
          <w:rFonts w:cs="Arial"/>
          <w:sz w:val="22"/>
        </w:rPr>
      </w:pPr>
    </w:p>
    <w:p w:rsidR="00CC31AF" w:rsidRDefault="00CC31AF" w:rsidP="004A2A3D">
      <w:pPr>
        <w:pStyle w:val="ListParagraph"/>
        <w:numPr>
          <w:ilvl w:val="0"/>
          <w:numId w:val="3"/>
        </w:numPr>
        <w:spacing w:after="0" w:line="240" w:lineRule="auto"/>
        <w:jc w:val="both"/>
        <w:rPr>
          <w:rFonts w:cs="Arial"/>
          <w:sz w:val="22"/>
        </w:rPr>
      </w:pPr>
      <w:proofErr w:type="gramStart"/>
      <w:r>
        <w:rPr>
          <w:rFonts w:cs="Arial"/>
          <w:sz w:val="22"/>
        </w:rPr>
        <w:t>provides</w:t>
      </w:r>
      <w:proofErr w:type="gramEnd"/>
      <w:r>
        <w:rPr>
          <w:rFonts w:cs="Arial"/>
          <w:sz w:val="22"/>
        </w:rPr>
        <w:t xml:space="preserve"> a support service model that ensures </w:t>
      </w:r>
      <w:r w:rsidR="00B74944">
        <w:rPr>
          <w:rFonts w:cs="Arial"/>
          <w:sz w:val="22"/>
        </w:rPr>
        <w:t xml:space="preserve">that </w:t>
      </w:r>
      <w:r w:rsidR="0038438C">
        <w:rPr>
          <w:rFonts w:cs="Arial"/>
          <w:sz w:val="22"/>
        </w:rPr>
        <w:t xml:space="preserve">overall </w:t>
      </w:r>
      <w:r>
        <w:rPr>
          <w:rFonts w:cs="Arial"/>
          <w:sz w:val="22"/>
        </w:rPr>
        <w:t xml:space="preserve">no worker is </w:t>
      </w:r>
      <w:r w:rsidR="0038438C">
        <w:rPr>
          <w:rFonts w:cs="Arial"/>
          <w:sz w:val="22"/>
        </w:rPr>
        <w:t xml:space="preserve">financially </w:t>
      </w:r>
      <w:r>
        <w:rPr>
          <w:rFonts w:cs="Arial"/>
          <w:sz w:val="22"/>
        </w:rPr>
        <w:t xml:space="preserve">disadvantaged by </w:t>
      </w:r>
      <w:r w:rsidR="00E26331">
        <w:rPr>
          <w:rFonts w:cs="Arial"/>
          <w:sz w:val="22"/>
        </w:rPr>
        <w:t xml:space="preserve">Part A of </w:t>
      </w:r>
      <w:r w:rsidR="00B74944">
        <w:rPr>
          <w:rFonts w:cs="Arial"/>
          <w:sz w:val="22"/>
        </w:rPr>
        <w:t>this settlement.</w:t>
      </w:r>
    </w:p>
    <w:p w:rsidR="00CC31AF" w:rsidRPr="006C7E09" w:rsidRDefault="00CC31AF" w:rsidP="006C7E09">
      <w:pPr>
        <w:pStyle w:val="ListParagraph"/>
        <w:rPr>
          <w:rFonts w:cs="Arial"/>
          <w:sz w:val="22"/>
        </w:rPr>
      </w:pPr>
    </w:p>
    <w:p w:rsidR="00CC31AF" w:rsidRPr="00C1750F" w:rsidRDefault="00B74944" w:rsidP="004A2A3D">
      <w:pPr>
        <w:pStyle w:val="ListParagraph"/>
        <w:numPr>
          <w:ilvl w:val="0"/>
          <w:numId w:val="3"/>
        </w:numPr>
        <w:spacing w:after="0" w:line="240" w:lineRule="auto"/>
        <w:jc w:val="both"/>
        <w:rPr>
          <w:rFonts w:cs="Arial"/>
          <w:sz w:val="22"/>
        </w:rPr>
      </w:pPr>
      <w:r>
        <w:rPr>
          <w:rFonts w:cs="Arial"/>
          <w:sz w:val="22"/>
        </w:rPr>
        <w:t>Consistent with Cabinet Minute</w:t>
      </w:r>
      <w:r w:rsidR="003F3B87">
        <w:rPr>
          <w:rFonts w:cs="Arial"/>
          <w:sz w:val="22"/>
        </w:rPr>
        <w:t>s</w:t>
      </w:r>
      <w:r>
        <w:rPr>
          <w:rFonts w:cs="Arial"/>
          <w:sz w:val="22"/>
        </w:rPr>
        <w:t xml:space="preserve"> (14) </w:t>
      </w:r>
      <w:r w:rsidR="00F6121F">
        <w:rPr>
          <w:rFonts w:cs="Arial"/>
          <w:sz w:val="22"/>
        </w:rPr>
        <w:t>10/14</w:t>
      </w:r>
      <w:r>
        <w:rPr>
          <w:rFonts w:cs="Arial"/>
          <w:sz w:val="22"/>
        </w:rPr>
        <w:t xml:space="preserve"> </w:t>
      </w:r>
      <w:r w:rsidR="003F3B87">
        <w:rPr>
          <w:rFonts w:cs="Arial"/>
          <w:sz w:val="22"/>
        </w:rPr>
        <w:t xml:space="preserve">and (14) 30/6 </w:t>
      </w:r>
      <w:r>
        <w:rPr>
          <w:rFonts w:cs="Arial"/>
          <w:sz w:val="22"/>
        </w:rPr>
        <w:t>the parties will keep the Minister of Health informed of the implications of transitioning to a regularised workforce</w:t>
      </w:r>
      <w:r w:rsidR="000010F7">
        <w:rPr>
          <w:rFonts w:cs="Arial"/>
          <w:sz w:val="22"/>
        </w:rPr>
        <w:t xml:space="preserve"> and the fiscal implications</w:t>
      </w:r>
      <w:r>
        <w:rPr>
          <w:rFonts w:cs="Arial"/>
          <w:sz w:val="22"/>
        </w:rPr>
        <w:t>.</w:t>
      </w:r>
    </w:p>
    <w:p w:rsidR="004A2A3D" w:rsidRDefault="004A2A3D" w:rsidP="004A2A3D">
      <w:pPr>
        <w:pStyle w:val="ListParagraph"/>
        <w:spacing w:after="0" w:line="240" w:lineRule="auto"/>
        <w:ind w:left="1800"/>
        <w:jc w:val="both"/>
        <w:rPr>
          <w:rFonts w:cs="Arial"/>
          <w:sz w:val="22"/>
        </w:rPr>
      </w:pPr>
    </w:p>
    <w:p w:rsidR="00945D0F" w:rsidRDefault="00945D0F" w:rsidP="004A2A3D">
      <w:pPr>
        <w:pStyle w:val="ListParagraph"/>
        <w:spacing w:after="0" w:line="240" w:lineRule="auto"/>
        <w:ind w:left="1800"/>
        <w:jc w:val="both"/>
        <w:rPr>
          <w:rFonts w:cs="Arial"/>
          <w:sz w:val="22"/>
        </w:rPr>
      </w:pPr>
    </w:p>
    <w:p w:rsidR="00945D0F" w:rsidRPr="00C1750F" w:rsidRDefault="00945D0F" w:rsidP="004A2A3D">
      <w:pPr>
        <w:pStyle w:val="ListParagraph"/>
        <w:spacing w:after="0" w:line="240" w:lineRule="auto"/>
        <w:ind w:left="1800"/>
        <w:jc w:val="both"/>
        <w:rPr>
          <w:rFonts w:cs="Arial"/>
          <w:sz w:val="22"/>
        </w:rPr>
      </w:pPr>
    </w:p>
    <w:p w:rsidR="004A2A3D" w:rsidRPr="00C1750F" w:rsidRDefault="004A2A3D" w:rsidP="004A2A3D">
      <w:pPr>
        <w:numPr>
          <w:ilvl w:val="0"/>
          <w:numId w:val="1"/>
        </w:numPr>
        <w:spacing w:after="0" w:line="240" w:lineRule="auto"/>
        <w:ind w:left="851" w:hanging="851"/>
        <w:jc w:val="both"/>
        <w:rPr>
          <w:rFonts w:cs="Arial"/>
          <w:b/>
          <w:sz w:val="22"/>
        </w:rPr>
      </w:pPr>
      <w:r w:rsidRPr="00C1750F">
        <w:rPr>
          <w:rFonts w:cs="Arial"/>
          <w:b/>
          <w:sz w:val="22"/>
        </w:rPr>
        <w:lastRenderedPageBreak/>
        <w:t>Conditions</w:t>
      </w:r>
    </w:p>
    <w:p w:rsidR="004A2A3D" w:rsidRPr="00C1750F" w:rsidRDefault="004A2A3D" w:rsidP="004A2A3D">
      <w:pPr>
        <w:spacing w:after="0" w:line="240" w:lineRule="auto"/>
        <w:jc w:val="both"/>
        <w:rPr>
          <w:rFonts w:cs="Arial"/>
          <w:b/>
          <w:sz w:val="22"/>
        </w:rPr>
      </w:pPr>
    </w:p>
    <w:p w:rsidR="004A2A3D" w:rsidRPr="00C1750F" w:rsidRDefault="004A2A3D" w:rsidP="004A2A3D">
      <w:pPr>
        <w:numPr>
          <w:ilvl w:val="1"/>
          <w:numId w:val="1"/>
        </w:numPr>
        <w:spacing w:after="0" w:line="240" w:lineRule="auto"/>
        <w:ind w:left="1701" w:hanging="850"/>
        <w:jc w:val="both"/>
        <w:rPr>
          <w:rFonts w:cs="Arial"/>
          <w:sz w:val="22"/>
        </w:rPr>
      </w:pPr>
      <w:r w:rsidRPr="00C1750F">
        <w:rPr>
          <w:rFonts w:cs="Arial"/>
          <w:sz w:val="22"/>
        </w:rPr>
        <w:t>This agreement is conditional in all respects</w:t>
      </w:r>
      <w:r w:rsidR="006E4803">
        <w:rPr>
          <w:rFonts w:cs="Arial"/>
          <w:sz w:val="22"/>
        </w:rPr>
        <w:t xml:space="preserve"> </w:t>
      </w:r>
      <w:r w:rsidRPr="00C1750F">
        <w:rPr>
          <w:rFonts w:cs="Arial"/>
          <w:sz w:val="22"/>
        </w:rPr>
        <w:t xml:space="preserve">on </w:t>
      </w:r>
      <w:r w:rsidR="006E4803">
        <w:rPr>
          <w:rFonts w:cs="Arial"/>
          <w:sz w:val="22"/>
        </w:rPr>
        <w:t xml:space="preserve">Cabinet approval and following such approval is conditional in all respects on </w:t>
      </w:r>
      <w:r w:rsidRPr="00C1750F">
        <w:rPr>
          <w:rFonts w:cs="Arial"/>
          <w:sz w:val="22"/>
        </w:rPr>
        <w:t>each of the following matters:</w:t>
      </w:r>
    </w:p>
    <w:p w:rsidR="004A2A3D" w:rsidRPr="00C1750F" w:rsidRDefault="004A2A3D" w:rsidP="004A2A3D">
      <w:pPr>
        <w:spacing w:after="0" w:line="240" w:lineRule="auto"/>
        <w:jc w:val="both"/>
        <w:rPr>
          <w:rFonts w:cs="Arial"/>
          <w:sz w:val="22"/>
        </w:rPr>
      </w:pPr>
    </w:p>
    <w:p w:rsidR="004A2A3D" w:rsidRPr="00C1750F" w:rsidRDefault="004A2A3D" w:rsidP="004A2A3D">
      <w:pPr>
        <w:spacing w:after="0" w:line="240" w:lineRule="auto"/>
        <w:jc w:val="both"/>
        <w:rPr>
          <w:rFonts w:cs="Arial"/>
          <w:sz w:val="22"/>
        </w:rPr>
      </w:pPr>
    </w:p>
    <w:p w:rsidR="004A2A3D" w:rsidRPr="00D74B99" w:rsidRDefault="004A2A3D" w:rsidP="00D74B99">
      <w:pPr>
        <w:pStyle w:val="ListParagraph"/>
        <w:numPr>
          <w:ilvl w:val="2"/>
          <w:numId w:val="57"/>
        </w:numPr>
        <w:spacing w:after="0" w:line="240" w:lineRule="auto"/>
        <w:jc w:val="both"/>
        <w:rPr>
          <w:rFonts w:cs="Arial"/>
          <w:sz w:val="22"/>
        </w:rPr>
      </w:pPr>
      <w:r w:rsidRPr="00D74B99">
        <w:rPr>
          <w:rFonts w:cs="Arial"/>
          <w:sz w:val="22"/>
        </w:rPr>
        <w:t>the support of the Unions and Employers to achieve ratification by a majority of Employees, who participate in the vote, of each Employer;</w:t>
      </w:r>
    </w:p>
    <w:p w:rsidR="004A2A3D" w:rsidRPr="00C1750F" w:rsidRDefault="004A2A3D" w:rsidP="00D74B99">
      <w:pPr>
        <w:spacing w:after="0" w:line="240" w:lineRule="auto"/>
        <w:jc w:val="both"/>
        <w:rPr>
          <w:rFonts w:cs="Arial"/>
          <w:sz w:val="22"/>
        </w:rPr>
      </w:pPr>
    </w:p>
    <w:p w:rsidR="004A2A3D" w:rsidRPr="00D74B99" w:rsidRDefault="004A2A3D" w:rsidP="00D74B99">
      <w:pPr>
        <w:pStyle w:val="ListParagraph"/>
        <w:numPr>
          <w:ilvl w:val="2"/>
          <w:numId w:val="57"/>
        </w:numPr>
        <w:spacing w:after="0" w:line="240" w:lineRule="auto"/>
        <w:jc w:val="both"/>
        <w:rPr>
          <w:rFonts w:cs="Arial"/>
          <w:sz w:val="22"/>
        </w:rPr>
      </w:pPr>
      <w:r w:rsidRPr="00D74B99">
        <w:rPr>
          <w:rFonts w:cs="Arial"/>
          <w:sz w:val="22"/>
        </w:rPr>
        <w:t>ratification by a majority of affected Employers who participate in the vote and are collectively responsible for more than 80 percent of Home and Community Based Support Service delivery volumes as at the date of this Agreement;</w:t>
      </w:r>
    </w:p>
    <w:p w:rsidR="004A2A3D" w:rsidRPr="00C1750F" w:rsidRDefault="004A2A3D" w:rsidP="00D74B99">
      <w:pPr>
        <w:spacing w:before="120" w:after="120" w:line="240" w:lineRule="auto"/>
        <w:ind w:left="-180"/>
        <w:contextualSpacing/>
        <w:rPr>
          <w:rFonts w:cs="Arial"/>
          <w:sz w:val="22"/>
        </w:rPr>
      </w:pPr>
    </w:p>
    <w:p w:rsidR="004A2A3D" w:rsidRPr="00D74B99" w:rsidRDefault="004A2A3D" w:rsidP="00D74B99">
      <w:pPr>
        <w:pStyle w:val="ListParagraph"/>
        <w:numPr>
          <w:ilvl w:val="2"/>
          <w:numId w:val="57"/>
        </w:numPr>
        <w:spacing w:before="120" w:after="120" w:line="240" w:lineRule="auto"/>
        <w:rPr>
          <w:rFonts w:cs="Arial"/>
          <w:sz w:val="22"/>
        </w:rPr>
      </w:pPr>
      <w:r w:rsidRPr="00D74B99">
        <w:rPr>
          <w:rFonts w:cs="Arial"/>
          <w:sz w:val="22"/>
        </w:rPr>
        <w:t xml:space="preserve">ratification by a majority of the DHBs who participate in the vote and are collectively responsible for more than 80 percent of Home and Community Based Support Service delivery contracts as at the date of this Agreement  including authorisation for </w:t>
      </w:r>
      <w:r w:rsidR="00E00D18">
        <w:rPr>
          <w:rFonts w:cs="Arial"/>
          <w:sz w:val="22"/>
        </w:rPr>
        <w:t>Chris Fleming</w:t>
      </w:r>
      <w:r w:rsidRPr="00D74B99">
        <w:rPr>
          <w:rFonts w:cs="Arial"/>
          <w:sz w:val="22"/>
        </w:rPr>
        <w:t xml:space="preserve"> to sign the agreement on behalf of the DHBs;</w:t>
      </w:r>
    </w:p>
    <w:p w:rsidR="00CC31AF" w:rsidRPr="006C7E09" w:rsidRDefault="00CC31AF" w:rsidP="00D74B99">
      <w:pPr>
        <w:pStyle w:val="ListParagraph"/>
        <w:rPr>
          <w:rFonts w:cs="Arial"/>
          <w:sz w:val="22"/>
        </w:rPr>
      </w:pPr>
    </w:p>
    <w:p w:rsidR="00CC31AF" w:rsidRPr="00D74B99" w:rsidRDefault="00346D11" w:rsidP="00D74B99">
      <w:pPr>
        <w:pStyle w:val="ListParagraph"/>
        <w:numPr>
          <w:ilvl w:val="2"/>
          <w:numId w:val="57"/>
        </w:numPr>
        <w:spacing w:before="120" w:after="120" w:line="240" w:lineRule="auto"/>
        <w:jc w:val="both"/>
        <w:rPr>
          <w:rFonts w:cs="Arial"/>
          <w:sz w:val="22"/>
        </w:rPr>
      </w:pPr>
      <w:r w:rsidRPr="00D74B99">
        <w:rPr>
          <w:rFonts w:cs="Arial"/>
          <w:sz w:val="22"/>
        </w:rPr>
        <w:t xml:space="preserve">similar </w:t>
      </w:r>
      <w:r w:rsidR="00CC31AF" w:rsidRPr="00D74B99">
        <w:rPr>
          <w:rFonts w:cs="Arial"/>
          <w:sz w:val="22"/>
        </w:rPr>
        <w:t>arrangements between the Employers, the Employees, the Crown, unions and the Ac</w:t>
      </w:r>
      <w:r w:rsidR="0038438C" w:rsidRPr="00D74B99">
        <w:rPr>
          <w:rFonts w:cs="Arial"/>
          <w:sz w:val="22"/>
        </w:rPr>
        <w:t>cident Compensation Corporation are</w:t>
      </w:r>
      <w:r w:rsidR="00CC31AF" w:rsidRPr="00D74B99">
        <w:rPr>
          <w:rFonts w:cs="Arial"/>
          <w:sz w:val="22"/>
        </w:rPr>
        <w:t xml:space="preserve"> negotiated and will be subject to the satisfaction of all parties;</w:t>
      </w:r>
    </w:p>
    <w:p w:rsidR="00346D11" w:rsidRPr="004C2427" w:rsidRDefault="00346D11" w:rsidP="00D74B99">
      <w:pPr>
        <w:pStyle w:val="ListParagraph"/>
        <w:ind w:left="2340"/>
        <w:jc w:val="both"/>
        <w:rPr>
          <w:rFonts w:cs="Arial"/>
          <w:sz w:val="22"/>
        </w:rPr>
      </w:pPr>
    </w:p>
    <w:p w:rsidR="004F043F" w:rsidRPr="00D74B99" w:rsidRDefault="00CC31AF" w:rsidP="00D74B99">
      <w:pPr>
        <w:pStyle w:val="ListParagraph"/>
        <w:numPr>
          <w:ilvl w:val="2"/>
          <w:numId w:val="57"/>
        </w:numPr>
        <w:tabs>
          <w:tab w:val="left" w:pos="2410"/>
        </w:tabs>
        <w:jc w:val="both"/>
        <w:rPr>
          <w:rFonts w:cs="Arial"/>
          <w:sz w:val="22"/>
        </w:rPr>
      </w:pPr>
      <w:r w:rsidRPr="00D74B99">
        <w:rPr>
          <w:rFonts w:cs="Arial"/>
          <w:sz w:val="22"/>
        </w:rPr>
        <w:t>notification by each party that it is satisfied in all respects that the Legislation (defined below) is consistent with the terms of the settlement recorded in this agreement</w:t>
      </w:r>
      <w:r w:rsidR="004F043F" w:rsidRPr="00D74B99">
        <w:rPr>
          <w:rFonts w:cs="Arial"/>
          <w:sz w:val="22"/>
        </w:rPr>
        <w:t>; and</w:t>
      </w:r>
    </w:p>
    <w:p w:rsidR="004F043F" w:rsidRPr="0021515E" w:rsidRDefault="004F043F" w:rsidP="00D74B99">
      <w:pPr>
        <w:pStyle w:val="ListParagraph"/>
        <w:ind w:left="2340"/>
        <w:jc w:val="both"/>
        <w:rPr>
          <w:rFonts w:cs="Arial"/>
          <w:sz w:val="22"/>
        </w:rPr>
      </w:pPr>
    </w:p>
    <w:p w:rsidR="003A786F" w:rsidRDefault="00871BD3" w:rsidP="00D74B99">
      <w:pPr>
        <w:pStyle w:val="ListParagraph"/>
        <w:numPr>
          <w:ilvl w:val="2"/>
          <w:numId w:val="57"/>
        </w:numPr>
        <w:jc w:val="both"/>
        <w:rPr>
          <w:rFonts w:cs="Arial"/>
          <w:sz w:val="22"/>
        </w:rPr>
      </w:pPr>
      <w:r w:rsidRPr="00D74B99">
        <w:rPr>
          <w:rFonts w:cs="Arial"/>
          <w:sz w:val="22"/>
        </w:rPr>
        <w:t xml:space="preserve">a more detailed </w:t>
      </w:r>
      <w:r w:rsidR="004F043F" w:rsidRPr="00D74B99">
        <w:rPr>
          <w:rFonts w:cs="Arial"/>
          <w:sz w:val="22"/>
        </w:rPr>
        <w:t>analysis</w:t>
      </w:r>
      <w:r w:rsidRPr="00D74B99">
        <w:rPr>
          <w:rFonts w:cs="Arial"/>
          <w:sz w:val="22"/>
        </w:rPr>
        <w:t xml:space="preserve"> than has occurred to date,</w:t>
      </w:r>
      <w:r w:rsidR="004F043F" w:rsidRPr="00D74B99">
        <w:rPr>
          <w:rFonts w:cs="Arial"/>
          <w:sz w:val="22"/>
        </w:rPr>
        <w:t xml:space="preserve"> to be undertaken by an independent third party in respect of Part A</w:t>
      </w:r>
      <w:r w:rsidR="003A786F" w:rsidRPr="00D74B99">
        <w:rPr>
          <w:rFonts w:cs="Arial"/>
          <w:sz w:val="22"/>
        </w:rPr>
        <w:t xml:space="preserve"> matters,</w:t>
      </w:r>
      <w:r w:rsidR="003F4AD5">
        <w:rPr>
          <w:rFonts w:cs="Arial"/>
          <w:sz w:val="22"/>
        </w:rPr>
        <w:t xml:space="preserve"> beginning once Cabinet approval for the settlement has been gained and</w:t>
      </w:r>
      <w:r w:rsidR="003A786F" w:rsidRPr="00D74B99">
        <w:rPr>
          <w:rFonts w:cs="Arial"/>
          <w:sz w:val="22"/>
        </w:rPr>
        <w:t xml:space="preserve"> reporting back to the Parties by </w:t>
      </w:r>
      <w:r w:rsidR="00036E13" w:rsidRPr="00D74B99">
        <w:rPr>
          <w:rFonts w:cs="Arial"/>
          <w:sz w:val="22"/>
        </w:rPr>
        <w:t>28</w:t>
      </w:r>
      <w:r w:rsidR="003A786F" w:rsidRPr="00D74B99">
        <w:rPr>
          <w:rFonts w:cs="Arial"/>
          <w:sz w:val="22"/>
        </w:rPr>
        <w:t xml:space="preserve"> November 2014.  The matters to be reviewed</w:t>
      </w:r>
      <w:r w:rsidR="004E4FEE" w:rsidRPr="00D74B99">
        <w:rPr>
          <w:rFonts w:cs="Arial"/>
          <w:sz w:val="22"/>
        </w:rPr>
        <w:t xml:space="preserve"> and verified</w:t>
      </w:r>
      <w:r w:rsidR="003A786F" w:rsidRPr="00D74B99">
        <w:rPr>
          <w:rFonts w:cs="Arial"/>
          <w:sz w:val="22"/>
        </w:rPr>
        <w:t xml:space="preserve"> will be agreed by the Parties in a Terms of Reference</w:t>
      </w:r>
      <w:r w:rsidRPr="00D74B99">
        <w:rPr>
          <w:rFonts w:cs="Arial"/>
          <w:sz w:val="22"/>
        </w:rPr>
        <w:t xml:space="preserve"> including</w:t>
      </w:r>
      <w:r w:rsidR="00536157" w:rsidRPr="00D74B99">
        <w:rPr>
          <w:rFonts w:cs="Arial"/>
          <w:sz w:val="22"/>
        </w:rPr>
        <w:t>, but not limited to,</w:t>
      </w:r>
      <w:r w:rsidRPr="00D74B99">
        <w:rPr>
          <w:rFonts w:cs="Arial"/>
          <w:sz w:val="22"/>
        </w:rPr>
        <w:t xml:space="preserve"> such things as the impact of implementation of the travel time and cost model</w:t>
      </w:r>
      <w:r w:rsidR="007D5D49" w:rsidRPr="00D74B99">
        <w:rPr>
          <w:rFonts w:cs="Arial"/>
          <w:sz w:val="22"/>
        </w:rPr>
        <w:t xml:space="preserve"> noting situations where there is no travel between clients</w:t>
      </w:r>
      <w:r w:rsidR="00536157" w:rsidRPr="00D74B99">
        <w:rPr>
          <w:rFonts w:cs="Arial"/>
          <w:sz w:val="22"/>
        </w:rPr>
        <w:t xml:space="preserve">, </w:t>
      </w:r>
      <w:r w:rsidR="002E3021" w:rsidRPr="00D74B99">
        <w:rPr>
          <w:rFonts w:cs="Arial"/>
          <w:sz w:val="22"/>
        </w:rPr>
        <w:t xml:space="preserve">the impact of non-payment for travel cost for the first visit and the funding required to ensure no worker is disadvantaged, </w:t>
      </w:r>
      <w:r w:rsidR="00536157" w:rsidRPr="00D74B99">
        <w:rPr>
          <w:rFonts w:cs="Arial"/>
          <w:sz w:val="22"/>
        </w:rPr>
        <w:t>the impact of replacing the Fair Travel Policy and the assessment of exceptional travel</w:t>
      </w:r>
      <w:r w:rsidR="00ED3708" w:rsidRPr="00D74B99">
        <w:rPr>
          <w:rFonts w:cs="Arial"/>
          <w:sz w:val="22"/>
        </w:rPr>
        <w:t xml:space="preserve">. </w:t>
      </w:r>
      <w:r w:rsidR="00536157" w:rsidRPr="00D74B99">
        <w:rPr>
          <w:rFonts w:cs="Arial"/>
          <w:sz w:val="22"/>
        </w:rPr>
        <w:t xml:space="preserve"> </w:t>
      </w:r>
      <w:r w:rsidR="00ED3708" w:rsidRPr="00D74B99">
        <w:rPr>
          <w:rFonts w:cs="Arial"/>
          <w:sz w:val="22"/>
        </w:rPr>
        <w:t xml:space="preserve">The parties will meet by </w:t>
      </w:r>
      <w:r w:rsidR="003F3B87">
        <w:rPr>
          <w:rFonts w:cs="Arial"/>
          <w:sz w:val="22"/>
        </w:rPr>
        <w:t>8</w:t>
      </w:r>
      <w:r w:rsidR="00ED3708" w:rsidRPr="00D74B99">
        <w:rPr>
          <w:rFonts w:cs="Arial"/>
          <w:sz w:val="22"/>
        </w:rPr>
        <w:t xml:space="preserve"> December 2014 to discuss the analysis.</w:t>
      </w:r>
    </w:p>
    <w:p w:rsidR="00D74B99" w:rsidRPr="00D74B99" w:rsidRDefault="00D74B99" w:rsidP="00D74B99">
      <w:pPr>
        <w:pStyle w:val="ListParagraph"/>
        <w:rPr>
          <w:rFonts w:cs="Arial"/>
          <w:sz w:val="22"/>
        </w:rPr>
      </w:pPr>
    </w:p>
    <w:p w:rsidR="00871BD3" w:rsidRDefault="00871BD3" w:rsidP="00D74B99">
      <w:pPr>
        <w:pStyle w:val="ListParagraph"/>
        <w:ind w:left="2127"/>
        <w:jc w:val="both"/>
        <w:rPr>
          <w:rFonts w:cs="Arial"/>
          <w:sz w:val="22"/>
        </w:rPr>
      </w:pPr>
      <w:r w:rsidRPr="00D74B99">
        <w:rPr>
          <w:rFonts w:cs="Arial"/>
          <w:sz w:val="22"/>
        </w:rPr>
        <w:t>If an issue relating to Part A</w:t>
      </w:r>
      <w:r w:rsidR="00EE4FF3" w:rsidRPr="00D74B99">
        <w:rPr>
          <w:rFonts w:cs="Arial"/>
          <w:sz w:val="22"/>
        </w:rPr>
        <w:t xml:space="preserve"> sustainability</w:t>
      </w:r>
      <w:r w:rsidRPr="00D74B99">
        <w:rPr>
          <w:rFonts w:cs="Arial"/>
          <w:sz w:val="22"/>
        </w:rPr>
        <w:t xml:space="preserve"> arises in the view of one of more of the parties, the parties will address the issue in good faith including ensuring that no </w:t>
      </w:r>
      <w:r w:rsidR="0072768A">
        <w:rPr>
          <w:rFonts w:cs="Arial"/>
          <w:sz w:val="22"/>
        </w:rPr>
        <w:t>party</w:t>
      </w:r>
      <w:r w:rsidR="0072768A" w:rsidRPr="00D74B99">
        <w:rPr>
          <w:rFonts w:cs="Arial"/>
          <w:sz w:val="22"/>
        </w:rPr>
        <w:t xml:space="preserve"> </w:t>
      </w:r>
      <w:r w:rsidRPr="00D74B99">
        <w:rPr>
          <w:rFonts w:cs="Arial"/>
          <w:sz w:val="22"/>
        </w:rPr>
        <w:t>is</w:t>
      </w:r>
      <w:r w:rsidR="00EE4FF3" w:rsidRPr="00D74B99">
        <w:rPr>
          <w:rFonts w:cs="Arial"/>
          <w:sz w:val="22"/>
        </w:rPr>
        <w:t xml:space="preserve"> financially</w:t>
      </w:r>
      <w:r w:rsidRPr="00D74B99">
        <w:rPr>
          <w:rFonts w:cs="Arial"/>
          <w:sz w:val="22"/>
        </w:rPr>
        <w:t xml:space="preserve"> disadvantaged </w:t>
      </w:r>
      <w:r w:rsidR="00431481" w:rsidRPr="00D74B99">
        <w:rPr>
          <w:rFonts w:cs="Arial"/>
          <w:sz w:val="22"/>
        </w:rPr>
        <w:t>in relation</w:t>
      </w:r>
      <w:r w:rsidRPr="00D74B99">
        <w:rPr>
          <w:rFonts w:cs="Arial"/>
          <w:sz w:val="22"/>
        </w:rPr>
        <w:t xml:space="preserve"> to the</w:t>
      </w:r>
      <w:r w:rsidR="00020325">
        <w:rPr>
          <w:rFonts w:cs="Arial"/>
          <w:sz w:val="22"/>
        </w:rPr>
        <w:t>ir</w:t>
      </w:r>
      <w:r w:rsidRPr="00D74B99">
        <w:rPr>
          <w:rFonts w:cs="Arial"/>
          <w:sz w:val="22"/>
        </w:rPr>
        <w:t xml:space="preserve"> current arrangements</w:t>
      </w:r>
      <w:r w:rsidR="00431481" w:rsidRPr="00D74B99">
        <w:rPr>
          <w:rFonts w:cs="Arial"/>
          <w:sz w:val="22"/>
        </w:rPr>
        <w:t xml:space="preserve"> </w:t>
      </w:r>
      <w:r w:rsidR="00020325">
        <w:rPr>
          <w:rFonts w:cs="Arial"/>
          <w:sz w:val="22"/>
        </w:rPr>
        <w:t xml:space="preserve">and those </w:t>
      </w:r>
      <w:r w:rsidR="00431481" w:rsidRPr="00D74B99">
        <w:rPr>
          <w:rFonts w:cs="Arial"/>
          <w:sz w:val="22"/>
        </w:rPr>
        <w:t>agreed in this Agreement</w:t>
      </w:r>
      <w:r w:rsidR="002E3021" w:rsidRPr="00D74B99">
        <w:rPr>
          <w:rFonts w:cs="Arial"/>
          <w:sz w:val="22"/>
        </w:rPr>
        <w:t xml:space="preserve"> and associated funding contracts (including the proposed funder variation in this Agreement)</w:t>
      </w:r>
      <w:r w:rsidRPr="00D74B99">
        <w:rPr>
          <w:rFonts w:cs="Arial"/>
          <w:sz w:val="22"/>
        </w:rPr>
        <w:t>.</w:t>
      </w:r>
    </w:p>
    <w:p w:rsidR="00D74B99" w:rsidRPr="00D74B99" w:rsidRDefault="00D74B99" w:rsidP="00D74B99">
      <w:pPr>
        <w:pStyle w:val="ListParagraph"/>
        <w:ind w:left="2127"/>
        <w:jc w:val="both"/>
        <w:rPr>
          <w:rFonts w:cs="Arial"/>
          <w:sz w:val="22"/>
        </w:rPr>
      </w:pPr>
    </w:p>
    <w:p w:rsidR="004A2A3D" w:rsidRPr="00D74B99" w:rsidRDefault="004A2A3D" w:rsidP="00D74B99">
      <w:pPr>
        <w:pStyle w:val="ListParagraph"/>
        <w:numPr>
          <w:ilvl w:val="2"/>
          <w:numId w:val="57"/>
        </w:numPr>
        <w:spacing w:before="120" w:after="120" w:line="240" w:lineRule="auto"/>
        <w:jc w:val="both"/>
        <w:rPr>
          <w:rFonts w:cs="Arial"/>
          <w:sz w:val="22"/>
        </w:rPr>
      </w:pPr>
      <w:r w:rsidRPr="00D74B99">
        <w:rPr>
          <w:rFonts w:cs="Arial"/>
          <w:sz w:val="22"/>
        </w:rPr>
        <w:lastRenderedPageBreak/>
        <w:t>The parties shall use best endeavours to obtain the approvals and ratification referred to above and upon obtaining such approval or ratification shall immediately notify the other parties in writing.  Any such notification which confirms approval or ratification in accordance with this clause shall be conclusive evidence that the relevant condition has been satisfied;</w:t>
      </w:r>
    </w:p>
    <w:p w:rsidR="004A2A3D" w:rsidRPr="00C1750F" w:rsidRDefault="004A2A3D" w:rsidP="004A2A3D">
      <w:pPr>
        <w:spacing w:after="0" w:line="240" w:lineRule="auto"/>
        <w:jc w:val="both"/>
        <w:rPr>
          <w:rFonts w:cs="Arial"/>
          <w:sz w:val="22"/>
        </w:rPr>
      </w:pPr>
    </w:p>
    <w:p w:rsidR="004A2A3D" w:rsidRPr="00C1750F" w:rsidRDefault="004A2A3D" w:rsidP="004A2A3D">
      <w:pPr>
        <w:numPr>
          <w:ilvl w:val="1"/>
          <w:numId w:val="1"/>
        </w:numPr>
        <w:spacing w:after="0" w:line="240" w:lineRule="auto"/>
        <w:ind w:left="1701" w:hanging="850"/>
        <w:jc w:val="both"/>
        <w:rPr>
          <w:rFonts w:cs="Arial"/>
          <w:sz w:val="22"/>
        </w:rPr>
      </w:pPr>
      <w:r w:rsidRPr="00C1750F">
        <w:rPr>
          <w:rFonts w:cs="Arial"/>
          <w:sz w:val="22"/>
        </w:rPr>
        <w:t>Each of</w:t>
      </w:r>
      <w:r w:rsidR="00107B65" w:rsidRPr="00C1750F">
        <w:rPr>
          <w:rFonts w:cs="Arial"/>
          <w:sz w:val="22"/>
        </w:rPr>
        <w:t xml:space="preserve"> the conditions in clauses </w:t>
      </w:r>
      <w:r w:rsidR="00C1750F" w:rsidRPr="00C1750F">
        <w:rPr>
          <w:rFonts w:cs="Arial"/>
          <w:sz w:val="22"/>
        </w:rPr>
        <w:t>3</w:t>
      </w:r>
      <w:r w:rsidR="00107B65" w:rsidRPr="00C1750F">
        <w:rPr>
          <w:rFonts w:cs="Arial"/>
          <w:sz w:val="22"/>
        </w:rPr>
        <w:t>.1(</w:t>
      </w:r>
      <w:proofErr w:type="spellStart"/>
      <w:r w:rsidR="00107B65" w:rsidRPr="00C1750F">
        <w:rPr>
          <w:rFonts w:cs="Arial"/>
          <w:sz w:val="22"/>
        </w:rPr>
        <w:t>i</w:t>
      </w:r>
      <w:proofErr w:type="spellEnd"/>
      <w:r w:rsidR="00107B65" w:rsidRPr="00C1750F">
        <w:rPr>
          <w:rFonts w:cs="Arial"/>
          <w:sz w:val="22"/>
        </w:rPr>
        <w:t xml:space="preserve">), (ii) (iii) </w:t>
      </w:r>
      <w:r w:rsidR="00D74B99">
        <w:rPr>
          <w:rFonts w:cs="Arial"/>
          <w:sz w:val="22"/>
        </w:rPr>
        <w:t xml:space="preserve">and </w:t>
      </w:r>
      <w:r w:rsidR="00107B65" w:rsidRPr="00C1750F">
        <w:rPr>
          <w:rFonts w:cs="Arial"/>
          <w:sz w:val="22"/>
        </w:rPr>
        <w:t>(</w:t>
      </w:r>
      <w:proofErr w:type="gramStart"/>
      <w:r w:rsidR="00107B65" w:rsidRPr="00C1750F">
        <w:rPr>
          <w:rFonts w:cs="Arial"/>
          <w:sz w:val="22"/>
        </w:rPr>
        <w:t>iv</w:t>
      </w:r>
      <w:proofErr w:type="gramEnd"/>
      <w:r w:rsidRPr="00C1750F">
        <w:rPr>
          <w:rFonts w:cs="Arial"/>
          <w:sz w:val="22"/>
        </w:rPr>
        <w:t>)</w:t>
      </w:r>
      <w:r w:rsidR="009E1284">
        <w:rPr>
          <w:rFonts w:cs="Arial"/>
          <w:sz w:val="22"/>
        </w:rPr>
        <w:t xml:space="preserve"> </w:t>
      </w:r>
      <w:r w:rsidRPr="00C1750F">
        <w:rPr>
          <w:rFonts w:cs="Arial"/>
          <w:sz w:val="22"/>
        </w:rPr>
        <w:t xml:space="preserve">must be satisfied on or before 4:00pm on </w:t>
      </w:r>
      <w:r w:rsidR="00585124">
        <w:rPr>
          <w:rFonts w:cs="Arial"/>
          <w:sz w:val="22"/>
        </w:rPr>
        <w:t>30</w:t>
      </w:r>
      <w:r w:rsidR="00801465">
        <w:rPr>
          <w:rFonts w:cs="Arial"/>
          <w:sz w:val="22"/>
        </w:rPr>
        <w:t xml:space="preserve"> </w:t>
      </w:r>
      <w:r w:rsidR="00585124">
        <w:rPr>
          <w:rFonts w:cs="Arial"/>
          <w:sz w:val="22"/>
        </w:rPr>
        <w:t>November</w:t>
      </w:r>
      <w:r w:rsidR="00801465">
        <w:rPr>
          <w:rFonts w:cs="Arial"/>
          <w:sz w:val="22"/>
        </w:rPr>
        <w:t xml:space="preserve"> 2014</w:t>
      </w:r>
      <w:r w:rsidRPr="00C1750F">
        <w:rPr>
          <w:rFonts w:cs="Arial"/>
          <w:sz w:val="22"/>
        </w:rPr>
        <w:t xml:space="preserve"> unless a later date is agreed to by the parties.  The terms of this agreement will come into effect </w:t>
      </w:r>
      <w:r w:rsidR="00801465">
        <w:rPr>
          <w:rFonts w:cs="Arial"/>
          <w:sz w:val="22"/>
        </w:rPr>
        <w:t xml:space="preserve">subject to agreement with the legislation and </w:t>
      </w:r>
      <w:r w:rsidR="003F3B87">
        <w:rPr>
          <w:rFonts w:cs="Arial"/>
          <w:sz w:val="22"/>
        </w:rPr>
        <w:t xml:space="preserve">when </w:t>
      </w:r>
      <w:r w:rsidR="00801465">
        <w:rPr>
          <w:rFonts w:cs="Arial"/>
          <w:sz w:val="22"/>
        </w:rPr>
        <w:t>the outcome of the independent review</w:t>
      </w:r>
      <w:r w:rsidR="003F3B87">
        <w:rPr>
          <w:rFonts w:cs="Arial"/>
          <w:sz w:val="22"/>
        </w:rPr>
        <w:t xml:space="preserve"> is agreed</w:t>
      </w:r>
      <w:r w:rsidR="00801465">
        <w:rPr>
          <w:rFonts w:cs="Arial"/>
          <w:sz w:val="22"/>
        </w:rPr>
        <w:t>.</w:t>
      </w:r>
    </w:p>
    <w:p w:rsidR="004A2A3D" w:rsidRPr="00C1750F" w:rsidRDefault="004A2A3D" w:rsidP="004A2A3D">
      <w:pPr>
        <w:spacing w:after="0" w:line="240" w:lineRule="auto"/>
        <w:jc w:val="both"/>
        <w:rPr>
          <w:rFonts w:cs="Arial"/>
          <w:sz w:val="22"/>
        </w:rPr>
      </w:pPr>
    </w:p>
    <w:p w:rsidR="004A2A3D" w:rsidRPr="00C1750F" w:rsidRDefault="004A2A3D" w:rsidP="00232B15">
      <w:pPr>
        <w:numPr>
          <w:ilvl w:val="1"/>
          <w:numId w:val="1"/>
        </w:numPr>
        <w:spacing w:after="0" w:line="240" w:lineRule="auto"/>
        <w:ind w:left="1701" w:hanging="850"/>
        <w:jc w:val="both"/>
        <w:rPr>
          <w:rFonts w:cs="Arial"/>
          <w:sz w:val="22"/>
        </w:rPr>
      </w:pPr>
      <w:r w:rsidRPr="00C1750F">
        <w:rPr>
          <w:rFonts w:cs="Arial"/>
          <w:sz w:val="22"/>
        </w:rPr>
        <w:t xml:space="preserve">Once the draft Legislation is available for circulation, each party shall receive a finalised copy to review and check for consistency with clause 3.1(v); </w:t>
      </w:r>
    </w:p>
    <w:p w:rsidR="004A2A3D" w:rsidRPr="00C1750F" w:rsidRDefault="004A2A3D" w:rsidP="00232B15">
      <w:pPr>
        <w:pStyle w:val="ListParagraph"/>
        <w:spacing w:after="0"/>
        <w:ind w:left="1701" w:hanging="850"/>
        <w:rPr>
          <w:rFonts w:cs="Arial"/>
          <w:sz w:val="22"/>
        </w:rPr>
      </w:pPr>
    </w:p>
    <w:p w:rsidR="004A2A3D" w:rsidRPr="00C1750F" w:rsidRDefault="004A2A3D" w:rsidP="00232B15">
      <w:pPr>
        <w:numPr>
          <w:ilvl w:val="1"/>
          <w:numId w:val="1"/>
        </w:numPr>
        <w:spacing w:after="0" w:line="240" w:lineRule="auto"/>
        <w:ind w:left="1701" w:hanging="850"/>
        <w:jc w:val="both"/>
        <w:rPr>
          <w:rFonts w:cs="Arial"/>
          <w:sz w:val="22"/>
        </w:rPr>
      </w:pPr>
      <w:proofErr w:type="gramStart"/>
      <w:r w:rsidRPr="00C1750F">
        <w:rPr>
          <w:rFonts w:cs="Arial"/>
          <w:sz w:val="22"/>
        </w:rPr>
        <w:t>for</w:t>
      </w:r>
      <w:proofErr w:type="gramEnd"/>
      <w:r w:rsidRPr="00C1750F">
        <w:rPr>
          <w:rFonts w:cs="Arial"/>
          <w:sz w:val="22"/>
        </w:rPr>
        <w:t xml:space="preserve"> completeness, it is noted that there is currently a test claim at the Employment Relations Authority dealing with the issues of wage payments for in-between travel (the Claim) during work hours.  The parties to this agreement have determined to resolve the Claim and issues arising from it by agreement on the terms set out in this agreement.</w:t>
      </w:r>
    </w:p>
    <w:p w:rsidR="004A2A3D" w:rsidRPr="00C1750F" w:rsidRDefault="004A2A3D" w:rsidP="00232B15">
      <w:pPr>
        <w:spacing w:after="0" w:line="240" w:lineRule="auto"/>
        <w:ind w:left="1701" w:hanging="850"/>
        <w:jc w:val="both"/>
        <w:rPr>
          <w:rFonts w:cs="Arial"/>
          <w:sz w:val="22"/>
        </w:rPr>
      </w:pPr>
    </w:p>
    <w:p w:rsidR="004A2A3D" w:rsidRPr="00C1750F" w:rsidRDefault="004A2A3D" w:rsidP="00232B15">
      <w:pPr>
        <w:numPr>
          <w:ilvl w:val="1"/>
          <w:numId w:val="1"/>
        </w:numPr>
        <w:spacing w:after="0" w:line="240" w:lineRule="auto"/>
        <w:ind w:left="1701" w:hanging="850"/>
        <w:jc w:val="both"/>
        <w:rPr>
          <w:rFonts w:cs="Arial"/>
          <w:sz w:val="22"/>
        </w:rPr>
      </w:pPr>
      <w:r w:rsidRPr="00C1750F">
        <w:rPr>
          <w:rFonts w:cs="Arial"/>
          <w:sz w:val="22"/>
        </w:rPr>
        <w:t>Once the parties are satisfied that the legislation and this agreement meet all requirements, the Public Service Association undertakes that the current claim in the Employment Relations Authority (</w:t>
      </w:r>
      <w:r w:rsidRPr="00C1750F">
        <w:rPr>
          <w:rFonts w:cs="Arial"/>
          <w:i/>
          <w:sz w:val="22"/>
        </w:rPr>
        <w:t>J Goodman v Healthcare of New Zealand Limited</w:t>
      </w:r>
      <w:r w:rsidRPr="00C1750F">
        <w:rPr>
          <w:rFonts w:cs="Arial"/>
          <w:sz w:val="22"/>
        </w:rPr>
        <w:t>) (“</w:t>
      </w:r>
      <w:r w:rsidRPr="00C1750F">
        <w:rPr>
          <w:rFonts w:cs="Arial"/>
          <w:b/>
          <w:sz w:val="22"/>
        </w:rPr>
        <w:t>the Claim</w:t>
      </w:r>
      <w:r w:rsidRPr="00C1750F">
        <w:rPr>
          <w:rFonts w:cs="Arial"/>
          <w:sz w:val="22"/>
        </w:rPr>
        <w:t>”) will be withdrawn;</w:t>
      </w:r>
    </w:p>
    <w:p w:rsidR="004A2A3D" w:rsidRPr="00C1750F" w:rsidRDefault="004A2A3D" w:rsidP="004A2A3D">
      <w:pPr>
        <w:spacing w:before="120" w:after="120" w:line="240" w:lineRule="auto"/>
        <w:ind w:left="720"/>
        <w:contextualSpacing/>
        <w:rPr>
          <w:rFonts w:cs="Arial"/>
          <w:sz w:val="22"/>
        </w:rPr>
      </w:pPr>
    </w:p>
    <w:p w:rsidR="004A2A3D" w:rsidRPr="00C1750F" w:rsidRDefault="004A2A3D" w:rsidP="004A2A3D">
      <w:pPr>
        <w:numPr>
          <w:ilvl w:val="1"/>
          <w:numId w:val="1"/>
        </w:numPr>
        <w:spacing w:after="0" w:line="240" w:lineRule="auto"/>
        <w:ind w:left="1701" w:hanging="850"/>
        <w:jc w:val="both"/>
        <w:rPr>
          <w:rFonts w:cs="Arial"/>
          <w:sz w:val="22"/>
        </w:rPr>
      </w:pPr>
      <w:r w:rsidRPr="00C1750F">
        <w:rPr>
          <w:rFonts w:cs="Arial"/>
          <w:sz w:val="22"/>
        </w:rPr>
        <w:t xml:space="preserve">The parties may agree in writing to extend the timeframe for the above conditions to be met and/or waive/vary a condition.  Where such agreement has not been reached and where the conditions are not satisfied within the timeframes set out above, this agreement shall terminate and no party shall have any rights against any other party under the terms of this agreement. </w:t>
      </w:r>
    </w:p>
    <w:p w:rsidR="004A2A3D" w:rsidRPr="00C1750F" w:rsidRDefault="004A2A3D" w:rsidP="004A2A3D">
      <w:pPr>
        <w:spacing w:before="120" w:after="120" w:line="240" w:lineRule="auto"/>
        <w:ind w:left="720"/>
        <w:contextualSpacing/>
        <w:rPr>
          <w:rFonts w:cs="Arial"/>
          <w:sz w:val="22"/>
        </w:rPr>
      </w:pPr>
    </w:p>
    <w:p w:rsidR="004A2A3D" w:rsidRPr="00173710" w:rsidRDefault="00173710" w:rsidP="004A2A3D">
      <w:pPr>
        <w:spacing w:after="0" w:line="240" w:lineRule="auto"/>
        <w:ind w:left="1701"/>
        <w:jc w:val="both"/>
        <w:rPr>
          <w:rFonts w:cs="Arial"/>
          <w:sz w:val="22"/>
        </w:rPr>
      </w:pPr>
      <w:r>
        <w:rPr>
          <w:rFonts w:cs="Arial"/>
          <w:sz w:val="22"/>
        </w:rPr>
        <w:t>Note agreement in minutes of meeting held on 20 November 2014 to extend the timeframe for ratification until 13 March 2015 and for an extension for the report in clause 3.1 (vi) to be approved as necessary following a meeting with the independent assessor.</w:t>
      </w:r>
      <w:bookmarkStart w:id="0" w:name="_GoBack"/>
      <w:bookmarkEnd w:id="0"/>
    </w:p>
    <w:p w:rsidR="004A2A3D" w:rsidRPr="00C1750F" w:rsidRDefault="004A2A3D" w:rsidP="004A2A3D">
      <w:pPr>
        <w:rPr>
          <w:rFonts w:cs="Arial"/>
          <w:b/>
          <w:sz w:val="22"/>
        </w:rPr>
      </w:pPr>
      <w:r w:rsidRPr="00C1750F">
        <w:rPr>
          <w:rFonts w:cs="Arial"/>
          <w:b/>
          <w:sz w:val="22"/>
        </w:rPr>
        <w:br w:type="page"/>
      </w:r>
    </w:p>
    <w:p w:rsidR="004A2A3D" w:rsidRPr="00C1750F" w:rsidRDefault="004A2A3D" w:rsidP="004A2A3D">
      <w:pPr>
        <w:spacing w:after="0" w:line="240" w:lineRule="auto"/>
        <w:jc w:val="both"/>
        <w:rPr>
          <w:rFonts w:cs="Arial"/>
          <w:b/>
          <w:sz w:val="22"/>
        </w:rPr>
      </w:pPr>
      <w:r w:rsidRPr="00C1750F">
        <w:rPr>
          <w:rFonts w:cs="Arial"/>
          <w:b/>
          <w:sz w:val="22"/>
        </w:rPr>
        <w:lastRenderedPageBreak/>
        <w:t>PART A: PAYMENT FOR TRAVEL</w:t>
      </w:r>
    </w:p>
    <w:p w:rsidR="004A2A3D" w:rsidRPr="00C1750F" w:rsidRDefault="004A2A3D" w:rsidP="004A2A3D">
      <w:pPr>
        <w:spacing w:after="0" w:line="240" w:lineRule="auto"/>
        <w:jc w:val="both"/>
        <w:rPr>
          <w:rFonts w:cs="Arial"/>
          <w:b/>
          <w:sz w:val="22"/>
        </w:rPr>
      </w:pPr>
    </w:p>
    <w:p w:rsidR="004A2A3D" w:rsidRPr="00C1750F" w:rsidRDefault="004A2A3D" w:rsidP="004A2A3D">
      <w:pPr>
        <w:numPr>
          <w:ilvl w:val="0"/>
          <w:numId w:val="1"/>
        </w:numPr>
        <w:spacing w:after="0" w:line="240" w:lineRule="auto"/>
        <w:ind w:left="851" w:hanging="851"/>
        <w:jc w:val="both"/>
        <w:rPr>
          <w:rFonts w:cs="Arial"/>
          <w:b/>
          <w:sz w:val="22"/>
        </w:rPr>
      </w:pPr>
      <w:r w:rsidRPr="00C1750F">
        <w:rPr>
          <w:rFonts w:cs="Arial"/>
          <w:b/>
          <w:sz w:val="22"/>
        </w:rPr>
        <w:t>In-between travel payments</w:t>
      </w:r>
    </w:p>
    <w:p w:rsidR="004A2A3D" w:rsidRPr="00C1750F" w:rsidRDefault="004A2A3D" w:rsidP="004A2A3D">
      <w:pPr>
        <w:spacing w:after="0"/>
        <w:jc w:val="both"/>
        <w:rPr>
          <w:rFonts w:cs="Arial"/>
          <w:b/>
          <w:sz w:val="22"/>
        </w:rPr>
      </w:pPr>
    </w:p>
    <w:p w:rsidR="004A2A3D" w:rsidRPr="00C1750F" w:rsidRDefault="004A2A3D" w:rsidP="004A2A3D">
      <w:pPr>
        <w:numPr>
          <w:ilvl w:val="1"/>
          <w:numId w:val="1"/>
        </w:numPr>
        <w:spacing w:after="0" w:line="240" w:lineRule="auto"/>
        <w:ind w:left="1701" w:hanging="850"/>
        <w:jc w:val="both"/>
        <w:rPr>
          <w:rFonts w:cs="Arial"/>
          <w:sz w:val="22"/>
        </w:rPr>
      </w:pPr>
      <w:r w:rsidRPr="00C1750F">
        <w:rPr>
          <w:rFonts w:cs="Arial"/>
          <w:sz w:val="22"/>
        </w:rPr>
        <w:t>For the purposes of this agreement:</w:t>
      </w:r>
    </w:p>
    <w:p w:rsidR="004A2A3D" w:rsidRPr="00C1750F" w:rsidRDefault="004A2A3D" w:rsidP="004A2A3D">
      <w:pPr>
        <w:spacing w:after="0" w:line="240" w:lineRule="auto"/>
        <w:ind w:left="1701"/>
        <w:jc w:val="both"/>
        <w:rPr>
          <w:rFonts w:cs="Arial"/>
          <w:sz w:val="22"/>
        </w:rPr>
      </w:pPr>
    </w:p>
    <w:p w:rsidR="004A2A3D" w:rsidRPr="00C1750F" w:rsidRDefault="004A2A3D" w:rsidP="004A2A3D">
      <w:pPr>
        <w:numPr>
          <w:ilvl w:val="0"/>
          <w:numId w:val="5"/>
        </w:numPr>
        <w:spacing w:after="0" w:line="240" w:lineRule="auto"/>
        <w:ind w:hanging="720"/>
        <w:jc w:val="both"/>
        <w:rPr>
          <w:rFonts w:cs="Arial"/>
          <w:sz w:val="22"/>
        </w:rPr>
      </w:pPr>
      <w:r w:rsidRPr="00C1750F">
        <w:rPr>
          <w:rFonts w:cs="Arial"/>
          <w:b/>
          <w:sz w:val="22"/>
        </w:rPr>
        <w:t>“Legislation”</w:t>
      </w:r>
      <w:r w:rsidRPr="00C1750F">
        <w:rPr>
          <w:rFonts w:cs="Arial"/>
          <w:sz w:val="22"/>
        </w:rPr>
        <w:t xml:space="preserve"> shall mean the legislation proposed to be enacted by Parliament which will, amongst other things, have the effect of:</w:t>
      </w:r>
    </w:p>
    <w:p w:rsidR="004A2A3D" w:rsidRPr="00C1750F" w:rsidRDefault="004A2A3D" w:rsidP="004A2A3D">
      <w:pPr>
        <w:spacing w:after="0" w:line="240" w:lineRule="auto"/>
        <w:ind w:left="2421"/>
        <w:jc w:val="both"/>
        <w:rPr>
          <w:rFonts w:cs="Arial"/>
          <w:sz w:val="22"/>
        </w:rPr>
      </w:pPr>
    </w:p>
    <w:p w:rsidR="004A2A3D" w:rsidRPr="00C1750F" w:rsidRDefault="004A2A3D" w:rsidP="004A2A3D">
      <w:pPr>
        <w:numPr>
          <w:ilvl w:val="0"/>
          <w:numId w:val="6"/>
        </w:numPr>
        <w:spacing w:after="0" w:line="240" w:lineRule="auto"/>
        <w:ind w:left="3261" w:hanging="840"/>
        <w:jc w:val="both"/>
        <w:rPr>
          <w:rFonts w:cs="Arial"/>
          <w:sz w:val="22"/>
        </w:rPr>
      </w:pPr>
      <w:proofErr w:type="gramStart"/>
      <w:r w:rsidRPr="00C1750F">
        <w:rPr>
          <w:rFonts w:cs="Arial"/>
          <w:sz w:val="22"/>
        </w:rPr>
        <w:t>limiting</w:t>
      </w:r>
      <w:proofErr w:type="gramEnd"/>
      <w:r w:rsidRPr="00C1750F">
        <w:rPr>
          <w:rFonts w:cs="Arial"/>
          <w:sz w:val="22"/>
        </w:rPr>
        <w:t xml:space="preserve"> the liability of the Employers in respect of Travel and matters relating to Travel to those amounts payable under this agreement as detailed in clauses 5.</w:t>
      </w:r>
      <w:r w:rsidR="0038438C">
        <w:rPr>
          <w:rFonts w:cs="Arial"/>
          <w:sz w:val="22"/>
        </w:rPr>
        <w:t>4</w:t>
      </w:r>
      <w:r w:rsidRPr="00C1750F">
        <w:rPr>
          <w:rFonts w:cs="Arial"/>
          <w:sz w:val="22"/>
        </w:rPr>
        <w:t>(a) and 5.</w:t>
      </w:r>
      <w:r w:rsidR="0038438C">
        <w:rPr>
          <w:rFonts w:cs="Arial"/>
          <w:sz w:val="22"/>
        </w:rPr>
        <w:t>4</w:t>
      </w:r>
      <w:r w:rsidRPr="00C1750F">
        <w:rPr>
          <w:rFonts w:cs="Arial"/>
          <w:sz w:val="22"/>
        </w:rPr>
        <w:t xml:space="preserve">(b).  </w:t>
      </w:r>
    </w:p>
    <w:p w:rsidR="004A2A3D" w:rsidRPr="00C1750F" w:rsidRDefault="004A2A3D" w:rsidP="004A2A3D">
      <w:pPr>
        <w:spacing w:after="0" w:line="240" w:lineRule="auto"/>
        <w:ind w:left="3261"/>
        <w:jc w:val="both"/>
        <w:rPr>
          <w:rFonts w:cs="Arial"/>
          <w:sz w:val="22"/>
        </w:rPr>
      </w:pPr>
    </w:p>
    <w:p w:rsidR="00EE27AF" w:rsidRDefault="00871BD3" w:rsidP="00ED3708">
      <w:pPr>
        <w:numPr>
          <w:ilvl w:val="0"/>
          <w:numId w:val="6"/>
        </w:numPr>
        <w:spacing w:after="0" w:line="240" w:lineRule="auto"/>
        <w:ind w:left="3261" w:hanging="840"/>
        <w:jc w:val="both"/>
        <w:rPr>
          <w:rFonts w:cs="Arial"/>
          <w:sz w:val="22"/>
        </w:rPr>
      </w:pPr>
      <w:r>
        <w:rPr>
          <w:rFonts w:cs="Arial"/>
          <w:sz w:val="22"/>
        </w:rPr>
        <w:t>e</w:t>
      </w:r>
      <w:r w:rsidR="0021515E">
        <w:rPr>
          <w:rFonts w:cs="Arial"/>
          <w:sz w:val="22"/>
        </w:rPr>
        <w:t xml:space="preserve">ffecting consequential </w:t>
      </w:r>
      <w:r w:rsidR="00EE27AF">
        <w:rPr>
          <w:rFonts w:cs="Arial"/>
          <w:sz w:val="22"/>
        </w:rPr>
        <w:t>amendments to existing employment agreements of Qualifying Employees;</w:t>
      </w:r>
    </w:p>
    <w:p w:rsidR="00EE27AF" w:rsidRDefault="00EE27AF" w:rsidP="00ED3708">
      <w:pPr>
        <w:pStyle w:val="ListParagraph"/>
        <w:spacing w:after="0"/>
        <w:rPr>
          <w:rFonts w:cs="Arial"/>
          <w:sz w:val="22"/>
        </w:rPr>
      </w:pPr>
    </w:p>
    <w:p w:rsidR="004A2A3D" w:rsidRPr="00C1750F" w:rsidRDefault="004A2A3D" w:rsidP="00ED3708">
      <w:pPr>
        <w:numPr>
          <w:ilvl w:val="0"/>
          <w:numId w:val="6"/>
        </w:numPr>
        <w:spacing w:after="0" w:line="240" w:lineRule="auto"/>
        <w:ind w:left="3261" w:hanging="840"/>
        <w:jc w:val="both"/>
        <w:rPr>
          <w:rFonts w:cs="Arial"/>
          <w:sz w:val="22"/>
        </w:rPr>
      </w:pPr>
      <w:r w:rsidRPr="00C1750F">
        <w:rPr>
          <w:rFonts w:cs="Arial"/>
          <w:sz w:val="22"/>
        </w:rPr>
        <w:t>confirming that the arrangements set out in this agreement are lawful in all respects;</w:t>
      </w:r>
    </w:p>
    <w:p w:rsidR="004A2A3D" w:rsidRPr="00C1750F" w:rsidRDefault="004A2A3D" w:rsidP="00ED3708">
      <w:pPr>
        <w:spacing w:before="120" w:after="0" w:line="240" w:lineRule="auto"/>
        <w:ind w:left="720"/>
        <w:contextualSpacing/>
        <w:rPr>
          <w:rFonts w:cs="Arial"/>
          <w:sz w:val="22"/>
        </w:rPr>
      </w:pPr>
    </w:p>
    <w:p w:rsidR="004A2A3D" w:rsidRPr="00C1750F" w:rsidRDefault="004A2A3D" w:rsidP="00ED3708">
      <w:pPr>
        <w:numPr>
          <w:ilvl w:val="0"/>
          <w:numId w:val="6"/>
        </w:numPr>
        <w:spacing w:after="0" w:line="240" w:lineRule="auto"/>
        <w:ind w:left="3261" w:hanging="840"/>
        <w:jc w:val="both"/>
        <w:rPr>
          <w:rFonts w:cs="Arial"/>
          <w:sz w:val="22"/>
        </w:rPr>
      </w:pPr>
      <w:proofErr w:type="gramStart"/>
      <w:r w:rsidRPr="00C1750F">
        <w:rPr>
          <w:rFonts w:cs="Arial"/>
          <w:sz w:val="22"/>
        </w:rPr>
        <w:t>that</w:t>
      </w:r>
      <w:proofErr w:type="gramEnd"/>
      <w:r w:rsidRPr="00C1750F">
        <w:rPr>
          <w:rFonts w:cs="Arial"/>
          <w:sz w:val="22"/>
        </w:rPr>
        <w:t xml:space="preserve"> no person shall be entitled to make any other claim against the Employers where the claim is of a similar nature to the claims made in the Claim in respect of the period prior to or after this date this agreement takes effect.  The date the agreement takes effect will be recorded in the legislation;</w:t>
      </w:r>
    </w:p>
    <w:p w:rsidR="004A2A3D" w:rsidRPr="00C1750F" w:rsidRDefault="004A2A3D" w:rsidP="004A2A3D">
      <w:pPr>
        <w:spacing w:before="120" w:after="120" w:line="240" w:lineRule="auto"/>
        <w:ind w:left="720"/>
        <w:contextualSpacing/>
        <w:rPr>
          <w:rFonts w:cs="Arial"/>
          <w:sz w:val="22"/>
        </w:rPr>
      </w:pPr>
    </w:p>
    <w:p w:rsidR="004A2A3D" w:rsidRPr="00C1750F" w:rsidRDefault="004A2A3D" w:rsidP="004A2A3D">
      <w:pPr>
        <w:numPr>
          <w:ilvl w:val="0"/>
          <w:numId w:val="6"/>
        </w:numPr>
        <w:spacing w:after="0" w:line="240" w:lineRule="auto"/>
        <w:ind w:left="3261" w:hanging="840"/>
        <w:jc w:val="both"/>
        <w:rPr>
          <w:rFonts w:cs="Arial"/>
          <w:sz w:val="22"/>
        </w:rPr>
      </w:pPr>
      <w:proofErr w:type="gramStart"/>
      <w:r w:rsidRPr="00C1750F">
        <w:rPr>
          <w:rFonts w:cs="Arial"/>
          <w:sz w:val="22"/>
        </w:rPr>
        <w:t>confirming</w:t>
      </w:r>
      <w:proofErr w:type="gramEnd"/>
      <w:r w:rsidRPr="00C1750F">
        <w:rPr>
          <w:rFonts w:cs="Arial"/>
          <w:sz w:val="22"/>
        </w:rPr>
        <w:t xml:space="preserve"> the funding transfer from the DHBs and Ministry of Health to the Employers with whom they contract to provide home and community based support services, and from the Employers contracted to provide home and community based support services to the Qualifying Employees for qualifying travel time and qualifying travel costs.</w:t>
      </w:r>
    </w:p>
    <w:p w:rsidR="004A2A3D" w:rsidRPr="00C1750F" w:rsidRDefault="004A2A3D" w:rsidP="004A2A3D">
      <w:pPr>
        <w:spacing w:before="120" w:after="120" w:line="240" w:lineRule="auto"/>
        <w:ind w:left="720"/>
        <w:contextualSpacing/>
        <w:rPr>
          <w:rFonts w:cs="Arial"/>
          <w:sz w:val="22"/>
        </w:rPr>
      </w:pPr>
    </w:p>
    <w:p w:rsidR="004A2A3D" w:rsidRPr="00C1750F" w:rsidRDefault="004A2A3D" w:rsidP="004A2A3D">
      <w:pPr>
        <w:numPr>
          <w:ilvl w:val="0"/>
          <w:numId w:val="5"/>
        </w:numPr>
        <w:spacing w:after="0" w:line="240" w:lineRule="auto"/>
        <w:ind w:hanging="720"/>
        <w:jc w:val="both"/>
        <w:rPr>
          <w:rFonts w:cs="Arial"/>
          <w:sz w:val="22"/>
        </w:rPr>
      </w:pPr>
      <w:r w:rsidRPr="00C1750F">
        <w:rPr>
          <w:rFonts w:cs="Arial"/>
          <w:sz w:val="22"/>
        </w:rPr>
        <w:t>refer to Appendix 1 for relevant definitions and interpretations regarding payment of travel costs to qualifying employees;</w:t>
      </w:r>
    </w:p>
    <w:p w:rsidR="004A2A3D" w:rsidRPr="00C1750F" w:rsidRDefault="004A2A3D" w:rsidP="004A2A3D">
      <w:pPr>
        <w:spacing w:after="0" w:line="240" w:lineRule="auto"/>
        <w:ind w:left="2421"/>
        <w:jc w:val="both"/>
        <w:rPr>
          <w:rFonts w:cs="Arial"/>
          <w:sz w:val="22"/>
        </w:rPr>
      </w:pPr>
    </w:p>
    <w:p w:rsidR="004A2A3D" w:rsidRPr="00C1750F" w:rsidRDefault="004A2A3D" w:rsidP="00ED3708">
      <w:pPr>
        <w:numPr>
          <w:ilvl w:val="0"/>
          <w:numId w:val="5"/>
        </w:numPr>
        <w:spacing w:after="0" w:line="240" w:lineRule="auto"/>
        <w:ind w:hanging="720"/>
        <w:jc w:val="both"/>
        <w:rPr>
          <w:rFonts w:cs="Arial"/>
          <w:sz w:val="22"/>
        </w:rPr>
      </w:pPr>
      <w:proofErr w:type="gramStart"/>
      <w:r w:rsidRPr="00C1750F">
        <w:rPr>
          <w:rFonts w:cs="Arial"/>
          <w:sz w:val="22"/>
        </w:rPr>
        <w:t>refer</w:t>
      </w:r>
      <w:proofErr w:type="gramEnd"/>
      <w:r w:rsidRPr="00C1750F">
        <w:rPr>
          <w:rFonts w:cs="Arial"/>
          <w:sz w:val="22"/>
        </w:rPr>
        <w:t xml:space="preserve"> to Appendix 3 for the determination of qualifying travel time and qualifying travel cost payments.</w:t>
      </w:r>
    </w:p>
    <w:p w:rsidR="004A2A3D" w:rsidRPr="00C1750F" w:rsidRDefault="004A2A3D" w:rsidP="00ED3708">
      <w:pPr>
        <w:pStyle w:val="ListParagraph"/>
        <w:spacing w:after="0"/>
        <w:rPr>
          <w:rFonts w:cs="Arial"/>
          <w:sz w:val="22"/>
        </w:rPr>
      </w:pPr>
    </w:p>
    <w:p w:rsidR="004A2A3D" w:rsidRPr="00C1750F" w:rsidRDefault="004A2A3D" w:rsidP="00ED3708">
      <w:pPr>
        <w:numPr>
          <w:ilvl w:val="0"/>
          <w:numId w:val="5"/>
        </w:numPr>
        <w:spacing w:after="0" w:line="240" w:lineRule="auto"/>
        <w:ind w:hanging="720"/>
        <w:jc w:val="both"/>
        <w:rPr>
          <w:rFonts w:cs="Arial"/>
          <w:sz w:val="22"/>
        </w:rPr>
      </w:pPr>
      <w:r w:rsidRPr="00C1750F">
        <w:rPr>
          <w:rFonts w:cs="Arial"/>
          <w:sz w:val="22"/>
        </w:rPr>
        <w:t xml:space="preserve">Refer to Appendix 4 for the agreed travel payment principle and </w:t>
      </w:r>
      <w:r w:rsidR="004E4FEE">
        <w:rPr>
          <w:rFonts w:cs="Arial"/>
          <w:sz w:val="22"/>
        </w:rPr>
        <w:t>plan</w:t>
      </w:r>
      <w:r w:rsidR="004E4FEE" w:rsidRPr="00C1750F">
        <w:rPr>
          <w:rFonts w:cs="Arial"/>
          <w:sz w:val="22"/>
        </w:rPr>
        <w:t xml:space="preserve"> </w:t>
      </w:r>
      <w:r w:rsidRPr="00C1750F">
        <w:rPr>
          <w:rFonts w:cs="Arial"/>
          <w:sz w:val="22"/>
        </w:rPr>
        <w:t>for implementation.</w:t>
      </w:r>
    </w:p>
    <w:p w:rsidR="004A2A3D" w:rsidRPr="00C1750F" w:rsidRDefault="004A2A3D" w:rsidP="004A2A3D">
      <w:pPr>
        <w:spacing w:after="0" w:line="240" w:lineRule="auto"/>
        <w:ind w:left="2421"/>
        <w:jc w:val="both"/>
        <w:rPr>
          <w:rFonts w:cs="Arial"/>
          <w:sz w:val="22"/>
        </w:rPr>
      </w:pPr>
    </w:p>
    <w:p w:rsidR="004A2A3D" w:rsidRPr="00C1750F" w:rsidRDefault="004A2A3D" w:rsidP="004A2A3D">
      <w:pPr>
        <w:numPr>
          <w:ilvl w:val="1"/>
          <w:numId w:val="1"/>
        </w:numPr>
        <w:spacing w:after="0" w:line="240" w:lineRule="auto"/>
        <w:ind w:left="1701" w:hanging="850"/>
        <w:jc w:val="both"/>
        <w:rPr>
          <w:rFonts w:cs="Arial"/>
          <w:sz w:val="22"/>
        </w:rPr>
      </w:pPr>
      <w:r w:rsidRPr="00C1750F">
        <w:rPr>
          <w:rFonts w:cs="Arial"/>
          <w:sz w:val="22"/>
        </w:rPr>
        <w:t xml:space="preserve">The Employers shall pay Qualifying Employees at least the equivalent of the Minimum Wage for qualifying travel time as defined in this agreement from </w:t>
      </w:r>
      <w:r w:rsidR="00CC31AF">
        <w:rPr>
          <w:rFonts w:cs="Arial"/>
          <w:sz w:val="22"/>
        </w:rPr>
        <w:t>1 July</w:t>
      </w:r>
      <w:r w:rsidRPr="00C1750F">
        <w:rPr>
          <w:rFonts w:cs="Arial"/>
          <w:sz w:val="22"/>
        </w:rPr>
        <w:t xml:space="preserve"> 2015;</w:t>
      </w:r>
    </w:p>
    <w:p w:rsidR="004A2A3D" w:rsidRPr="00C1750F" w:rsidRDefault="004A2A3D" w:rsidP="004A2A3D">
      <w:pPr>
        <w:spacing w:after="0" w:line="240" w:lineRule="auto"/>
        <w:ind w:left="1701"/>
        <w:jc w:val="both"/>
        <w:rPr>
          <w:rFonts w:cs="Arial"/>
          <w:sz w:val="22"/>
        </w:rPr>
      </w:pPr>
    </w:p>
    <w:p w:rsidR="004A2A3D" w:rsidRPr="00C1750F" w:rsidRDefault="004A2A3D" w:rsidP="004A2A3D">
      <w:pPr>
        <w:numPr>
          <w:ilvl w:val="1"/>
          <w:numId w:val="1"/>
        </w:numPr>
        <w:spacing w:after="0" w:line="240" w:lineRule="auto"/>
        <w:ind w:left="1701" w:hanging="850"/>
        <w:jc w:val="both"/>
        <w:rPr>
          <w:rFonts w:cs="Arial"/>
          <w:sz w:val="22"/>
        </w:rPr>
      </w:pPr>
      <w:r w:rsidRPr="00C1750F">
        <w:rPr>
          <w:rFonts w:cs="Arial"/>
          <w:sz w:val="22"/>
        </w:rPr>
        <w:t>The Employer shall reimburse</w:t>
      </w:r>
      <w:r w:rsidR="006E4803" w:rsidRPr="00C1750F">
        <w:rPr>
          <w:rFonts w:cs="Arial"/>
          <w:sz w:val="22"/>
        </w:rPr>
        <w:t xml:space="preserve"> Qualifying</w:t>
      </w:r>
      <w:r w:rsidRPr="00C1750F">
        <w:rPr>
          <w:rFonts w:cs="Arial"/>
          <w:sz w:val="22"/>
        </w:rPr>
        <w:t xml:space="preserve"> Employees a </w:t>
      </w:r>
      <w:r w:rsidR="00107B65" w:rsidRPr="00C1750F">
        <w:rPr>
          <w:rFonts w:cs="Arial"/>
          <w:sz w:val="22"/>
        </w:rPr>
        <w:t xml:space="preserve">minimum of at least </w:t>
      </w:r>
      <w:r w:rsidR="00CC31AF">
        <w:rPr>
          <w:rFonts w:cs="Arial"/>
          <w:sz w:val="22"/>
        </w:rPr>
        <w:t>50</w:t>
      </w:r>
      <w:r w:rsidRPr="00C1750F">
        <w:rPr>
          <w:rFonts w:cs="Arial"/>
          <w:sz w:val="22"/>
        </w:rPr>
        <w:t xml:space="preserve"> cents per kilometre</w:t>
      </w:r>
      <w:r w:rsidR="00F54684">
        <w:rPr>
          <w:rFonts w:cs="Arial"/>
          <w:bCs/>
          <w:color w:val="000000"/>
          <w:sz w:val="22"/>
        </w:rPr>
        <w:t xml:space="preserve"> for qualifying travel costs </w:t>
      </w:r>
      <w:r w:rsidRPr="00C1750F">
        <w:rPr>
          <w:rFonts w:cs="Arial"/>
          <w:color w:val="000000"/>
          <w:sz w:val="22"/>
        </w:rPr>
        <w:t xml:space="preserve">from 1 </w:t>
      </w:r>
      <w:r w:rsidR="000010F7">
        <w:rPr>
          <w:rFonts w:cs="Arial"/>
          <w:color w:val="000000"/>
          <w:sz w:val="22"/>
        </w:rPr>
        <w:t>March 2016</w:t>
      </w:r>
      <w:r w:rsidRPr="00C1750F">
        <w:rPr>
          <w:rFonts w:cs="Arial"/>
          <w:color w:val="000000"/>
          <w:sz w:val="22"/>
        </w:rPr>
        <w:t>; the minimum allowance will be reviewed annually against the current relevant rates paid by the Inland Revenue Department and adjusted accordingly as funding allows.</w:t>
      </w:r>
    </w:p>
    <w:p w:rsidR="004A2A3D" w:rsidRPr="00C1750F" w:rsidRDefault="004A2A3D" w:rsidP="004A2A3D">
      <w:pPr>
        <w:spacing w:after="0"/>
        <w:jc w:val="both"/>
        <w:rPr>
          <w:rFonts w:cs="Arial"/>
          <w:sz w:val="22"/>
        </w:rPr>
      </w:pPr>
    </w:p>
    <w:p w:rsidR="004A2A3D" w:rsidRPr="00C1750F" w:rsidRDefault="004A2A3D" w:rsidP="00ED3708">
      <w:pPr>
        <w:numPr>
          <w:ilvl w:val="1"/>
          <w:numId w:val="1"/>
        </w:numPr>
        <w:spacing w:after="0" w:line="240" w:lineRule="auto"/>
        <w:ind w:left="1701" w:hanging="850"/>
        <w:jc w:val="both"/>
        <w:rPr>
          <w:rFonts w:cs="Arial"/>
          <w:sz w:val="22"/>
        </w:rPr>
      </w:pPr>
      <w:r w:rsidRPr="00C1750F">
        <w:rPr>
          <w:rFonts w:cs="Arial"/>
          <w:sz w:val="22"/>
        </w:rPr>
        <w:lastRenderedPageBreak/>
        <w:t>Notwithstanding any other clause in this agreement, no travel payment obligation shall arise in respect of a Former Employee.</w:t>
      </w:r>
    </w:p>
    <w:p w:rsidR="004A2A3D" w:rsidRPr="00C1750F" w:rsidRDefault="004A2A3D" w:rsidP="00ED3708">
      <w:pPr>
        <w:pStyle w:val="ListParagraph"/>
        <w:spacing w:after="0"/>
        <w:rPr>
          <w:rFonts w:cs="Arial"/>
          <w:sz w:val="22"/>
        </w:rPr>
      </w:pPr>
    </w:p>
    <w:p w:rsidR="004A2A3D" w:rsidRDefault="004A2A3D" w:rsidP="00ED3708">
      <w:pPr>
        <w:spacing w:after="0" w:line="240" w:lineRule="auto"/>
        <w:ind w:left="1701"/>
        <w:jc w:val="both"/>
        <w:rPr>
          <w:rFonts w:cs="Arial"/>
          <w:sz w:val="22"/>
        </w:rPr>
      </w:pPr>
      <w:r w:rsidRPr="00B74944">
        <w:rPr>
          <w:rFonts w:cs="Arial"/>
          <w:sz w:val="22"/>
        </w:rPr>
        <w:t xml:space="preserve">The </w:t>
      </w:r>
      <w:r w:rsidR="0038438C">
        <w:rPr>
          <w:rFonts w:cs="Arial"/>
          <w:sz w:val="22"/>
        </w:rPr>
        <w:t xml:space="preserve">ongoing </w:t>
      </w:r>
      <w:r w:rsidR="00B74944" w:rsidRPr="00B74944">
        <w:rPr>
          <w:rFonts w:cs="Arial"/>
          <w:sz w:val="22"/>
        </w:rPr>
        <w:t xml:space="preserve">issue </w:t>
      </w:r>
      <w:r w:rsidRPr="00B74944">
        <w:rPr>
          <w:rFonts w:cs="Arial"/>
          <w:sz w:val="22"/>
        </w:rPr>
        <w:t xml:space="preserve">of travel rates will be considered </w:t>
      </w:r>
      <w:r w:rsidR="0038438C">
        <w:rPr>
          <w:rFonts w:cs="Arial"/>
          <w:sz w:val="22"/>
        </w:rPr>
        <w:t xml:space="preserve">by the Reference Group </w:t>
      </w:r>
      <w:r w:rsidRPr="00B74944">
        <w:rPr>
          <w:rFonts w:cs="Arial"/>
          <w:sz w:val="22"/>
        </w:rPr>
        <w:t>as part of the work on a regularised workforce</w:t>
      </w:r>
      <w:r w:rsidR="00DE3B45">
        <w:rPr>
          <w:rFonts w:cs="Arial"/>
          <w:sz w:val="22"/>
        </w:rPr>
        <w:t xml:space="preserve"> (Part B)</w:t>
      </w:r>
      <w:r w:rsidR="00B74944" w:rsidRPr="00B74944">
        <w:rPr>
          <w:rFonts w:cs="Arial"/>
          <w:sz w:val="22"/>
        </w:rPr>
        <w:t>.</w:t>
      </w:r>
      <w:r w:rsidRPr="00B74944">
        <w:rPr>
          <w:rFonts w:cs="Arial"/>
          <w:sz w:val="22"/>
        </w:rPr>
        <w:t xml:space="preserve"> </w:t>
      </w:r>
    </w:p>
    <w:p w:rsidR="009E3263" w:rsidRPr="00B74944" w:rsidRDefault="009E3263" w:rsidP="00ED3708">
      <w:pPr>
        <w:spacing w:after="0" w:line="240" w:lineRule="auto"/>
        <w:ind w:left="1701"/>
        <w:jc w:val="both"/>
        <w:rPr>
          <w:rFonts w:cs="Arial"/>
          <w:sz w:val="22"/>
        </w:rPr>
      </w:pPr>
    </w:p>
    <w:p w:rsidR="004A2A3D" w:rsidRPr="00C1750F" w:rsidRDefault="004A2A3D" w:rsidP="004A2A3D">
      <w:pPr>
        <w:numPr>
          <w:ilvl w:val="0"/>
          <w:numId w:val="1"/>
        </w:numPr>
        <w:spacing w:after="0" w:line="240" w:lineRule="auto"/>
        <w:ind w:left="851" w:hanging="851"/>
        <w:jc w:val="both"/>
        <w:rPr>
          <w:rFonts w:cs="Arial"/>
          <w:b/>
          <w:sz w:val="22"/>
        </w:rPr>
      </w:pPr>
      <w:r w:rsidRPr="00C1750F">
        <w:rPr>
          <w:rFonts w:cs="Arial"/>
          <w:b/>
          <w:sz w:val="22"/>
        </w:rPr>
        <w:t>Funding by the Crown</w:t>
      </w:r>
    </w:p>
    <w:p w:rsidR="004A2A3D" w:rsidRPr="00C1750F" w:rsidRDefault="004A2A3D" w:rsidP="004A2A3D">
      <w:pPr>
        <w:spacing w:after="0" w:line="240" w:lineRule="auto"/>
        <w:ind w:left="851"/>
        <w:jc w:val="both"/>
        <w:rPr>
          <w:rFonts w:cs="Arial"/>
          <w:b/>
          <w:sz w:val="22"/>
        </w:rPr>
      </w:pPr>
    </w:p>
    <w:p w:rsidR="004A2A3D" w:rsidRDefault="004A2A3D" w:rsidP="00232B15">
      <w:pPr>
        <w:numPr>
          <w:ilvl w:val="1"/>
          <w:numId w:val="1"/>
        </w:numPr>
        <w:tabs>
          <w:tab w:val="left" w:pos="1560"/>
        </w:tabs>
        <w:spacing w:after="0" w:line="240" w:lineRule="auto"/>
        <w:ind w:left="1560" w:hanging="709"/>
        <w:jc w:val="both"/>
        <w:rPr>
          <w:rFonts w:cs="Arial"/>
          <w:sz w:val="22"/>
        </w:rPr>
      </w:pPr>
      <w:r w:rsidRPr="00054D62">
        <w:rPr>
          <w:rFonts w:cs="Arial"/>
          <w:sz w:val="22"/>
        </w:rPr>
        <w:t xml:space="preserve">The Crown shall pay to the DHBs and Ministry of Health being funders of home and community based support services provided under Vote: Health Contracts </w:t>
      </w:r>
      <w:r w:rsidR="00900569" w:rsidRPr="00054D62">
        <w:rPr>
          <w:rFonts w:cs="Arial"/>
          <w:sz w:val="22"/>
        </w:rPr>
        <w:t>$</w:t>
      </w:r>
      <w:r w:rsidR="00612949">
        <w:rPr>
          <w:rFonts w:cs="Arial"/>
          <w:sz w:val="22"/>
        </w:rPr>
        <w:t xml:space="preserve">2 </w:t>
      </w:r>
      <w:r w:rsidR="00900569" w:rsidRPr="00054D62">
        <w:rPr>
          <w:rFonts w:cs="Arial"/>
          <w:sz w:val="22"/>
        </w:rPr>
        <w:t>million implementation cost</w:t>
      </w:r>
      <w:r w:rsidR="006E4803">
        <w:rPr>
          <w:rFonts w:cs="Arial"/>
          <w:sz w:val="22"/>
        </w:rPr>
        <w:t xml:space="preserve"> described in clause 5.4</w:t>
      </w:r>
      <w:r w:rsidR="00311066">
        <w:rPr>
          <w:rFonts w:cs="Arial"/>
          <w:sz w:val="22"/>
        </w:rPr>
        <w:t xml:space="preserve"> in 2014/15</w:t>
      </w:r>
      <w:r w:rsidR="00900569" w:rsidRPr="00054D62">
        <w:rPr>
          <w:rFonts w:cs="Arial"/>
          <w:sz w:val="22"/>
        </w:rPr>
        <w:t>,</w:t>
      </w:r>
      <w:r w:rsidR="00311066">
        <w:rPr>
          <w:rFonts w:cs="Arial"/>
          <w:sz w:val="22"/>
        </w:rPr>
        <w:t xml:space="preserve"> $36.2 million</w:t>
      </w:r>
      <w:r w:rsidRPr="00054D62">
        <w:rPr>
          <w:rFonts w:cs="Arial"/>
          <w:sz w:val="22"/>
        </w:rPr>
        <w:t xml:space="preserve"> in the 201</w:t>
      </w:r>
      <w:r w:rsidR="00CC31AF" w:rsidRPr="00054D62">
        <w:rPr>
          <w:rFonts w:cs="Arial"/>
          <w:sz w:val="22"/>
        </w:rPr>
        <w:t>5</w:t>
      </w:r>
      <w:r w:rsidRPr="00054D62">
        <w:rPr>
          <w:rFonts w:cs="Arial"/>
          <w:sz w:val="22"/>
        </w:rPr>
        <w:t>/201</w:t>
      </w:r>
      <w:r w:rsidR="00CC31AF" w:rsidRPr="00054D62">
        <w:rPr>
          <w:rFonts w:cs="Arial"/>
          <w:sz w:val="22"/>
        </w:rPr>
        <w:t>6</w:t>
      </w:r>
      <w:r w:rsidRPr="00054D62">
        <w:rPr>
          <w:rFonts w:cs="Arial"/>
          <w:sz w:val="22"/>
        </w:rPr>
        <w:t xml:space="preserve"> year for the purposes of funding qualifying travel time</w:t>
      </w:r>
      <w:r w:rsidR="00CC31AF" w:rsidRPr="00054D62">
        <w:rPr>
          <w:rFonts w:cs="Arial"/>
          <w:sz w:val="22"/>
        </w:rPr>
        <w:t xml:space="preserve"> and qualifying travel costs</w:t>
      </w:r>
      <w:r w:rsidRPr="00054D62">
        <w:rPr>
          <w:rFonts w:cs="Arial"/>
          <w:sz w:val="22"/>
        </w:rPr>
        <w:t xml:space="preserve">, and </w:t>
      </w:r>
      <w:r w:rsidR="00311066">
        <w:rPr>
          <w:rFonts w:cs="Arial"/>
          <w:sz w:val="22"/>
        </w:rPr>
        <w:t xml:space="preserve">$38.6 </w:t>
      </w:r>
      <w:proofErr w:type="gramStart"/>
      <w:r w:rsidR="00311066">
        <w:rPr>
          <w:rFonts w:cs="Arial"/>
          <w:sz w:val="22"/>
        </w:rPr>
        <w:t>million  in</w:t>
      </w:r>
      <w:proofErr w:type="gramEnd"/>
      <w:r w:rsidR="00311066">
        <w:rPr>
          <w:rFonts w:cs="Arial"/>
          <w:sz w:val="22"/>
        </w:rPr>
        <w:t xml:space="preserve"> 2016/17 onwards </w:t>
      </w:r>
      <w:r w:rsidRPr="00054D62">
        <w:rPr>
          <w:rFonts w:cs="Arial"/>
          <w:sz w:val="22"/>
        </w:rPr>
        <w:t>for qualifying travel costs as defined in this agreement.</w:t>
      </w:r>
      <w:r w:rsidR="00311066">
        <w:rPr>
          <w:rFonts w:cs="Arial"/>
          <w:sz w:val="22"/>
        </w:rPr>
        <w:t xml:space="preserve">  </w:t>
      </w:r>
      <w:r w:rsidR="001716E8">
        <w:rPr>
          <w:rFonts w:cs="Arial"/>
          <w:sz w:val="22"/>
        </w:rPr>
        <w:t>Any additional proposals, as result of future work streams, outside the parameters of the existing funding will be considered as new policy subject to new consideration by Cabinet through the future Budget process.</w:t>
      </w:r>
    </w:p>
    <w:p w:rsidR="00F64384" w:rsidRPr="00054D62" w:rsidRDefault="00F64384" w:rsidP="00232B15">
      <w:pPr>
        <w:tabs>
          <w:tab w:val="left" w:pos="1560"/>
        </w:tabs>
        <w:spacing w:after="0" w:line="240" w:lineRule="auto"/>
        <w:ind w:left="1560" w:hanging="709"/>
        <w:jc w:val="both"/>
        <w:rPr>
          <w:rFonts w:cs="Arial"/>
          <w:sz w:val="22"/>
        </w:rPr>
      </w:pPr>
    </w:p>
    <w:p w:rsidR="004A2A3D" w:rsidRPr="00F64384" w:rsidRDefault="004A2A3D" w:rsidP="00232B15">
      <w:pPr>
        <w:numPr>
          <w:ilvl w:val="1"/>
          <w:numId w:val="1"/>
        </w:numPr>
        <w:tabs>
          <w:tab w:val="left" w:pos="1134"/>
          <w:tab w:val="left" w:pos="1560"/>
        </w:tabs>
        <w:spacing w:after="0" w:line="240" w:lineRule="auto"/>
        <w:ind w:left="1560" w:hanging="709"/>
        <w:jc w:val="both"/>
        <w:rPr>
          <w:rFonts w:cs="Arial"/>
          <w:sz w:val="22"/>
        </w:rPr>
      </w:pPr>
      <w:r w:rsidRPr="00F64384">
        <w:rPr>
          <w:rFonts w:cs="Arial"/>
          <w:sz w:val="22"/>
        </w:rPr>
        <w:t xml:space="preserve">The funders whether DHBs or the Ministry of Health </w:t>
      </w:r>
      <w:r w:rsidR="00585124">
        <w:rPr>
          <w:rFonts w:cs="Arial"/>
          <w:sz w:val="22"/>
        </w:rPr>
        <w:t>shall</w:t>
      </w:r>
      <w:r w:rsidR="00585124" w:rsidRPr="00F64384">
        <w:rPr>
          <w:rFonts w:cs="Arial"/>
          <w:sz w:val="22"/>
        </w:rPr>
        <w:t xml:space="preserve"> </w:t>
      </w:r>
      <w:r w:rsidRPr="00F64384">
        <w:rPr>
          <w:rFonts w:cs="Arial"/>
          <w:sz w:val="22"/>
        </w:rPr>
        <w:t xml:space="preserve">vary </w:t>
      </w:r>
      <w:r w:rsidR="00346D11" w:rsidRPr="00F64384">
        <w:rPr>
          <w:rFonts w:cs="Arial"/>
          <w:sz w:val="22"/>
        </w:rPr>
        <w:t xml:space="preserve">existing </w:t>
      </w:r>
      <w:r w:rsidRPr="00F64384">
        <w:rPr>
          <w:rFonts w:cs="Arial"/>
          <w:sz w:val="22"/>
        </w:rPr>
        <w:t xml:space="preserve">home and community based support services contracts </w:t>
      </w:r>
      <w:r w:rsidR="00346D11" w:rsidRPr="00F64384">
        <w:rPr>
          <w:rFonts w:cs="Arial"/>
          <w:sz w:val="22"/>
        </w:rPr>
        <w:t xml:space="preserve">on a nationally consistent basis </w:t>
      </w:r>
      <w:r w:rsidRPr="00F64384">
        <w:rPr>
          <w:rFonts w:cs="Arial"/>
          <w:sz w:val="22"/>
        </w:rPr>
        <w:t xml:space="preserve">to reflect the </w:t>
      </w:r>
      <w:r w:rsidR="00346D11" w:rsidRPr="00F64384">
        <w:rPr>
          <w:rFonts w:cs="Arial"/>
          <w:sz w:val="22"/>
        </w:rPr>
        <w:t>terms of this Agreement</w:t>
      </w:r>
      <w:r w:rsidRPr="00F64384">
        <w:rPr>
          <w:rFonts w:cs="Arial"/>
          <w:sz w:val="22"/>
        </w:rPr>
        <w:t>.  The variation for DHBs and Ministry of Health is contained in Appendix 2</w:t>
      </w:r>
      <w:r w:rsidR="00585124">
        <w:rPr>
          <w:rFonts w:cs="Arial"/>
          <w:sz w:val="22"/>
        </w:rPr>
        <w:t>.  Funders and providers will be responsible for ensuring each contract is varied according to the national agreement.</w:t>
      </w:r>
    </w:p>
    <w:p w:rsidR="004A2A3D" w:rsidRPr="00C1750F" w:rsidRDefault="004A2A3D" w:rsidP="00232B15">
      <w:pPr>
        <w:tabs>
          <w:tab w:val="left" w:pos="1701"/>
        </w:tabs>
        <w:spacing w:after="0" w:line="240" w:lineRule="auto"/>
        <w:ind w:left="1701" w:hanging="709"/>
        <w:jc w:val="both"/>
        <w:rPr>
          <w:rFonts w:cs="Arial"/>
          <w:sz w:val="22"/>
        </w:rPr>
      </w:pPr>
    </w:p>
    <w:p w:rsidR="004A2A3D" w:rsidRDefault="0021515E" w:rsidP="00232B15">
      <w:pPr>
        <w:numPr>
          <w:ilvl w:val="1"/>
          <w:numId w:val="1"/>
        </w:numPr>
        <w:tabs>
          <w:tab w:val="left" w:pos="1134"/>
          <w:tab w:val="left" w:pos="1701"/>
        </w:tabs>
        <w:spacing w:after="0" w:line="240" w:lineRule="auto"/>
        <w:ind w:left="1560" w:hanging="709"/>
        <w:jc w:val="both"/>
        <w:rPr>
          <w:rFonts w:cs="Arial"/>
          <w:sz w:val="22"/>
        </w:rPr>
      </w:pPr>
      <w:r>
        <w:rPr>
          <w:rFonts w:cs="Arial"/>
          <w:sz w:val="22"/>
        </w:rPr>
        <w:t>Subject to clause 5.4 t</w:t>
      </w:r>
      <w:r w:rsidR="004A2A3D" w:rsidRPr="00054D62">
        <w:rPr>
          <w:rFonts w:cs="Arial"/>
          <w:sz w:val="22"/>
        </w:rPr>
        <w:t xml:space="preserve">he Crown Payment shall be paid to the DHBs </w:t>
      </w:r>
      <w:r w:rsidR="0071241A" w:rsidRPr="00054D62">
        <w:rPr>
          <w:rFonts w:cs="Arial"/>
          <w:sz w:val="22"/>
        </w:rPr>
        <w:t xml:space="preserve">and the Ministry for disability support services </w:t>
      </w:r>
      <w:r w:rsidR="004A2A3D" w:rsidRPr="00054D62">
        <w:rPr>
          <w:rFonts w:cs="Arial"/>
          <w:sz w:val="22"/>
        </w:rPr>
        <w:t>in proportion to the</w:t>
      </w:r>
      <w:r w:rsidR="0071241A" w:rsidRPr="00054D62">
        <w:rPr>
          <w:rFonts w:cs="Arial"/>
          <w:sz w:val="22"/>
        </w:rPr>
        <w:t xml:space="preserve"> qualifying trips.  The payment to the DHBs will be in proportion to the</w:t>
      </w:r>
      <w:r w:rsidR="004A2A3D" w:rsidRPr="00054D62">
        <w:rPr>
          <w:rFonts w:cs="Arial"/>
          <w:sz w:val="22"/>
        </w:rPr>
        <w:t xml:space="preserve"> population based funding percentage</w:t>
      </w:r>
      <w:r w:rsidR="009A6CE4">
        <w:rPr>
          <w:rFonts w:cs="Arial"/>
          <w:sz w:val="22"/>
        </w:rPr>
        <w:t xml:space="preserve"> associated with persons over sixty five</w:t>
      </w:r>
      <w:r w:rsidR="0071241A" w:rsidRPr="00054D62">
        <w:rPr>
          <w:rFonts w:cs="Arial"/>
          <w:sz w:val="22"/>
        </w:rPr>
        <w:t xml:space="preserve">. </w:t>
      </w:r>
    </w:p>
    <w:p w:rsidR="0021515E" w:rsidRDefault="0021515E" w:rsidP="00232B15">
      <w:pPr>
        <w:pStyle w:val="ListParagraph"/>
        <w:tabs>
          <w:tab w:val="left" w:pos="1701"/>
        </w:tabs>
        <w:spacing w:after="0"/>
        <w:ind w:hanging="709"/>
        <w:rPr>
          <w:rFonts w:cs="Arial"/>
          <w:sz w:val="22"/>
        </w:rPr>
      </w:pPr>
    </w:p>
    <w:p w:rsidR="0021515E" w:rsidRPr="00054D62" w:rsidRDefault="0021515E" w:rsidP="00232B15">
      <w:pPr>
        <w:numPr>
          <w:ilvl w:val="1"/>
          <w:numId w:val="1"/>
        </w:numPr>
        <w:tabs>
          <w:tab w:val="left" w:pos="1134"/>
          <w:tab w:val="left" w:pos="1701"/>
        </w:tabs>
        <w:spacing w:after="0" w:line="240" w:lineRule="auto"/>
        <w:ind w:left="1560" w:hanging="709"/>
        <w:jc w:val="both"/>
        <w:rPr>
          <w:rFonts w:cs="Arial"/>
          <w:sz w:val="22"/>
        </w:rPr>
      </w:pPr>
      <w:r>
        <w:rPr>
          <w:rFonts w:cs="Arial"/>
          <w:sz w:val="22"/>
        </w:rPr>
        <w:t>Should the actual number of qualifying trips for disability support services exceed the number that is funded the Ministry shall bear the cost of the difference.</w:t>
      </w:r>
    </w:p>
    <w:p w:rsidR="0071241A" w:rsidRPr="0071241A" w:rsidRDefault="0071241A" w:rsidP="00232B15">
      <w:pPr>
        <w:tabs>
          <w:tab w:val="left" w:pos="1134"/>
          <w:tab w:val="left" w:pos="1701"/>
        </w:tabs>
        <w:spacing w:after="0" w:line="240" w:lineRule="auto"/>
        <w:ind w:left="710" w:hanging="709"/>
        <w:jc w:val="both"/>
        <w:rPr>
          <w:rFonts w:cs="Arial"/>
          <w:sz w:val="22"/>
        </w:rPr>
      </w:pPr>
    </w:p>
    <w:p w:rsidR="00346D11" w:rsidRPr="00054D62" w:rsidRDefault="00346D11" w:rsidP="00232B15">
      <w:pPr>
        <w:numPr>
          <w:ilvl w:val="1"/>
          <w:numId w:val="1"/>
        </w:numPr>
        <w:tabs>
          <w:tab w:val="left" w:pos="1701"/>
        </w:tabs>
        <w:spacing w:after="0" w:line="240" w:lineRule="auto"/>
        <w:ind w:left="1560" w:hanging="709"/>
        <w:jc w:val="both"/>
        <w:rPr>
          <w:rFonts w:cs="Arial"/>
          <w:sz w:val="22"/>
        </w:rPr>
      </w:pPr>
      <w:r w:rsidRPr="00054D62">
        <w:rPr>
          <w:rFonts w:cs="Arial"/>
          <w:sz w:val="22"/>
        </w:rPr>
        <w:t>The DHBs and the Ministry of Health shall pay the employers with whom they contract to provide home and community based support services at least:</w:t>
      </w:r>
    </w:p>
    <w:p w:rsidR="00346D11" w:rsidRDefault="00346D11" w:rsidP="004C2427">
      <w:pPr>
        <w:spacing w:after="0" w:line="240" w:lineRule="auto"/>
        <w:ind w:left="1701"/>
        <w:jc w:val="both"/>
        <w:rPr>
          <w:rFonts w:cs="Arial"/>
          <w:sz w:val="22"/>
        </w:rPr>
      </w:pPr>
    </w:p>
    <w:p w:rsidR="00346D11" w:rsidRDefault="00346D11" w:rsidP="00F64384">
      <w:pPr>
        <w:numPr>
          <w:ilvl w:val="2"/>
          <w:numId w:val="1"/>
        </w:numPr>
        <w:spacing w:after="0" w:line="240" w:lineRule="auto"/>
        <w:ind w:left="2064"/>
        <w:jc w:val="both"/>
        <w:rPr>
          <w:rFonts w:cs="Arial"/>
          <w:sz w:val="22"/>
        </w:rPr>
      </w:pPr>
      <w:r>
        <w:rPr>
          <w:rFonts w:cs="Arial"/>
          <w:sz w:val="22"/>
        </w:rPr>
        <w:t>$20.</w:t>
      </w:r>
      <w:r w:rsidR="000010F7">
        <w:rPr>
          <w:rFonts w:cs="Arial"/>
          <w:sz w:val="22"/>
        </w:rPr>
        <w:t>1</w:t>
      </w:r>
      <w:r>
        <w:rPr>
          <w:rFonts w:cs="Arial"/>
          <w:sz w:val="22"/>
        </w:rPr>
        <w:t>0 per hour for Qualifying Travel Time from 1 July 2015; and</w:t>
      </w:r>
    </w:p>
    <w:p w:rsidR="00346D11" w:rsidRDefault="00346D11" w:rsidP="00F64384">
      <w:pPr>
        <w:spacing w:after="0" w:line="240" w:lineRule="auto"/>
        <w:ind w:left="2064"/>
        <w:jc w:val="both"/>
        <w:rPr>
          <w:rFonts w:cs="Arial"/>
          <w:sz w:val="22"/>
        </w:rPr>
      </w:pPr>
    </w:p>
    <w:p w:rsidR="00346D11" w:rsidRDefault="00346D11" w:rsidP="00F64384">
      <w:pPr>
        <w:numPr>
          <w:ilvl w:val="2"/>
          <w:numId w:val="1"/>
        </w:numPr>
        <w:spacing w:after="0" w:line="240" w:lineRule="auto"/>
        <w:ind w:left="2064"/>
        <w:jc w:val="both"/>
        <w:rPr>
          <w:rFonts w:cs="Arial"/>
          <w:sz w:val="22"/>
        </w:rPr>
      </w:pPr>
      <w:r>
        <w:rPr>
          <w:rFonts w:cs="Arial"/>
          <w:sz w:val="22"/>
        </w:rPr>
        <w:t>an agreed rate per kilometre for Qualifying Travel Cost reimbursement</w:t>
      </w:r>
      <w:r w:rsidR="00DE3B45">
        <w:rPr>
          <w:rFonts w:cs="Arial"/>
          <w:sz w:val="22"/>
        </w:rPr>
        <w:t>, beginning with 50 cents per kilometre, plus a 6% margin, from 1 March 2016</w:t>
      </w:r>
      <w:r>
        <w:rPr>
          <w:rFonts w:cs="Arial"/>
          <w:sz w:val="22"/>
        </w:rPr>
        <w:t>; and</w:t>
      </w:r>
    </w:p>
    <w:p w:rsidR="00346D11" w:rsidRDefault="00346D11" w:rsidP="00F64384">
      <w:pPr>
        <w:spacing w:after="0" w:line="240" w:lineRule="auto"/>
        <w:ind w:left="2064"/>
        <w:jc w:val="both"/>
        <w:rPr>
          <w:rFonts w:cs="Arial"/>
          <w:sz w:val="22"/>
        </w:rPr>
      </w:pPr>
    </w:p>
    <w:p w:rsidR="00346D11" w:rsidRDefault="00346D11" w:rsidP="00F64384">
      <w:pPr>
        <w:numPr>
          <w:ilvl w:val="2"/>
          <w:numId w:val="1"/>
        </w:numPr>
        <w:spacing w:after="0" w:line="240" w:lineRule="auto"/>
        <w:ind w:left="2064"/>
        <w:jc w:val="both"/>
        <w:rPr>
          <w:rFonts w:cs="Arial"/>
          <w:sz w:val="22"/>
        </w:rPr>
      </w:pPr>
      <w:proofErr w:type="gramStart"/>
      <w:r>
        <w:rPr>
          <w:rFonts w:cs="Arial"/>
          <w:sz w:val="22"/>
        </w:rPr>
        <w:t>a</w:t>
      </w:r>
      <w:proofErr w:type="gramEnd"/>
      <w:r>
        <w:rPr>
          <w:rFonts w:cs="Arial"/>
          <w:sz w:val="22"/>
        </w:rPr>
        <w:t xml:space="preserve"> one-off implementation </w:t>
      </w:r>
      <w:r w:rsidR="00FB6942">
        <w:rPr>
          <w:rFonts w:cs="Arial"/>
          <w:sz w:val="22"/>
        </w:rPr>
        <w:t xml:space="preserve">lump sum of </w:t>
      </w:r>
      <w:r w:rsidR="00502BE0">
        <w:rPr>
          <w:rFonts w:cs="Arial"/>
          <w:sz w:val="22"/>
        </w:rPr>
        <w:t xml:space="preserve">up to </w:t>
      </w:r>
      <w:r w:rsidR="00FB6942">
        <w:rPr>
          <w:rFonts w:cs="Arial"/>
          <w:sz w:val="22"/>
        </w:rPr>
        <w:t>$</w:t>
      </w:r>
      <w:r w:rsidR="00612949">
        <w:rPr>
          <w:rFonts w:cs="Arial"/>
          <w:sz w:val="22"/>
        </w:rPr>
        <w:t xml:space="preserve">2 </w:t>
      </w:r>
      <w:r w:rsidR="00FB6942">
        <w:rPr>
          <w:rFonts w:cs="Arial"/>
          <w:sz w:val="22"/>
        </w:rPr>
        <w:t>million</w:t>
      </w:r>
      <w:r w:rsidR="006E4803">
        <w:rPr>
          <w:rFonts w:cs="Arial"/>
          <w:sz w:val="22"/>
        </w:rPr>
        <w:t xml:space="preserve"> (apportioned to providers on the basis of $75.00 per </w:t>
      </w:r>
      <w:r w:rsidR="00502BE0">
        <w:rPr>
          <w:rFonts w:cs="Arial"/>
          <w:sz w:val="22"/>
        </w:rPr>
        <w:t xml:space="preserve">qualifying </w:t>
      </w:r>
      <w:r w:rsidR="006E4803">
        <w:rPr>
          <w:rFonts w:cs="Arial"/>
          <w:sz w:val="22"/>
        </w:rPr>
        <w:t>employee)</w:t>
      </w:r>
      <w:r>
        <w:rPr>
          <w:rFonts w:cs="Arial"/>
          <w:sz w:val="22"/>
        </w:rPr>
        <w:t xml:space="preserve"> </w:t>
      </w:r>
      <w:r w:rsidR="006E4803">
        <w:rPr>
          <w:rFonts w:cs="Arial"/>
          <w:sz w:val="22"/>
        </w:rPr>
        <w:t xml:space="preserve">from the total Vote Health appropriation, </w:t>
      </w:r>
      <w:r>
        <w:rPr>
          <w:rFonts w:cs="Arial"/>
          <w:sz w:val="22"/>
        </w:rPr>
        <w:t xml:space="preserve">for the purposes of establishing travel payments for Employees, to be paid </w:t>
      </w:r>
      <w:r w:rsidR="00FB6942">
        <w:rPr>
          <w:rFonts w:cs="Arial"/>
          <w:sz w:val="22"/>
        </w:rPr>
        <w:t xml:space="preserve">from the Crown funding </w:t>
      </w:r>
      <w:r>
        <w:rPr>
          <w:rFonts w:cs="Arial"/>
          <w:sz w:val="22"/>
        </w:rPr>
        <w:t>before 30 June 2015.</w:t>
      </w:r>
    </w:p>
    <w:p w:rsidR="00346D11" w:rsidRPr="004C2427" w:rsidRDefault="00346D11" w:rsidP="00F64384">
      <w:pPr>
        <w:pStyle w:val="ListParagraph"/>
        <w:spacing w:after="0" w:line="240" w:lineRule="auto"/>
        <w:ind w:left="2520"/>
        <w:jc w:val="both"/>
        <w:rPr>
          <w:rFonts w:cs="Arial"/>
          <w:sz w:val="22"/>
        </w:rPr>
      </w:pPr>
    </w:p>
    <w:p w:rsidR="004A2A3D" w:rsidRPr="00C1750F" w:rsidRDefault="004A2A3D" w:rsidP="00F64384">
      <w:pPr>
        <w:numPr>
          <w:ilvl w:val="1"/>
          <w:numId w:val="1"/>
        </w:numPr>
        <w:spacing w:after="0" w:line="240" w:lineRule="auto"/>
        <w:ind w:left="1701" w:hanging="850"/>
        <w:jc w:val="both"/>
        <w:rPr>
          <w:rFonts w:cs="Arial"/>
          <w:sz w:val="22"/>
        </w:rPr>
      </w:pPr>
      <w:r w:rsidRPr="00C1750F">
        <w:rPr>
          <w:rFonts w:cs="Arial"/>
          <w:sz w:val="22"/>
        </w:rPr>
        <w:t>The Employers, the DHBs and the Ministry of Health agree to ensure that all Qualifying Employees receive payment for:</w:t>
      </w:r>
    </w:p>
    <w:p w:rsidR="004A2A3D" w:rsidRPr="00C1750F" w:rsidRDefault="004A2A3D" w:rsidP="004A2A3D">
      <w:pPr>
        <w:spacing w:before="120" w:after="120" w:line="240" w:lineRule="auto"/>
        <w:ind w:left="720"/>
        <w:contextualSpacing/>
        <w:rPr>
          <w:rFonts w:cs="Arial"/>
          <w:sz w:val="22"/>
        </w:rPr>
      </w:pPr>
    </w:p>
    <w:p w:rsidR="004A2A3D" w:rsidRDefault="004A2A3D" w:rsidP="004A2A3D">
      <w:pPr>
        <w:numPr>
          <w:ilvl w:val="0"/>
          <w:numId w:val="7"/>
        </w:numPr>
        <w:spacing w:after="0" w:line="240" w:lineRule="auto"/>
        <w:ind w:left="2410" w:hanging="709"/>
        <w:jc w:val="both"/>
        <w:rPr>
          <w:rFonts w:cs="Arial"/>
          <w:sz w:val="22"/>
        </w:rPr>
      </w:pPr>
      <w:r w:rsidRPr="00C1750F">
        <w:rPr>
          <w:rFonts w:cs="Arial"/>
          <w:sz w:val="22"/>
        </w:rPr>
        <w:lastRenderedPageBreak/>
        <w:t>qualifying travel time as defined in this agreement at, at least the equivalent of the Minimum Wage based on travel bands ; and</w:t>
      </w:r>
    </w:p>
    <w:p w:rsidR="004A2A3D" w:rsidRDefault="00232B15" w:rsidP="000B30C7">
      <w:pPr>
        <w:spacing w:before="120" w:after="120" w:line="240" w:lineRule="auto"/>
        <w:ind w:left="2156" w:hanging="455"/>
        <w:contextualSpacing/>
        <w:jc w:val="both"/>
        <w:rPr>
          <w:rFonts w:cs="Arial"/>
          <w:sz w:val="22"/>
        </w:rPr>
      </w:pPr>
      <w:r>
        <w:rPr>
          <w:rFonts w:cs="Arial"/>
          <w:sz w:val="22"/>
        </w:rPr>
        <w:t xml:space="preserve">(b) </w:t>
      </w:r>
      <w:r w:rsidR="001716E8">
        <w:rPr>
          <w:rFonts w:cs="Arial"/>
          <w:sz w:val="22"/>
        </w:rPr>
        <w:tab/>
      </w:r>
      <w:proofErr w:type="gramStart"/>
      <w:r w:rsidR="004A2A3D" w:rsidRPr="00772ED4">
        <w:rPr>
          <w:rFonts w:cs="Arial"/>
          <w:sz w:val="22"/>
        </w:rPr>
        <w:t>qualifying</w:t>
      </w:r>
      <w:proofErr w:type="gramEnd"/>
      <w:r w:rsidR="004A2A3D" w:rsidRPr="00772ED4">
        <w:rPr>
          <w:rFonts w:cs="Arial"/>
          <w:sz w:val="22"/>
        </w:rPr>
        <w:t xml:space="preserve"> travel costs as defined i</w:t>
      </w:r>
      <w:r w:rsidR="00107B65" w:rsidRPr="00772ED4">
        <w:rPr>
          <w:rFonts w:cs="Arial"/>
          <w:sz w:val="22"/>
        </w:rPr>
        <w:t xml:space="preserve">n this agreement at, at least </w:t>
      </w:r>
      <w:r w:rsidR="00CC31AF" w:rsidRPr="00772ED4">
        <w:rPr>
          <w:rFonts w:cs="Arial"/>
          <w:sz w:val="22"/>
        </w:rPr>
        <w:t>50</w:t>
      </w:r>
      <w:r w:rsidR="004A2A3D" w:rsidRPr="00772ED4">
        <w:rPr>
          <w:rFonts w:cs="Arial"/>
          <w:sz w:val="22"/>
        </w:rPr>
        <w:t xml:space="preserve"> cents per kilometre based on travel bands</w:t>
      </w:r>
      <w:r w:rsidR="0038438C" w:rsidRPr="00772ED4">
        <w:rPr>
          <w:rFonts w:cs="Arial"/>
          <w:sz w:val="22"/>
        </w:rPr>
        <w:t xml:space="preserve"> from 1 </w:t>
      </w:r>
      <w:r w:rsidR="000010F7">
        <w:rPr>
          <w:rFonts w:cs="Arial"/>
          <w:sz w:val="22"/>
        </w:rPr>
        <w:t>March 2016</w:t>
      </w:r>
      <w:r w:rsidR="009A6CE4">
        <w:rPr>
          <w:rFonts w:cs="Arial"/>
          <w:sz w:val="22"/>
        </w:rPr>
        <w:t>.</w:t>
      </w:r>
      <w:r w:rsidR="0038438C" w:rsidRPr="00772ED4">
        <w:rPr>
          <w:rFonts w:cs="Arial"/>
          <w:sz w:val="22"/>
        </w:rPr>
        <w:t xml:space="preserve"> </w:t>
      </w:r>
    </w:p>
    <w:p w:rsidR="004A2A3D" w:rsidRPr="00C1750F" w:rsidRDefault="004A2A3D" w:rsidP="004A2A3D">
      <w:pPr>
        <w:spacing w:after="0"/>
        <w:jc w:val="both"/>
        <w:rPr>
          <w:rFonts w:cs="Arial"/>
          <w:sz w:val="22"/>
        </w:rPr>
      </w:pPr>
    </w:p>
    <w:p w:rsidR="004A2A3D" w:rsidRPr="00C1750F" w:rsidRDefault="004A2A3D" w:rsidP="004A2A3D">
      <w:pPr>
        <w:numPr>
          <w:ilvl w:val="0"/>
          <w:numId w:val="1"/>
        </w:numPr>
        <w:spacing w:after="0" w:line="240" w:lineRule="auto"/>
        <w:ind w:left="851" w:hanging="851"/>
        <w:jc w:val="both"/>
        <w:rPr>
          <w:rFonts w:cs="Arial"/>
          <w:b/>
          <w:sz w:val="22"/>
        </w:rPr>
      </w:pPr>
      <w:r w:rsidRPr="00C1750F">
        <w:rPr>
          <w:rFonts w:cs="Arial"/>
          <w:b/>
          <w:sz w:val="22"/>
        </w:rPr>
        <w:t>Travel Payments - General</w:t>
      </w:r>
    </w:p>
    <w:p w:rsidR="004A2A3D" w:rsidRPr="00C1750F" w:rsidRDefault="004A2A3D" w:rsidP="004A2A3D">
      <w:pPr>
        <w:spacing w:after="0" w:line="240" w:lineRule="auto"/>
        <w:ind w:left="851"/>
        <w:jc w:val="both"/>
        <w:rPr>
          <w:rFonts w:cs="Arial"/>
          <w:b/>
          <w:sz w:val="22"/>
        </w:rPr>
      </w:pPr>
    </w:p>
    <w:p w:rsidR="004A2A3D" w:rsidRPr="00C1750F" w:rsidRDefault="004A2A3D" w:rsidP="004A2A3D">
      <w:pPr>
        <w:numPr>
          <w:ilvl w:val="1"/>
          <w:numId w:val="1"/>
        </w:numPr>
        <w:spacing w:after="0" w:line="240" w:lineRule="auto"/>
        <w:ind w:left="1701" w:hanging="850"/>
        <w:jc w:val="both"/>
        <w:rPr>
          <w:rFonts w:cs="Arial"/>
          <w:sz w:val="22"/>
        </w:rPr>
      </w:pPr>
      <w:r w:rsidRPr="00C1750F">
        <w:rPr>
          <w:rFonts w:cs="Arial"/>
          <w:sz w:val="22"/>
        </w:rPr>
        <w:t>Subject to clause 3.</w:t>
      </w:r>
      <w:r w:rsidR="00E00D18">
        <w:rPr>
          <w:rFonts w:cs="Arial"/>
          <w:sz w:val="22"/>
        </w:rPr>
        <w:t>3</w:t>
      </w:r>
      <w:r w:rsidRPr="00C1750F">
        <w:rPr>
          <w:rFonts w:cs="Arial"/>
          <w:sz w:val="22"/>
        </w:rPr>
        <w:t xml:space="preserve"> of this agreement, the Employers and the Unions agree they will publically support the enactment of the Legislation;</w:t>
      </w:r>
    </w:p>
    <w:p w:rsidR="004A2A3D" w:rsidRPr="00C1750F" w:rsidRDefault="004A2A3D" w:rsidP="004A2A3D">
      <w:pPr>
        <w:spacing w:after="0" w:line="240" w:lineRule="auto"/>
        <w:ind w:left="1701"/>
        <w:jc w:val="both"/>
        <w:rPr>
          <w:rFonts w:cs="Arial"/>
          <w:sz w:val="22"/>
        </w:rPr>
      </w:pPr>
    </w:p>
    <w:p w:rsidR="004A2A3D" w:rsidRPr="00C1750F" w:rsidRDefault="004A2A3D" w:rsidP="004A2A3D">
      <w:pPr>
        <w:numPr>
          <w:ilvl w:val="1"/>
          <w:numId w:val="1"/>
        </w:numPr>
        <w:spacing w:after="0" w:line="240" w:lineRule="auto"/>
        <w:ind w:left="1701" w:hanging="850"/>
        <w:jc w:val="both"/>
        <w:rPr>
          <w:rFonts w:cs="Arial"/>
          <w:sz w:val="22"/>
        </w:rPr>
      </w:pPr>
      <w:r w:rsidRPr="00C1750F">
        <w:rPr>
          <w:rFonts w:cs="Arial"/>
          <w:sz w:val="22"/>
        </w:rPr>
        <w:t xml:space="preserve">All payments made to Qualifying Employees for qualifying travel time as defined in this agreement are gross payments and will be made in the usual manner by the Employers, with appropriate taxes being deducted. </w:t>
      </w:r>
    </w:p>
    <w:p w:rsidR="004A2A3D" w:rsidRPr="00C1750F" w:rsidRDefault="004A2A3D" w:rsidP="004A2A3D">
      <w:pPr>
        <w:pStyle w:val="ListParagraph"/>
        <w:spacing w:after="0"/>
        <w:rPr>
          <w:rFonts w:cs="Arial"/>
          <w:sz w:val="22"/>
        </w:rPr>
      </w:pPr>
    </w:p>
    <w:p w:rsidR="004A2A3D" w:rsidRPr="00C1750F" w:rsidRDefault="004A2A3D" w:rsidP="004A2A3D">
      <w:pPr>
        <w:numPr>
          <w:ilvl w:val="1"/>
          <w:numId w:val="1"/>
        </w:numPr>
        <w:spacing w:after="0" w:line="240" w:lineRule="auto"/>
        <w:ind w:left="1701" w:hanging="850"/>
        <w:jc w:val="both"/>
        <w:rPr>
          <w:rFonts w:cs="Arial"/>
          <w:sz w:val="22"/>
        </w:rPr>
      </w:pPr>
      <w:r w:rsidRPr="00C1750F">
        <w:rPr>
          <w:rFonts w:cs="Arial"/>
          <w:sz w:val="22"/>
        </w:rPr>
        <w:t>All payments made to Qualifying Employees for qualifying travel costs as defined in this agreement are non-taxable payments and will be made in the usual manner by the Employers;</w:t>
      </w:r>
    </w:p>
    <w:p w:rsidR="004A2A3D" w:rsidRPr="00C1750F" w:rsidRDefault="004A2A3D" w:rsidP="004A2A3D">
      <w:pPr>
        <w:spacing w:after="0" w:line="240" w:lineRule="auto"/>
        <w:ind w:left="1701"/>
        <w:jc w:val="both"/>
        <w:rPr>
          <w:rFonts w:cs="Arial"/>
          <w:sz w:val="22"/>
        </w:rPr>
      </w:pPr>
    </w:p>
    <w:p w:rsidR="004A2A3D" w:rsidRPr="00C1750F" w:rsidRDefault="004A2A3D" w:rsidP="004A2A3D">
      <w:pPr>
        <w:numPr>
          <w:ilvl w:val="1"/>
          <w:numId w:val="1"/>
        </w:numPr>
        <w:spacing w:after="0" w:line="240" w:lineRule="auto"/>
        <w:ind w:left="1701" w:hanging="850"/>
        <w:jc w:val="both"/>
        <w:rPr>
          <w:rFonts w:cs="Arial"/>
          <w:sz w:val="22"/>
        </w:rPr>
      </w:pPr>
      <w:r w:rsidRPr="00C1750F">
        <w:rPr>
          <w:rFonts w:cs="Arial"/>
          <w:sz w:val="22"/>
        </w:rPr>
        <w:t>The Employers agree to work with employees and unions to ensure that</w:t>
      </w:r>
    </w:p>
    <w:p w:rsidR="004A2A3D" w:rsidRPr="00C1750F" w:rsidRDefault="004A2A3D" w:rsidP="004A2A3D">
      <w:pPr>
        <w:spacing w:after="0" w:line="240" w:lineRule="auto"/>
        <w:ind w:left="981" w:firstLine="720"/>
        <w:jc w:val="both"/>
        <w:rPr>
          <w:rFonts w:cs="Arial"/>
          <w:sz w:val="22"/>
        </w:rPr>
      </w:pPr>
      <w:proofErr w:type="gramStart"/>
      <w:r w:rsidRPr="00C1750F">
        <w:rPr>
          <w:rFonts w:cs="Arial"/>
          <w:sz w:val="22"/>
        </w:rPr>
        <w:t>efficient</w:t>
      </w:r>
      <w:proofErr w:type="gramEnd"/>
      <w:r w:rsidRPr="00C1750F">
        <w:rPr>
          <w:rFonts w:cs="Arial"/>
          <w:sz w:val="22"/>
        </w:rPr>
        <w:t xml:space="preserve"> rosters are in place to minimise qualifying travel time. </w:t>
      </w:r>
    </w:p>
    <w:p w:rsidR="004A2A3D" w:rsidRPr="00C1750F" w:rsidRDefault="004A2A3D" w:rsidP="004A2A3D">
      <w:pPr>
        <w:spacing w:after="0" w:line="240" w:lineRule="auto"/>
        <w:ind w:left="1701"/>
        <w:jc w:val="both"/>
        <w:rPr>
          <w:rFonts w:cs="Arial"/>
          <w:sz w:val="22"/>
        </w:rPr>
      </w:pPr>
    </w:p>
    <w:p w:rsidR="004A2A3D" w:rsidRPr="00C1750F" w:rsidRDefault="004A2A3D" w:rsidP="004A2A3D">
      <w:pPr>
        <w:numPr>
          <w:ilvl w:val="1"/>
          <w:numId w:val="1"/>
        </w:numPr>
        <w:spacing w:after="0" w:line="240" w:lineRule="auto"/>
        <w:ind w:left="1701" w:hanging="850"/>
        <w:jc w:val="both"/>
        <w:rPr>
          <w:rFonts w:cs="Arial"/>
          <w:sz w:val="22"/>
        </w:rPr>
      </w:pPr>
      <w:r w:rsidRPr="00C1750F">
        <w:rPr>
          <w:rFonts w:cs="Arial"/>
          <w:sz w:val="22"/>
        </w:rPr>
        <w:t>The Employers and the unions shall agree to a variation to the applicable Collective Employment Agreements to enable Qualifying Employees to receive payment for:</w:t>
      </w:r>
    </w:p>
    <w:p w:rsidR="004A2A3D" w:rsidRPr="00C1750F" w:rsidRDefault="004A2A3D" w:rsidP="004A2A3D">
      <w:pPr>
        <w:spacing w:after="0" w:line="240" w:lineRule="auto"/>
        <w:ind w:left="1701"/>
        <w:jc w:val="both"/>
        <w:rPr>
          <w:rFonts w:cs="Arial"/>
          <w:sz w:val="22"/>
        </w:rPr>
      </w:pPr>
    </w:p>
    <w:p w:rsidR="004A2A3D" w:rsidRPr="00C1750F" w:rsidRDefault="004A2A3D" w:rsidP="004A2A3D">
      <w:pPr>
        <w:numPr>
          <w:ilvl w:val="0"/>
          <w:numId w:val="8"/>
        </w:numPr>
        <w:spacing w:after="0" w:line="240" w:lineRule="auto"/>
        <w:ind w:left="2410" w:hanging="709"/>
        <w:jc w:val="both"/>
        <w:rPr>
          <w:rFonts w:cs="Arial"/>
          <w:sz w:val="22"/>
        </w:rPr>
      </w:pPr>
      <w:r w:rsidRPr="00C1750F">
        <w:rPr>
          <w:rFonts w:cs="Arial"/>
          <w:sz w:val="22"/>
        </w:rPr>
        <w:t xml:space="preserve">qualifying travel time as defined in this agreement at </w:t>
      </w:r>
      <w:proofErr w:type="spellStart"/>
      <w:r w:rsidRPr="00C1750F">
        <w:rPr>
          <w:rFonts w:cs="Arial"/>
          <w:sz w:val="22"/>
        </w:rPr>
        <w:t>at</w:t>
      </w:r>
      <w:proofErr w:type="spellEnd"/>
      <w:r w:rsidRPr="00C1750F">
        <w:rPr>
          <w:rFonts w:cs="Arial"/>
          <w:sz w:val="22"/>
        </w:rPr>
        <w:t xml:space="preserve"> least the equivalent of the Minimum Wage based on travel bands from the date agreed;</w:t>
      </w:r>
    </w:p>
    <w:p w:rsidR="004A2A3D" w:rsidRPr="00C1750F" w:rsidRDefault="004A2A3D" w:rsidP="004A2A3D">
      <w:pPr>
        <w:spacing w:after="0" w:line="240" w:lineRule="auto"/>
        <w:ind w:left="2421"/>
        <w:jc w:val="both"/>
        <w:rPr>
          <w:rFonts w:cs="Arial"/>
          <w:sz w:val="22"/>
        </w:rPr>
      </w:pPr>
    </w:p>
    <w:p w:rsidR="004A2A3D" w:rsidRPr="00C1750F" w:rsidRDefault="004A2A3D" w:rsidP="004A2A3D">
      <w:pPr>
        <w:numPr>
          <w:ilvl w:val="0"/>
          <w:numId w:val="8"/>
        </w:numPr>
        <w:spacing w:after="0" w:line="240" w:lineRule="auto"/>
        <w:ind w:left="2410" w:hanging="709"/>
        <w:jc w:val="both"/>
        <w:rPr>
          <w:rFonts w:cs="Arial"/>
          <w:sz w:val="22"/>
        </w:rPr>
      </w:pPr>
      <w:proofErr w:type="gramStart"/>
      <w:r w:rsidRPr="00C1750F">
        <w:rPr>
          <w:rFonts w:cs="Arial"/>
          <w:sz w:val="22"/>
        </w:rPr>
        <w:t>qualifying</w:t>
      </w:r>
      <w:proofErr w:type="gramEnd"/>
      <w:r w:rsidRPr="00C1750F">
        <w:rPr>
          <w:rFonts w:cs="Arial"/>
          <w:sz w:val="22"/>
        </w:rPr>
        <w:t xml:space="preserve"> travel costs as defined </w:t>
      </w:r>
      <w:r w:rsidR="00107B65" w:rsidRPr="00C1750F">
        <w:rPr>
          <w:rFonts w:cs="Arial"/>
          <w:sz w:val="22"/>
        </w:rPr>
        <w:t xml:space="preserve">in this agreement at </w:t>
      </w:r>
      <w:proofErr w:type="spellStart"/>
      <w:r w:rsidR="00107B65" w:rsidRPr="00C1750F">
        <w:rPr>
          <w:rFonts w:cs="Arial"/>
          <w:sz w:val="22"/>
        </w:rPr>
        <w:t>at</w:t>
      </w:r>
      <w:proofErr w:type="spellEnd"/>
      <w:r w:rsidR="00107B65" w:rsidRPr="00C1750F">
        <w:rPr>
          <w:rFonts w:cs="Arial"/>
          <w:sz w:val="22"/>
        </w:rPr>
        <w:t xml:space="preserve"> least </w:t>
      </w:r>
      <w:r w:rsidR="00CC31AF">
        <w:rPr>
          <w:rFonts w:cs="Arial"/>
          <w:sz w:val="22"/>
        </w:rPr>
        <w:t>50</w:t>
      </w:r>
      <w:r w:rsidRPr="00C1750F">
        <w:rPr>
          <w:rFonts w:cs="Arial"/>
          <w:sz w:val="22"/>
        </w:rPr>
        <w:t xml:space="preserve"> cents per kilometre based on travel bands effective from the date agreed.</w:t>
      </w:r>
    </w:p>
    <w:p w:rsidR="004A2A3D" w:rsidRPr="00C1750F" w:rsidRDefault="004A2A3D" w:rsidP="004A2A3D">
      <w:pPr>
        <w:spacing w:before="120" w:after="120" w:line="240" w:lineRule="auto"/>
        <w:ind w:left="720"/>
        <w:contextualSpacing/>
        <w:rPr>
          <w:rFonts w:cs="Arial"/>
          <w:sz w:val="22"/>
        </w:rPr>
      </w:pPr>
    </w:p>
    <w:p w:rsidR="004A2A3D" w:rsidRPr="00C1750F" w:rsidRDefault="004A2A3D" w:rsidP="004A2A3D">
      <w:pPr>
        <w:spacing w:after="0" w:line="240" w:lineRule="auto"/>
        <w:ind w:left="1701"/>
        <w:jc w:val="both"/>
        <w:rPr>
          <w:rFonts w:cs="Arial"/>
          <w:sz w:val="22"/>
        </w:rPr>
      </w:pPr>
      <w:r w:rsidRPr="00C1750F">
        <w:rPr>
          <w:rFonts w:cs="Arial"/>
          <w:sz w:val="22"/>
        </w:rPr>
        <w:t>The Employers and the Employees shall negotiate similar changes for Employees on individual employment agreements.</w:t>
      </w:r>
    </w:p>
    <w:p w:rsidR="004A2A3D" w:rsidRPr="00C1750F" w:rsidRDefault="004A2A3D" w:rsidP="004A2A3D">
      <w:pPr>
        <w:spacing w:after="0" w:line="240" w:lineRule="auto"/>
        <w:ind w:left="1701"/>
        <w:jc w:val="both"/>
        <w:rPr>
          <w:rFonts w:cs="Arial"/>
          <w:sz w:val="22"/>
        </w:rPr>
      </w:pPr>
    </w:p>
    <w:p w:rsidR="004A2A3D" w:rsidRDefault="004A2A3D" w:rsidP="004A2A3D">
      <w:pPr>
        <w:numPr>
          <w:ilvl w:val="1"/>
          <w:numId w:val="1"/>
        </w:numPr>
        <w:spacing w:after="0" w:line="240" w:lineRule="auto"/>
        <w:ind w:left="1701" w:hanging="850"/>
        <w:jc w:val="both"/>
        <w:rPr>
          <w:rFonts w:cs="Arial"/>
          <w:sz w:val="22"/>
        </w:rPr>
      </w:pPr>
      <w:r w:rsidRPr="00C1750F">
        <w:rPr>
          <w:rFonts w:cs="Arial"/>
          <w:sz w:val="22"/>
        </w:rPr>
        <w:t>The Unions agree that any amendments in relation to clause 6.5 will not give rise to any claim by the Union on behalf of any member of that Union that the Employer has breached any provision of sections 59B or 59C of the Employment Relations Act 2000.</w:t>
      </w:r>
    </w:p>
    <w:p w:rsidR="0021515E" w:rsidRDefault="0021515E" w:rsidP="00ED3708">
      <w:pPr>
        <w:spacing w:after="0" w:line="240" w:lineRule="auto"/>
        <w:ind w:left="1701"/>
        <w:jc w:val="both"/>
        <w:rPr>
          <w:rFonts w:cs="Arial"/>
          <w:sz w:val="22"/>
        </w:rPr>
      </w:pPr>
    </w:p>
    <w:p w:rsidR="0021515E" w:rsidRPr="00C1750F" w:rsidRDefault="0021515E" w:rsidP="00364F80">
      <w:pPr>
        <w:numPr>
          <w:ilvl w:val="1"/>
          <w:numId w:val="1"/>
        </w:numPr>
        <w:spacing w:after="0" w:line="240" w:lineRule="auto"/>
        <w:ind w:left="1701" w:hanging="850"/>
        <w:jc w:val="both"/>
        <w:rPr>
          <w:rFonts w:cs="Arial"/>
          <w:sz w:val="22"/>
        </w:rPr>
      </w:pPr>
      <w:r>
        <w:rPr>
          <w:rFonts w:cs="Arial"/>
          <w:sz w:val="22"/>
        </w:rPr>
        <w:t>T</w:t>
      </w:r>
      <w:r w:rsidRPr="00C1750F">
        <w:rPr>
          <w:rFonts w:cs="Arial"/>
          <w:sz w:val="22"/>
        </w:rPr>
        <w:t xml:space="preserve">he DHB and Ministry of Health existing payments (disbursed through Fair Travel Policy arrangements and any additional rural or </w:t>
      </w:r>
      <w:r>
        <w:rPr>
          <w:rFonts w:cs="Arial"/>
          <w:sz w:val="22"/>
        </w:rPr>
        <w:t>exceptional</w:t>
      </w:r>
      <w:r w:rsidRPr="00C1750F">
        <w:rPr>
          <w:rFonts w:cs="Arial"/>
          <w:sz w:val="22"/>
        </w:rPr>
        <w:t xml:space="preserve"> travel arrangements) to Employers with whom they contract to provide home and community based support services will cease from the introduction of </w:t>
      </w:r>
      <w:r>
        <w:rPr>
          <w:rFonts w:cs="Arial"/>
          <w:sz w:val="22"/>
        </w:rPr>
        <w:t>Qualifying T</w:t>
      </w:r>
      <w:r w:rsidRPr="00C1750F">
        <w:rPr>
          <w:rFonts w:cs="Arial"/>
          <w:sz w:val="22"/>
        </w:rPr>
        <w:t xml:space="preserve">ravel </w:t>
      </w:r>
      <w:r>
        <w:rPr>
          <w:rFonts w:cs="Arial"/>
          <w:sz w:val="22"/>
        </w:rPr>
        <w:t>costs</w:t>
      </w:r>
      <w:r w:rsidRPr="00C1750F">
        <w:rPr>
          <w:rFonts w:cs="Arial"/>
          <w:sz w:val="22"/>
        </w:rPr>
        <w:t xml:space="preserve"> as they have been superseded by the payments per clause </w:t>
      </w:r>
      <w:r w:rsidR="00871BD3">
        <w:rPr>
          <w:rFonts w:cs="Arial"/>
          <w:sz w:val="22"/>
        </w:rPr>
        <w:t>5.5</w:t>
      </w:r>
      <w:r w:rsidRPr="00C1750F">
        <w:rPr>
          <w:rFonts w:cs="Arial"/>
          <w:sz w:val="22"/>
        </w:rPr>
        <w:t xml:space="preserve"> above. </w:t>
      </w:r>
      <w:r>
        <w:rPr>
          <w:rFonts w:cs="Arial"/>
          <w:sz w:val="22"/>
        </w:rPr>
        <w:t xml:space="preserve"> For clarity, the Parties acknowledge that the 6% margin contained in clause </w:t>
      </w:r>
      <w:r w:rsidR="00871BD3">
        <w:rPr>
          <w:rFonts w:cs="Arial"/>
          <w:sz w:val="22"/>
        </w:rPr>
        <w:t>5.5</w:t>
      </w:r>
      <w:r>
        <w:rPr>
          <w:rFonts w:cs="Arial"/>
          <w:sz w:val="22"/>
        </w:rPr>
        <w:t xml:space="preserve"> above will continue as part of the new model.</w:t>
      </w:r>
    </w:p>
    <w:p w:rsidR="0021515E" w:rsidRPr="00C1750F" w:rsidRDefault="0021515E" w:rsidP="00364F80">
      <w:pPr>
        <w:spacing w:after="0" w:line="240" w:lineRule="auto"/>
        <w:ind w:left="1701"/>
        <w:jc w:val="both"/>
        <w:rPr>
          <w:rFonts w:cs="Arial"/>
          <w:sz w:val="22"/>
        </w:rPr>
      </w:pPr>
    </w:p>
    <w:p w:rsidR="004A2A3D" w:rsidRPr="00C1750F" w:rsidRDefault="004A2A3D" w:rsidP="004A2A3D">
      <w:pPr>
        <w:spacing w:after="0"/>
        <w:ind w:left="1440"/>
        <w:jc w:val="both"/>
        <w:rPr>
          <w:rFonts w:cs="Arial"/>
          <w:sz w:val="22"/>
        </w:rPr>
      </w:pPr>
    </w:p>
    <w:p w:rsidR="004A2A3D" w:rsidRPr="00C1750F" w:rsidRDefault="004A2A3D" w:rsidP="004A2A3D">
      <w:pPr>
        <w:spacing w:after="0"/>
        <w:jc w:val="both"/>
        <w:rPr>
          <w:rFonts w:cs="Arial"/>
          <w:sz w:val="22"/>
        </w:rPr>
      </w:pPr>
    </w:p>
    <w:p w:rsidR="004A2A3D" w:rsidRPr="00C1750F" w:rsidRDefault="004A2A3D" w:rsidP="004A2A3D">
      <w:pPr>
        <w:rPr>
          <w:rFonts w:cs="Arial"/>
          <w:b/>
          <w:sz w:val="22"/>
        </w:rPr>
      </w:pPr>
      <w:r w:rsidRPr="00C1750F">
        <w:rPr>
          <w:rFonts w:cs="Arial"/>
          <w:b/>
          <w:sz w:val="22"/>
        </w:rPr>
        <w:br w:type="page"/>
      </w:r>
    </w:p>
    <w:p w:rsidR="001716E8" w:rsidRDefault="00BE387A" w:rsidP="000B30C7">
      <w:pPr>
        <w:spacing w:after="0" w:line="240" w:lineRule="auto"/>
        <w:ind w:left="720" w:hanging="720"/>
        <w:jc w:val="both"/>
        <w:rPr>
          <w:rFonts w:cs="Arial"/>
          <w:sz w:val="22"/>
        </w:rPr>
      </w:pPr>
      <w:r>
        <w:rPr>
          <w:rFonts w:cs="Arial"/>
          <w:sz w:val="22"/>
        </w:rPr>
        <w:lastRenderedPageBreak/>
        <w:t>7.0</w:t>
      </w:r>
      <w:r>
        <w:rPr>
          <w:rFonts w:cs="Arial"/>
          <w:sz w:val="22"/>
        </w:rPr>
        <w:tab/>
      </w:r>
      <w:r w:rsidRPr="008E3ECA">
        <w:rPr>
          <w:rFonts w:cs="Arial"/>
          <w:b/>
          <w:sz w:val="22"/>
        </w:rPr>
        <w:t>PART B: Establishment of a Regularised Workforce and Review of the Home and Community Health Sector</w:t>
      </w:r>
    </w:p>
    <w:p w:rsidR="005C6397" w:rsidRDefault="005C6397" w:rsidP="000B30C7">
      <w:pPr>
        <w:spacing w:after="0" w:line="240" w:lineRule="auto"/>
        <w:ind w:left="720" w:hanging="720"/>
        <w:jc w:val="both"/>
        <w:rPr>
          <w:rFonts w:cs="Arial"/>
          <w:sz w:val="22"/>
        </w:rPr>
      </w:pPr>
    </w:p>
    <w:p w:rsidR="005C6397" w:rsidRDefault="005C6397" w:rsidP="005C6397">
      <w:pPr>
        <w:spacing w:after="0" w:line="240" w:lineRule="auto"/>
        <w:ind w:left="720" w:hanging="720"/>
        <w:jc w:val="both"/>
        <w:rPr>
          <w:rFonts w:cs="Arial"/>
          <w:sz w:val="22"/>
        </w:rPr>
      </w:pPr>
      <w:r>
        <w:rPr>
          <w:rFonts w:cs="Arial"/>
          <w:sz w:val="22"/>
        </w:rPr>
        <w:t>7.1</w:t>
      </w:r>
      <w:r>
        <w:rPr>
          <w:rFonts w:cs="Arial"/>
          <w:sz w:val="22"/>
        </w:rPr>
        <w:tab/>
      </w:r>
      <w:r w:rsidRPr="005C6397">
        <w:rPr>
          <w:rFonts w:cs="Arial"/>
          <w:sz w:val="22"/>
        </w:rPr>
        <w:t>The negotiations have led to discussions regarding the on-going sustainability of the HCSS model of service delivery under the current employment model.  The current employment model does not allow for growth or upskilling of the workforce and there are on-going problems associated with recruitment and retention.  Home care workers are currently paid on a piecemeal basis (i.e. each worker receives a payment per client hour), with no guaranteed hours of work or workloads. The needs of clients fluctuate and workloads are impacted when an assigned client is on holiday, in hospital, dies, or enters residential care. In addition, some clients only need services on a short-term basis.</w:t>
      </w:r>
    </w:p>
    <w:p w:rsidR="005C6397" w:rsidRPr="005C6397" w:rsidRDefault="005C6397" w:rsidP="005C6397">
      <w:pPr>
        <w:spacing w:after="0" w:line="240" w:lineRule="auto"/>
        <w:ind w:left="720" w:hanging="720"/>
        <w:jc w:val="both"/>
        <w:rPr>
          <w:rFonts w:cs="Arial"/>
          <w:sz w:val="22"/>
        </w:rPr>
      </w:pPr>
    </w:p>
    <w:p w:rsidR="005C6397" w:rsidRDefault="005C6397" w:rsidP="005C6397">
      <w:pPr>
        <w:spacing w:after="0" w:line="240" w:lineRule="auto"/>
        <w:ind w:left="720" w:hanging="720"/>
        <w:jc w:val="both"/>
        <w:rPr>
          <w:rFonts w:cs="Arial"/>
          <w:sz w:val="22"/>
        </w:rPr>
      </w:pPr>
      <w:r>
        <w:rPr>
          <w:rFonts w:cs="Arial"/>
          <w:sz w:val="22"/>
        </w:rPr>
        <w:t>7.2</w:t>
      </w:r>
      <w:r>
        <w:rPr>
          <w:rFonts w:cs="Arial"/>
          <w:sz w:val="22"/>
        </w:rPr>
        <w:tab/>
      </w:r>
      <w:r w:rsidRPr="005C6397">
        <w:rPr>
          <w:rFonts w:cs="Arial"/>
          <w:sz w:val="22"/>
        </w:rPr>
        <w:t>Discussions have led to agreement by all se</w:t>
      </w:r>
      <w:r w:rsidR="00585124">
        <w:rPr>
          <w:rFonts w:cs="Arial"/>
          <w:sz w:val="22"/>
        </w:rPr>
        <w:t xml:space="preserve">ttlement parties to investigate and implement </w:t>
      </w:r>
      <w:r w:rsidRPr="005C6397">
        <w:rPr>
          <w:rFonts w:cs="Arial"/>
          <w:sz w:val="22"/>
        </w:rPr>
        <w:t>a transition towards a sustainable regularised HCSS workforce.</w:t>
      </w:r>
    </w:p>
    <w:p w:rsidR="005C6397" w:rsidRPr="005C6397" w:rsidRDefault="005C6397" w:rsidP="005C6397">
      <w:pPr>
        <w:spacing w:after="0" w:line="240" w:lineRule="auto"/>
        <w:ind w:left="720" w:hanging="720"/>
        <w:jc w:val="both"/>
        <w:rPr>
          <w:rFonts w:cs="Arial"/>
          <w:sz w:val="22"/>
        </w:rPr>
      </w:pPr>
    </w:p>
    <w:p w:rsidR="005C6397" w:rsidRPr="00945D0F" w:rsidRDefault="005C6397" w:rsidP="005C6397">
      <w:pPr>
        <w:spacing w:after="0" w:line="240" w:lineRule="auto"/>
        <w:ind w:left="720" w:hanging="720"/>
        <w:jc w:val="both"/>
        <w:rPr>
          <w:rFonts w:cs="Arial"/>
          <w:b/>
          <w:sz w:val="22"/>
        </w:rPr>
      </w:pPr>
      <w:r w:rsidRPr="00945D0F">
        <w:rPr>
          <w:rFonts w:cs="Arial"/>
          <w:b/>
          <w:sz w:val="22"/>
        </w:rPr>
        <w:t>Director-General’s Reference Group</w:t>
      </w:r>
    </w:p>
    <w:p w:rsidR="005C6397" w:rsidRDefault="005C6397" w:rsidP="005C6397">
      <w:pPr>
        <w:spacing w:after="0" w:line="240" w:lineRule="auto"/>
        <w:ind w:left="720" w:hanging="720"/>
        <w:jc w:val="both"/>
        <w:rPr>
          <w:rFonts w:cs="Arial"/>
          <w:sz w:val="22"/>
        </w:rPr>
      </w:pPr>
    </w:p>
    <w:p w:rsidR="005C6397" w:rsidRDefault="001309CA" w:rsidP="005C6397">
      <w:pPr>
        <w:spacing w:after="0" w:line="240" w:lineRule="auto"/>
        <w:ind w:left="720" w:hanging="720"/>
        <w:jc w:val="both"/>
        <w:rPr>
          <w:rFonts w:cs="Arial"/>
          <w:sz w:val="22"/>
        </w:rPr>
      </w:pPr>
      <w:r>
        <w:rPr>
          <w:rFonts w:cs="Arial"/>
          <w:sz w:val="22"/>
        </w:rPr>
        <w:t>7.3</w:t>
      </w:r>
      <w:r w:rsidR="005C6397">
        <w:rPr>
          <w:rFonts w:cs="Arial"/>
          <w:sz w:val="22"/>
        </w:rPr>
        <w:tab/>
      </w:r>
      <w:r w:rsidR="005C6397" w:rsidRPr="005C6397">
        <w:rPr>
          <w:rFonts w:cs="Arial"/>
          <w:sz w:val="22"/>
        </w:rPr>
        <w:t xml:space="preserve">It is proposed that a Director-General’s Reference Group is established to conduct a review of the health-funded HCSS in one work stream and in the second work stream to consider the viability of transitioning to a regularised workforce within 24 months of the signing of the Settlement Agreement. The parties agree to use their best endeavours to establish this Group by 30 November 2014.  </w:t>
      </w:r>
    </w:p>
    <w:p w:rsidR="005C6397" w:rsidRDefault="005C6397" w:rsidP="005C6397">
      <w:pPr>
        <w:spacing w:after="0" w:line="240" w:lineRule="auto"/>
        <w:ind w:left="720" w:hanging="720"/>
        <w:jc w:val="both"/>
        <w:rPr>
          <w:rFonts w:cs="Arial"/>
          <w:sz w:val="22"/>
        </w:rPr>
      </w:pPr>
    </w:p>
    <w:p w:rsidR="005C6397" w:rsidRDefault="001309CA" w:rsidP="005C6397">
      <w:pPr>
        <w:spacing w:after="0" w:line="240" w:lineRule="auto"/>
        <w:ind w:left="720" w:hanging="720"/>
        <w:jc w:val="both"/>
        <w:rPr>
          <w:rFonts w:cs="Arial"/>
          <w:sz w:val="22"/>
        </w:rPr>
      </w:pPr>
      <w:r>
        <w:rPr>
          <w:rFonts w:cs="Arial"/>
          <w:sz w:val="22"/>
        </w:rPr>
        <w:t>7.4</w:t>
      </w:r>
      <w:r w:rsidR="005C6397">
        <w:rPr>
          <w:rFonts w:cs="Arial"/>
          <w:sz w:val="22"/>
        </w:rPr>
        <w:tab/>
      </w:r>
      <w:r w:rsidR="005C6397" w:rsidRPr="005C6397">
        <w:rPr>
          <w:rFonts w:cs="Arial"/>
          <w:sz w:val="22"/>
        </w:rPr>
        <w:t xml:space="preserve">The Terms of Reference for the first work stream </w:t>
      </w:r>
      <w:r w:rsidR="005C6397">
        <w:rPr>
          <w:rFonts w:cs="Arial"/>
          <w:sz w:val="22"/>
        </w:rPr>
        <w:t xml:space="preserve">group </w:t>
      </w:r>
      <w:r w:rsidR="005C6397" w:rsidRPr="005C6397">
        <w:rPr>
          <w:rFonts w:cs="Arial"/>
          <w:sz w:val="22"/>
        </w:rPr>
        <w:t xml:space="preserve">are detailed in Appendix Five of the Agreement.  The group will develop a comprehensive analysis and response to the wider issues, including but not limited to levels of future demand, complexity of future demand, service changes and levels of funding required within sustainable Government funding and any other system or environmental constraints associated with ensuring a sustainable home and community based support sector.  </w:t>
      </w:r>
    </w:p>
    <w:p w:rsidR="001309CA" w:rsidRDefault="001309CA" w:rsidP="005C6397">
      <w:pPr>
        <w:spacing w:after="0" w:line="240" w:lineRule="auto"/>
        <w:ind w:left="720" w:hanging="720"/>
        <w:jc w:val="both"/>
        <w:rPr>
          <w:rFonts w:cs="Arial"/>
          <w:sz w:val="22"/>
        </w:rPr>
      </w:pPr>
    </w:p>
    <w:p w:rsidR="001309CA" w:rsidRDefault="001309CA" w:rsidP="005C6397">
      <w:pPr>
        <w:spacing w:after="0" w:line="240" w:lineRule="auto"/>
        <w:ind w:left="720" w:hanging="720"/>
        <w:jc w:val="both"/>
        <w:rPr>
          <w:rFonts w:cs="Arial"/>
          <w:sz w:val="22"/>
        </w:rPr>
      </w:pPr>
      <w:r>
        <w:rPr>
          <w:rFonts w:cs="Arial"/>
          <w:sz w:val="22"/>
        </w:rPr>
        <w:t>7.5</w:t>
      </w:r>
      <w:r>
        <w:rPr>
          <w:rFonts w:cs="Arial"/>
          <w:sz w:val="22"/>
        </w:rPr>
        <w:tab/>
        <w:t xml:space="preserve">Work stream </w:t>
      </w:r>
      <w:proofErr w:type="gramStart"/>
      <w:r>
        <w:rPr>
          <w:rFonts w:cs="Arial"/>
          <w:sz w:val="22"/>
        </w:rPr>
        <w:t>One</w:t>
      </w:r>
      <w:proofErr w:type="gramEnd"/>
      <w:r>
        <w:rPr>
          <w:rFonts w:cs="Arial"/>
          <w:sz w:val="22"/>
        </w:rPr>
        <w:t xml:space="preserve"> will develop a policy and contractual framework that describes the model of service delivery options aligned to the final report w</w:t>
      </w:r>
      <w:r w:rsidR="00585124">
        <w:rPr>
          <w:rFonts w:cs="Arial"/>
          <w:sz w:val="22"/>
        </w:rPr>
        <w:t>h</w:t>
      </w:r>
      <w:r>
        <w:rPr>
          <w:rFonts w:cs="Arial"/>
          <w:sz w:val="22"/>
        </w:rPr>
        <w:t>ich is to be provided to stakeholders by 30 June 2015.</w:t>
      </w:r>
    </w:p>
    <w:p w:rsidR="005C6397" w:rsidRPr="005C6397" w:rsidRDefault="005C6397" w:rsidP="005C6397">
      <w:pPr>
        <w:spacing w:after="0" w:line="240" w:lineRule="auto"/>
        <w:ind w:left="720" w:hanging="720"/>
        <w:jc w:val="both"/>
        <w:rPr>
          <w:rFonts w:cs="Arial"/>
          <w:sz w:val="22"/>
        </w:rPr>
      </w:pPr>
    </w:p>
    <w:p w:rsidR="005C6397" w:rsidRDefault="001309CA" w:rsidP="005C6397">
      <w:pPr>
        <w:spacing w:after="0" w:line="240" w:lineRule="auto"/>
        <w:ind w:left="720" w:hanging="720"/>
        <w:jc w:val="both"/>
        <w:rPr>
          <w:rFonts w:cs="Arial"/>
          <w:sz w:val="22"/>
        </w:rPr>
      </w:pPr>
      <w:r>
        <w:rPr>
          <w:rFonts w:cs="Arial"/>
          <w:sz w:val="22"/>
        </w:rPr>
        <w:t>7.6</w:t>
      </w:r>
      <w:r w:rsidR="005C6397">
        <w:rPr>
          <w:rFonts w:cs="Arial"/>
          <w:sz w:val="22"/>
        </w:rPr>
        <w:tab/>
      </w:r>
      <w:r w:rsidR="005C6397" w:rsidRPr="005C6397">
        <w:rPr>
          <w:rFonts w:cs="Arial"/>
          <w:sz w:val="22"/>
        </w:rPr>
        <w:t>The second work stream group will be appointed by the Director-General of Health following receipt of nominations from each of the Settlement parties and will report to the Director-General of Health.  This group will explore the impact and affordability of transitioning to a regularised workforce where the majority of workers have guaranteed hour</w:t>
      </w:r>
      <w:r w:rsidR="00945D0F">
        <w:rPr>
          <w:rFonts w:cs="Arial"/>
          <w:sz w:val="22"/>
        </w:rPr>
        <w:t>s</w:t>
      </w:r>
      <w:r w:rsidR="005C6397" w:rsidRPr="005C6397">
        <w:rPr>
          <w:rFonts w:cs="Arial"/>
          <w:sz w:val="22"/>
        </w:rPr>
        <w:t xml:space="preserve"> and workloads </w:t>
      </w:r>
      <w:r w:rsidR="00945D0F">
        <w:rPr>
          <w:rFonts w:cs="Arial"/>
          <w:sz w:val="22"/>
        </w:rPr>
        <w:t xml:space="preserve">and are </w:t>
      </w:r>
      <w:r w:rsidR="005C6397" w:rsidRPr="005C6397">
        <w:rPr>
          <w:rFonts w:cs="Arial"/>
          <w:sz w:val="22"/>
        </w:rPr>
        <w:t xml:space="preserve">paid a wage as opposed to the current workforce that is paid on a piecemeal basis as assignment workers.  </w:t>
      </w:r>
      <w:r w:rsidR="00585124">
        <w:rPr>
          <w:rFonts w:cs="Arial"/>
          <w:sz w:val="22"/>
        </w:rPr>
        <w:t>A regularised home and community based support workforce is one which has:</w:t>
      </w:r>
    </w:p>
    <w:p w:rsidR="005C6397" w:rsidRPr="005C6397" w:rsidRDefault="005C6397" w:rsidP="005C6397">
      <w:pPr>
        <w:spacing w:after="0" w:line="240" w:lineRule="auto"/>
        <w:ind w:left="720" w:hanging="720"/>
        <w:jc w:val="both"/>
        <w:rPr>
          <w:rFonts w:cs="Arial"/>
          <w:sz w:val="22"/>
        </w:rPr>
      </w:pPr>
    </w:p>
    <w:p w:rsidR="005C6397" w:rsidRPr="005C6397" w:rsidRDefault="005C6397" w:rsidP="000B30C7">
      <w:pPr>
        <w:spacing w:after="0" w:line="240" w:lineRule="auto"/>
        <w:ind w:left="1440" w:hanging="720"/>
        <w:jc w:val="both"/>
        <w:rPr>
          <w:rFonts w:cs="Arial"/>
          <w:sz w:val="22"/>
        </w:rPr>
      </w:pPr>
      <w:r w:rsidRPr="005C6397">
        <w:rPr>
          <w:rFonts w:cs="Arial"/>
          <w:sz w:val="22"/>
        </w:rPr>
        <w:t>•</w:t>
      </w:r>
      <w:r w:rsidRPr="005C6397">
        <w:rPr>
          <w:rFonts w:cs="Arial"/>
          <w:sz w:val="22"/>
        </w:rPr>
        <w:tab/>
      </w:r>
      <w:proofErr w:type="gramStart"/>
      <w:r w:rsidRPr="005C6397">
        <w:rPr>
          <w:rFonts w:cs="Arial"/>
          <w:sz w:val="22"/>
        </w:rPr>
        <w:t>the</w:t>
      </w:r>
      <w:proofErr w:type="gramEnd"/>
      <w:r w:rsidRPr="005C6397">
        <w:rPr>
          <w:rFonts w:cs="Arial"/>
          <w:sz w:val="22"/>
        </w:rPr>
        <w:t xml:space="preserve"> majority of workers employed on guaranteed hours</w:t>
      </w:r>
    </w:p>
    <w:p w:rsidR="005C6397" w:rsidRPr="005C6397" w:rsidRDefault="005C6397" w:rsidP="000B30C7">
      <w:pPr>
        <w:spacing w:after="0" w:line="240" w:lineRule="auto"/>
        <w:ind w:left="1440" w:hanging="720"/>
        <w:jc w:val="both"/>
        <w:rPr>
          <w:rFonts w:cs="Arial"/>
          <w:sz w:val="22"/>
        </w:rPr>
      </w:pPr>
      <w:r w:rsidRPr="005C6397">
        <w:rPr>
          <w:rFonts w:cs="Arial"/>
          <w:sz w:val="22"/>
        </w:rPr>
        <w:t>•</w:t>
      </w:r>
      <w:r w:rsidRPr="005C6397">
        <w:rPr>
          <w:rFonts w:cs="Arial"/>
          <w:sz w:val="22"/>
        </w:rPr>
        <w:tab/>
        <w:t xml:space="preserve">training to enable Level 3 New Zealand Certificate qualifications within two years of commencing work consistent with the service needs of the population </w:t>
      </w:r>
    </w:p>
    <w:p w:rsidR="005C6397" w:rsidRPr="005C6397" w:rsidRDefault="005C6397" w:rsidP="000B30C7">
      <w:pPr>
        <w:spacing w:after="0" w:line="240" w:lineRule="auto"/>
        <w:ind w:left="1440" w:hanging="720"/>
        <w:jc w:val="both"/>
        <w:rPr>
          <w:rFonts w:cs="Arial"/>
          <w:sz w:val="22"/>
        </w:rPr>
      </w:pPr>
      <w:r w:rsidRPr="005C6397">
        <w:rPr>
          <w:rFonts w:cs="Arial"/>
          <w:sz w:val="22"/>
        </w:rPr>
        <w:t>•</w:t>
      </w:r>
      <w:r w:rsidRPr="005C6397">
        <w:rPr>
          <w:rFonts w:cs="Arial"/>
          <w:sz w:val="22"/>
        </w:rPr>
        <w:tab/>
      </w:r>
      <w:proofErr w:type="gramStart"/>
      <w:r w:rsidRPr="005C6397">
        <w:rPr>
          <w:rFonts w:cs="Arial"/>
          <w:sz w:val="22"/>
        </w:rPr>
        <w:t>wages</w:t>
      </w:r>
      <w:proofErr w:type="gramEnd"/>
      <w:r w:rsidRPr="005C6397">
        <w:rPr>
          <w:rFonts w:cs="Arial"/>
          <w:sz w:val="22"/>
        </w:rPr>
        <w:t xml:space="preserve"> paid on the basis of the required levels of training of the worker </w:t>
      </w:r>
    </w:p>
    <w:p w:rsidR="005C6397" w:rsidRPr="005C6397" w:rsidRDefault="005C6397" w:rsidP="000B30C7">
      <w:pPr>
        <w:spacing w:after="0" w:line="240" w:lineRule="auto"/>
        <w:ind w:left="1440" w:hanging="720"/>
        <w:jc w:val="both"/>
        <w:rPr>
          <w:rFonts w:cs="Arial"/>
          <w:sz w:val="22"/>
        </w:rPr>
      </w:pPr>
      <w:r w:rsidRPr="005C6397">
        <w:rPr>
          <w:rFonts w:cs="Arial"/>
          <w:sz w:val="22"/>
        </w:rPr>
        <w:t>•</w:t>
      </w:r>
      <w:r w:rsidRPr="005C6397">
        <w:rPr>
          <w:rFonts w:cs="Arial"/>
          <w:sz w:val="22"/>
        </w:rPr>
        <w:tab/>
      </w:r>
      <w:proofErr w:type="gramStart"/>
      <w:r w:rsidRPr="005C6397">
        <w:rPr>
          <w:rFonts w:cs="Arial"/>
          <w:sz w:val="22"/>
        </w:rPr>
        <w:t>a</w:t>
      </w:r>
      <w:proofErr w:type="gramEnd"/>
      <w:r w:rsidRPr="005C6397">
        <w:rPr>
          <w:rFonts w:cs="Arial"/>
          <w:sz w:val="22"/>
        </w:rPr>
        <w:t xml:space="preserve"> case-mix/caseload mechanism to ensure the fair and safe allocation of clients to home care workers at a safe staffing level. </w:t>
      </w:r>
    </w:p>
    <w:p w:rsidR="005C6397" w:rsidRPr="005C6397" w:rsidRDefault="005C6397" w:rsidP="005C6397">
      <w:pPr>
        <w:spacing w:after="0" w:line="240" w:lineRule="auto"/>
        <w:ind w:left="720" w:hanging="720"/>
        <w:jc w:val="both"/>
        <w:rPr>
          <w:rFonts w:cs="Arial"/>
          <w:sz w:val="22"/>
        </w:rPr>
      </w:pPr>
    </w:p>
    <w:p w:rsidR="005C6397" w:rsidRDefault="001309CA" w:rsidP="005C6397">
      <w:pPr>
        <w:spacing w:after="0" w:line="240" w:lineRule="auto"/>
        <w:ind w:left="720" w:hanging="720"/>
        <w:jc w:val="both"/>
        <w:rPr>
          <w:rFonts w:cs="Arial"/>
          <w:sz w:val="22"/>
        </w:rPr>
      </w:pPr>
      <w:r>
        <w:rPr>
          <w:rFonts w:cs="Arial"/>
          <w:sz w:val="22"/>
        </w:rPr>
        <w:t>7.7</w:t>
      </w:r>
      <w:r w:rsidR="005C6397">
        <w:rPr>
          <w:rFonts w:cs="Arial"/>
          <w:sz w:val="22"/>
        </w:rPr>
        <w:tab/>
      </w:r>
      <w:r w:rsidR="005C6397" w:rsidRPr="005C6397">
        <w:rPr>
          <w:rFonts w:cs="Arial"/>
          <w:sz w:val="22"/>
        </w:rPr>
        <w:t xml:space="preserve">The </w:t>
      </w:r>
      <w:r w:rsidR="00937E4E">
        <w:rPr>
          <w:rFonts w:cs="Arial"/>
          <w:sz w:val="22"/>
        </w:rPr>
        <w:t xml:space="preserve">Director-General’s </w:t>
      </w:r>
      <w:r w:rsidR="005C6397" w:rsidRPr="005C6397">
        <w:rPr>
          <w:rFonts w:cs="Arial"/>
          <w:sz w:val="22"/>
        </w:rPr>
        <w:t>Reference Group will be led by three to four external knowledgeable experts, appointed by the Director-General, who will govern the work of the two work streams.  Working Group</w:t>
      </w:r>
      <w:r w:rsidR="005C6397">
        <w:rPr>
          <w:rFonts w:cs="Arial"/>
          <w:sz w:val="22"/>
        </w:rPr>
        <w:t xml:space="preserve">s for each of the work streams </w:t>
      </w:r>
      <w:r w:rsidR="005C6397" w:rsidRPr="005C6397">
        <w:rPr>
          <w:rFonts w:cs="Arial"/>
          <w:sz w:val="22"/>
        </w:rPr>
        <w:t xml:space="preserve">will be appointed to conduct the review and provide the research and secretariat resources </w:t>
      </w:r>
      <w:r w:rsidR="005C6397" w:rsidRPr="005C6397">
        <w:rPr>
          <w:rFonts w:cs="Arial"/>
          <w:sz w:val="22"/>
        </w:rPr>
        <w:lastRenderedPageBreak/>
        <w:t xml:space="preserve">for the Reference Group. The Working Groups will be made up of appropriate representatives of </w:t>
      </w:r>
      <w:r w:rsidR="00585124">
        <w:rPr>
          <w:rFonts w:cs="Arial"/>
          <w:sz w:val="22"/>
        </w:rPr>
        <w:t xml:space="preserve">all </w:t>
      </w:r>
      <w:r w:rsidR="005C6397" w:rsidRPr="005C6397">
        <w:rPr>
          <w:rFonts w:cs="Arial"/>
          <w:sz w:val="22"/>
        </w:rPr>
        <w:t xml:space="preserve">the settlement parties and relevant groups within the Ministry of Health (e.g. Health Workforce New Zealand). The Reference Group’s Terms of Reference </w:t>
      </w:r>
      <w:r w:rsidR="00945D0F">
        <w:rPr>
          <w:rFonts w:cs="Arial"/>
          <w:sz w:val="22"/>
        </w:rPr>
        <w:t>are</w:t>
      </w:r>
      <w:r w:rsidR="005C6397" w:rsidRPr="005C6397">
        <w:rPr>
          <w:rFonts w:cs="Arial"/>
          <w:sz w:val="22"/>
        </w:rPr>
        <w:t xml:space="preserve"> attached to the Settlement Agreement at Appendix Five.   </w:t>
      </w:r>
    </w:p>
    <w:p w:rsidR="005C6397" w:rsidRPr="005C6397" w:rsidRDefault="005C6397" w:rsidP="005C6397">
      <w:pPr>
        <w:spacing w:after="0" w:line="240" w:lineRule="auto"/>
        <w:ind w:left="720" w:hanging="720"/>
        <w:jc w:val="both"/>
        <w:rPr>
          <w:rFonts w:cs="Arial"/>
          <w:sz w:val="22"/>
        </w:rPr>
      </w:pPr>
    </w:p>
    <w:p w:rsidR="005C6397" w:rsidRDefault="001309CA" w:rsidP="005C6397">
      <w:pPr>
        <w:spacing w:after="0" w:line="240" w:lineRule="auto"/>
        <w:ind w:left="720" w:hanging="720"/>
        <w:jc w:val="both"/>
        <w:rPr>
          <w:rFonts w:cs="Arial"/>
          <w:sz w:val="22"/>
        </w:rPr>
      </w:pPr>
      <w:r>
        <w:rPr>
          <w:rFonts w:cs="Arial"/>
          <w:sz w:val="22"/>
        </w:rPr>
        <w:t>7.8</w:t>
      </w:r>
      <w:r>
        <w:rPr>
          <w:rFonts w:cs="Arial"/>
          <w:sz w:val="22"/>
        </w:rPr>
        <w:tab/>
        <w:t>The Director-General’s Reference Group will be funded through the Ministry’s provision of an appropriate budget.</w:t>
      </w:r>
    </w:p>
    <w:p w:rsidR="001309CA" w:rsidRDefault="001309CA" w:rsidP="005C6397">
      <w:pPr>
        <w:spacing w:after="0" w:line="240" w:lineRule="auto"/>
        <w:ind w:left="720" w:hanging="720"/>
        <w:jc w:val="both"/>
        <w:rPr>
          <w:rFonts w:cs="Arial"/>
          <w:sz w:val="22"/>
        </w:rPr>
      </w:pPr>
    </w:p>
    <w:p w:rsidR="005C6397" w:rsidRPr="00BE387A" w:rsidRDefault="003F3B87" w:rsidP="000B30C7">
      <w:pPr>
        <w:spacing w:after="0" w:line="240" w:lineRule="auto"/>
        <w:ind w:left="720" w:hanging="720"/>
        <w:jc w:val="both"/>
        <w:rPr>
          <w:rFonts w:cs="Arial"/>
          <w:sz w:val="22"/>
        </w:rPr>
      </w:pPr>
      <w:r>
        <w:rPr>
          <w:rFonts w:cs="Arial"/>
          <w:sz w:val="22"/>
        </w:rPr>
        <w:t>8.</w:t>
      </w:r>
      <w:r w:rsidR="000B30C7">
        <w:rPr>
          <w:rFonts w:cs="Arial"/>
          <w:sz w:val="22"/>
        </w:rPr>
        <w:t>0</w:t>
      </w:r>
      <w:r w:rsidR="000B30C7">
        <w:rPr>
          <w:rFonts w:cs="Arial"/>
          <w:sz w:val="22"/>
        </w:rPr>
        <w:tab/>
        <w:t>This agreement is signed on 10</w:t>
      </w:r>
      <w:r>
        <w:rPr>
          <w:rFonts w:cs="Arial"/>
          <w:sz w:val="22"/>
        </w:rPr>
        <w:t xml:space="preserve"> September 2014 noting the agreement does not come into effect until all the conditions in clause 3.0 of the Agreement have been met including the agreed outcome of the independent review.</w:t>
      </w:r>
    </w:p>
    <w:p w:rsidR="004A2A3D" w:rsidRPr="00C1750F" w:rsidRDefault="004A2A3D" w:rsidP="004A2A3D">
      <w:pPr>
        <w:rPr>
          <w:rFonts w:cs="Arial"/>
          <w:sz w:val="22"/>
        </w:rPr>
      </w:pPr>
      <w:r w:rsidRPr="00C1750F">
        <w:rPr>
          <w:rFonts w:cs="Arial"/>
          <w:sz w:val="22"/>
        </w:rPr>
        <w:br w:type="page"/>
      </w:r>
    </w:p>
    <w:p w:rsidR="004A2A3D" w:rsidRPr="00C1750F" w:rsidRDefault="004A2A3D" w:rsidP="004A2A3D">
      <w:pPr>
        <w:spacing w:after="0"/>
        <w:jc w:val="both"/>
        <w:rPr>
          <w:rFonts w:cs="Arial"/>
          <w:b/>
          <w:sz w:val="22"/>
        </w:rPr>
      </w:pPr>
      <w:r w:rsidRPr="00C1750F">
        <w:rPr>
          <w:rFonts w:cs="Arial"/>
          <w:b/>
          <w:sz w:val="22"/>
        </w:rPr>
        <w:lastRenderedPageBreak/>
        <w:t>Signatures</w:t>
      </w:r>
    </w:p>
    <w:p w:rsidR="004A2A3D" w:rsidRPr="00C1750F" w:rsidRDefault="004A2A3D" w:rsidP="004A2A3D">
      <w:pPr>
        <w:spacing w:after="0"/>
        <w:jc w:val="both"/>
        <w:rPr>
          <w:rFonts w:cs="Arial"/>
          <w:b/>
          <w:sz w:val="22"/>
        </w:rPr>
      </w:pPr>
    </w:p>
    <w:p w:rsidR="004A2A3D" w:rsidRPr="00C1750F" w:rsidRDefault="004A2A3D" w:rsidP="009A6CE4">
      <w:pPr>
        <w:spacing w:after="0"/>
        <w:ind w:left="5040" w:hanging="5040"/>
        <w:jc w:val="both"/>
        <w:rPr>
          <w:rFonts w:cs="Arial"/>
          <w:sz w:val="22"/>
        </w:rPr>
      </w:pPr>
      <w:r w:rsidRPr="00C1750F">
        <w:rPr>
          <w:rFonts w:cs="Arial"/>
          <w:b/>
          <w:sz w:val="22"/>
        </w:rPr>
        <w:t>For and on behalf of 20 DHBs</w:t>
      </w:r>
      <w:r w:rsidRPr="00C1750F">
        <w:rPr>
          <w:rFonts w:cs="Arial"/>
          <w:sz w:val="22"/>
        </w:rPr>
        <w:t>:</w:t>
      </w:r>
      <w:r w:rsidRPr="00C1750F">
        <w:rPr>
          <w:rFonts w:cs="Arial"/>
          <w:sz w:val="22"/>
        </w:rPr>
        <w:tab/>
      </w:r>
    </w:p>
    <w:p w:rsidR="004A2A3D" w:rsidRPr="00C1750F" w:rsidRDefault="004A2A3D" w:rsidP="00945D0F">
      <w:pPr>
        <w:spacing w:after="0" w:line="480" w:lineRule="auto"/>
        <w:jc w:val="both"/>
        <w:rPr>
          <w:rFonts w:cs="Arial"/>
          <w:sz w:val="22"/>
        </w:rPr>
      </w:pPr>
      <w:r w:rsidRPr="00C1750F">
        <w:rPr>
          <w:rFonts w:cs="Arial"/>
          <w:sz w:val="22"/>
        </w:rPr>
        <w:t>(</w:t>
      </w:r>
      <w:proofErr w:type="gramStart"/>
      <w:r w:rsidRPr="00C1750F">
        <w:rPr>
          <w:rFonts w:cs="Arial"/>
          <w:sz w:val="22"/>
        </w:rPr>
        <w:t>signature</w:t>
      </w:r>
      <w:proofErr w:type="gramEnd"/>
      <w:r w:rsidRPr="00C1750F">
        <w:rPr>
          <w:rFonts w:cs="Arial"/>
          <w:sz w:val="22"/>
        </w:rPr>
        <w:t>)</w:t>
      </w:r>
      <w:r w:rsidRPr="00C1750F">
        <w:rPr>
          <w:rFonts w:cs="Arial"/>
          <w:sz w:val="22"/>
        </w:rPr>
        <w:tab/>
      </w:r>
      <w:r w:rsidRPr="00C1750F">
        <w:rPr>
          <w:rFonts w:cs="Arial"/>
          <w:sz w:val="22"/>
        </w:rPr>
        <w:tab/>
      </w:r>
      <w:r w:rsidRPr="00C1750F">
        <w:rPr>
          <w:rFonts w:cs="Arial"/>
          <w:sz w:val="22"/>
        </w:rPr>
        <w:tab/>
      </w:r>
      <w:r w:rsidRPr="00C1750F">
        <w:rPr>
          <w:rFonts w:cs="Arial"/>
          <w:sz w:val="22"/>
        </w:rPr>
        <w:tab/>
      </w:r>
      <w:r w:rsidRPr="00C1750F">
        <w:rPr>
          <w:rFonts w:cs="Arial"/>
          <w:sz w:val="22"/>
        </w:rPr>
        <w:tab/>
      </w:r>
      <w:r w:rsidRPr="00C1750F">
        <w:rPr>
          <w:rFonts w:cs="Arial"/>
          <w:sz w:val="22"/>
        </w:rPr>
        <w:tab/>
      </w:r>
      <w:r w:rsidRPr="00C1750F">
        <w:rPr>
          <w:rFonts w:cs="Arial"/>
          <w:sz w:val="22"/>
        </w:rPr>
        <w:tab/>
      </w:r>
      <w:r w:rsidRPr="00C1750F">
        <w:rPr>
          <w:rFonts w:cs="Arial"/>
          <w:sz w:val="22"/>
        </w:rPr>
        <w:tab/>
      </w:r>
    </w:p>
    <w:p w:rsidR="004A2A3D" w:rsidRPr="00C1750F" w:rsidRDefault="004A2A3D" w:rsidP="00945D0F">
      <w:pPr>
        <w:spacing w:after="0" w:line="480" w:lineRule="auto"/>
        <w:jc w:val="both"/>
        <w:rPr>
          <w:rFonts w:cs="Arial"/>
          <w:sz w:val="22"/>
        </w:rPr>
      </w:pPr>
      <w:r w:rsidRPr="00C1750F">
        <w:rPr>
          <w:rFonts w:cs="Arial"/>
          <w:sz w:val="22"/>
        </w:rPr>
        <w:t xml:space="preserve">Name </w:t>
      </w:r>
      <w:r w:rsidRPr="00C1750F">
        <w:rPr>
          <w:rFonts w:cs="Arial"/>
          <w:sz w:val="22"/>
        </w:rPr>
        <w:tab/>
      </w:r>
      <w:r w:rsidRPr="00C1750F">
        <w:rPr>
          <w:rFonts w:cs="Arial"/>
          <w:sz w:val="22"/>
        </w:rPr>
        <w:tab/>
      </w:r>
      <w:r w:rsidRPr="00C1750F">
        <w:rPr>
          <w:rFonts w:cs="Arial"/>
          <w:sz w:val="22"/>
        </w:rPr>
        <w:tab/>
      </w:r>
      <w:r w:rsidRPr="00C1750F">
        <w:rPr>
          <w:rFonts w:cs="Arial"/>
          <w:sz w:val="22"/>
        </w:rPr>
        <w:tab/>
      </w:r>
      <w:r w:rsidRPr="00C1750F">
        <w:rPr>
          <w:rFonts w:cs="Arial"/>
          <w:sz w:val="22"/>
        </w:rPr>
        <w:tab/>
      </w:r>
      <w:r w:rsidRPr="00C1750F">
        <w:rPr>
          <w:rFonts w:cs="Arial"/>
          <w:sz w:val="22"/>
        </w:rPr>
        <w:tab/>
      </w:r>
      <w:r w:rsidRPr="00C1750F">
        <w:rPr>
          <w:rFonts w:cs="Arial"/>
          <w:sz w:val="22"/>
        </w:rPr>
        <w:tab/>
      </w:r>
      <w:r w:rsidRPr="00C1750F">
        <w:rPr>
          <w:rFonts w:cs="Arial"/>
          <w:sz w:val="22"/>
        </w:rPr>
        <w:tab/>
      </w:r>
      <w:r w:rsidRPr="00C1750F">
        <w:rPr>
          <w:rFonts w:cs="Arial"/>
          <w:sz w:val="22"/>
        </w:rPr>
        <w:tab/>
      </w:r>
    </w:p>
    <w:p w:rsidR="004A2A3D" w:rsidRPr="00C1750F" w:rsidRDefault="004A2A3D" w:rsidP="00945D0F">
      <w:pPr>
        <w:spacing w:after="0" w:line="480" w:lineRule="auto"/>
        <w:jc w:val="both"/>
        <w:rPr>
          <w:rFonts w:cs="Arial"/>
          <w:sz w:val="22"/>
        </w:rPr>
      </w:pPr>
      <w:r w:rsidRPr="00C1750F">
        <w:rPr>
          <w:rFonts w:cs="Arial"/>
          <w:sz w:val="22"/>
        </w:rPr>
        <w:t xml:space="preserve">Position </w:t>
      </w:r>
      <w:r w:rsidRPr="00C1750F">
        <w:rPr>
          <w:rFonts w:cs="Arial"/>
          <w:sz w:val="22"/>
        </w:rPr>
        <w:tab/>
      </w:r>
      <w:r w:rsidRPr="00C1750F">
        <w:rPr>
          <w:rFonts w:cs="Arial"/>
          <w:sz w:val="22"/>
        </w:rPr>
        <w:tab/>
      </w:r>
      <w:r w:rsidRPr="00C1750F">
        <w:rPr>
          <w:rFonts w:cs="Arial"/>
          <w:sz w:val="22"/>
        </w:rPr>
        <w:tab/>
      </w:r>
      <w:r w:rsidRPr="00C1750F">
        <w:rPr>
          <w:rFonts w:cs="Arial"/>
          <w:sz w:val="22"/>
        </w:rPr>
        <w:tab/>
      </w:r>
      <w:r w:rsidRPr="00C1750F">
        <w:rPr>
          <w:rFonts w:cs="Arial"/>
          <w:sz w:val="22"/>
        </w:rPr>
        <w:tab/>
      </w:r>
      <w:r w:rsidRPr="00C1750F">
        <w:rPr>
          <w:rFonts w:cs="Arial"/>
          <w:sz w:val="22"/>
        </w:rPr>
        <w:tab/>
      </w:r>
      <w:r w:rsidRPr="00C1750F">
        <w:rPr>
          <w:rFonts w:cs="Arial"/>
          <w:sz w:val="22"/>
        </w:rPr>
        <w:tab/>
      </w:r>
      <w:r w:rsidRPr="00C1750F">
        <w:rPr>
          <w:rFonts w:cs="Arial"/>
          <w:sz w:val="22"/>
        </w:rPr>
        <w:tab/>
      </w:r>
    </w:p>
    <w:p w:rsidR="004A2A3D" w:rsidRPr="00C1750F" w:rsidRDefault="004A2A3D" w:rsidP="00945D0F">
      <w:pPr>
        <w:spacing w:after="0" w:line="480" w:lineRule="auto"/>
        <w:jc w:val="both"/>
        <w:rPr>
          <w:rFonts w:cs="Arial"/>
          <w:sz w:val="22"/>
        </w:rPr>
      </w:pPr>
      <w:r w:rsidRPr="00C1750F">
        <w:rPr>
          <w:rFonts w:cs="Arial"/>
          <w:sz w:val="22"/>
        </w:rPr>
        <w:t xml:space="preserve">Date </w:t>
      </w:r>
      <w:r w:rsidRPr="00C1750F">
        <w:rPr>
          <w:rFonts w:cs="Arial"/>
          <w:sz w:val="22"/>
        </w:rPr>
        <w:tab/>
      </w:r>
      <w:r w:rsidRPr="00C1750F">
        <w:rPr>
          <w:rFonts w:cs="Arial"/>
          <w:sz w:val="22"/>
        </w:rPr>
        <w:tab/>
      </w:r>
      <w:r w:rsidRPr="00C1750F">
        <w:rPr>
          <w:rFonts w:cs="Arial"/>
          <w:sz w:val="22"/>
        </w:rPr>
        <w:tab/>
      </w:r>
      <w:r w:rsidRPr="00C1750F">
        <w:rPr>
          <w:rFonts w:cs="Arial"/>
          <w:sz w:val="22"/>
        </w:rPr>
        <w:tab/>
      </w:r>
      <w:r w:rsidRPr="00C1750F">
        <w:rPr>
          <w:rFonts w:cs="Arial"/>
          <w:sz w:val="22"/>
        </w:rPr>
        <w:tab/>
      </w:r>
      <w:r w:rsidRPr="00C1750F">
        <w:rPr>
          <w:rFonts w:cs="Arial"/>
          <w:sz w:val="22"/>
        </w:rPr>
        <w:tab/>
      </w:r>
      <w:r w:rsidRPr="00C1750F">
        <w:rPr>
          <w:rFonts w:cs="Arial"/>
          <w:sz w:val="22"/>
        </w:rPr>
        <w:tab/>
      </w:r>
    </w:p>
    <w:p w:rsidR="004A2A3D" w:rsidRDefault="004A2A3D" w:rsidP="004A2A3D">
      <w:pPr>
        <w:spacing w:after="0"/>
        <w:jc w:val="both"/>
        <w:rPr>
          <w:rFonts w:cs="Arial"/>
          <w:sz w:val="22"/>
        </w:rPr>
      </w:pPr>
    </w:p>
    <w:p w:rsidR="009A6CE4" w:rsidRDefault="00BE387A" w:rsidP="006C7E09">
      <w:pPr>
        <w:spacing w:after="0"/>
        <w:ind w:left="5040" w:hanging="5040"/>
        <w:jc w:val="both"/>
        <w:rPr>
          <w:rFonts w:cs="Arial"/>
          <w:sz w:val="22"/>
        </w:rPr>
      </w:pPr>
      <w:r>
        <w:rPr>
          <w:rFonts w:cs="Arial"/>
          <w:sz w:val="22"/>
        </w:rPr>
        <w:t xml:space="preserve">For and on behalf of Healthcare </w:t>
      </w:r>
      <w:r w:rsidR="00D21BC6">
        <w:rPr>
          <w:rFonts w:cs="Arial"/>
          <w:sz w:val="22"/>
        </w:rPr>
        <w:t xml:space="preserve">of </w:t>
      </w:r>
      <w:r>
        <w:rPr>
          <w:rFonts w:cs="Arial"/>
          <w:sz w:val="22"/>
        </w:rPr>
        <w:t xml:space="preserve">New </w:t>
      </w:r>
      <w:r w:rsidR="009A6CE4">
        <w:rPr>
          <w:rFonts w:cs="Arial"/>
          <w:sz w:val="22"/>
        </w:rPr>
        <w:tab/>
      </w:r>
      <w:r w:rsidR="009A6CE4" w:rsidRPr="009A6CE4">
        <w:rPr>
          <w:rFonts w:cs="Arial"/>
          <w:sz w:val="22"/>
        </w:rPr>
        <w:t>For and on behalf of Access Home</w:t>
      </w:r>
    </w:p>
    <w:p w:rsidR="00BE387A" w:rsidRPr="00BE387A" w:rsidRDefault="00BE387A" w:rsidP="006C7E09">
      <w:pPr>
        <w:spacing w:after="0"/>
        <w:ind w:left="5040" w:hanging="5040"/>
        <w:jc w:val="both"/>
        <w:rPr>
          <w:rFonts w:cs="Arial"/>
          <w:sz w:val="22"/>
        </w:rPr>
      </w:pPr>
      <w:r>
        <w:rPr>
          <w:rFonts w:cs="Arial"/>
          <w:sz w:val="22"/>
        </w:rPr>
        <w:t>Zealand</w:t>
      </w:r>
      <w:r w:rsidR="009A6CE4">
        <w:rPr>
          <w:rFonts w:cs="Arial"/>
          <w:sz w:val="22"/>
        </w:rPr>
        <w:t xml:space="preserve"> Ltd</w:t>
      </w:r>
      <w:r>
        <w:rPr>
          <w:rFonts w:cs="Arial"/>
          <w:sz w:val="22"/>
        </w:rPr>
        <w:t>:</w:t>
      </w:r>
      <w:r>
        <w:rPr>
          <w:rFonts w:cs="Arial"/>
          <w:sz w:val="22"/>
        </w:rPr>
        <w:tab/>
        <w:t>Health</w:t>
      </w:r>
      <w:r w:rsidR="00346D11">
        <w:rPr>
          <w:rFonts w:cs="Arial"/>
          <w:sz w:val="22"/>
        </w:rPr>
        <w:t xml:space="preserve"> Ltd</w:t>
      </w:r>
      <w:r w:rsidRPr="00BE387A">
        <w:rPr>
          <w:rFonts w:cs="Arial"/>
          <w:sz w:val="22"/>
        </w:rPr>
        <w:t xml:space="preserve">: </w:t>
      </w:r>
    </w:p>
    <w:p w:rsidR="00BE387A" w:rsidRPr="00BE387A" w:rsidRDefault="00BE387A" w:rsidP="00BE387A">
      <w:pPr>
        <w:spacing w:after="0"/>
        <w:jc w:val="both"/>
        <w:rPr>
          <w:rFonts w:cs="Arial"/>
          <w:sz w:val="22"/>
        </w:rPr>
      </w:pPr>
      <w:r w:rsidRPr="00BE387A">
        <w:rPr>
          <w:rFonts w:cs="Arial"/>
          <w:sz w:val="22"/>
        </w:rPr>
        <w:tab/>
      </w:r>
      <w:r w:rsidRPr="00BE387A">
        <w:rPr>
          <w:rFonts w:cs="Arial"/>
          <w:sz w:val="22"/>
        </w:rPr>
        <w:tab/>
      </w:r>
    </w:p>
    <w:p w:rsidR="00BE387A" w:rsidRPr="00BE387A" w:rsidRDefault="00BE387A" w:rsidP="00BE387A">
      <w:pPr>
        <w:spacing w:after="0"/>
        <w:jc w:val="both"/>
        <w:rPr>
          <w:rFonts w:cs="Arial"/>
          <w:sz w:val="22"/>
        </w:rPr>
      </w:pPr>
      <w:r w:rsidRPr="00BE387A">
        <w:rPr>
          <w:rFonts w:cs="Arial"/>
          <w:sz w:val="22"/>
        </w:rPr>
        <w:t>(</w:t>
      </w:r>
      <w:proofErr w:type="gramStart"/>
      <w:r w:rsidRPr="00BE387A">
        <w:rPr>
          <w:rFonts w:cs="Arial"/>
          <w:sz w:val="22"/>
        </w:rPr>
        <w:t>signature</w:t>
      </w:r>
      <w:proofErr w:type="gramEnd"/>
      <w:r w:rsidRPr="00BE387A">
        <w:rPr>
          <w:rFonts w:cs="Arial"/>
          <w:sz w:val="22"/>
        </w:rPr>
        <w:t>)</w:t>
      </w:r>
      <w:r w:rsidRPr="00BE387A">
        <w:rPr>
          <w:rFonts w:cs="Arial"/>
          <w:sz w:val="22"/>
        </w:rPr>
        <w:tab/>
      </w:r>
      <w:r w:rsidRPr="00BE387A">
        <w:rPr>
          <w:rFonts w:cs="Arial"/>
          <w:sz w:val="22"/>
        </w:rPr>
        <w:tab/>
      </w:r>
      <w:r w:rsidRPr="00BE387A">
        <w:rPr>
          <w:rFonts w:cs="Arial"/>
          <w:sz w:val="22"/>
        </w:rPr>
        <w:tab/>
      </w:r>
      <w:r w:rsidRPr="00BE387A">
        <w:rPr>
          <w:rFonts w:cs="Arial"/>
          <w:sz w:val="22"/>
        </w:rPr>
        <w:tab/>
      </w:r>
      <w:r w:rsidRPr="00BE387A">
        <w:rPr>
          <w:rFonts w:cs="Arial"/>
          <w:sz w:val="22"/>
        </w:rPr>
        <w:tab/>
      </w:r>
      <w:r w:rsidRPr="00BE387A">
        <w:rPr>
          <w:rFonts w:cs="Arial"/>
          <w:sz w:val="22"/>
        </w:rPr>
        <w:tab/>
        <w:t>(</w:t>
      </w:r>
      <w:proofErr w:type="gramStart"/>
      <w:r w:rsidRPr="00BE387A">
        <w:rPr>
          <w:rFonts w:cs="Arial"/>
          <w:sz w:val="22"/>
        </w:rPr>
        <w:t>signature</w:t>
      </w:r>
      <w:proofErr w:type="gramEnd"/>
      <w:r w:rsidRPr="00BE387A">
        <w:rPr>
          <w:rFonts w:cs="Arial"/>
          <w:sz w:val="22"/>
        </w:rPr>
        <w:t>)</w:t>
      </w:r>
    </w:p>
    <w:p w:rsidR="00BE387A" w:rsidRPr="00BE387A" w:rsidRDefault="00BE387A" w:rsidP="00BE387A">
      <w:pPr>
        <w:spacing w:after="0"/>
        <w:jc w:val="both"/>
        <w:rPr>
          <w:rFonts w:cs="Arial"/>
          <w:sz w:val="22"/>
        </w:rPr>
      </w:pPr>
      <w:r w:rsidRPr="00BE387A">
        <w:rPr>
          <w:rFonts w:cs="Arial"/>
          <w:sz w:val="22"/>
        </w:rPr>
        <w:tab/>
      </w:r>
      <w:r w:rsidRPr="00BE387A">
        <w:rPr>
          <w:rFonts w:cs="Arial"/>
          <w:sz w:val="22"/>
        </w:rPr>
        <w:tab/>
      </w:r>
    </w:p>
    <w:p w:rsidR="00BE387A" w:rsidRPr="00BE387A" w:rsidRDefault="00BE387A" w:rsidP="00BE387A">
      <w:pPr>
        <w:spacing w:after="0"/>
        <w:jc w:val="both"/>
        <w:rPr>
          <w:rFonts w:cs="Arial"/>
          <w:sz w:val="22"/>
        </w:rPr>
      </w:pPr>
      <w:r w:rsidRPr="00BE387A">
        <w:rPr>
          <w:rFonts w:cs="Arial"/>
          <w:sz w:val="22"/>
        </w:rPr>
        <w:t xml:space="preserve">Name </w:t>
      </w:r>
      <w:r w:rsidRPr="00BE387A">
        <w:rPr>
          <w:rFonts w:cs="Arial"/>
          <w:sz w:val="22"/>
        </w:rPr>
        <w:tab/>
      </w:r>
      <w:r w:rsidRPr="00BE387A">
        <w:rPr>
          <w:rFonts w:cs="Arial"/>
          <w:sz w:val="22"/>
        </w:rPr>
        <w:tab/>
      </w:r>
      <w:r w:rsidRPr="00BE387A">
        <w:rPr>
          <w:rFonts w:cs="Arial"/>
          <w:sz w:val="22"/>
        </w:rPr>
        <w:tab/>
      </w:r>
      <w:r w:rsidRPr="00BE387A">
        <w:rPr>
          <w:rFonts w:cs="Arial"/>
          <w:sz w:val="22"/>
        </w:rPr>
        <w:tab/>
      </w:r>
      <w:r w:rsidRPr="00BE387A">
        <w:rPr>
          <w:rFonts w:cs="Arial"/>
          <w:sz w:val="22"/>
        </w:rPr>
        <w:tab/>
      </w:r>
      <w:r w:rsidRPr="00BE387A">
        <w:rPr>
          <w:rFonts w:cs="Arial"/>
          <w:sz w:val="22"/>
        </w:rPr>
        <w:tab/>
      </w:r>
      <w:r w:rsidRPr="00BE387A">
        <w:rPr>
          <w:rFonts w:cs="Arial"/>
          <w:sz w:val="22"/>
        </w:rPr>
        <w:tab/>
      </w:r>
      <w:proofErr w:type="spellStart"/>
      <w:r w:rsidRPr="00BE387A">
        <w:rPr>
          <w:rFonts w:cs="Arial"/>
          <w:sz w:val="22"/>
        </w:rPr>
        <w:t>Name</w:t>
      </w:r>
      <w:proofErr w:type="spellEnd"/>
      <w:r w:rsidRPr="00BE387A">
        <w:rPr>
          <w:rFonts w:cs="Arial"/>
          <w:sz w:val="22"/>
        </w:rPr>
        <w:t xml:space="preserve"> </w:t>
      </w:r>
      <w:r w:rsidRPr="00BE387A">
        <w:rPr>
          <w:rFonts w:cs="Arial"/>
          <w:sz w:val="22"/>
        </w:rPr>
        <w:tab/>
      </w:r>
    </w:p>
    <w:p w:rsidR="00BE387A" w:rsidRPr="00BE387A" w:rsidRDefault="00BE387A" w:rsidP="00BE387A">
      <w:pPr>
        <w:spacing w:after="0"/>
        <w:jc w:val="both"/>
        <w:rPr>
          <w:rFonts w:cs="Arial"/>
          <w:sz w:val="22"/>
        </w:rPr>
      </w:pPr>
      <w:r w:rsidRPr="00BE387A">
        <w:rPr>
          <w:rFonts w:cs="Arial"/>
          <w:sz w:val="22"/>
        </w:rPr>
        <w:tab/>
      </w:r>
      <w:r w:rsidRPr="00BE387A">
        <w:rPr>
          <w:rFonts w:cs="Arial"/>
          <w:sz w:val="22"/>
        </w:rPr>
        <w:tab/>
      </w:r>
    </w:p>
    <w:p w:rsidR="00BE387A" w:rsidRPr="00BE387A" w:rsidRDefault="00BE387A" w:rsidP="00BE387A">
      <w:pPr>
        <w:spacing w:after="0"/>
        <w:jc w:val="both"/>
        <w:rPr>
          <w:rFonts w:cs="Arial"/>
          <w:sz w:val="22"/>
        </w:rPr>
      </w:pPr>
      <w:r w:rsidRPr="00BE387A">
        <w:rPr>
          <w:rFonts w:cs="Arial"/>
          <w:sz w:val="22"/>
        </w:rPr>
        <w:t xml:space="preserve">Position </w:t>
      </w:r>
      <w:r w:rsidRPr="00BE387A">
        <w:rPr>
          <w:rFonts w:cs="Arial"/>
          <w:sz w:val="22"/>
        </w:rPr>
        <w:tab/>
      </w:r>
      <w:r w:rsidRPr="00BE387A">
        <w:rPr>
          <w:rFonts w:cs="Arial"/>
          <w:sz w:val="22"/>
        </w:rPr>
        <w:tab/>
      </w:r>
      <w:r w:rsidRPr="00BE387A">
        <w:rPr>
          <w:rFonts w:cs="Arial"/>
          <w:sz w:val="22"/>
        </w:rPr>
        <w:tab/>
      </w:r>
      <w:r w:rsidRPr="00BE387A">
        <w:rPr>
          <w:rFonts w:cs="Arial"/>
          <w:sz w:val="22"/>
        </w:rPr>
        <w:tab/>
      </w:r>
      <w:r w:rsidRPr="00BE387A">
        <w:rPr>
          <w:rFonts w:cs="Arial"/>
          <w:sz w:val="22"/>
        </w:rPr>
        <w:tab/>
      </w:r>
      <w:r w:rsidRPr="00BE387A">
        <w:rPr>
          <w:rFonts w:cs="Arial"/>
          <w:sz w:val="22"/>
        </w:rPr>
        <w:tab/>
      </w:r>
      <w:proofErr w:type="spellStart"/>
      <w:r w:rsidRPr="00BE387A">
        <w:rPr>
          <w:rFonts w:cs="Arial"/>
          <w:sz w:val="22"/>
        </w:rPr>
        <w:t>Position</w:t>
      </w:r>
      <w:proofErr w:type="spellEnd"/>
      <w:r w:rsidRPr="00BE387A">
        <w:rPr>
          <w:rFonts w:cs="Arial"/>
          <w:sz w:val="22"/>
        </w:rPr>
        <w:t xml:space="preserve"> </w:t>
      </w:r>
      <w:r w:rsidRPr="00BE387A">
        <w:rPr>
          <w:rFonts w:cs="Arial"/>
          <w:sz w:val="22"/>
        </w:rPr>
        <w:tab/>
      </w:r>
    </w:p>
    <w:p w:rsidR="00BE387A" w:rsidRPr="00BE387A" w:rsidRDefault="00BE387A" w:rsidP="00BE387A">
      <w:pPr>
        <w:spacing w:after="0"/>
        <w:jc w:val="both"/>
        <w:rPr>
          <w:rFonts w:cs="Arial"/>
          <w:sz w:val="22"/>
        </w:rPr>
      </w:pPr>
      <w:r w:rsidRPr="00BE387A">
        <w:rPr>
          <w:rFonts w:cs="Arial"/>
          <w:sz w:val="22"/>
        </w:rPr>
        <w:tab/>
      </w:r>
      <w:r w:rsidRPr="00BE387A">
        <w:rPr>
          <w:rFonts w:cs="Arial"/>
          <w:sz w:val="22"/>
        </w:rPr>
        <w:tab/>
      </w:r>
    </w:p>
    <w:p w:rsidR="00BE387A" w:rsidRPr="00C1750F" w:rsidRDefault="00BE387A" w:rsidP="00BE387A">
      <w:pPr>
        <w:spacing w:after="0"/>
        <w:jc w:val="both"/>
        <w:rPr>
          <w:rFonts w:cs="Arial"/>
          <w:sz w:val="22"/>
        </w:rPr>
      </w:pPr>
      <w:r w:rsidRPr="00BE387A">
        <w:rPr>
          <w:rFonts w:cs="Arial"/>
          <w:sz w:val="22"/>
        </w:rPr>
        <w:t xml:space="preserve">Date </w:t>
      </w:r>
      <w:r w:rsidRPr="00BE387A">
        <w:rPr>
          <w:rFonts w:cs="Arial"/>
          <w:sz w:val="22"/>
        </w:rPr>
        <w:tab/>
      </w:r>
      <w:r w:rsidRPr="00BE387A">
        <w:rPr>
          <w:rFonts w:cs="Arial"/>
          <w:sz w:val="22"/>
        </w:rPr>
        <w:tab/>
      </w:r>
      <w:r w:rsidRPr="00BE387A">
        <w:rPr>
          <w:rFonts w:cs="Arial"/>
          <w:sz w:val="22"/>
        </w:rPr>
        <w:tab/>
      </w:r>
      <w:r w:rsidRPr="00BE387A">
        <w:rPr>
          <w:rFonts w:cs="Arial"/>
          <w:sz w:val="22"/>
        </w:rPr>
        <w:tab/>
      </w:r>
      <w:r w:rsidRPr="00BE387A">
        <w:rPr>
          <w:rFonts w:cs="Arial"/>
          <w:sz w:val="22"/>
        </w:rPr>
        <w:tab/>
      </w:r>
      <w:r w:rsidRPr="00BE387A">
        <w:rPr>
          <w:rFonts w:cs="Arial"/>
          <w:sz w:val="22"/>
        </w:rPr>
        <w:tab/>
      </w:r>
      <w:r w:rsidRPr="00BE387A">
        <w:rPr>
          <w:rFonts w:cs="Arial"/>
          <w:sz w:val="22"/>
        </w:rPr>
        <w:tab/>
      </w:r>
      <w:proofErr w:type="spellStart"/>
      <w:r w:rsidRPr="00BE387A">
        <w:rPr>
          <w:rFonts w:cs="Arial"/>
          <w:sz w:val="22"/>
        </w:rPr>
        <w:t>Date</w:t>
      </w:r>
      <w:proofErr w:type="spellEnd"/>
      <w:r w:rsidRPr="00BE387A">
        <w:rPr>
          <w:rFonts w:cs="Arial"/>
          <w:sz w:val="22"/>
        </w:rPr>
        <w:t xml:space="preserve"> </w:t>
      </w:r>
      <w:r w:rsidRPr="00BE387A">
        <w:rPr>
          <w:rFonts w:cs="Arial"/>
          <w:sz w:val="22"/>
        </w:rPr>
        <w:tab/>
      </w:r>
    </w:p>
    <w:p w:rsidR="00BE387A" w:rsidRDefault="00BE387A" w:rsidP="004A2A3D">
      <w:pPr>
        <w:spacing w:after="0"/>
        <w:ind w:left="5040" w:hanging="5040"/>
        <w:jc w:val="both"/>
        <w:rPr>
          <w:rFonts w:cs="Arial"/>
          <w:b/>
          <w:sz w:val="22"/>
        </w:rPr>
      </w:pPr>
    </w:p>
    <w:p w:rsidR="004A2A3D" w:rsidRPr="00C1750F" w:rsidRDefault="004A2A3D" w:rsidP="004A2A3D">
      <w:pPr>
        <w:spacing w:after="0"/>
        <w:ind w:left="5040" w:hanging="5040"/>
        <w:jc w:val="both"/>
        <w:rPr>
          <w:rFonts w:cs="Arial"/>
          <w:sz w:val="22"/>
        </w:rPr>
      </w:pPr>
      <w:r w:rsidRPr="00C1750F">
        <w:rPr>
          <w:rFonts w:cs="Arial"/>
          <w:b/>
          <w:sz w:val="22"/>
        </w:rPr>
        <w:t xml:space="preserve">For and on behalf of </w:t>
      </w:r>
      <w:proofErr w:type="gramStart"/>
      <w:r w:rsidRPr="00C1750F">
        <w:rPr>
          <w:rFonts w:cs="Arial"/>
          <w:b/>
          <w:sz w:val="22"/>
        </w:rPr>
        <w:t xml:space="preserve">PSA </w:t>
      </w:r>
      <w:r w:rsidRPr="00C1750F">
        <w:rPr>
          <w:rFonts w:cs="Arial"/>
          <w:sz w:val="22"/>
        </w:rPr>
        <w:t>:</w:t>
      </w:r>
      <w:proofErr w:type="gramEnd"/>
      <w:r w:rsidRPr="00C1750F">
        <w:rPr>
          <w:rFonts w:cs="Arial"/>
          <w:sz w:val="22"/>
        </w:rPr>
        <w:tab/>
      </w:r>
      <w:r w:rsidRPr="00C1750F">
        <w:rPr>
          <w:rFonts w:cs="Arial"/>
          <w:b/>
          <w:sz w:val="22"/>
        </w:rPr>
        <w:t>For and on behalf of Ministry of Health</w:t>
      </w:r>
      <w:r w:rsidRPr="00C1750F">
        <w:rPr>
          <w:rFonts w:cs="Arial"/>
          <w:sz w:val="22"/>
        </w:rPr>
        <w:t>:</w:t>
      </w:r>
    </w:p>
    <w:p w:rsidR="004A2A3D" w:rsidRPr="00C1750F" w:rsidRDefault="004A2A3D" w:rsidP="004A2A3D">
      <w:pPr>
        <w:spacing w:after="0"/>
        <w:jc w:val="both"/>
        <w:rPr>
          <w:rFonts w:cs="Arial"/>
          <w:sz w:val="22"/>
        </w:rPr>
      </w:pPr>
      <w:r w:rsidRPr="00C1750F">
        <w:rPr>
          <w:rFonts w:cs="Arial"/>
          <w:sz w:val="22"/>
        </w:rPr>
        <w:tab/>
      </w:r>
      <w:r w:rsidRPr="00C1750F">
        <w:rPr>
          <w:rFonts w:cs="Arial"/>
          <w:sz w:val="22"/>
        </w:rPr>
        <w:tab/>
      </w:r>
    </w:p>
    <w:p w:rsidR="004A2A3D" w:rsidRPr="00C1750F" w:rsidRDefault="004A2A3D" w:rsidP="004A2A3D">
      <w:pPr>
        <w:spacing w:after="0"/>
        <w:jc w:val="both"/>
        <w:rPr>
          <w:rFonts w:cs="Arial"/>
          <w:sz w:val="22"/>
        </w:rPr>
      </w:pPr>
      <w:r w:rsidRPr="00C1750F">
        <w:rPr>
          <w:rFonts w:cs="Arial"/>
          <w:sz w:val="22"/>
        </w:rPr>
        <w:t>(</w:t>
      </w:r>
      <w:proofErr w:type="gramStart"/>
      <w:r w:rsidRPr="00C1750F">
        <w:rPr>
          <w:rFonts w:cs="Arial"/>
          <w:sz w:val="22"/>
        </w:rPr>
        <w:t>signature</w:t>
      </w:r>
      <w:proofErr w:type="gramEnd"/>
      <w:r w:rsidRPr="00C1750F">
        <w:rPr>
          <w:rFonts w:cs="Arial"/>
          <w:sz w:val="22"/>
        </w:rPr>
        <w:t>)</w:t>
      </w:r>
      <w:r w:rsidRPr="00C1750F">
        <w:rPr>
          <w:rFonts w:cs="Arial"/>
          <w:sz w:val="22"/>
        </w:rPr>
        <w:tab/>
      </w:r>
      <w:r w:rsidRPr="00C1750F">
        <w:rPr>
          <w:rFonts w:cs="Arial"/>
          <w:sz w:val="22"/>
        </w:rPr>
        <w:tab/>
      </w:r>
      <w:r w:rsidRPr="00C1750F">
        <w:rPr>
          <w:rFonts w:cs="Arial"/>
          <w:sz w:val="22"/>
        </w:rPr>
        <w:tab/>
      </w:r>
      <w:r w:rsidRPr="00C1750F">
        <w:rPr>
          <w:rFonts w:cs="Arial"/>
          <w:sz w:val="22"/>
        </w:rPr>
        <w:tab/>
      </w:r>
      <w:r w:rsidRPr="00C1750F">
        <w:rPr>
          <w:rFonts w:cs="Arial"/>
          <w:sz w:val="22"/>
        </w:rPr>
        <w:tab/>
      </w:r>
      <w:r w:rsidRPr="00C1750F">
        <w:rPr>
          <w:rFonts w:cs="Arial"/>
          <w:sz w:val="22"/>
        </w:rPr>
        <w:tab/>
        <w:t>(</w:t>
      </w:r>
      <w:proofErr w:type="gramStart"/>
      <w:r w:rsidRPr="00C1750F">
        <w:rPr>
          <w:rFonts w:cs="Arial"/>
          <w:sz w:val="22"/>
        </w:rPr>
        <w:t>signature</w:t>
      </w:r>
      <w:proofErr w:type="gramEnd"/>
      <w:r w:rsidRPr="00C1750F">
        <w:rPr>
          <w:rFonts w:cs="Arial"/>
          <w:sz w:val="22"/>
        </w:rPr>
        <w:t>)</w:t>
      </w:r>
    </w:p>
    <w:p w:rsidR="004A2A3D" w:rsidRPr="00C1750F" w:rsidRDefault="004A2A3D" w:rsidP="004A2A3D">
      <w:pPr>
        <w:spacing w:after="0"/>
        <w:jc w:val="both"/>
        <w:rPr>
          <w:rFonts w:cs="Arial"/>
          <w:sz w:val="22"/>
        </w:rPr>
      </w:pPr>
      <w:r w:rsidRPr="00C1750F">
        <w:rPr>
          <w:rFonts w:cs="Arial"/>
          <w:sz w:val="22"/>
        </w:rPr>
        <w:tab/>
      </w:r>
      <w:r w:rsidRPr="00C1750F">
        <w:rPr>
          <w:rFonts w:cs="Arial"/>
          <w:sz w:val="22"/>
        </w:rPr>
        <w:tab/>
      </w:r>
    </w:p>
    <w:p w:rsidR="004A2A3D" w:rsidRPr="00C1750F" w:rsidRDefault="004A2A3D" w:rsidP="004A2A3D">
      <w:pPr>
        <w:spacing w:after="0"/>
        <w:jc w:val="both"/>
        <w:rPr>
          <w:rFonts w:cs="Arial"/>
          <w:sz w:val="22"/>
        </w:rPr>
      </w:pPr>
      <w:r w:rsidRPr="00C1750F">
        <w:rPr>
          <w:rFonts w:cs="Arial"/>
          <w:sz w:val="22"/>
        </w:rPr>
        <w:t xml:space="preserve">Name </w:t>
      </w:r>
      <w:r w:rsidRPr="00C1750F">
        <w:rPr>
          <w:rFonts w:cs="Arial"/>
          <w:sz w:val="22"/>
        </w:rPr>
        <w:tab/>
      </w:r>
      <w:r w:rsidRPr="00C1750F">
        <w:rPr>
          <w:rFonts w:cs="Arial"/>
          <w:sz w:val="22"/>
        </w:rPr>
        <w:tab/>
      </w:r>
      <w:r w:rsidRPr="00C1750F">
        <w:rPr>
          <w:rFonts w:cs="Arial"/>
          <w:sz w:val="22"/>
        </w:rPr>
        <w:tab/>
      </w:r>
      <w:r w:rsidRPr="00C1750F">
        <w:rPr>
          <w:rFonts w:cs="Arial"/>
          <w:sz w:val="22"/>
        </w:rPr>
        <w:tab/>
      </w:r>
      <w:r w:rsidRPr="00C1750F">
        <w:rPr>
          <w:rFonts w:cs="Arial"/>
          <w:sz w:val="22"/>
        </w:rPr>
        <w:tab/>
      </w:r>
      <w:r w:rsidRPr="00C1750F">
        <w:rPr>
          <w:rFonts w:cs="Arial"/>
          <w:sz w:val="22"/>
        </w:rPr>
        <w:tab/>
      </w:r>
      <w:r w:rsidRPr="00C1750F">
        <w:rPr>
          <w:rFonts w:cs="Arial"/>
          <w:sz w:val="22"/>
        </w:rPr>
        <w:tab/>
      </w:r>
      <w:proofErr w:type="spellStart"/>
      <w:r w:rsidRPr="00C1750F">
        <w:rPr>
          <w:rFonts w:cs="Arial"/>
          <w:sz w:val="22"/>
        </w:rPr>
        <w:t>Name</w:t>
      </w:r>
      <w:proofErr w:type="spellEnd"/>
      <w:r w:rsidRPr="00C1750F">
        <w:rPr>
          <w:rFonts w:cs="Arial"/>
          <w:sz w:val="22"/>
        </w:rPr>
        <w:t xml:space="preserve"> </w:t>
      </w:r>
      <w:r w:rsidRPr="00C1750F">
        <w:rPr>
          <w:rFonts w:cs="Arial"/>
          <w:sz w:val="22"/>
        </w:rPr>
        <w:tab/>
      </w:r>
    </w:p>
    <w:p w:rsidR="004A2A3D" w:rsidRPr="00C1750F" w:rsidRDefault="004A2A3D" w:rsidP="004A2A3D">
      <w:pPr>
        <w:spacing w:after="0"/>
        <w:jc w:val="both"/>
        <w:rPr>
          <w:rFonts w:cs="Arial"/>
          <w:sz w:val="22"/>
        </w:rPr>
      </w:pPr>
      <w:r w:rsidRPr="00C1750F">
        <w:rPr>
          <w:rFonts w:cs="Arial"/>
          <w:sz w:val="22"/>
        </w:rPr>
        <w:tab/>
      </w:r>
      <w:r w:rsidRPr="00C1750F">
        <w:rPr>
          <w:rFonts w:cs="Arial"/>
          <w:sz w:val="22"/>
        </w:rPr>
        <w:tab/>
      </w:r>
    </w:p>
    <w:p w:rsidR="004A2A3D" w:rsidRPr="00C1750F" w:rsidRDefault="004A2A3D" w:rsidP="004A2A3D">
      <w:pPr>
        <w:spacing w:after="0"/>
        <w:jc w:val="both"/>
        <w:rPr>
          <w:rFonts w:cs="Arial"/>
          <w:sz w:val="22"/>
        </w:rPr>
      </w:pPr>
      <w:r w:rsidRPr="00C1750F">
        <w:rPr>
          <w:rFonts w:cs="Arial"/>
          <w:sz w:val="22"/>
        </w:rPr>
        <w:t xml:space="preserve">Position </w:t>
      </w:r>
      <w:r w:rsidRPr="00C1750F">
        <w:rPr>
          <w:rFonts w:cs="Arial"/>
          <w:sz w:val="22"/>
        </w:rPr>
        <w:tab/>
      </w:r>
      <w:r w:rsidRPr="00C1750F">
        <w:rPr>
          <w:rFonts w:cs="Arial"/>
          <w:sz w:val="22"/>
        </w:rPr>
        <w:tab/>
      </w:r>
      <w:r w:rsidRPr="00C1750F">
        <w:rPr>
          <w:rFonts w:cs="Arial"/>
          <w:sz w:val="22"/>
        </w:rPr>
        <w:tab/>
      </w:r>
      <w:r w:rsidRPr="00C1750F">
        <w:rPr>
          <w:rFonts w:cs="Arial"/>
          <w:sz w:val="22"/>
        </w:rPr>
        <w:tab/>
      </w:r>
      <w:r w:rsidRPr="00C1750F">
        <w:rPr>
          <w:rFonts w:cs="Arial"/>
          <w:sz w:val="22"/>
        </w:rPr>
        <w:tab/>
      </w:r>
      <w:r w:rsidRPr="00C1750F">
        <w:rPr>
          <w:rFonts w:cs="Arial"/>
          <w:sz w:val="22"/>
        </w:rPr>
        <w:tab/>
      </w:r>
      <w:proofErr w:type="spellStart"/>
      <w:r w:rsidRPr="00C1750F">
        <w:rPr>
          <w:rFonts w:cs="Arial"/>
          <w:sz w:val="22"/>
        </w:rPr>
        <w:t>Position</w:t>
      </w:r>
      <w:proofErr w:type="spellEnd"/>
      <w:r w:rsidRPr="00C1750F">
        <w:rPr>
          <w:rFonts w:cs="Arial"/>
          <w:sz w:val="22"/>
        </w:rPr>
        <w:t xml:space="preserve"> </w:t>
      </w:r>
      <w:r w:rsidRPr="00C1750F">
        <w:rPr>
          <w:rFonts w:cs="Arial"/>
          <w:sz w:val="22"/>
        </w:rPr>
        <w:tab/>
      </w:r>
    </w:p>
    <w:p w:rsidR="004A2A3D" w:rsidRPr="00C1750F" w:rsidRDefault="004A2A3D" w:rsidP="004A2A3D">
      <w:pPr>
        <w:spacing w:after="0"/>
        <w:jc w:val="both"/>
        <w:rPr>
          <w:rFonts w:cs="Arial"/>
          <w:sz w:val="22"/>
        </w:rPr>
      </w:pPr>
      <w:r w:rsidRPr="00C1750F">
        <w:rPr>
          <w:rFonts w:cs="Arial"/>
          <w:sz w:val="22"/>
        </w:rPr>
        <w:tab/>
      </w:r>
      <w:r w:rsidRPr="00C1750F">
        <w:rPr>
          <w:rFonts w:cs="Arial"/>
          <w:sz w:val="22"/>
        </w:rPr>
        <w:tab/>
      </w:r>
    </w:p>
    <w:p w:rsidR="004A2A3D" w:rsidRPr="00C1750F" w:rsidRDefault="004A2A3D" w:rsidP="004A2A3D">
      <w:pPr>
        <w:spacing w:after="0"/>
        <w:jc w:val="both"/>
        <w:rPr>
          <w:rFonts w:cs="Arial"/>
          <w:sz w:val="22"/>
        </w:rPr>
      </w:pPr>
      <w:r w:rsidRPr="00C1750F">
        <w:rPr>
          <w:rFonts w:cs="Arial"/>
          <w:sz w:val="22"/>
        </w:rPr>
        <w:t xml:space="preserve">Date </w:t>
      </w:r>
      <w:r w:rsidRPr="00C1750F">
        <w:rPr>
          <w:rFonts w:cs="Arial"/>
          <w:sz w:val="22"/>
        </w:rPr>
        <w:tab/>
      </w:r>
      <w:r w:rsidRPr="00C1750F">
        <w:rPr>
          <w:rFonts w:cs="Arial"/>
          <w:sz w:val="22"/>
        </w:rPr>
        <w:tab/>
      </w:r>
      <w:r w:rsidRPr="00C1750F">
        <w:rPr>
          <w:rFonts w:cs="Arial"/>
          <w:sz w:val="22"/>
        </w:rPr>
        <w:tab/>
      </w:r>
      <w:r w:rsidRPr="00C1750F">
        <w:rPr>
          <w:rFonts w:cs="Arial"/>
          <w:sz w:val="22"/>
        </w:rPr>
        <w:tab/>
      </w:r>
      <w:r w:rsidRPr="00C1750F">
        <w:rPr>
          <w:rFonts w:cs="Arial"/>
          <w:sz w:val="22"/>
        </w:rPr>
        <w:tab/>
      </w:r>
      <w:r w:rsidRPr="00C1750F">
        <w:rPr>
          <w:rFonts w:cs="Arial"/>
          <w:sz w:val="22"/>
        </w:rPr>
        <w:tab/>
      </w:r>
      <w:r w:rsidRPr="00C1750F">
        <w:rPr>
          <w:rFonts w:cs="Arial"/>
          <w:sz w:val="22"/>
        </w:rPr>
        <w:tab/>
      </w:r>
      <w:proofErr w:type="spellStart"/>
      <w:r w:rsidRPr="00C1750F">
        <w:rPr>
          <w:rFonts w:cs="Arial"/>
          <w:sz w:val="22"/>
        </w:rPr>
        <w:t>Date</w:t>
      </w:r>
      <w:proofErr w:type="spellEnd"/>
      <w:r w:rsidRPr="00C1750F">
        <w:rPr>
          <w:rFonts w:cs="Arial"/>
          <w:sz w:val="22"/>
        </w:rPr>
        <w:t xml:space="preserve"> </w:t>
      </w:r>
      <w:r w:rsidRPr="00C1750F">
        <w:rPr>
          <w:rFonts w:cs="Arial"/>
          <w:sz w:val="22"/>
        </w:rPr>
        <w:tab/>
      </w:r>
    </w:p>
    <w:p w:rsidR="004A2A3D" w:rsidRPr="00C1750F" w:rsidRDefault="004A2A3D" w:rsidP="004A2A3D">
      <w:pPr>
        <w:rPr>
          <w:rFonts w:cs="Arial"/>
          <w:sz w:val="22"/>
        </w:rPr>
      </w:pPr>
    </w:p>
    <w:p w:rsidR="0038438C" w:rsidRPr="0021515E" w:rsidRDefault="0038438C" w:rsidP="0038438C">
      <w:pPr>
        <w:rPr>
          <w:rFonts w:cs="Arial"/>
          <w:b/>
          <w:sz w:val="22"/>
        </w:rPr>
      </w:pPr>
      <w:r w:rsidRPr="0021515E">
        <w:rPr>
          <w:rFonts w:cs="Arial"/>
          <w:b/>
          <w:sz w:val="22"/>
        </w:rPr>
        <w:t>For and on behalf of SFWU:</w:t>
      </w:r>
      <w:r w:rsidRPr="0038438C">
        <w:rPr>
          <w:rFonts w:cs="Arial"/>
          <w:sz w:val="22"/>
        </w:rPr>
        <w:tab/>
      </w:r>
      <w:r>
        <w:rPr>
          <w:rFonts w:cs="Arial"/>
          <w:sz w:val="22"/>
        </w:rPr>
        <w:tab/>
      </w:r>
      <w:r>
        <w:rPr>
          <w:rFonts w:cs="Arial"/>
          <w:sz w:val="22"/>
        </w:rPr>
        <w:tab/>
      </w:r>
      <w:r w:rsidRPr="0021515E">
        <w:rPr>
          <w:rFonts w:cs="Arial"/>
          <w:b/>
          <w:sz w:val="22"/>
        </w:rPr>
        <w:t>For and on behalf of NZCTU:</w:t>
      </w:r>
    </w:p>
    <w:p w:rsidR="0038438C" w:rsidRPr="0038438C" w:rsidRDefault="0038438C" w:rsidP="0038438C">
      <w:pPr>
        <w:rPr>
          <w:rFonts w:cs="Arial"/>
          <w:sz w:val="22"/>
        </w:rPr>
      </w:pPr>
      <w:r w:rsidRPr="0038438C">
        <w:rPr>
          <w:rFonts w:cs="Arial"/>
          <w:sz w:val="22"/>
        </w:rPr>
        <w:tab/>
      </w:r>
      <w:r w:rsidRPr="0038438C">
        <w:rPr>
          <w:rFonts w:cs="Arial"/>
          <w:sz w:val="22"/>
        </w:rPr>
        <w:tab/>
      </w:r>
    </w:p>
    <w:p w:rsidR="0038438C" w:rsidRPr="0038438C" w:rsidRDefault="0038438C" w:rsidP="0038438C">
      <w:pPr>
        <w:rPr>
          <w:rFonts w:cs="Arial"/>
          <w:sz w:val="22"/>
        </w:rPr>
      </w:pPr>
      <w:r w:rsidRPr="0038438C">
        <w:rPr>
          <w:rFonts w:cs="Arial"/>
          <w:sz w:val="22"/>
        </w:rPr>
        <w:t>(</w:t>
      </w:r>
      <w:proofErr w:type="gramStart"/>
      <w:r w:rsidRPr="0038438C">
        <w:rPr>
          <w:rFonts w:cs="Arial"/>
          <w:sz w:val="22"/>
        </w:rPr>
        <w:t>signature</w:t>
      </w:r>
      <w:proofErr w:type="gramEnd"/>
      <w:r w:rsidRPr="0038438C">
        <w:rPr>
          <w:rFonts w:cs="Arial"/>
          <w:sz w:val="22"/>
        </w:rPr>
        <w:t>)</w:t>
      </w:r>
      <w:r w:rsidRPr="0038438C">
        <w:rPr>
          <w:rFonts w:cs="Arial"/>
          <w:sz w:val="22"/>
        </w:rPr>
        <w:tab/>
      </w:r>
      <w:r w:rsidRPr="0038438C">
        <w:rPr>
          <w:rFonts w:cs="Arial"/>
          <w:sz w:val="22"/>
        </w:rPr>
        <w:tab/>
      </w:r>
      <w:r w:rsidRPr="0038438C">
        <w:rPr>
          <w:rFonts w:cs="Arial"/>
          <w:sz w:val="22"/>
        </w:rPr>
        <w:tab/>
      </w:r>
      <w:r w:rsidRPr="0038438C">
        <w:rPr>
          <w:rFonts w:cs="Arial"/>
          <w:sz w:val="22"/>
        </w:rPr>
        <w:tab/>
      </w:r>
      <w:r w:rsidRPr="0038438C">
        <w:rPr>
          <w:rFonts w:cs="Arial"/>
          <w:sz w:val="22"/>
        </w:rPr>
        <w:tab/>
      </w:r>
      <w:r w:rsidRPr="0038438C">
        <w:rPr>
          <w:rFonts w:cs="Arial"/>
          <w:sz w:val="22"/>
        </w:rPr>
        <w:tab/>
        <w:t>(</w:t>
      </w:r>
      <w:proofErr w:type="gramStart"/>
      <w:r w:rsidRPr="0038438C">
        <w:rPr>
          <w:rFonts w:cs="Arial"/>
          <w:sz w:val="22"/>
        </w:rPr>
        <w:t>signature</w:t>
      </w:r>
      <w:proofErr w:type="gramEnd"/>
      <w:r w:rsidRPr="0038438C">
        <w:rPr>
          <w:rFonts w:cs="Arial"/>
          <w:sz w:val="22"/>
        </w:rPr>
        <w:t>)</w:t>
      </w:r>
    </w:p>
    <w:p w:rsidR="0038438C" w:rsidRPr="0038438C" w:rsidRDefault="0038438C" w:rsidP="0038438C">
      <w:pPr>
        <w:rPr>
          <w:rFonts w:cs="Arial"/>
          <w:sz w:val="22"/>
        </w:rPr>
      </w:pPr>
      <w:r w:rsidRPr="0038438C">
        <w:rPr>
          <w:rFonts w:cs="Arial"/>
          <w:sz w:val="22"/>
        </w:rPr>
        <w:t xml:space="preserve">Name </w:t>
      </w:r>
      <w:r w:rsidRPr="0038438C">
        <w:rPr>
          <w:rFonts w:cs="Arial"/>
          <w:sz w:val="22"/>
        </w:rPr>
        <w:tab/>
      </w:r>
      <w:r w:rsidRPr="0038438C">
        <w:rPr>
          <w:rFonts w:cs="Arial"/>
          <w:sz w:val="22"/>
        </w:rPr>
        <w:tab/>
      </w:r>
      <w:r w:rsidRPr="0038438C">
        <w:rPr>
          <w:rFonts w:cs="Arial"/>
          <w:sz w:val="22"/>
        </w:rPr>
        <w:tab/>
      </w:r>
      <w:r w:rsidRPr="0038438C">
        <w:rPr>
          <w:rFonts w:cs="Arial"/>
          <w:sz w:val="22"/>
        </w:rPr>
        <w:tab/>
      </w:r>
      <w:r w:rsidRPr="0038438C">
        <w:rPr>
          <w:rFonts w:cs="Arial"/>
          <w:sz w:val="22"/>
        </w:rPr>
        <w:tab/>
      </w:r>
      <w:r w:rsidRPr="0038438C">
        <w:rPr>
          <w:rFonts w:cs="Arial"/>
          <w:sz w:val="22"/>
        </w:rPr>
        <w:tab/>
      </w:r>
      <w:r w:rsidRPr="0038438C">
        <w:rPr>
          <w:rFonts w:cs="Arial"/>
          <w:sz w:val="22"/>
        </w:rPr>
        <w:tab/>
      </w:r>
      <w:proofErr w:type="spellStart"/>
      <w:r w:rsidRPr="0038438C">
        <w:rPr>
          <w:rFonts w:cs="Arial"/>
          <w:sz w:val="22"/>
        </w:rPr>
        <w:t>Name</w:t>
      </w:r>
      <w:proofErr w:type="spellEnd"/>
      <w:r w:rsidRPr="0038438C">
        <w:rPr>
          <w:rFonts w:cs="Arial"/>
          <w:sz w:val="22"/>
        </w:rPr>
        <w:t xml:space="preserve"> </w:t>
      </w:r>
      <w:r w:rsidRPr="0038438C">
        <w:rPr>
          <w:rFonts w:cs="Arial"/>
          <w:sz w:val="22"/>
        </w:rPr>
        <w:tab/>
      </w:r>
    </w:p>
    <w:p w:rsidR="0038438C" w:rsidRPr="0038438C" w:rsidRDefault="0038438C" w:rsidP="0038438C">
      <w:pPr>
        <w:rPr>
          <w:rFonts w:cs="Arial"/>
          <w:sz w:val="22"/>
        </w:rPr>
      </w:pPr>
      <w:r w:rsidRPr="0038438C">
        <w:rPr>
          <w:rFonts w:cs="Arial"/>
          <w:sz w:val="22"/>
        </w:rPr>
        <w:tab/>
      </w:r>
      <w:r w:rsidRPr="0038438C">
        <w:rPr>
          <w:rFonts w:cs="Arial"/>
          <w:sz w:val="22"/>
        </w:rPr>
        <w:tab/>
      </w:r>
    </w:p>
    <w:p w:rsidR="0038438C" w:rsidRPr="0038438C" w:rsidRDefault="0038438C" w:rsidP="0038438C">
      <w:pPr>
        <w:rPr>
          <w:rFonts w:cs="Arial"/>
          <w:sz w:val="22"/>
        </w:rPr>
      </w:pPr>
      <w:r w:rsidRPr="0038438C">
        <w:rPr>
          <w:rFonts w:cs="Arial"/>
          <w:sz w:val="22"/>
        </w:rPr>
        <w:t xml:space="preserve">Position </w:t>
      </w:r>
      <w:r w:rsidRPr="0038438C">
        <w:rPr>
          <w:rFonts w:cs="Arial"/>
          <w:sz w:val="22"/>
        </w:rPr>
        <w:tab/>
      </w:r>
      <w:r w:rsidRPr="0038438C">
        <w:rPr>
          <w:rFonts w:cs="Arial"/>
          <w:sz w:val="22"/>
        </w:rPr>
        <w:tab/>
      </w:r>
      <w:r w:rsidRPr="0038438C">
        <w:rPr>
          <w:rFonts w:cs="Arial"/>
          <w:sz w:val="22"/>
        </w:rPr>
        <w:tab/>
      </w:r>
      <w:r w:rsidRPr="0038438C">
        <w:rPr>
          <w:rFonts w:cs="Arial"/>
          <w:sz w:val="22"/>
        </w:rPr>
        <w:tab/>
      </w:r>
      <w:r w:rsidRPr="0038438C">
        <w:rPr>
          <w:rFonts w:cs="Arial"/>
          <w:sz w:val="22"/>
        </w:rPr>
        <w:tab/>
      </w:r>
      <w:r w:rsidRPr="0038438C">
        <w:rPr>
          <w:rFonts w:cs="Arial"/>
          <w:sz w:val="22"/>
        </w:rPr>
        <w:tab/>
      </w:r>
      <w:proofErr w:type="spellStart"/>
      <w:r w:rsidRPr="0038438C">
        <w:rPr>
          <w:rFonts w:cs="Arial"/>
          <w:sz w:val="22"/>
        </w:rPr>
        <w:t>Position</w:t>
      </w:r>
      <w:proofErr w:type="spellEnd"/>
      <w:r w:rsidRPr="0038438C">
        <w:rPr>
          <w:rFonts w:cs="Arial"/>
          <w:sz w:val="22"/>
        </w:rPr>
        <w:t xml:space="preserve"> </w:t>
      </w:r>
      <w:r w:rsidRPr="0038438C">
        <w:rPr>
          <w:rFonts w:cs="Arial"/>
          <w:sz w:val="22"/>
        </w:rPr>
        <w:tab/>
      </w:r>
    </w:p>
    <w:p w:rsidR="004A2A3D" w:rsidRDefault="0038438C" w:rsidP="0038438C">
      <w:pPr>
        <w:rPr>
          <w:rFonts w:cs="Arial"/>
          <w:sz w:val="22"/>
        </w:rPr>
      </w:pPr>
      <w:r w:rsidRPr="0038438C">
        <w:rPr>
          <w:rFonts w:cs="Arial"/>
          <w:sz w:val="22"/>
        </w:rPr>
        <w:t xml:space="preserve">Date </w:t>
      </w:r>
      <w:r w:rsidRPr="0038438C">
        <w:rPr>
          <w:rFonts w:cs="Arial"/>
          <w:sz w:val="22"/>
        </w:rPr>
        <w:tab/>
      </w:r>
      <w:r w:rsidRPr="0038438C">
        <w:rPr>
          <w:rFonts w:cs="Arial"/>
          <w:sz w:val="22"/>
        </w:rPr>
        <w:tab/>
      </w:r>
      <w:r w:rsidRPr="0038438C">
        <w:rPr>
          <w:rFonts w:cs="Arial"/>
          <w:sz w:val="22"/>
        </w:rPr>
        <w:tab/>
      </w:r>
      <w:r w:rsidRPr="0038438C">
        <w:rPr>
          <w:rFonts w:cs="Arial"/>
          <w:sz w:val="22"/>
        </w:rPr>
        <w:tab/>
      </w:r>
      <w:r w:rsidRPr="0038438C">
        <w:rPr>
          <w:rFonts w:cs="Arial"/>
          <w:sz w:val="22"/>
        </w:rPr>
        <w:tab/>
      </w:r>
      <w:r w:rsidRPr="0038438C">
        <w:rPr>
          <w:rFonts w:cs="Arial"/>
          <w:sz w:val="22"/>
        </w:rPr>
        <w:tab/>
      </w:r>
      <w:r w:rsidRPr="0038438C">
        <w:rPr>
          <w:rFonts w:cs="Arial"/>
          <w:sz w:val="22"/>
        </w:rPr>
        <w:tab/>
      </w:r>
      <w:proofErr w:type="spellStart"/>
      <w:r w:rsidRPr="0038438C">
        <w:rPr>
          <w:rFonts w:cs="Arial"/>
          <w:sz w:val="22"/>
        </w:rPr>
        <w:t>Date</w:t>
      </w:r>
      <w:proofErr w:type="spellEnd"/>
      <w:r w:rsidRPr="0038438C">
        <w:rPr>
          <w:rFonts w:cs="Arial"/>
          <w:sz w:val="22"/>
        </w:rPr>
        <w:t xml:space="preserve"> </w:t>
      </w:r>
      <w:r w:rsidRPr="0038438C">
        <w:rPr>
          <w:rFonts w:cs="Arial"/>
          <w:sz w:val="22"/>
        </w:rPr>
        <w:tab/>
      </w:r>
    </w:p>
    <w:p w:rsidR="00F54684" w:rsidRDefault="00F54684" w:rsidP="0038438C">
      <w:pPr>
        <w:rPr>
          <w:rFonts w:cs="Arial"/>
          <w:sz w:val="22"/>
        </w:rPr>
      </w:pPr>
      <w:r>
        <w:rPr>
          <w:rFonts w:cs="Arial"/>
          <w:sz w:val="22"/>
        </w:rPr>
        <w:lastRenderedPageBreak/>
        <w:t>It is noted that the Home and Community Health Association (HCHA) was part of negotiations and it endorses the initiatives contained in this Agreement.</w:t>
      </w:r>
    </w:p>
    <w:p w:rsidR="004A2A3D" w:rsidRPr="00C1750F" w:rsidRDefault="004A2A3D" w:rsidP="004A2A3D">
      <w:pPr>
        <w:tabs>
          <w:tab w:val="left" w:pos="1418"/>
        </w:tabs>
        <w:rPr>
          <w:rFonts w:cs="Arial"/>
          <w:b/>
          <w:i/>
          <w:sz w:val="22"/>
        </w:rPr>
      </w:pPr>
      <w:r w:rsidRPr="00C1750F">
        <w:rPr>
          <w:rFonts w:cs="Arial"/>
          <w:b/>
          <w:i/>
          <w:sz w:val="22"/>
        </w:rPr>
        <w:t>Appendix 1</w:t>
      </w:r>
      <w:r w:rsidRPr="00C1750F">
        <w:rPr>
          <w:rFonts w:cs="Arial"/>
          <w:b/>
          <w:i/>
          <w:sz w:val="22"/>
        </w:rPr>
        <w:tab/>
        <w:t>Agreement Definitions</w:t>
      </w:r>
    </w:p>
    <w:p w:rsidR="004A2A3D" w:rsidRPr="00C1750F" w:rsidRDefault="004A2A3D" w:rsidP="004A2A3D">
      <w:pPr>
        <w:tabs>
          <w:tab w:val="left" w:pos="1418"/>
        </w:tabs>
        <w:rPr>
          <w:rFonts w:cs="Arial"/>
          <w:b/>
          <w:i/>
          <w:sz w:val="22"/>
        </w:rPr>
      </w:pPr>
      <w:r w:rsidRPr="00C1750F">
        <w:rPr>
          <w:rFonts w:cs="Arial"/>
          <w:b/>
          <w:i/>
          <w:sz w:val="22"/>
        </w:rPr>
        <w:t>Appendix 2</w:t>
      </w:r>
      <w:r w:rsidRPr="00C1750F">
        <w:rPr>
          <w:rFonts w:cs="Arial"/>
          <w:b/>
          <w:i/>
          <w:sz w:val="22"/>
        </w:rPr>
        <w:tab/>
        <w:t>DHBs Variation to Home and Community Support Services agreements</w:t>
      </w:r>
    </w:p>
    <w:p w:rsidR="004A2A3D" w:rsidRPr="00C1750F" w:rsidRDefault="004A2A3D" w:rsidP="004A2A3D">
      <w:pPr>
        <w:tabs>
          <w:tab w:val="left" w:pos="1418"/>
        </w:tabs>
        <w:rPr>
          <w:rFonts w:cs="Arial"/>
          <w:b/>
          <w:i/>
          <w:sz w:val="22"/>
        </w:rPr>
      </w:pPr>
      <w:r w:rsidRPr="00C1750F">
        <w:rPr>
          <w:rFonts w:cs="Arial"/>
          <w:b/>
          <w:i/>
          <w:sz w:val="22"/>
        </w:rPr>
        <w:t>Appendix 3</w:t>
      </w:r>
      <w:r w:rsidRPr="00C1750F">
        <w:rPr>
          <w:rFonts w:cs="Arial"/>
          <w:b/>
          <w:i/>
          <w:sz w:val="22"/>
        </w:rPr>
        <w:tab/>
        <w:t>Determination of Travel Payment Rates</w:t>
      </w:r>
    </w:p>
    <w:p w:rsidR="004A2A3D" w:rsidRPr="00C1750F" w:rsidRDefault="004A2A3D" w:rsidP="004A2A3D">
      <w:pPr>
        <w:tabs>
          <w:tab w:val="left" w:pos="1418"/>
        </w:tabs>
        <w:rPr>
          <w:rFonts w:cs="Arial"/>
          <w:b/>
          <w:i/>
          <w:sz w:val="22"/>
        </w:rPr>
      </w:pPr>
      <w:r w:rsidRPr="00C1750F">
        <w:rPr>
          <w:rFonts w:cs="Arial"/>
          <w:b/>
          <w:i/>
          <w:sz w:val="22"/>
        </w:rPr>
        <w:t>Appendix 4</w:t>
      </w:r>
      <w:r w:rsidRPr="00C1750F">
        <w:rPr>
          <w:rFonts w:cs="Arial"/>
          <w:b/>
          <w:i/>
          <w:sz w:val="22"/>
        </w:rPr>
        <w:tab/>
        <w:t>Travel Payment Principles and Implementation Mechanisms</w:t>
      </w:r>
    </w:p>
    <w:p w:rsidR="004A2A3D" w:rsidRPr="00C1750F" w:rsidRDefault="004A2A3D" w:rsidP="004A2A3D">
      <w:pPr>
        <w:tabs>
          <w:tab w:val="left" w:pos="1418"/>
        </w:tabs>
        <w:rPr>
          <w:rFonts w:cs="Arial"/>
          <w:b/>
          <w:i/>
          <w:sz w:val="22"/>
        </w:rPr>
      </w:pPr>
      <w:r w:rsidRPr="00C1750F">
        <w:rPr>
          <w:rFonts w:cs="Arial"/>
          <w:b/>
          <w:i/>
          <w:sz w:val="22"/>
        </w:rPr>
        <w:t>Appendix 5</w:t>
      </w:r>
      <w:r w:rsidRPr="00C1750F">
        <w:rPr>
          <w:rFonts w:cs="Arial"/>
          <w:b/>
          <w:i/>
          <w:sz w:val="22"/>
        </w:rPr>
        <w:tab/>
        <w:t xml:space="preserve">Director General of Health’s </w:t>
      </w:r>
      <w:r w:rsidR="00FB6942">
        <w:rPr>
          <w:rFonts w:cs="Arial"/>
          <w:b/>
          <w:i/>
          <w:sz w:val="22"/>
        </w:rPr>
        <w:t>Reference</w:t>
      </w:r>
      <w:r w:rsidR="00FB6942" w:rsidRPr="00C1750F">
        <w:rPr>
          <w:rFonts w:cs="Arial"/>
          <w:b/>
          <w:i/>
          <w:sz w:val="22"/>
        </w:rPr>
        <w:t xml:space="preserve"> </w:t>
      </w:r>
      <w:r w:rsidRPr="00C1750F">
        <w:rPr>
          <w:rFonts w:cs="Arial"/>
          <w:b/>
          <w:i/>
          <w:sz w:val="22"/>
        </w:rPr>
        <w:t>Group Terms of Reference</w:t>
      </w:r>
      <w:r w:rsidRPr="00C1750F">
        <w:rPr>
          <w:rFonts w:cs="Arial"/>
          <w:b/>
          <w:i/>
          <w:sz w:val="22"/>
        </w:rPr>
        <w:br w:type="page"/>
      </w:r>
    </w:p>
    <w:p w:rsidR="004A2A3D" w:rsidRPr="00C1750F" w:rsidRDefault="004A2A3D" w:rsidP="004A2A3D">
      <w:pPr>
        <w:spacing w:after="0"/>
        <w:jc w:val="both"/>
        <w:rPr>
          <w:rFonts w:cs="Arial"/>
          <w:b/>
          <w:sz w:val="22"/>
        </w:rPr>
      </w:pPr>
      <w:proofErr w:type="gramStart"/>
      <w:r w:rsidRPr="00C1750F">
        <w:rPr>
          <w:rFonts w:cs="Arial"/>
          <w:b/>
          <w:sz w:val="22"/>
        </w:rPr>
        <w:lastRenderedPageBreak/>
        <w:t>Appendix 1.</w:t>
      </w:r>
      <w:proofErr w:type="gramEnd"/>
      <w:r w:rsidRPr="00C1750F">
        <w:rPr>
          <w:rFonts w:cs="Arial"/>
          <w:b/>
          <w:sz w:val="22"/>
        </w:rPr>
        <w:t xml:space="preserve">  Definitions and interpretations</w:t>
      </w:r>
    </w:p>
    <w:p w:rsidR="004A2A3D" w:rsidRPr="00C1750F" w:rsidRDefault="004A2A3D" w:rsidP="004A2A3D">
      <w:pPr>
        <w:spacing w:after="0"/>
        <w:jc w:val="both"/>
        <w:rPr>
          <w:rFonts w:cs="Arial"/>
          <w:sz w:val="22"/>
        </w:rPr>
      </w:pPr>
    </w:p>
    <w:p w:rsidR="004A2A3D" w:rsidRPr="00C1750F" w:rsidRDefault="004A2A3D" w:rsidP="004A2A3D">
      <w:pPr>
        <w:numPr>
          <w:ilvl w:val="0"/>
          <w:numId w:val="13"/>
        </w:numPr>
        <w:spacing w:before="120" w:after="0" w:line="240" w:lineRule="auto"/>
        <w:contextualSpacing/>
        <w:jc w:val="both"/>
        <w:rPr>
          <w:rFonts w:cs="Arial"/>
          <w:sz w:val="22"/>
        </w:rPr>
      </w:pPr>
      <w:r w:rsidRPr="00C1750F">
        <w:rPr>
          <w:rFonts w:cs="Arial"/>
          <w:sz w:val="22"/>
        </w:rPr>
        <w:t>For the purposes of this agreement:</w:t>
      </w:r>
    </w:p>
    <w:p w:rsidR="004A2A3D" w:rsidRPr="00C1750F" w:rsidRDefault="004A2A3D" w:rsidP="004A2A3D">
      <w:pPr>
        <w:spacing w:after="0"/>
        <w:jc w:val="both"/>
        <w:rPr>
          <w:rFonts w:cs="Arial"/>
          <w:sz w:val="22"/>
        </w:rPr>
      </w:pPr>
    </w:p>
    <w:p w:rsidR="004A2A3D" w:rsidRPr="00C1750F" w:rsidRDefault="004A2A3D" w:rsidP="004A2A3D">
      <w:pPr>
        <w:numPr>
          <w:ilvl w:val="0"/>
          <w:numId w:val="14"/>
        </w:numPr>
        <w:spacing w:after="0" w:line="240" w:lineRule="auto"/>
        <w:ind w:left="720" w:hanging="720"/>
        <w:jc w:val="both"/>
        <w:rPr>
          <w:rFonts w:cs="Arial"/>
          <w:sz w:val="22"/>
        </w:rPr>
      </w:pPr>
      <w:r w:rsidRPr="00C1750F">
        <w:rPr>
          <w:rFonts w:cs="Arial"/>
          <w:b/>
          <w:sz w:val="22"/>
        </w:rPr>
        <w:t>“Employee”</w:t>
      </w:r>
      <w:r w:rsidRPr="00C1750F">
        <w:rPr>
          <w:rFonts w:cs="Arial"/>
          <w:sz w:val="22"/>
        </w:rPr>
        <w:t xml:space="preserve"> means an employee of an Employer.</w:t>
      </w:r>
    </w:p>
    <w:p w:rsidR="004A2A3D" w:rsidRPr="00C1750F" w:rsidRDefault="004A2A3D" w:rsidP="004A2A3D">
      <w:pPr>
        <w:spacing w:after="0" w:line="240" w:lineRule="auto"/>
        <w:ind w:left="720"/>
        <w:jc w:val="both"/>
        <w:rPr>
          <w:rFonts w:cs="Arial"/>
          <w:sz w:val="22"/>
        </w:rPr>
      </w:pPr>
    </w:p>
    <w:p w:rsidR="004A2A3D" w:rsidRPr="00C1750F" w:rsidRDefault="004A2A3D" w:rsidP="004A2A3D">
      <w:pPr>
        <w:numPr>
          <w:ilvl w:val="0"/>
          <w:numId w:val="14"/>
        </w:numPr>
        <w:spacing w:after="0" w:line="240" w:lineRule="auto"/>
        <w:ind w:left="720" w:hanging="720"/>
        <w:jc w:val="both"/>
        <w:rPr>
          <w:rFonts w:cs="Arial"/>
          <w:sz w:val="22"/>
        </w:rPr>
      </w:pPr>
      <w:r w:rsidRPr="00C1750F">
        <w:rPr>
          <w:rFonts w:cs="Arial"/>
          <w:b/>
          <w:sz w:val="22"/>
        </w:rPr>
        <w:t>“Employer”</w:t>
      </w:r>
      <w:r w:rsidRPr="00C1750F">
        <w:rPr>
          <w:rFonts w:cs="Arial"/>
          <w:sz w:val="22"/>
        </w:rPr>
        <w:t xml:space="preserve"> means a service provider with a Home and Community Support Services agreement with a District Health Board or the Ministry of Health for publicly funded contracts.</w:t>
      </w:r>
    </w:p>
    <w:p w:rsidR="004A2A3D" w:rsidRPr="00C1750F" w:rsidRDefault="004A2A3D" w:rsidP="004A2A3D">
      <w:pPr>
        <w:spacing w:after="0" w:line="240" w:lineRule="auto"/>
        <w:ind w:left="720"/>
        <w:jc w:val="both"/>
        <w:rPr>
          <w:rFonts w:cs="Arial"/>
          <w:sz w:val="22"/>
        </w:rPr>
      </w:pPr>
    </w:p>
    <w:p w:rsidR="004A2A3D" w:rsidRPr="00C1750F" w:rsidRDefault="004A2A3D" w:rsidP="004A2A3D">
      <w:pPr>
        <w:numPr>
          <w:ilvl w:val="0"/>
          <w:numId w:val="14"/>
        </w:numPr>
        <w:spacing w:after="0" w:line="240" w:lineRule="auto"/>
        <w:ind w:left="720" w:hanging="720"/>
        <w:jc w:val="both"/>
        <w:rPr>
          <w:rFonts w:cs="Arial"/>
          <w:sz w:val="22"/>
        </w:rPr>
      </w:pPr>
      <w:r w:rsidRPr="00C1750F">
        <w:rPr>
          <w:rFonts w:cs="Arial"/>
          <w:b/>
          <w:sz w:val="22"/>
        </w:rPr>
        <w:t>“Union”</w:t>
      </w:r>
      <w:r w:rsidRPr="00C1750F">
        <w:rPr>
          <w:rFonts w:cs="Arial"/>
          <w:sz w:val="22"/>
        </w:rPr>
        <w:t xml:space="preserve"> means the Public Services Association and/or the Service and Food Workers Union and/or any other registered union representing Employees.</w:t>
      </w:r>
    </w:p>
    <w:p w:rsidR="004A2A3D" w:rsidRPr="00C1750F" w:rsidRDefault="004A2A3D" w:rsidP="004A2A3D">
      <w:pPr>
        <w:spacing w:after="0" w:line="240" w:lineRule="auto"/>
        <w:ind w:left="720"/>
        <w:jc w:val="both"/>
        <w:rPr>
          <w:rFonts w:cs="Arial"/>
          <w:sz w:val="22"/>
        </w:rPr>
      </w:pPr>
    </w:p>
    <w:p w:rsidR="004A2A3D" w:rsidRPr="00C1750F" w:rsidRDefault="004A2A3D" w:rsidP="004A2A3D">
      <w:pPr>
        <w:numPr>
          <w:ilvl w:val="0"/>
          <w:numId w:val="14"/>
        </w:numPr>
        <w:spacing w:after="0" w:line="240" w:lineRule="auto"/>
        <w:ind w:left="720" w:hanging="720"/>
        <w:jc w:val="both"/>
        <w:rPr>
          <w:rFonts w:cs="Arial"/>
          <w:sz w:val="22"/>
        </w:rPr>
      </w:pPr>
      <w:r w:rsidRPr="00C1750F">
        <w:rPr>
          <w:rFonts w:cs="Arial"/>
          <w:b/>
          <w:sz w:val="22"/>
        </w:rPr>
        <w:t>“Qualifying Employees”</w:t>
      </w:r>
      <w:r w:rsidRPr="00C1750F">
        <w:rPr>
          <w:rFonts w:cs="Arial"/>
          <w:sz w:val="22"/>
        </w:rPr>
        <w:t xml:space="preserve"> means non-salaried employees of the Employers who are required to travel between clients’ homes in the course of their duties to provide publicly funded home based community support services from the date this agreement takes effect;</w:t>
      </w:r>
    </w:p>
    <w:p w:rsidR="004A2A3D" w:rsidRPr="00C1750F" w:rsidRDefault="004A2A3D" w:rsidP="004A2A3D">
      <w:pPr>
        <w:spacing w:after="0" w:line="240" w:lineRule="auto"/>
        <w:ind w:left="720"/>
        <w:jc w:val="both"/>
        <w:rPr>
          <w:rFonts w:cs="Arial"/>
          <w:sz w:val="22"/>
        </w:rPr>
      </w:pPr>
    </w:p>
    <w:p w:rsidR="004A2A3D" w:rsidRPr="00C1750F" w:rsidRDefault="004A2A3D" w:rsidP="004A2A3D">
      <w:pPr>
        <w:numPr>
          <w:ilvl w:val="0"/>
          <w:numId w:val="14"/>
        </w:numPr>
        <w:spacing w:after="0" w:line="240" w:lineRule="auto"/>
        <w:ind w:left="720" w:hanging="720"/>
        <w:jc w:val="both"/>
        <w:rPr>
          <w:rFonts w:cs="Arial"/>
          <w:sz w:val="22"/>
        </w:rPr>
      </w:pPr>
      <w:r w:rsidRPr="00C1750F">
        <w:rPr>
          <w:rFonts w:cs="Arial"/>
          <w:b/>
          <w:sz w:val="22"/>
        </w:rPr>
        <w:t xml:space="preserve">“Former Employees” </w:t>
      </w:r>
      <w:r w:rsidRPr="00C1750F">
        <w:rPr>
          <w:rFonts w:cs="Arial"/>
          <w:sz w:val="22"/>
        </w:rPr>
        <w:t>means Qualifying Employees for whom their employment terminated prior to the date this agreement takes effect and for whom this agreement does not apply;</w:t>
      </w:r>
    </w:p>
    <w:p w:rsidR="004A2A3D" w:rsidRPr="00C1750F" w:rsidRDefault="004A2A3D" w:rsidP="004A2A3D">
      <w:pPr>
        <w:spacing w:after="0" w:line="240" w:lineRule="auto"/>
        <w:ind w:left="720"/>
        <w:jc w:val="both"/>
        <w:rPr>
          <w:rFonts w:cs="Arial"/>
          <w:sz w:val="22"/>
        </w:rPr>
      </w:pPr>
    </w:p>
    <w:p w:rsidR="004A2A3D" w:rsidRPr="00C1750F" w:rsidRDefault="004A2A3D" w:rsidP="004A2A3D">
      <w:pPr>
        <w:numPr>
          <w:ilvl w:val="0"/>
          <w:numId w:val="14"/>
        </w:numPr>
        <w:spacing w:after="0" w:line="240" w:lineRule="auto"/>
        <w:ind w:left="720" w:hanging="720"/>
        <w:jc w:val="both"/>
        <w:rPr>
          <w:rFonts w:cs="Arial"/>
          <w:sz w:val="22"/>
        </w:rPr>
      </w:pPr>
      <w:r w:rsidRPr="00C1750F">
        <w:rPr>
          <w:rFonts w:cs="Arial"/>
          <w:b/>
          <w:sz w:val="22"/>
        </w:rPr>
        <w:t xml:space="preserve">“Minimum Wage” </w:t>
      </w:r>
      <w:r w:rsidRPr="00C1750F">
        <w:rPr>
          <w:rFonts w:cs="Arial"/>
          <w:sz w:val="22"/>
        </w:rPr>
        <w:t>means the applicable minimum hourly rate of wages under the Minimum Wage Order prescribed under the Minimum Wage Act 1983;</w:t>
      </w:r>
    </w:p>
    <w:p w:rsidR="004A2A3D" w:rsidRPr="00C1750F" w:rsidRDefault="004A2A3D" w:rsidP="004A2A3D">
      <w:pPr>
        <w:spacing w:after="0" w:line="240" w:lineRule="auto"/>
        <w:jc w:val="both"/>
        <w:rPr>
          <w:rFonts w:cs="Arial"/>
          <w:sz w:val="22"/>
        </w:rPr>
      </w:pPr>
    </w:p>
    <w:p w:rsidR="004A2A3D" w:rsidRPr="00C1750F" w:rsidRDefault="004A2A3D" w:rsidP="004A2A3D">
      <w:pPr>
        <w:numPr>
          <w:ilvl w:val="0"/>
          <w:numId w:val="14"/>
        </w:numPr>
        <w:spacing w:after="0" w:line="240" w:lineRule="auto"/>
        <w:ind w:left="720" w:hanging="720"/>
        <w:jc w:val="both"/>
        <w:rPr>
          <w:rFonts w:cs="Arial"/>
          <w:color w:val="000000"/>
          <w:sz w:val="22"/>
        </w:rPr>
      </w:pPr>
      <w:r w:rsidRPr="00C1750F">
        <w:rPr>
          <w:rFonts w:cs="Arial"/>
          <w:b/>
          <w:bCs/>
          <w:color w:val="000000"/>
          <w:sz w:val="22"/>
        </w:rPr>
        <w:t>“travel area”</w:t>
      </w:r>
      <w:r w:rsidRPr="00C1750F">
        <w:rPr>
          <w:rFonts w:cs="Arial"/>
          <w:color w:val="000000"/>
          <w:sz w:val="22"/>
        </w:rPr>
        <w:t xml:space="preserve"> means one or more geographic areas grouped together based on Statistics New Zealand classifications; </w:t>
      </w:r>
    </w:p>
    <w:p w:rsidR="004A2A3D" w:rsidRPr="00C1750F" w:rsidRDefault="004A2A3D" w:rsidP="004A2A3D">
      <w:pPr>
        <w:autoSpaceDE w:val="0"/>
        <w:autoSpaceDN w:val="0"/>
        <w:adjustRightInd w:val="0"/>
        <w:spacing w:before="120" w:after="0" w:line="240" w:lineRule="auto"/>
        <w:contextualSpacing/>
        <w:jc w:val="both"/>
        <w:rPr>
          <w:rFonts w:cs="Arial"/>
          <w:color w:val="000000"/>
          <w:sz w:val="22"/>
        </w:rPr>
      </w:pPr>
    </w:p>
    <w:p w:rsidR="004A2A3D" w:rsidRPr="00C1750F" w:rsidRDefault="004A2A3D" w:rsidP="004A2A3D">
      <w:pPr>
        <w:numPr>
          <w:ilvl w:val="0"/>
          <w:numId w:val="14"/>
        </w:numPr>
        <w:spacing w:after="0" w:line="240" w:lineRule="auto"/>
        <w:ind w:left="720" w:hanging="720"/>
        <w:jc w:val="both"/>
        <w:rPr>
          <w:rFonts w:cs="Arial"/>
          <w:color w:val="000000"/>
          <w:sz w:val="22"/>
        </w:rPr>
      </w:pPr>
      <w:r w:rsidRPr="00C1750F">
        <w:rPr>
          <w:rFonts w:cs="Arial"/>
          <w:b/>
          <w:bCs/>
          <w:color w:val="000000"/>
          <w:sz w:val="22"/>
        </w:rPr>
        <w:t>“travel band”</w:t>
      </w:r>
      <w:r w:rsidRPr="00C1750F">
        <w:rPr>
          <w:rFonts w:cs="Arial"/>
          <w:color w:val="000000"/>
          <w:sz w:val="22"/>
        </w:rPr>
        <w:t xml:space="preserve"> means one or more geographic areas grouped together within one or more travel areas based on New Zealand Postal Codes;</w:t>
      </w:r>
    </w:p>
    <w:p w:rsidR="004A2A3D" w:rsidRPr="00C1750F" w:rsidRDefault="004A2A3D" w:rsidP="004A2A3D">
      <w:pPr>
        <w:autoSpaceDE w:val="0"/>
        <w:autoSpaceDN w:val="0"/>
        <w:adjustRightInd w:val="0"/>
        <w:spacing w:after="0"/>
        <w:jc w:val="both"/>
        <w:rPr>
          <w:rFonts w:cs="Arial"/>
          <w:color w:val="000000"/>
          <w:sz w:val="22"/>
        </w:rPr>
      </w:pPr>
    </w:p>
    <w:p w:rsidR="004A2A3D" w:rsidRPr="00C1750F" w:rsidRDefault="004A2A3D" w:rsidP="004A2A3D">
      <w:pPr>
        <w:numPr>
          <w:ilvl w:val="0"/>
          <w:numId w:val="14"/>
        </w:numPr>
        <w:spacing w:after="0" w:line="240" w:lineRule="auto"/>
        <w:ind w:left="720" w:hanging="720"/>
        <w:jc w:val="both"/>
        <w:rPr>
          <w:rFonts w:cs="Arial"/>
          <w:color w:val="000000"/>
          <w:sz w:val="22"/>
        </w:rPr>
      </w:pPr>
      <w:r w:rsidRPr="00C1750F">
        <w:rPr>
          <w:rFonts w:cs="Arial"/>
          <w:b/>
          <w:bCs/>
          <w:color w:val="000000"/>
          <w:sz w:val="22"/>
        </w:rPr>
        <w:t>“qualifying travel time”</w:t>
      </w:r>
      <w:r w:rsidRPr="00C1750F">
        <w:rPr>
          <w:rFonts w:cs="Arial"/>
          <w:color w:val="000000"/>
          <w:sz w:val="22"/>
        </w:rPr>
        <w:t xml:space="preserve"> means the weighted average time per client visit assigned to the travel band applicable to the client’s location excluding travel to and back from the workplace (as further outlined in Appendix </w:t>
      </w:r>
      <w:r w:rsidR="00043DA8" w:rsidRPr="00C1750F">
        <w:rPr>
          <w:rFonts w:cs="Arial"/>
          <w:color w:val="000000"/>
          <w:sz w:val="22"/>
        </w:rPr>
        <w:t>3</w:t>
      </w:r>
      <w:r w:rsidRPr="00C1750F">
        <w:rPr>
          <w:rFonts w:cs="Arial"/>
          <w:color w:val="000000"/>
          <w:sz w:val="22"/>
        </w:rPr>
        <w:t xml:space="preserve">); </w:t>
      </w:r>
    </w:p>
    <w:p w:rsidR="004A2A3D" w:rsidRPr="00C1750F" w:rsidRDefault="004A2A3D" w:rsidP="004A2A3D">
      <w:pPr>
        <w:spacing w:before="120" w:after="120" w:line="240" w:lineRule="auto"/>
        <w:contextualSpacing/>
        <w:rPr>
          <w:rFonts w:cs="Arial"/>
          <w:color w:val="000000"/>
          <w:sz w:val="22"/>
        </w:rPr>
      </w:pPr>
    </w:p>
    <w:p w:rsidR="004A2A3D" w:rsidRPr="00C1750F" w:rsidRDefault="004A2A3D" w:rsidP="004A2A3D">
      <w:pPr>
        <w:numPr>
          <w:ilvl w:val="0"/>
          <w:numId w:val="14"/>
        </w:numPr>
        <w:spacing w:after="0" w:line="240" w:lineRule="auto"/>
        <w:ind w:left="720" w:hanging="720"/>
        <w:jc w:val="both"/>
        <w:rPr>
          <w:rFonts w:cs="Arial"/>
          <w:sz w:val="22"/>
        </w:rPr>
      </w:pPr>
      <w:r w:rsidRPr="00C1750F">
        <w:rPr>
          <w:rFonts w:cs="Arial"/>
          <w:b/>
          <w:sz w:val="22"/>
        </w:rPr>
        <w:t xml:space="preserve"> </w:t>
      </w:r>
      <w:r w:rsidRPr="00C1750F">
        <w:rPr>
          <w:rFonts w:cs="Arial"/>
          <w:b/>
          <w:bCs/>
          <w:color w:val="000000"/>
          <w:sz w:val="22"/>
        </w:rPr>
        <w:t xml:space="preserve"> </w:t>
      </w:r>
      <w:r w:rsidRPr="00C1750F">
        <w:rPr>
          <w:rFonts w:cs="Arial"/>
          <w:sz w:val="22"/>
        </w:rPr>
        <w:t>“</w:t>
      </w:r>
      <w:r w:rsidRPr="00C1750F">
        <w:rPr>
          <w:rFonts w:cs="Arial"/>
          <w:b/>
          <w:sz w:val="22"/>
        </w:rPr>
        <w:t>qualifying</w:t>
      </w:r>
      <w:r w:rsidRPr="00C1750F">
        <w:rPr>
          <w:rFonts w:cs="Arial"/>
          <w:sz w:val="22"/>
        </w:rPr>
        <w:t xml:space="preserve"> </w:t>
      </w:r>
      <w:r w:rsidRPr="00C1750F">
        <w:rPr>
          <w:rFonts w:cs="Arial"/>
          <w:b/>
          <w:sz w:val="22"/>
        </w:rPr>
        <w:t>travel costs</w:t>
      </w:r>
      <w:r w:rsidRPr="00C1750F">
        <w:rPr>
          <w:rFonts w:cs="Arial"/>
          <w:sz w:val="22"/>
        </w:rPr>
        <w:t xml:space="preserve">” means the per kilometre travel rate, as set out in this Agreement, to be reimbursed to a Qualifying Employee travelling between clients’ homes as required in the course of their duties based on travel bands </w:t>
      </w:r>
      <w:r w:rsidR="00043DA8" w:rsidRPr="00C1750F">
        <w:rPr>
          <w:rFonts w:cs="Arial"/>
          <w:sz w:val="22"/>
        </w:rPr>
        <w:t xml:space="preserve">other than to and from the workplace </w:t>
      </w:r>
      <w:r w:rsidRPr="00C1750F">
        <w:rPr>
          <w:rFonts w:cs="Arial"/>
          <w:sz w:val="22"/>
        </w:rPr>
        <w:t xml:space="preserve">(as further outlined in Appendix </w:t>
      </w:r>
      <w:r w:rsidR="00043DA8" w:rsidRPr="00C1750F">
        <w:rPr>
          <w:rFonts w:cs="Arial"/>
          <w:sz w:val="22"/>
        </w:rPr>
        <w:t>3</w:t>
      </w:r>
      <w:r w:rsidRPr="00C1750F">
        <w:rPr>
          <w:rFonts w:cs="Arial"/>
          <w:sz w:val="22"/>
        </w:rPr>
        <w:t>);</w:t>
      </w:r>
    </w:p>
    <w:p w:rsidR="004A2A3D" w:rsidRPr="00C1750F" w:rsidRDefault="004A2A3D" w:rsidP="004A2A3D">
      <w:pPr>
        <w:pStyle w:val="ListParagraph"/>
        <w:rPr>
          <w:rFonts w:cs="Arial"/>
          <w:sz w:val="22"/>
        </w:rPr>
      </w:pPr>
    </w:p>
    <w:p w:rsidR="004A2A3D" w:rsidRPr="00C1750F" w:rsidRDefault="004A2A3D" w:rsidP="00364F80">
      <w:pPr>
        <w:numPr>
          <w:ilvl w:val="0"/>
          <w:numId w:val="14"/>
        </w:numPr>
        <w:spacing w:after="0" w:line="240" w:lineRule="auto"/>
        <w:ind w:left="709" w:hanging="709"/>
        <w:jc w:val="both"/>
        <w:rPr>
          <w:rFonts w:cs="Arial"/>
          <w:sz w:val="22"/>
        </w:rPr>
      </w:pPr>
      <w:r w:rsidRPr="00C1750F">
        <w:rPr>
          <w:rFonts w:cs="Arial"/>
          <w:b/>
          <w:sz w:val="22"/>
        </w:rPr>
        <w:t>“Exceptional travel”</w:t>
      </w:r>
      <w:r w:rsidRPr="00C1750F">
        <w:rPr>
          <w:rFonts w:cs="Arial"/>
          <w:sz w:val="22"/>
        </w:rPr>
        <w:t xml:space="preserve"> means travel which falls outside of the agreed travel bands but for all other purposes would include qualifying travel time and qualifying travel costs</w:t>
      </w:r>
      <w:r w:rsidR="006E4803">
        <w:rPr>
          <w:rFonts w:cs="Arial"/>
          <w:sz w:val="22"/>
        </w:rPr>
        <w:t xml:space="preserve"> (Note examples in Appendix 3: </w:t>
      </w:r>
      <w:r w:rsidR="006E4803" w:rsidRPr="006E4803">
        <w:rPr>
          <w:rFonts w:cs="Arial"/>
          <w:sz w:val="22"/>
        </w:rPr>
        <w:t>Criteria will need to be determined based on travel distance, availability of care workers, and acuity and behaviour of the client.</w:t>
      </w:r>
      <w:r w:rsidR="006E4803">
        <w:rPr>
          <w:rFonts w:cs="Arial"/>
          <w:sz w:val="22"/>
        </w:rPr>
        <w:t>)</w:t>
      </w:r>
      <w:r w:rsidR="006E4803" w:rsidRPr="006E4803">
        <w:rPr>
          <w:rFonts w:cs="Arial"/>
          <w:sz w:val="22"/>
        </w:rPr>
        <w:t xml:space="preserve">   </w:t>
      </w:r>
    </w:p>
    <w:p w:rsidR="004A2A3D" w:rsidRPr="00C1750F" w:rsidRDefault="004A2A3D" w:rsidP="004A2A3D">
      <w:pPr>
        <w:rPr>
          <w:rFonts w:cs="Arial"/>
          <w:sz w:val="22"/>
        </w:rPr>
      </w:pPr>
    </w:p>
    <w:p w:rsidR="004A2A3D" w:rsidRPr="00C1750F" w:rsidRDefault="004A2A3D" w:rsidP="004A2A3D">
      <w:pPr>
        <w:spacing w:after="0"/>
        <w:rPr>
          <w:rFonts w:cs="Arial"/>
          <w:sz w:val="22"/>
        </w:rPr>
        <w:sectPr w:rsidR="004A2A3D" w:rsidRPr="00C1750F">
          <w:headerReference w:type="default" r:id="rId8"/>
          <w:footerReference w:type="default" r:id="rId9"/>
          <w:pgSz w:w="11906" w:h="16838"/>
          <w:pgMar w:top="1440" w:right="1440" w:bottom="1440" w:left="1440" w:header="708" w:footer="708" w:gutter="0"/>
          <w:cols w:space="720"/>
        </w:sectPr>
      </w:pPr>
    </w:p>
    <w:tbl>
      <w:tblPr>
        <w:tblW w:w="0" w:type="auto"/>
        <w:tblInd w:w="108" w:type="dxa"/>
        <w:tblLayout w:type="fixed"/>
        <w:tblLook w:val="04A0" w:firstRow="1" w:lastRow="0" w:firstColumn="1" w:lastColumn="0" w:noHBand="0" w:noVBand="1"/>
      </w:tblPr>
      <w:tblGrid>
        <w:gridCol w:w="9072"/>
      </w:tblGrid>
      <w:tr w:rsidR="004A2A3D" w:rsidRPr="00C1750F" w:rsidTr="004A2A3D">
        <w:trPr>
          <w:cantSplit/>
          <w:trHeight w:val="1760"/>
        </w:trPr>
        <w:tc>
          <w:tcPr>
            <w:tcW w:w="9072" w:type="dxa"/>
            <w:hideMark/>
          </w:tcPr>
          <w:p w:rsidR="004A2A3D" w:rsidRPr="00C1750F" w:rsidRDefault="00D810ED">
            <w:pPr>
              <w:spacing w:before="360" w:after="1080" w:line="240" w:lineRule="auto"/>
              <w:jc w:val="center"/>
              <w:rPr>
                <w:rFonts w:eastAsia="Times New Roman" w:cs="Arial"/>
                <w:b/>
                <w:color w:val="000000"/>
                <w:sz w:val="22"/>
              </w:rPr>
            </w:pPr>
            <w:r>
              <w:rPr>
                <w:rFonts w:cs="Arial"/>
                <w:noProof/>
                <w:sz w:val="22"/>
                <w:lang w:eastAsia="en-NZ"/>
              </w:rPr>
              <w:lastRenderedPageBreak/>
              <mc:AlternateContent>
                <mc:Choice Requires="wps">
                  <w:drawing>
                    <wp:anchor distT="0" distB="0" distL="114300" distR="114300" simplePos="0" relativeHeight="251659264" behindDoc="0" locked="0" layoutInCell="1" allowOverlap="1" wp14:anchorId="4EC40F60" wp14:editId="528EBC87">
                      <wp:simplePos x="0" y="0"/>
                      <wp:positionH relativeFrom="column">
                        <wp:posOffset>5046345</wp:posOffset>
                      </wp:positionH>
                      <wp:positionV relativeFrom="paragraph">
                        <wp:posOffset>-1271270</wp:posOffset>
                      </wp:positionV>
                      <wp:extent cx="2303780" cy="487045"/>
                      <wp:effectExtent l="0" t="0" r="127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487045"/>
                              </a:xfrm>
                              <a:prstGeom prst="rect">
                                <a:avLst/>
                              </a:prstGeom>
                              <a:solidFill>
                                <a:srgbClr val="FFFFFF"/>
                              </a:solidFill>
                              <a:ln w="9525">
                                <a:noFill/>
                                <a:miter lim="800000"/>
                                <a:headEnd/>
                                <a:tailEnd/>
                              </a:ln>
                            </wps:spPr>
                            <wps:txbx>
                              <w:txbxContent>
                                <w:p w:rsidR="001442BB" w:rsidRDefault="001442BB" w:rsidP="004A2A3D">
                                  <w:pPr>
                                    <w:rPr>
                                      <w:b/>
                                      <w:i/>
                                      <w:sz w:val="32"/>
                                      <w:szCs w:val="32"/>
                                    </w:rPr>
                                  </w:pPr>
                                  <w:r>
                                    <w:rPr>
                                      <w:b/>
                                      <w:i/>
                                      <w:sz w:val="32"/>
                                      <w:szCs w:val="32"/>
                                    </w:rPr>
                                    <w:t>Appendix 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left:0;text-align:left;margin-left:397.35pt;margin-top:-100.1pt;width:181.4pt;height:38.3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Z+FIQIAAB8EAAAOAAAAZHJzL2Uyb0RvYy54bWysU9tu2zAMfR+wfxD0vti5LakRp+jSZRjQ&#10;XYB2H0DLcixMFjVJiZ19/SglTbPtbZgeBFIkj8hDcnU7dJodpPMKTcnHo5wzaQTWyuxK/u1p+2bJ&#10;mQ9gatBoZMmP0vPb9etXq94WcoIt6lo6RiDGF70teRuCLbLMi1Z24EdopSFjg66DQKrbZbWDntA7&#10;nU3y/G3Wo6utQyG9p9f7k5GvE37TSBG+NI2XgemSU24h3S7dVbyz9QqKnQPbKnFOA/4hiw6UoU8v&#10;UPcQgO2d+guqU8KhxyaMBHYZNo0SMtVA1YzzP6p5bMHKVAuR4+2FJv//YMXnw1fHVF3yab7gzEBH&#10;TXqSQ2DvcGDxjRjqrS/I8dGSaxjIQJ1O1Xr7gOK7ZwY3LZidvHMO+1ZCTRmOY2R2FXrC8RGk6j9h&#10;TR/BPmACGhrXRfqIEEbo1KnjpTsxGUGPk2k+XSzJJMg2Wy7y2Tx9AcVztHU+fJDYsSiU3FH3Ezoc&#10;HnyI2UDx7BI/86hVvVVaJ8Xtqo127AA0Kdt0zui/uWnD+pLfzCfzhGwwxqch6lSgSdaqK/kyjyeG&#10;QxHZeG/qJAdQ+iRTJtqc6YmMnLgJQzWQY+SswvpIRDk8TSxtGAktup+c9TStJfc/9uAkZ/qjIbJv&#10;xrNZHO+kzOaLCSnu2lJdW8AIgip54OwkbkJaicSDvaOmbFXi6yWTc640hYnG88bEMb/Wk9fLXq9/&#10;AQAA//8DAFBLAwQUAAYACAAAACEAse/nOuMAAAAOAQAADwAAAGRycy9kb3ducmV2LnhtbEyPTU/D&#10;MAyG70j8h8hIXNCWtlAKpek0PnbhtlEkjl6TtYXGqZpsK/x6vBMcbT9638fFYrK9OJjRd44UxPMI&#10;hKHa6Y4aBdXbanYHwgckjb0jo+DbeFiU52cF5todaW0Om9AIDiGfo4I2hCGX0tetsejnbjDEt50b&#10;LQYex0bqEY8cbnuZRNGttNgRN7Q4mKfW1F+bvVXw81g9L1+uQrxLwkfyvravVf2JSl1eTMsHEMFM&#10;4Q+Gkz6rQ8lOW7cn7UWvILu/yRhVMOOeBMQJidMsBbHlXZxcpyDLQv5/o/wFAAD//wMAUEsBAi0A&#10;FAAGAAgAAAAhALaDOJL+AAAA4QEAABMAAAAAAAAAAAAAAAAAAAAAAFtDb250ZW50X1R5cGVzXS54&#10;bWxQSwECLQAUAAYACAAAACEAOP0h/9YAAACUAQAACwAAAAAAAAAAAAAAAAAvAQAAX3JlbHMvLnJl&#10;bHNQSwECLQAUAAYACAAAACEA2jGfhSECAAAfBAAADgAAAAAAAAAAAAAAAAAuAgAAZHJzL2Uyb0Rv&#10;Yy54bWxQSwECLQAUAAYACAAAACEAse/nOuMAAAAOAQAADwAAAAAAAAAAAAAAAAB7BAAAZHJzL2Rv&#10;d25yZXYueG1sUEsFBgAAAAAEAAQA8wAAAIsFAAAAAA==&#10;" stroked="f">
                      <v:textbox style="mso-fit-shape-to-text:t">
                        <w:txbxContent>
                          <w:p w:rsidR="001442BB" w:rsidRDefault="001442BB" w:rsidP="004A2A3D">
                            <w:pPr>
                              <w:rPr>
                                <w:b/>
                                <w:i/>
                                <w:sz w:val="32"/>
                                <w:szCs w:val="32"/>
                              </w:rPr>
                            </w:pPr>
                            <w:r>
                              <w:rPr>
                                <w:b/>
                                <w:i/>
                                <w:sz w:val="32"/>
                                <w:szCs w:val="32"/>
                              </w:rPr>
                              <w:t>Appendix 2</w:t>
                            </w:r>
                          </w:p>
                        </w:txbxContent>
                      </v:textbox>
                    </v:shape>
                  </w:pict>
                </mc:Fallback>
              </mc:AlternateContent>
            </w:r>
            <w:r w:rsidR="004A2A3D" w:rsidRPr="00C1750F">
              <w:rPr>
                <w:rFonts w:eastAsia="Times New Roman" w:cs="Arial"/>
                <w:b/>
                <w:color w:val="000000"/>
                <w:sz w:val="22"/>
              </w:rPr>
              <w:t>Variation to every Agreement</w:t>
            </w:r>
          </w:p>
        </w:tc>
      </w:tr>
      <w:tr w:rsidR="004A2A3D" w:rsidRPr="00C1750F" w:rsidTr="004A2A3D">
        <w:trPr>
          <w:cantSplit/>
        </w:trPr>
        <w:tc>
          <w:tcPr>
            <w:tcW w:w="9072" w:type="dxa"/>
            <w:hideMark/>
          </w:tcPr>
          <w:p w:rsidR="004A2A3D" w:rsidRPr="00C1750F" w:rsidRDefault="004A2A3D">
            <w:pPr>
              <w:spacing w:before="240" w:after="60" w:line="240" w:lineRule="auto"/>
              <w:jc w:val="center"/>
              <w:outlineLvl w:val="0"/>
              <w:rPr>
                <w:rFonts w:eastAsia="Times New Roman" w:cs="Arial"/>
                <w:b/>
                <w:bCs/>
                <w:kern w:val="28"/>
                <w:sz w:val="22"/>
              </w:rPr>
            </w:pPr>
            <w:r w:rsidRPr="00C1750F">
              <w:rPr>
                <w:rFonts w:eastAsia="Times New Roman" w:cs="Arial"/>
                <w:b/>
                <w:bCs/>
                <w:kern w:val="28"/>
                <w:sz w:val="22"/>
              </w:rPr>
              <w:t>between</w:t>
            </w:r>
          </w:p>
        </w:tc>
      </w:tr>
      <w:tr w:rsidR="004A2A3D" w:rsidRPr="00C1750F" w:rsidTr="004A2A3D">
        <w:trPr>
          <w:cantSplit/>
          <w:trHeight w:val="2131"/>
        </w:trPr>
        <w:tc>
          <w:tcPr>
            <w:tcW w:w="9072" w:type="dxa"/>
            <w:vAlign w:val="center"/>
            <w:hideMark/>
          </w:tcPr>
          <w:p w:rsidR="004A2A3D" w:rsidRPr="00C1750F" w:rsidRDefault="004A2A3D">
            <w:pPr>
              <w:spacing w:before="240" w:after="60" w:line="240" w:lineRule="auto"/>
              <w:jc w:val="center"/>
              <w:outlineLvl w:val="0"/>
              <w:rPr>
                <w:rFonts w:eastAsia="Times New Roman" w:cs="Arial"/>
                <w:b/>
                <w:bCs/>
                <w:kern w:val="28"/>
                <w:sz w:val="22"/>
              </w:rPr>
            </w:pPr>
            <w:r w:rsidRPr="00C1750F">
              <w:rPr>
                <w:rFonts w:eastAsia="Times New Roman" w:cs="Arial"/>
                <w:b/>
                <w:bCs/>
                <w:kern w:val="28"/>
                <w:sz w:val="22"/>
              </w:rPr>
              <w:t>Each of the 20 DHBs</w:t>
            </w:r>
          </w:p>
          <w:p w:rsidR="004A2A3D" w:rsidRPr="00C1750F" w:rsidRDefault="004A2A3D">
            <w:pPr>
              <w:spacing w:before="240" w:after="60" w:line="240" w:lineRule="auto"/>
              <w:jc w:val="center"/>
              <w:outlineLvl w:val="0"/>
              <w:rPr>
                <w:rFonts w:eastAsia="Times New Roman" w:cs="Arial"/>
                <w:b/>
                <w:bCs/>
                <w:kern w:val="28"/>
                <w:sz w:val="22"/>
              </w:rPr>
            </w:pPr>
            <w:r w:rsidRPr="00C1750F">
              <w:rPr>
                <w:rFonts w:eastAsia="Times New Roman" w:cs="Arial"/>
                <w:b/>
                <w:bCs/>
                <w:kern w:val="28"/>
                <w:sz w:val="22"/>
              </w:rPr>
              <w:t>And Ministry of Health</w:t>
            </w:r>
          </w:p>
        </w:tc>
      </w:tr>
      <w:tr w:rsidR="004A2A3D" w:rsidRPr="00C1750F" w:rsidTr="004A2A3D">
        <w:trPr>
          <w:cantSplit/>
          <w:trHeight w:val="920"/>
        </w:trPr>
        <w:tc>
          <w:tcPr>
            <w:tcW w:w="9072" w:type="dxa"/>
          </w:tcPr>
          <w:p w:rsidR="004A2A3D" w:rsidRPr="00C1750F" w:rsidRDefault="004A2A3D">
            <w:pPr>
              <w:spacing w:before="240" w:after="60" w:line="240" w:lineRule="auto"/>
              <w:jc w:val="center"/>
              <w:outlineLvl w:val="0"/>
              <w:rPr>
                <w:rFonts w:eastAsia="Times New Roman" w:cs="Arial"/>
                <w:b/>
                <w:bCs/>
                <w:kern w:val="28"/>
                <w:sz w:val="22"/>
              </w:rPr>
            </w:pPr>
            <w:r w:rsidRPr="00C1750F">
              <w:rPr>
                <w:rFonts w:eastAsia="Times New Roman" w:cs="Arial"/>
                <w:b/>
                <w:bCs/>
                <w:kern w:val="28"/>
                <w:sz w:val="22"/>
              </w:rPr>
              <w:t>and</w:t>
            </w:r>
          </w:p>
          <w:p w:rsidR="004A2A3D" w:rsidRPr="00C1750F" w:rsidRDefault="004A2A3D">
            <w:pPr>
              <w:spacing w:before="240" w:after="60" w:line="240" w:lineRule="auto"/>
              <w:jc w:val="center"/>
              <w:outlineLvl w:val="0"/>
              <w:rPr>
                <w:rFonts w:eastAsia="Times New Roman" w:cs="Arial"/>
                <w:b/>
                <w:bCs/>
                <w:kern w:val="28"/>
                <w:sz w:val="22"/>
              </w:rPr>
            </w:pPr>
          </w:p>
          <w:p w:rsidR="004A2A3D" w:rsidRPr="00C1750F" w:rsidRDefault="004A2A3D">
            <w:pPr>
              <w:spacing w:before="240" w:after="60" w:line="240" w:lineRule="auto"/>
              <w:jc w:val="center"/>
              <w:outlineLvl w:val="0"/>
              <w:rPr>
                <w:rFonts w:eastAsia="Times New Roman" w:cs="Arial"/>
                <w:b/>
                <w:bCs/>
                <w:kern w:val="28"/>
                <w:sz w:val="22"/>
              </w:rPr>
            </w:pPr>
          </w:p>
          <w:p w:rsidR="004A2A3D" w:rsidRPr="00C1750F" w:rsidRDefault="004A2A3D">
            <w:pPr>
              <w:spacing w:before="240" w:after="60" w:line="240" w:lineRule="auto"/>
              <w:jc w:val="center"/>
              <w:outlineLvl w:val="0"/>
              <w:rPr>
                <w:rFonts w:eastAsia="Times New Roman" w:cs="Arial"/>
                <w:b/>
                <w:bCs/>
                <w:kern w:val="28"/>
                <w:sz w:val="22"/>
              </w:rPr>
            </w:pPr>
          </w:p>
          <w:p w:rsidR="004A2A3D" w:rsidRPr="00C1750F" w:rsidRDefault="004A2A3D">
            <w:pPr>
              <w:spacing w:before="240" w:after="60" w:line="240" w:lineRule="auto"/>
              <w:jc w:val="center"/>
              <w:outlineLvl w:val="0"/>
              <w:rPr>
                <w:rFonts w:eastAsia="Times New Roman" w:cs="Arial"/>
                <w:b/>
                <w:bCs/>
                <w:kern w:val="28"/>
                <w:sz w:val="22"/>
              </w:rPr>
            </w:pPr>
          </w:p>
          <w:p w:rsidR="004A2A3D" w:rsidRPr="00C1750F" w:rsidRDefault="004A2A3D">
            <w:pPr>
              <w:spacing w:before="240" w:after="60" w:line="240" w:lineRule="auto"/>
              <w:jc w:val="center"/>
              <w:outlineLvl w:val="0"/>
              <w:rPr>
                <w:rFonts w:eastAsia="Times New Roman" w:cs="Arial"/>
                <w:b/>
                <w:bCs/>
                <w:kern w:val="28"/>
                <w:sz w:val="22"/>
              </w:rPr>
            </w:pPr>
          </w:p>
        </w:tc>
      </w:tr>
      <w:tr w:rsidR="004A2A3D" w:rsidRPr="00C1750F" w:rsidTr="004A2A3D">
        <w:trPr>
          <w:cantSplit/>
          <w:trHeight w:val="880"/>
        </w:trPr>
        <w:tc>
          <w:tcPr>
            <w:tcW w:w="9072" w:type="dxa"/>
          </w:tcPr>
          <w:p w:rsidR="004A2A3D" w:rsidRPr="00C1750F" w:rsidRDefault="004A2A3D">
            <w:pPr>
              <w:spacing w:after="0" w:line="240" w:lineRule="auto"/>
              <w:jc w:val="center"/>
              <w:rPr>
                <w:rFonts w:eastAsia="Times New Roman" w:cs="Arial"/>
                <w:b/>
                <w:sz w:val="22"/>
              </w:rPr>
            </w:pPr>
          </w:p>
          <w:p w:rsidR="004A2A3D" w:rsidRPr="00C1750F" w:rsidRDefault="004A2A3D">
            <w:pPr>
              <w:spacing w:after="0" w:line="240" w:lineRule="auto"/>
              <w:jc w:val="center"/>
              <w:rPr>
                <w:rFonts w:eastAsia="Times New Roman" w:cs="Arial"/>
                <w:b/>
                <w:sz w:val="22"/>
              </w:rPr>
            </w:pPr>
            <w:r w:rsidRPr="00C1750F">
              <w:rPr>
                <w:rFonts w:eastAsia="Times New Roman" w:cs="Arial"/>
                <w:b/>
                <w:sz w:val="22"/>
              </w:rPr>
              <w:t>Each Provider of Home</w:t>
            </w:r>
            <w:r w:rsidRPr="00C1750F">
              <w:rPr>
                <w:rFonts w:eastAsia="Times New Roman" w:cs="Arial"/>
                <w:b/>
                <w:sz w:val="22"/>
              </w:rPr>
              <w:br/>
              <w:t>and Community Based Support</w:t>
            </w:r>
          </w:p>
          <w:p w:rsidR="004A2A3D" w:rsidRPr="00C1750F" w:rsidRDefault="004A2A3D">
            <w:pPr>
              <w:spacing w:after="0" w:line="240" w:lineRule="auto"/>
              <w:jc w:val="center"/>
              <w:rPr>
                <w:rFonts w:eastAsia="Times New Roman" w:cs="Arial"/>
                <w:b/>
                <w:sz w:val="22"/>
              </w:rPr>
            </w:pPr>
            <w:r w:rsidRPr="00C1750F">
              <w:rPr>
                <w:rFonts w:eastAsia="Times New Roman" w:cs="Arial"/>
                <w:b/>
                <w:sz w:val="22"/>
              </w:rPr>
              <w:t xml:space="preserve">Services </w:t>
            </w:r>
          </w:p>
        </w:tc>
      </w:tr>
      <w:tr w:rsidR="004A2A3D" w:rsidRPr="00C1750F" w:rsidTr="004A2A3D">
        <w:trPr>
          <w:cantSplit/>
          <w:trHeight w:val="720"/>
        </w:trPr>
        <w:tc>
          <w:tcPr>
            <w:tcW w:w="9072" w:type="dxa"/>
          </w:tcPr>
          <w:p w:rsidR="004A2A3D" w:rsidRPr="00C1750F" w:rsidRDefault="004A2A3D">
            <w:pPr>
              <w:jc w:val="center"/>
              <w:rPr>
                <w:rFonts w:cs="Arial"/>
                <w:sz w:val="22"/>
              </w:rPr>
            </w:pPr>
          </w:p>
        </w:tc>
      </w:tr>
    </w:tbl>
    <w:p w:rsidR="004A2A3D" w:rsidRPr="00C1750F" w:rsidRDefault="004A2A3D" w:rsidP="004A2A3D">
      <w:pPr>
        <w:spacing w:after="0" w:line="240" w:lineRule="auto"/>
        <w:rPr>
          <w:rFonts w:eastAsia="Times New Roman" w:cs="Arial"/>
          <w:sz w:val="22"/>
        </w:rPr>
        <w:sectPr w:rsidR="004A2A3D" w:rsidRPr="00C1750F">
          <w:pgSz w:w="11907" w:h="16840"/>
          <w:pgMar w:top="1985" w:right="1418" w:bottom="1701" w:left="1418" w:header="720" w:footer="567" w:gutter="0"/>
          <w:pgBorders w:display="firstPage" w:offsetFrom="page">
            <w:top w:val="single" w:sz="12" w:space="24" w:color="auto"/>
            <w:left w:val="single" w:sz="12" w:space="24" w:color="auto"/>
            <w:bottom w:val="single" w:sz="12" w:space="24" w:color="auto"/>
            <w:right w:val="single" w:sz="12" w:space="24" w:color="auto"/>
          </w:pgBorders>
          <w:cols w:space="720"/>
        </w:sectPr>
      </w:pPr>
    </w:p>
    <w:p w:rsidR="004A2A3D" w:rsidRPr="00C1750F" w:rsidRDefault="004A2A3D" w:rsidP="004A2A3D">
      <w:pPr>
        <w:keepNext/>
        <w:pageBreakBefore/>
        <w:pBdr>
          <w:top w:val="single" w:sz="18" w:space="18" w:color="auto"/>
          <w:left w:val="single" w:sz="18" w:space="4" w:color="auto"/>
          <w:bottom w:val="single" w:sz="18" w:space="18" w:color="auto"/>
          <w:right w:val="single" w:sz="18" w:space="4" w:color="auto"/>
        </w:pBdr>
        <w:shd w:val="clear" w:color="auto" w:fill="FFFFFF"/>
        <w:spacing w:before="120" w:after="360" w:line="240" w:lineRule="auto"/>
        <w:jc w:val="center"/>
        <w:outlineLvl w:val="0"/>
        <w:rPr>
          <w:rFonts w:eastAsia="Times New Roman" w:cs="Arial"/>
          <w:b/>
          <w:caps/>
          <w:kern w:val="32"/>
          <w:sz w:val="22"/>
        </w:rPr>
      </w:pPr>
      <w:r w:rsidRPr="00C1750F">
        <w:rPr>
          <w:rFonts w:eastAsia="Times New Roman" w:cs="Arial"/>
          <w:b/>
          <w:caps/>
          <w:kern w:val="32"/>
          <w:sz w:val="22"/>
        </w:rPr>
        <w:lastRenderedPageBreak/>
        <w:t>CONTENTS OF THIS AGREEMENT</w:t>
      </w:r>
    </w:p>
    <w:p w:rsidR="004A2A3D" w:rsidRPr="00C1750F" w:rsidRDefault="004A2A3D" w:rsidP="004A2A3D">
      <w:pPr>
        <w:tabs>
          <w:tab w:val="left" w:pos="720"/>
          <w:tab w:val="right" w:pos="9100"/>
        </w:tabs>
        <w:spacing w:before="120"/>
        <w:jc w:val="center"/>
        <w:rPr>
          <w:rFonts w:cs="Arial"/>
          <w:b/>
          <w:bCs/>
          <w:sz w:val="22"/>
        </w:rPr>
      </w:pPr>
      <w:r w:rsidRPr="00C1750F">
        <w:rPr>
          <w:rFonts w:cs="Arial"/>
          <w:b/>
          <w:bCs/>
          <w:sz w:val="22"/>
        </w:rPr>
        <w:t>TABLE OF CONTENTS</w:t>
      </w:r>
    </w:p>
    <w:p w:rsidR="004A2A3D" w:rsidRPr="00C1750F" w:rsidRDefault="0015413E" w:rsidP="004A2A3D">
      <w:pPr>
        <w:tabs>
          <w:tab w:val="right" w:pos="9060"/>
        </w:tabs>
        <w:spacing w:before="240" w:after="0" w:line="360" w:lineRule="auto"/>
        <w:rPr>
          <w:rFonts w:eastAsia="Times New Roman" w:cs="Arial"/>
          <w:noProof/>
          <w:sz w:val="22"/>
          <w:lang w:eastAsia="en-NZ"/>
        </w:rPr>
      </w:pPr>
      <w:r w:rsidRPr="00C1750F">
        <w:rPr>
          <w:rFonts w:eastAsia="Times New Roman" w:cs="Arial"/>
          <w:b/>
          <w:caps/>
          <w:sz w:val="22"/>
        </w:rPr>
        <w:fldChar w:fldCharType="begin"/>
      </w:r>
      <w:r w:rsidR="004A2A3D" w:rsidRPr="00C1750F">
        <w:rPr>
          <w:rFonts w:eastAsia="Times New Roman" w:cs="Arial"/>
          <w:b/>
          <w:caps/>
          <w:sz w:val="22"/>
        </w:rPr>
        <w:instrText xml:space="preserve"> TOC \t "Heading 1,1,Heading,2" </w:instrText>
      </w:r>
      <w:r w:rsidRPr="00C1750F">
        <w:rPr>
          <w:rFonts w:eastAsia="Times New Roman" w:cs="Arial"/>
          <w:b/>
          <w:caps/>
          <w:sz w:val="22"/>
        </w:rPr>
        <w:fldChar w:fldCharType="separate"/>
      </w:r>
      <w:r w:rsidR="004A2A3D" w:rsidRPr="00C1750F">
        <w:rPr>
          <w:rFonts w:eastAsia="Times New Roman" w:cs="Arial"/>
          <w:b/>
          <w:caps/>
          <w:noProof/>
          <w:sz w:val="22"/>
        </w:rPr>
        <w:t>A:   SUMMARY</w:t>
      </w:r>
      <w:r w:rsidR="004A2A3D" w:rsidRPr="00C1750F">
        <w:rPr>
          <w:rFonts w:eastAsia="Times New Roman" w:cs="Arial"/>
          <w:b/>
          <w:caps/>
          <w:noProof/>
          <w:sz w:val="22"/>
        </w:rPr>
        <w:tab/>
      </w:r>
    </w:p>
    <w:p w:rsidR="004A2A3D" w:rsidRPr="00C1750F" w:rsidRDefault="004A2A3D" w:rsidP="004A2A3D">
      <w:pPr>
        <w:tabs>
          <w:tab w:val="left" w:pos="800"/>
          <w:tab w:val="right" w:pos="9060"/>
        </w:tabs>
        <w:spacing w:after="0" w:line="360" w:lineRule="auto"/>
        <w:ind w:left="198"/>
        <w:rPr>
          <w:rFonts w:eastAsia="Times New Roman" w:cs="Arial"/>
          <w:noProof/>
          <w:sz w:val="22"/>
          <w:lang w:eastAsia="en-NZ"/>
        </w:rPr>
      </w:pPr>
      <w:r w:rsidRPr="00C1750F">
        <w:rPr>
          <w:rFonts w:eastAsia="Times New Roman" w:cs="Arial"/>
          <w:noProof/>
          <w:sz w:val="22"/>
        </w:rPr>
        <w:t>A1</w:t>
      </w:r>
      <w:r w:rsidRPr="00C1750F">
        <w:rPr>
          <w:rFonts w:eastAsia="Times New Roman" w:cs="Arial"/>
          <w:noProof/>
          <w:sz w:val="22"/>
          <w:lang w:eastAsia="en-NZ"/>
        </w:rPr>
        <w:tab/>
      </w:r>
      <w:r w:rsidRPr="00C1750F">
        <w:rPr>
          <w:rFonts w:eastAsia="Times New Roman" w:cs="Arial"/>
          <w:noProof/>
          <w:sz w:val="22"/>
        </w:rPr>
        <w:t>Definitions</w:t>
      </w:r>
      <w:r w:rsidRPr="00C1750F">
        <w:rPr>
          <w:rFonts w:eastAsia="Times New Roman" w:cs="Arial"/>
          <w:noProof/>
          <w:sz w:val="22"/>
        </w:rPr>
        <w:tab/>
      </w:r>
    </w:p>
    <w:p w:rsidR="004A2A3D" w:rsidRPr="00C1750F" w:rsidRDefault="004A2A3D" w:rsidP="004A2A3D">
      <w:pPr>
        <w:tabs>
          <w:tab w:val="left" w:pos="800"/>
          <w:tab w:val="right" w:pos="9060"/>
        </w:tabs>
        <w:spacing w:after="0" w:line="360" w:lineRule="auto"/>
        <w:ind w:left="198"/>
        <w:rPr>
          <w:rFonts w:eastAsia="Times New Roman" w:cs="Arial"/>
          <w:noProof/>
          <w:sz w:val="22"/>
          <w:lang w:eastAsia="en-NZ"/>
        </w:rPr>
      </w:pPr>
      <w:r w:rsidRPr="00C1750F">
        <w:rPr>
          <w:rFonts w:eastAsia="Times New Roman" w:cs="Arial"/>
          <w:noProof/>
          <w:sz w:val="22"/>
        </w:rPr>
        <w:t>A2</w:t>
      </w:r>
      <w:r w:rsidRPr="00C1750F">
        <w:rPr>
          <w:rFonts w:eastAsia="Times New Roman" w:cs="Arial"/>
          <w:noProof/>
          <w:sz w:val="22"/>
          <w:lang w:eastAsia="en-NZ"/>
        </w:rPr>
        <w:tab/>
      </w:r>
      <w:r w:rsidRPr="00C1750F">
        <w:rPr>
          <w:rFonts w:eastAsia="Times New Roman" w:cs="Arial"/>
          <w:noProof/>
          <w:sz w:val="22"/>
        </w:rPr>
        <w:t>The Agreement</w:t>
      </w:r>
      <w:r w:rsidRPr="00C1750F">
        <w:rPr>
          <w:rFonts w:eastAsia="Times New Roman" w:cs="Arial"/>
          <w:noProof/>
          <w:sz w:val="22"/>
        </w:rPr>
        <w:tab/>
      </w:r>
    </w:p>
    <w:p w:rsidR="004A2A3D" w:rsidRDefault="004A2A3D" w:rsidP="004A2A3D">
      <w:pPr>
        <w:tabs>
          <w:tab w:val="left" w:pos="800"/>
          <w:tab w:val="right" w:pos="9060"/>
        </w:tabs>
        <w:spacing w:after="0" w:line="360" w:lineRule="auto"/>
        <w:ind w:left="198"/>
        <w:rPr>
          <w:rFonts w:eastAsia="Times New Roman" w:cs="Arial"/>
          <w:noProof/>
          <w:sz w:val="22"/>
        </w:rPr>
      </w:pPr>
      <w:r w:rsidRPr="00C1750F">
        <w:rPr>
          <w:rFonts w:eastAsia="Times New Roman" w:cs="Arial"/>
          <w:noProof/>
          <w:sz w:val="22"/>
        </w:rPr>
        <w:t>A3</w:t>
      </w:r>
      <w:r w:rsidRPr="00C1750F">
        <w:rPr>
          <w:rFonts w:eastAsia="Times New Roman" w:cs="Arial"/>
          <w:noProof/>
          <w:sz w:val="22"/>
          <w:lang w:eastAsia="en-NZ"/>
        </w:rPr>
        <w:tab/>
      </w:r>
      <w:r w:rsidRPr="00C1750F">
        <w:rPr>
          <w:rFonts w:eastAsia="Times New Roman" w:cs="Arial"/>
          <w:noProof/>
          <w:sz w:val="22"/>
        </w:rPr>
        <w:t>Variation</w:t>
      </w:r>
      <w:r w:rsidRPr="00C1750F">
        <w:rPr>
          <w:rFonts w:eastAsia="Times New Roman" w:cs="Arial"/>
          <w:noProof/>
          <w:sz w:val="22"/>
        </w:rPr>
        <w:tab/>
      </w:r>
    </w:p>
    <w:p w:rsidR="00CC31AF" w:rsidRPr="00C1750F" w:rsidRDefault="00CC31AF" w:rsidP="004A2A3D">
      <w:pPr>
        <w:tabs>
          <w:tab w:val="left" w:pos="800"/>
          <w:tab w:val="right" w:pos="9060"/>
        </w:tabs>
        <w:spacing w:after="0" w:line="360" w:lineRule="auto"/>
        <w:ind w:left="198"/>
        <w:rPr>
          <w:rFonts w:eastAsia="Times New Roman" w:cs="Arial"/>
          <w:noProof/>
          <w:sz w:val="22"/>
          <w:lang w:eastAsia="en-NZ"/>
        </w:rPr>
      </w:pPr>
      <w:r>
        <w:rPr>
          <w:rFonts w:eastAsia="Times New Roman" w:cs="Arial"/>
          <w:noProof/>
          <w:sz w:val="22"/>
        </w:rPr>
        <w:t>A4</w:t>
      </w:r>
      <w:r>
        <w:rPr>
          <w:rFonts w:eastAsia="Times New Roman" w:cs="Arial"/>
          <w:noProof/>
          <w:sz w:val="22"/>
        </w:rPr>
        <w:tab/>
        <w:t>Variations to this document</w:t>
      </w:r>
    </w:p>
    <w:p w:rsidR="004A2A3D" w:rsidRPr="00C1750F" w:rsidRDefault="004A2A3D" w:rsidP="004A2A3D">
      <w:pPr>
        <w:tabs>
          <w:tab w:val="left" w:pos="800"/>
          <w:tab w:val="right" w:pos="9060"/>
        </w:tabs>
        <w:spacing w:after="0" w:line="360" w:lineRule="auto"/>
        <w:ind w:left="198"/>
        <w:rPr>
          <w:rFonts w:eastAsia="Times New Roman" w:cs="Arial"/>
          <w:noProof/>
          <w:sz w:val="22"/>
          <w:lang w:eastAsia="en-NZ"/>
        </w:rPr>
      </w:pPr>
      <w:r w:rsidRPr="00C1750F">
        <w:rPr>
          <w:rFonts w:eastAsia="Times New Roman" w:cs="Arial"/>
          <w:noProof/>
          <w:sz w:val="22"/>
        </w:rPr>
        <w:t>A</w:t>
      </w:r>
      <w:r w:rsidR="00CC31AF">
        <w:rPr>
          <w:rFonts w:eastAsia="Times New Roman" w:cs="Arial"/>
          <w:noProof/>
          <w:sz w:val="22"/>
        </w:rPr>
        <w:t>5</w:t>
      </w:r>
      <w:r w:rsidRPr="00C1750F">
        <w:rPr>
          <w:rFonts w:eastAsia="Times New Roman" w:cs="Arial"/>
          <w:noProof/>
          <w:sz w:val="22"/>
          <w:lang w:eastAsia="en-NZ"/>
        </w:rPr>
        <w:tab/>
      </w:r>
      <w:r w:rsidRPr="00C1750F">
        <w:rPr>
          <w:rFonts w:eastAsia="Times New Roman" w:cs="Arial"/>
          <w:noProof/>
          <w:sz w:val="22"/>
        </w:rPr>
        <w:t>Commencement Date</w:t>
      </w:r>
      <w:r w:rsidRPr="00C1750F">
        <w:rPr>
          <w:rFonts w:eastAsia="Times New Roman" w:cs="Arial"/>
          <w:noProof/>
          <w:sz w:val="22"/>
        </w:rPr>
        <w:tab/>
      </w:r>
    </w:p>
    <w:p w:rsidR="004A2A3D" w:rsidRPr="00C1750F" w:rsidRDefault="004A2A3D" w:rsidP="004A2A3D">
      <w:pPr>
        <w:tabs>
          <w:tab w:val="left" w:pos="800"/>
          <w:tab w:val="right" w:pos="9060"/>
        </w:tabs>
        <w:spacing w:after="0" w:line="360" w:lineRule="auto"/>
        <w:ind w:left="198"/>
        <w:rPr>
          <w:rFonts w:eastAsia="Times New Roman" w:cs="Arial"/>
          <w:noProof/>
          <w:sz w:val="22"/>
          <w:lang w:eastAsia="en-NZ"/>
        </w:rPr>
      </w:pPr>
      <w:r w:rsidRPr="00C1750F">
        <w:rPr>
          <w:rFonts w:eastAsia="Times New Roman" w:cs="Arial"/>
          <w:noProof/>
          <w:sz w:val="22"/>
        </w:rPr>
        <w:t>A</w:t>
      </w:r>
      <w:r w:rsidR="00CC31AF">
        <w:rPr>
          <w:rFonts w:eastAsia="Times New Roman" w:cs="Arial"/>
          <w:noProof/>
          <w:sz w:val="22"/>
        </w:rPr>
        <w:t>6</w:t>
      </w:r>
      <w:r w:rsidRPr="00C1750F">
        <w:rPr>
          <w:rFonts w:eastAsia="Times New Roman" w:cs="Arial"/>
          <w:noProof/>
          <w:sz w:val="22"/>
          <w:lang w:eastAsia="en-NZ"/>
        </w:rPr>
        <w:tab/>
      </w:r>
      <w:r w:rsidRPr="00C1750F">
        <w:rPr>
          <w:rFonts w:eastAsia="Times New Roman" w:cs="Arial"/>
          <w:noProof/>
          <w:sz w:val="22"/>
        </w:rPr>
        <w:t>Signatures</w:t>
      </w:r>
      <w:r w:rsidRPr="00C1750F">
        <w:rPr>
          <w:rFonts w:eastAsia="Times New Roman" w:cs="Arial"/>
          <w:noProof/>
          <w:sz w:val="22"/>
        </w:rPr>
        <w:tab/>
      </w:r>
    </w:p>
    <w:p w:rsidR="004A2A3D" w:rsidRPr="00C1750F" w:rsidRDefault="004A2A3D" w:rsidP="004A2A3D">
      <w:pPr>
        <w:tabs>
          <w:tab w:val="right" w:pos="9060"/>
        </w:tabs>
        <w:spacing w:before="240" w:after="0" w:line="360" w:lineRule="auto"/>
        <w:rPr>
          <w:rFonts w:eastAsia="Times New Roman" w:cs="Arial"/>
          <w:noProof/>
          <w:sz w:val="22"/>
          <w:lang w:eastAsia="en-NZ"/>
        </w:rPr>
      </w:pPr>
      <w:r w:rsidRPr="00C1750F">
        <w:rPr>
          <w:rFonts w:eastAsia="Times New Roman" w:cs="Arial"/>
          <w:b/>
          <w:caps/>
          <w:noProof/>
          <w:sz w:val="22"/>
        </w:rPr>
        <w:t>b:   VARIATION TO FUNDING ARRANGEMENTS</w:t>
      </w:r>
      <w:r w:rsidRPr="00C1750F">
        <w:rPr>
          <w:rFonts w:eastAsia="Times New Roman" w:cs="Arial"/>
          <w:b/>
          <w:caps/>
          <w:noProof/>
          <w:sz w:val="22"/>
        </w:rPr>
        <w:tab/>
      </w:r>
    </w:p>
    <w:p w:rsidR="004A2A3D" w:rsidRPr="00C1750F" w:rsidRDefault="004A2A3D" w:rsidP="004A2A3D">
      <w:pPr>
        <w:tabs>
          <w:tab w:val="left" w:pos="800"/>
          <w:tab w:val="right" w:pos="9060"/>
        </w:tabs>
        <w:spacing w:after="0" w:line="360" w:lineRule="auto"/>
        <w:ind w:left="198"/>
        <w:rPr>
          <w:rFonts w:eastAsia="Times New Roman" w:cs="Arial"/>
          <w:noProof/>
          <w:sz w:val="22"/>
          <w:lang w:eastAsia="en-NZ"/>
        </w:rPr>
      </w:pPr>
      <w:r w:rsidRPr="00C1750F">
        <w:rPr>
          <w:rFonts w:eastAsia="Times New Roman" w:cs="Arial"/>
          <w:noProof/>
          <w:sz w:val="22"/>
        </w:rPr>
        <w:t>B1</w:t>
      </w:r>
      <w:r w:rsidRPr="00C1750F">
        <w:rPr>
          <w:rFonts w:eastAsia="Times New Roman" w:cs="Arial"/>
          <w:noProof/>
          <w:sz w:val="22"/>
          <w:lang w:eastAsia="en-NZ"/>
        </w:rPr>
        <w:tab/>
      </w:r>
      <w:r w:rsidRPr="00C1750F">
        <w:rPr>
          <w:rFonts w:eastAsia="Times New Roman" w:cs="Arial"/>
          <w:noProof/>
          <w:sz w:val="22"/>
        </w:rPr>
        <w:t xml:space="preserve">Changes to </w:t>
      </w:r>
      <w:r w:rsidRPr="00C1750F">
        <w:rPr>
          <w:rFonts w:eastAsia="Times New Roman" w:cs="Arial"/>
          <w:sz w:val="22"/>
        </w:rPr>
        <w:t>Current Home And Community Based Support Services Contracts</w:t>
      </w:r>
      <w:r w:rsidRPr="00C1750F">
        <w:rPr>
          <w:rFonts w:eastAsia="Times New Roman" w:cs="Arial"/>
          <w:noProof/>
          <w:sz w:val="22"/>
        </w:rPr>
        <w:tab/>
      </w:r>
    </w:p>
    <w:p w:rsidR="004A2A3D" w:rsidRPr="00C1750F" w:rsidRDefault="004A2A3D" w:rsidP="004A2A3D">
      <w:pPr>
        <w:tabs>
          <w:tab w:val="left" w:pos="800"/>
          <w:tab w:val="right" w:pos="9060"/>
        </w:tabs>
        <w:spacing w:after="0" w:line="360" w:lineRule="auto"/>
        <w:ind w:left="198"/>
        <w:rPr>
          <w:rFonts w:eastAsia="Times New Roman" w:cs="Arial"/>
          <w:noProof/>
          <w:sz w:val="22"/>
          <w:lang w:eastAsia="en-NZ"/>
        </w:rPr>
      </w:pPr>
      <w:r w:rsidRPr="00C1750F">
        <w:rPr>
          <w:rFonts w:eastAsia="Times New Roman" w:cs="Arial"/>
          <w:noProof/>
          <w:sz w:val="22"/>
        </w:rPr>
        <w:t>B2</w:t>
      </w:r>
      <w:r w:rsidRPr="00C1750F">
        <w:rPr>
          <w:rFonts w:eastAsia="Times New Roman" w:cs="Arial"/>
          <w:noProof/>
          <w:sz w:val="22"/>
          <w:lang w:eastAsia="en-NZ"/>
        </w:rPr>
        <w:tab/>
      </w:r>
      <w:r w:rsidRPr="00C1750F">
        <w:rPr>
          <w:rFonts w:eastAsia="Times New Roman" w:cs="Arial"/>
          <w:noProof/>
          <w:sz w:val="22"/>
        </w:rPr>
        <w:t>Definitions and Interpretations</w:t>
      </w:r>
      <w:r w:rsidRPr="00C1750F">
        <w:rPr>
          <w:rFonts w:eastAsia="Times New Roman" w:cs="Arial"/>
          <w:noProof/>
          <w:sz w:val="22"/>
        </w:rPr>
        <w:tab/>
      </w:r>
    </w:p>
    <w:p w:rsidR="004A2A3D" w:rsidRPr="00C1750F" w:rsidRDefault="004A2A3D" w:rsidP="004A2A3D">
      <w:pPr>
        <w:tabs>
          <w:tab w:val="left" w:pos="800"/>
          <w:tab w:val="right" w:pos="9060"/>
        </w:tabs>
        <w:spacing w:after="0" w:line="360" w:lineRule="auto"/>
        <w:ind w:left="198"/>
        <w:rPr>
          <w:rFonts w:eastAsia="Times New Roman" w:cs="Arial"/>
          <w:noProof/>
          <w:sz w:val="22"/>
          <w:lang w:eastAsia="en-NZ"/>
        </w:rPr>
      </w:pPr>
      <w:r w:rsidRPr="00C1750F">
        <w:rPr>
          <w:rFonts w:eastAsia="Times New Roman" w:cs="Arial"/>
          <w:noProof/>
          <w:sz w:val="22"/>
        </w:rPr>
        <w:t>B3</w:t>
      </w:r>
      <w:r w:rsidRPr="00C1750F">
        <w:rPr>
          <w:rFonts w:eastAsia="Times New Roman" w:cs="Arial"/>
          <w:noProof/>
          <w:sz w:val="22"/>
          <w:lang w:eastAsia="en-NZ"/>
        </w:rPr>
        <w:tab/>
        <w:t>Travel Payments</w:t>
      </w:r>
      <w:r w:rsidRPr="00C1750F">
        <w:rPr>
          <w:rFonts w:eastAsia="Times New Roman" w:cs="Arial"/>
          <w:noProof/>
          <w:sz w:val="22"/>
        </w:rPr>
        <w:tab/>
      </w:r>
    </w:p>
    <w:p w:rsidR="004A2A3D" w:rsidRPr="00C1750F" w:rsidRDefault="004A2A3D" w:rsidP="004A2A3D">
      <w:pPr>
        <w:tabs>
          <w:tab w:val="left" w:pos="800"/>
          <w:tab w:val="right" w:pos="9060"/>
        </w:tabs>
        <w:spacing w:after="0" w:line="360" w:lineRule="auto"/>
        <w:ind w:left="198"/>
        <w:rPr>
          <w:rFonts w:eastAsia="Times New Roman" w:cs="Arial"/>
          <w:noProof/>
          <w:sz w:val="22"/>
          <w:lang w:eastAsia="en-NZ"/>
        </w:rPr>
      </w:pPr>
      <w:r w:rsidRPr="00C1750F">
        <w:rPr>
          <w:rFonts w:eastAsia="Times New Roman" w:cs="Arial"/>
          <w:noProof/>
          <w:sz w:val="22"/>
        </w:rPr>
        <w:t>B4</w:t>
      </w:r>
      <w:r w:rsidRPr="00C1750F">
        <w:rPr>
          <w:rFonts w:eastAsia="Times New Roman" w:cs="Arial"/>
          <w:noProof/>
          <w:sz w:val="22"/>
          <w:lang w:eastAsia="en-NZ"/>
        </w:rPr>
        <w:tab/>
      </w:r>
      <w:r w:rsidRPr="00C1750F">
        <w:rPr>
          <w:rFonts w:eastAsia="Times New Roman" w:cs="Arial"/>
          <w:noProof/>
          <w:sz w:val="22"/>
        </w:rPr>
        <w:t>Funding by the DHBs</w:t>
      </w:r>
      <w:r w:rsidRPr="00C1750F">
        <w:rPr>
          <w:rFonts w:eastAsia="Times New Roman" w:cs="Arial"/>
          <w:noProof/>
          <w:sz w:val="22"/>
        </w:rPr>
        <w:tab/>
      </w:r>
    </w:p>
    <w:p w:rsidR="004A2A3D" w:rsidRPr="00C1750F" w:rsidRDefault="0015413E" w:rsidP="004A2A3D">
      <w:pPr>
        <w:tabs>
          <w:tab w:val="right" w:pos="9060"/>
        </w:tabs>
        <w:spacing w:before="240" w:after="0" w:line="360" w:lineRule="auto"/>
        <w:rPr>
          <w:rFonts w:eastAsia="Times New Roman" w:cs="Arial"/>
          <w:noProof/>
          <w:sz w:val="22"/>
          <w:lang w:eastAsia="en-NZ"/>
        </w:rPr>
      </w:pPr>
      <w:r w:rsidRPr="00C1750F">
        <w:rPr>
          <w:rFonts w:eastAsia="Times New Roman" w:cs="Arial"/>
          <w:b/>
          <w:caps/>
          <w:sz w:val="22"/>
        </w:rPr>
        <w:fldChar w:fldCharType="end"/>
      </w:r>
      <w:r w:rsidR="004A2A3D" w:rsidRPr="00C1750F">
        <w:rPr>
          <w:rFonts w:eastAsia="Times New Roman" w:cs="Arial"/>
          <w:b/>
          <w:caps/>
          <w:noProof/>
          <w:sz w:val="22"/>
        </w:rPr>
        <w:t>Appendix 1:   List of Distrct Health Boards</w:t>
      </w:r>
      <w:r w:rsidR="004A2A3D" w:rsidRPr="00C1750F">
        <w:rPr>
          <w:rFonts w:eastAsia="Times New Roman" w:cs="Arial"/>
          <w:b/>
          <w:caps/>
          <w:noProof/>
          <w:sz w:val="22"/>
        </w:rPr>
        <w:tab/>
      </w:r>
    </w:p>
    <w:p w:rsidR="004A2A3D" w:rsidRPr="00C1750F" w:rsidRDefault="004A2A3D" w:rsidP="004A2A3D">
      <w:pPr>
        <w:tabs>
          <w:tab w:val="right" w:pos="9060"/>
        </w:tabs>
        <w:spacing w:after="0" w:line="240" w:lineRule="auto"/>
        <w:rPr>
          <w:rFonts w:eastAsia="Times New Roman" w:cs="Arial"/>
          <w:b/>
          <w:caps/>
          <w:sz w:val="22"/>
        </w:rPr>
      </w:pPr>
      <w:r w:rsidRPr="00C1750F">
        <w:rPr>
          <w:rFonts w:eastAsia="Times New Roman" w:cs="Arial"/>
          <w:b/>
          <w:caps/>
          <w:noProof/>
          <w:sz w:val="22"/>
        </w:rPr>
        <w:t xml:space="preserve">Appendix 2:   List of </w:t>
      </w:r>
      <w:r w:rsidRPr="00C1750F">
        <w:rPr>
          <w:rFonts w:eastAsia="Times New Roman" w:cs="Arial"/>
          <w:b/>
          <w:caps/>
          <w:sz w:val="22"/>
        </w:rPr>
        <w:t>Home and Community Based Support Services</w:t>
      </w:r>
      <w:r w:rsidRPr="00C1750F">
        <w:rPr>
          <w:rFonts w:eastAsia="Times New Roman" w:cs="Arial"/>
          <w:b/>
          <w:caps/>
          <w:sz w:val="22"/>
        </w:rPr>
        <w:tab/>
      </w:r>
    </w:p>
    <w:p w:rsidR="004A2A3D" w:rsidRPr="00C1750F" w:rsidRDefault="004A2A3D" w:rsidP="004A2A3D">
      <w:pPr>
        <w:tabs>
          <w:tab w:val="right" w:pos="9060"/>
        </w:tabs>
        <w:spacing w:after="0" w:line="240" w:lineRule="auto"/>
        <w:rPr>
          <w:rFonts w:eastAsia="Times New Roman" w:cs="Arial"/>
          <w:noProof/>
          <w:sz w:val="22"/>
          <w:lang w:eastAsia="en-NZ"/>
        </w:rPr>
      </w:pPr>
      <w:r w:rsidRPr="00C1750F">
        <w:rPr>
          <w:rFonts w:eastAsia="Times New Roman" w:cs="Arial"/>
          <w:b/>
          <w:caps/>
          <w:sz w:val="22"/>
        </w:rPr>
        <w:t xml:space="preserve">                          Providers</w:t>
      </w:r>
    </w:p>
    <w:p w:rsidR="004A2A3D" w:rsidRPr="00C1750F" w:rsidRDefault="004A2A3D" w:rsidP="004A2A3D">
      <w:pPr>
        <w:tabs>
          <w:tab w:val="left" w:pos="800"/>
          <w:tab w:val="right" w:pos="9060"/>
        </w:tabs>
        <w:spacing w:after="0" w:line="360" w:lineRule="auto"/>
        <w:ind w:left="198"/>
        <w:rPr>
          <w:rFonts w:eastAsia="Times New Roman" w:cs="Arial"/>
          <w:sz w:val="22"/>
        </w:rPr>
      </w:pPr>
    </w:p>
    <w:p w:rsidR="004A2A3D" w:rsidRPr="00C1750F" w:rsidRDefault="004A2A3D" w:rsidP="004A2A3D">
      <w:pPr>
        <w:rPr>
          <w:rFonts w:cs="Arial"/>
          <w:sz w:val="22"/>
        </w:rPr>
      </w:pPr>
    </w:p>
    <w:p w:rsidR="004A2A3D" w:rsidRPr="00C1750F" w:rsidRDefault="004A2A3D" w:rsidP="004A2A3D">
      <w:pPr>
        <w:rPr>
          <w:rFonts w:cs="Arial"/>
          <w:sz w:val="22"/>
        </w:rPr>
      </w:pPr>
    </w:p>
    <w:p w:rsidR="004A2A3D" w:rsidRPr="00C1750F" w:rsidRDefault="004A2A3D" w:rsidP="004A2A3D">
      <w:pPr>
        <w:spacing w:after="0"/>
        <w:rPr>
          <w:rFonts w:cs="Arial"/>
          <w:sz w:val="22"/>
        </w:rPr>
        <w:sectPr w:rsidR="004A2A3D" w:rsidRPr="00C1750F">
          <w:pgSz w:w="11906" w:h="16838"/>
          <w:pgMar w:top="1440" w:right="1440" w:bottom="1440" w:left="1440" w:header="708" w:footer="708" w:gutter="0"/>
          <w:cols w:space="720"/>
        </w:sectPr>
      </w:pPr>
    </w:p>
    <w:p w:rsidR="004A2A3D" w:rsidRPr="00C1750F" w:rsidRDefault="004A2A3D" w:rsidP="004A2A3D">
      <w:pPr>
        <w:pageBreakBefore/>
        <w:pBdr>
          <w:top w:val="single" w:sz="18" w:space="18" w:color="auto"/>
          <w:left w:val="single" w:sz="18" w:space="4" w:color="auto"/>
          <w:bottom w:val="single" w:sz="18" w:space="18" w:color="auto"/>
          <w:right w:val="single" w:sz="18" w:space="4" w:color="auto"/>
        </w:pBdr>
        <w:shd w:val="clear" w:color="auto" w:fill="FFFFFF"/>
        <w:spacing w:before="120" w:after="360" w:line="240" w:lineRule="auto"/>
        <w:jc w:val="center"/>
        <w:outlineLvl w:val="0"/>
        <w:rPr>
          <w:rFonts w:eastAsia="Times New Roman" w:cs="Arial"/>
          <w:b/>
          <w:caps/>
          <w:snapToGrid w:val="0"/>
          <w:kern w:val="28"/>
          <w:sz w:val="22"/>
        </w:rPr>
      </w:pPr>
      <w:r w:rsidRPr="00C1750F">
        <w:rPr>
          <w:rFonts w:eastAsia="Times New Roman" w:cs="Arial"/>
          <w:b/>
          <w:caps/>
          <w:snapToGrid w:val="0"/>
          <w:kern w:val="28"/>
          <w:sz w:val="22"/>
        </w:rPr>
        <w:lastRenderedPageBreak/>
        <w:t>A:   SUMMARY</w:t>
      </w:r>
    </w:p>
    <w:p w:rsidR="004A2A3D" w:rsidRPr="00C1750F" w:rsidRDefault="004A2A3D" w:rsidP="004A2A3D">
      <w:pPr>
        <w:spacing w:line="320" w:lineRule="atLeast"/>
        <w:ind w:left="851" w:hanging="851"/>
        <w:rPr>
          <w:rFonts w:eastAsia="Times New Roman" w:cs="Arial"/>
          <w:b/>
          <w:sz w:val="22"/>
          <w:lang w:val="en-GB"/>
        </w:rPr>
      </w:pPr>
      <w:r w:rsidRPr="00C1750F">
        <w:rPr>
          <w:rFonts w:eastAsia="Times New Roman" w:cs="Arial"/>
          <w:b/>
          <w:sz w:val="22"/>
          <w:lang w:val="en-GB"/>
        </w:rPr>
        <w:t>A1</w:t>
      </w:r>
      <w:r w:rsidRPr="00C1750F">
        <w:rPr>
          <w:rFonts w:eastAsia="Times New Roman" w:cs="Arial"/>
          <w:b/>
          <w:sz w:val="22"/>
          <w:lang w:val="en-GB"/>
        </w:rPr>
        <w:tab/>
        <w:t>Definitions</w:t>
      </w:r>
    </w:p>
    <w:p w:rsidR="004A2A3D" w:rsidRPr="00C1750F" w:rsidRDefault="004A2A3D" w:rsidP="004A2A3D">
      <w:pPr>
        <w:spacing w:line="320" w:lineRule="atLeast"/>
        <w:ind w:left="1701" w:hanging="850"/>
        <w:rPr>
          <w:rFonts w:cs="Arial"/>
          <w:sz w:val="22"/>
        </w:rPr>
      </w:pPr>
      <w:r w:rsidRPr="00C1750F">
        <w:rPr>
          <w:rFonts w:cs="Arial"/>
          <w:sz w:val="22"/>
        </w:rPr>
        <w:t>a.</w:t>
      </w:r>
      <w:r w:rsidRPr="00C1750F">
        <w:rPr>
          <w:rFonts w:cs="Arial"/>
          <w:sz w:val="22"/>
        </w:rPr>
        <w:tab/>
      </w:r>
      <w:r w:rsidRPr="00C1750F">
        <w:rPr>
          <w:rFonts w:cs="Arial"/>
          <w:b/>
          <w:sz w:val="22"/>
        </w:rPr>
        <w:t>“DHBs”</w:t>
      </w:r>
      <w:r w:rsidRPr="00C1750F">
        <w:rPr>
          <w:rFonts w:cs="Arial"/>
          <w:sz w:val="22"/>
        </w:rPr>
        <w:t xml:space="preserve"> means all 20 District Health Boards as listed in Appendix 1</w:t>
      </w:r>
    </w:p>
    <w:p w:rsidR="004A2A3D" w:rsidRDefault="004A2A3D" w:rsidP="004A2A3D">
      <w:pPr>
        <w:spacing w:line="320" w:lineRule="atLeast"/>
        <w:ind w:left="1701" w:hanging="850"/>
        <w:rPr>
          <w:rFonts w:cs="Arial"/>
          <w:sz w:val="22"/>
        </w:rPr>
      </w:pPr>
      <w:r w:rsidRPr="00C1750F">
        <w:rPr>
          <w:rFonts w:cs="Arial"/>
          <w:sz w:val="22"/>
        </w:rPr>
        <w:t>b.</w:t>
      </w:r>
      <w:r w:rsidRPr="00C1750F">
        <w:rPr>
          <w:rFonts w:cs="Arial"/>
          <w:sz w:val="22"/>
        </w:rPr>
        <w:tab/>
      </w:r>
      <w:r w:rsidRPr="00C1750F">
        <w:rPr>
          <w:rFonts w:cs="Arial"/>
          <w:b/>
          <w:sz w:val="22"/>
        </w:rPr>
        <w:t xml:space="preserve">“Providers” </w:t>
      </w:r>
      <w:r w:rsidRPr="00C1750F">
        <w:rPr>
          <w:rFonts w:cs="Arial"/>
          <w:sz w:val="22"/>
        </w:rPr>
        <w:t>means all Home and Community Based Support Services Providers as listed in Appendix 2</w:t>
      </w:r>
    </w:p>
    <w:p w:rsidR="000010F7" w:rsidRPr="00C1750F" w:rsidRDefault="000010F7" w:rsidP="004A2A3D">
      <w:pPr>
        <w:spacing w:line="320" w:lineRule="atLeast"/>
        <w:ind w:left="1701" w:hanging="850"/>
        <w:rPr>
          <w:rFonts w:cs="Arial"/>
          <w:sz w:val="22"/>
        </w:rPr>
      </w:pPr>
      <w:r>
        <w:rPr>
          <w:rFonts w:cs="Arial"/>
          <w:sz w:val="22"/>
        </w:rPr>
        <w:t>c.</w:t>
      </w:r>
      <w:r>
        <w:rPr>
          <w:rFonts w:cs="Arial"/>
          <w:sz w:val="22"/>
        </w:rPr>
        <w:tab/>
        <w:t>Ministry when referred to in this Variation means the Ministry of Health acting as a funder for Disability Support Services</w:t>
      </w:r>
    </w:p>
    <w:p w:rsidR="004A2A3D" w:rsidRPr="00C1750F" w:rsidRDefault="004A2A3D" w:rsidP="004A2A3D">
      <w:pPr>
        <w:spacing w:line="320" w:lineRule="atLeast"/>
        <w:ind w:left="851" w:hanging="851"/>
        <w:rPr>
          <w:rFonts w:eastAsia="Times New Roman" w:cs="Arial"/>
          <w:b/>
          <w:sz w:val="22"/>
          <w:lang w:val="en-GB"/>
        </w:rPr>
      </w:pPr>
      <w:r w:rsidRPr="00C1750F">
        <w:rPr>
          <w:rFonts w:eastAsia="Times New Roman" w:cs="Arial"/>
          <w:b/>
          <w:sz w:val="22"/>
          <w:lang w:val="en-GB"/>
        </w:rPr>
        <w:t>A2</w:t>
      </w:r>
      <w:r w:rsidRPr="00C1750F">
        <w:rPr>
          <w:rFonts w:eastAsia="Times New Roman" w:cs="Arial"/>
          <w:b/>
          <w:sz w:val="22"/>
          <w:lang w:val="en-GB"/>
        </w:rPr>
        <w:tab/>
      </w:r>
      <w:proofErr w:type="gramStart"/>
      <w:r w:rsidRPr="00C1750F">
        <w:rPr>
          <w:rFonts w:eastAsia="Times New Roman" w:cs="Arial"/>
          <w:b/>
          <w:sz w:val="22"/>
          <w:lang w:val="en-GB"/>
        </w:rPr>
        <w:t>The</w:t>
      </w:r>
      <w:proofErr w:type="gramEnd"/>
      <w:r w:rsidRPr="00C1750F">
        <w:rPr>
          <w:rFonts w:eastAsia="Times New Roman" w:cs="Arial"/>
          <w:b/>
          <w:sz w:val="22"/>
          <w:lang w:val="en-GB"/>
        </w:rPr>
        <w:t xml:space="preserve"> Agreement</w:t>
      </w:r>
    </w:p>
    <w:p w:rsidR="004A2A3D" w:rsidRPr="00C1750F" w:rsidRDefault="003F3B87" w:rsidP="004A2A3D">
      <w:pPr>
        <w:numPr>
          <w:ilvl w:val="1"/>
          <w:numId w:val="15"/>
        </w:numPr>
        <w:spacing w:line="320" w:lineRule="atLeast"/>
        <w:ind w:left="1701" w:hanging="850"/>
        <w:jc w:val="both"/>
        <w:rPr>
          <w:rFonts w:cs="Arial"/>
          <w:sz w:val="22"/>
        </w:rPr>
      </w:pPr>
      <w:r>
        <w:rPr>
          <w:rFonts w:cs="Arial"/>
          <w:sz w:val="22"/>
        </w:rPr>
        <w:t>T</w:t>
      </w:r>
      <w:r w:rsidR="004A2A3D" w:rsidRPr="00C1750F">
        <w:rPr>
          <w:rFonts w:cs="Arial"/>
          <w:sz w:val="22"/>
        </w:rPr>
        <w:t>he DHBs</w:t>
      </w:r>
      <w:r w:rsidR="0038438C">
        <w:rPr>
          <w:rFonts w:cs="Arial"/>
          <w:sz w:val="22"/>
        </w:rPr>
        <w:t>, Ministry of Health</w:t>
      </w:r>
      <w:r w:rsidR="004A2A3D" w:rsidRPr="00C1750F">
        <w:rPr>
          <w:rFonts w:cs="Arial"/>
          <w:sz w:val="22"/>
        </w:rPr>
        <w:t xml:space="preserve"> and Providers entered into an Agreement concerning the payment of travel time and travel costs incurred during the provision of Home and Community Based Support Services (“the Agreement”).  The Agreement </w:t>
      </w:r>
      <w:r>
        <w:rPr>
          <w:rFonts w:cs="Arial"/>
          <w:sz w:val="22"/>
        </w:rPr>
        <w:t>shall come</w:t>
      </w:r>
      <w:r w:rsidRPr="00C1750F">
        <w:rPr>
          <w:rFonts w:cs="Arial"/>
          <w:sz w:val="22"/>
        </w:rPr>
        <w:t xml:space="preserve"> </w:t>
      </w:r>
      <w:r w:rsidR="004A2A3D" w:rsidRPr="00C1750F">
        <w:rPr>
          <w:rFonts w:cs="Arial"/>
          <w:sz w:val="22"/>
        </w:rPr>
        <w:t xml:space="preserve">into </w:t>
      </w:r>
      <w:proofErr w:type="gramStart"/>
      <w:r w:rsidR="004A2A3D" w:rsidRPr="00C1750F">
        <w:rPr>
          <w:rFonts w:cs="Arial"/>
          <w:sz w:val="22"/>
        </w:rPr>
        <w:t xml:space="preserve">effect </w:t>
      </w:r>
      <w:r>
        <w:rPr>
          <w:rFonts w:cs="Arial"/>
          <w:sz w:val="22"/>
        </w:rPr>
        <w:t xml:space="preserve"> On</w:t>
      </w:r>
      <w:proofErr w:type="gramEnd"/>
      <w:r>
        <w:rPr>
          <w:rFonts w:cs="Arial"/>
          <w:sz w:val="22"/>
        </w:rPr>
        <w:t xml:space="preserve"> the satisfaction that all conditions in clause 3.0 of the Agreement have been met including the agreed outcome of the independent review.</w:t>
      </w:r>
    </w:p>
    <w:p w:rsidR="004A2A3D" w:rsidRPr="00C1750F" w:rsidRDefault="004A2A3D" w:rsidP="004A2A3D">
      <w:pPr>
        <w:spacing w:line="320" w:lineRule="atLeast"/>
        <w:ind w:left="851" w:hanging="851"/>
        <w:rPr>
          <w:rFonts w:eastAsia="Times New Roman" w:cs="Arial"/>
          <w:b/>
          <w:sz w:val="22"/>
          <w:lang w:val="en-GB"/>
        </w:rPr>
      </w:pPr>
      <w:r w:rsidRPr="00C1750F">
        <w:rPr>
          <w:rFonts w:eastAsia="Times New Roman" w:cs="Arial"/>
          <w:b/>
          <w:sz w:val="22"/>
          <w:lang w:val="en-GB"/>
        </w:rPr>
        <w:t>A3</w:t>
      </w:r>
      <w:r w:rsidRPr="00C1750F">
        <w:rPr>
          <w:rFonts w:eastAsia="Times New Roman" w:cs="Arial"/>
          <w:b/>
          <w:sz w:val="22"/>
          <w:lang w:val="en-GB"/>
        </w:rPr>
        <w:tab/>
        <w:t>Variation</w:t>
      </w:r>
    </w:p>
    <w:p w:rsidR="00CC31AF" w:rsidRDefault="004A2A3D" w:rsidP="00CC31AF">
      <w:pPr>
        <w:numPr>
          <w:ilvl w:val="1"/>
          <w:numId w:val="16"/>
        </w:numPr>
        <w:spacing w:line="320" w:lineRule="atLeast"/>
        <w:ind w:left="1701" w:hanging="850"/>
        <w:jc w:val="both"/>
        <w:rPr>
          <w:rFonts w:cs="Arial"/>
          <w:sz w:val="22"/>
        </w:rPr>
      </w:pPr>
      <w:r w:rsidRPr="00C1750F">
        <w:rPr>
          <w:rFonts w:cs="Arial"/>
          <w:sz w:val="22"/>
        </w:rPr>
        <w:t>This Variation varies all contracts currently held between DHBs</w:t>
      </w:r>
      <w:r w:rsidR="0038438C">
        <w:rPr>
          <w:rFonts w:cs="Arial"/>
          <w:sz w:val="22"/>
        </w:rPr>
        <w:t>, the Ministry of Health</w:t>
      </w:r>
      <w:r w:rsidRPr="00C1750F">
        <w:rPr>
          <w:rFonts w:cs="Arial"/>
          <w:sz w:val="22"/>
        </w:rPr>
        <w:t xml:space="preserve"> and Providers to give effect to the Agreement.</w:t>
      </w:r>
    </w:p>
    <w:p w:rsidR="00CC31AF" w:rsidRPr="004F043F" w:rsidRDefault="00CC31AF" w:rsidP="006C7E09">
      <w:pPr>
        <w:spacing w:line="320" w:lineRule="atLeast"/>
        <w:jc w:val="both"/>
        <w:rPr>
          <w:rFonts w:cs="Arial"/>
          <w:b/>
          <w:sz w:val="22"/>
        </w:rPr>
      </w:pPr>
      <w:r w:rsidRPr="004F043F">
        <w:rPr>
          <w:rFonts w:cs="Arial"/>
          <w:b/>
          <w:sz w:val="22"/>
        </w:rPr>
        <w:t>A4</w:t>
      </w:r>
      <w:r w:rsidRPr="004F043F">
        <w:rPr>
          <w:rFonts w:cs="Arial"/>
          <w:b/>
          <w:sz w:val="22"/>
        </w:rPr>
        <w:tab/>
        <w:t>Variations to this document</w:t>
      </w:r>
    </w:p>
    <w:p w:rsidR="00871BD3" w:rsidRPr="00871BD3" w:rsidRDefault="00446E72" w:rsidP="00425668">
      <w:pPr>
        <w:tabs>
          <w:tab w:val="left" w:pos="1701"/>
        </w:tabs>
        <w:spacing w:line="320" w:lineRule="atLeast"/>
        <w:ind w:left="1701" w:hanging="992"/>
        <w:jc w:val="both"/>
        <w:rPr>
          <w:rFonts w:cs="Arial"/>
          <w:sz w:val="22"/>
        </w:rPr>
      </w:pPr>
      <w:r>
        <w:rPr>
          <w:rFonts w:cs="Arial"/>
          <w:sz w:val="22"/>
        </w:rPr>
        <w:t>A4.1</w:t>
      </w:r>
      <w:r>
        <w:rPr>
          <w:rFonts w:cs="Arial"/>
          <w:sz w:val="22"/>
        </w:rPr>
        <w:tab/>
      </w:r>
      <w:r w:rsidR="00871BD3" w:rsidRPr="00871BD3">
        <w:rPr>
          <w:rFonts w:cs="Arial"/>
          <w:sz w:val="22"/>
        </w:rPr>
        <w:t>Any variation to this agreement relating to the payment of travel time and travel costs incurred during the provision of Home and Community Based Support Services must be agreed nationally between all parties.”</w:t>
      </w:r>
    </w:p>
    <w:p w:rsidR="00871BD3" w:rsidRPr="00871BD3" w:rsidRDefault="00871BD3" w:rsidP="00D74B99">
      <w:pPr>
        <w:spacing w:after="0" w:line="320" w:lineRule="atLeast"/>
        <w:jc w:val="both"/>
        <w:rPr>
          <w:rFonts w:cs="Arial"/>
          <w:sz w:val="22"/>
        </w:rPr>
      </w:pPr>
    </w:p>
    <w:p w:rsidR="00CA18B6" w:rsidRDefault="00CA18B6" w:rsidP="00D74B99">
      <w:pPr>
        <w:spacing w:after="0" w:line="320" w:lineRule="atLeast"/>
        <w:jc w:val="both"/>
        <w:rPr>
          <w:rFonts w:cs="Arial"/>
          <w:sz w:val="22"/>
        </w:rPr>
      </w:pPr>
    </w:p>
    <w:p w:rsidR="00446E72" w:rsidRDefault="00446E72" w:rsidP="00425668">
      <w:pPr>
        <w:tabs>
          <w:tab w:val="left" w:pos="1701"/>
        </w:tabs>
        <w:spacing w:line="320" w:lineRule="atLeast"/>
        <w:ind w:left="1701" w:hanging="981"/>
        <w:jc w:val="both"/>
        <w:rPr>
          <w:rFonts w:cs="Arial"/>
          <w:sz w:val="22"/>
        </w:rPr>
      </w:pPr>
      <w:r>
        <w:rPr>
          <w:rFonts w:cs="Arial"/>
          <w:sz w:val="22"/>
        </w:rPr>
        <w:t>A4.2</w:t>
      </w:r>
      <w:r>
        <w:rPr>
          <w:rFonts w:cs="Arial"/>
          <w:sz w:val="22"/>
        </w:rPr>
        <w:tab/>
        <w:t>The parties</w:t>
      </w:r>
      <w:r w:rsidRPr="00446E72">
        <w:rPr>
          <w:rFonts w:cs="Arial"/>
          <w:sz w:val="22"/>
        </w:rPr>
        <w:t xml:space="preserve"> acknowledge that the travel costs funding model is based on </w:t>
      </w:r>
      <w:r>
        <w:rPr>
          <w:rFonts w:cs="Arial"/>
          <w:sz w:val="22"/>
        </w:rPr>
        <w:t>an hourly rate</w:t>
      </w:r>
      <w:r w:rsidRPr="00446E72">
        <w:rPr>
          <w:rFonts w:cs="Arial"/>
          <w:sz w:val="22"/>
        </w:rPr>
        <w:t xml:space="preserve"> significantly below the sector average contract rate.  Accordingly, any statutory minimum wage increase </w:t>
      </w:r>
      <w:r>
        <w:rPr>
          <w:rFonts w:cs="Arial"/>
          <w:sz w:val="22"/>
        </w:rPr>
        <w:t>is likely to</w:t>
      </w:r>
      <w:r w:rsidRPr="00446E72">
        <w:rPr>
          <w:rFonts w:cs="Arial"/>
          <w:sz w:val="22"/>
        </w:rPr>
        <w:t xml:space="preserve"> have a material impact on the sector in relation to the payment of travel costs.</w:t>
      </w:r>
    </w:p>
    <w:p w:rsidR="00446E72" w:rsidRDefault="00883471" w:rsidP="00425668">
      <w:pPr>
        <w:tabs>
          <w:tab w:val="left" w:pos="1701"/>
        </w:tabs>
        <w:spacing w:line="320" w:lineRule="atLeast"/>
        <w:ind w:left="1701" w:hanging="1701"/>
        <w:jc w:val="both"/>
        <w:rPr>
          <w:rFonts w:cs="Arial"/>
          <w:sz w:val="22"/>
        </w:rPr>
      </w:pPr>
      <w:r>
        <w:rPr>
          <w:rFonts w:cs="Arial"/>
          <w:sz w:val="22"/>
        </w:rPr>
        <w:tab/>
      </w:r>
      <w:r w:rsidR="00446E72">
        <w:rPr>
          <w:rFonts w:cs="Arial"/>
          <w:sz w:val="22"/>
        </w:rPr>
        <w:t xml:space="preserve">The Settlement Agreement recognises </w:t>
      </w:r>
      <w:r w:rsidR="00446E72" w:rsidRPr="00446E72">
        <w:rPr>
          <w:rFonts w:cs="Arial"/>
          <w:sz w:val="22"/>
        </w:rPr>
        <w:t>that there will be an increase to the minimum wage from 1 April 2015, and costings have been based on a minimum wage of</w:t>
      </w:r>
      <w:r w:rsidR="00431481">
        <w:rPr>
          <w:rFonts w:cs="Arial"/>
          <w:sz w:val="22"/>
        </w:rPr>
        <w:t xml:space="preserve"> up to</w:t>
      </w:r>
      <w:r w:rsidR="00446E72" w:rsidRPr="00446E72">
        <w:rPr>
          <w:rFonts w:cs="Arial"/>
          <w:sz w:val="22"/>
        </w:rPr>
        <w:t xml:space="preserve"> $14.75 per hour from the beginning of this Agreement (1 July 2015).  </w:t>
      </w:r>
      <w:r w:rsidR="00446E72">
        <w:rPr>
          <w:rFonts w:cs="Arial"/>
          <w:sz w:val="22"/>
        </w:rPr>
        <w:t>If:</w:t>
      </w:r>
    </w:p>
    <w:p w:rsidR="00446E72" w:rsidRDefault="00446E72" w:rsidP="00485FC5">
      <w:pPr>
        <w:pStyle w:val="ListParagraph"/>
        <w:numPr>
          <w:ilvl w:val="0"/>
          <w:numId w:val="54"/>
        </w:numPr>
        <w:spacing w:line="320" w:lineRule="atLeast"/>
        <w:jc w:val="both"/>
        <w:rPr>
          <w:rFonts w:cs="Arial"/>
          <w:sz w:val="22"/>
        </w:rPr>
      </w:pPr>
      <w:r>
        <w:rPr>
          <w:rFonts w:cs="Arial"/>
          <w:sz w:val="22"/>
        </w:rPr>
        <w:lastRenderedPageBreak/>
        <w:t xml:space="preserve">The Minimum Wage increase in April 2015 means the rate is higher than $14.75; </w:t>
      </w:r>
      <w:r w:rsidR="0096754C">
        <w:rPr>
          <w:rFonts w:cs="Arial"/>
          <w:sz w:val="22"/>
        </w:rPr>
        <w:t>and/</w:t>
      </w:r>
      <w:r>
        <w:rPr>
          <w:rFonts w:cs="Arial"/>
          <w:sz w:val="22"/>
        </w:rPr>
        <w:t>or</w:t>
      </w:r>
    </w:p>
    <w:p w:rsidR="0096754C" w:rsidRDefault="00446E72" w:rsidP="00485FC5">
      <w:pPr>
        <w:pStyle w:val="ListParagraph"/>
        <w:numPr>
          <w:ilvl w:val="0"/>
          <w:numId w:val="54"/>
        </w:numPr>
        <w:spacing w:line="320" w:lineRule="atLeast"/>
        <w:jc w:val="both"/>
        <w:rPr>
          <w:rFonts w:cs="Arial"/>
          <w:sz w:val="22"/>
        </w:rPr>
      </w:pPr>
      <w:r>
        <w:rPr>
          <w:rFonts w:cs="Arial"/>
          <w:sz w:val="22"/>
        </w:rPr>
        <w:t xml:space="preserve">From July 2015 there </w:t>
      </w:r>
      <w:r w:rsidR="00431481">
        <w:rPr>
          <w:rFonts w:cs="Arial"/>
          <w:sz w:val="22"/>
        </w:rPr>
        <w:t>are any</w:t>
      </w:r>
      <w:r>
        <w:rPr>
          <w:rFonts w:cs="Arial"/>
          <w:sz w:val="22"/>
        </w:rPr>
        <w:t xml:space="preserve"> further adjustment</w:t>
      </w:r>
      <w:r w:rsidR="00431481">
        <w:rPr>
          <w:rFonts w:cs="Arial"/>
          <w:sz w:val="22"/>
        </w:rPr>
        <w:t>s</w:t>
      </w:r>
      <w:r>
        <w:rPr>
          <w:rFonts w:cs="Arial"/>
          <w:sz w:val="22"/>
        </w:rPr>
        <w:t xml:space="preserve"> to the </w:t>
      </w:r>
      <w:r w:rsidR="00431481">
        <w:rPr>
          <w:rFonts w:cs="Arial"/>
          <w:sz w:val="22"/>
        </w:rPr>
        <w:t xml:space="preserve">statutory </w:t>
      </w:r>
      <w:r>
        <w:rPr>
          <w:rFonts w:cs="Arial"/>
          <w:sz w:val="22"/>
        </w:rPr>
        <w:t>minimum wage</w:t>
      </w:r>
      <w:r w:rsidR="0096754C">
        <w:rPr>
          <w:rFonts w:cs="Arial"/>
          <w:sz w:val="22"/>
        </w:rPr>
        <w:t>;</w:t>
      </w:r>
    </w:p>
    <w:p w:rsidR="00485FC5" w:rsidRPr="00ED3708" w:rsidRDefault="007A5FB2" w:rsidP="00425668">
      <w:pPr>
        <w:spacing w:line="320" w:lineRule="atLeast"/>
        <w:ind w:left="1701"/>
        <w:jc w:val="both"/>
        <w:rPr>
          <w:rFonts w:cs="Arial"/>
          <w:sz w:val="22"/>
        </w:rPr>
      </w:pPr>
      <w:proofErr w:type="gramStart"/>
      <w:r>
        <w:rPr>
          <w:rFonts w:cs="Arial"/>
          <w:sz w:val="22"/>
        </w:rPr>
        <w:t>w</w:t>
      </w:r>
      <w:r w:rsidR="00485FC5">
        <w:rPr>
          <w:rFonts w:cs="Arial"/>
          <w:sz w:val="22"/>
        </w:rPr>
        <w:t>ithin</w:t>
      </w:r>
      <w:proofErr w:type="gramEnd"/>
      <w:r w:rsidR="00485FC5">
        <w:rPr>
          <w:rFonts w:cs="Arial"/>
          <w:sz w:val="22"/>
        </w:rPr>
        <w:t xml:space="preserve"> 20 working days of notification of (a) and (b) above, a meeting between the parties will be held to seek to agree a process to identify and quantify the impact or potential impact of the minimum wage adjustment</w:t>
      </w:r>
      <w:r>
        <w:rPr>
          <w:rFonts w:cs="Arial"/>
          <w:sz w:val="22"/>
        </w:rPr>
        <w:t xml:space="preserve"> on the provision and on-going sustainability of services.  The reporting requirements of Cabinet Minute 14 (10) 14 will apply.</w:t>
      </w:r>
    </w:p>
    <w:p w:rsidR="00446E72" w:rsidRDefault="00446E72" w:rsidP="00425668">
      <w:pPr>
        <w:tabs>
          <w:tab w:val="left" w:pos="1701"/>
        </w:tabs>
        <w:spacing w:line="320" w:lineRule="atLeast"/>
        <w:ind w:left="1701" w:hanging="996"/>
        <w:jc w:val="both"/>
        <w:rPr>
          <w:rFonts w:cs="Arial"/>
          <w:sz w:val="22"/>
        </w:rPr>
      </w:pPr>
      <w:r>
        <w:rPr>
          <w:rFonts w:cs="Arial"/>
          <w:sz w:val="22"/>
        </w:rPr>
        <w:t>A4.3</w:t>
      </w:r>
      <w:r>
        <w:rPr>
          <w:rFonts w:cs="Arial"/>
          <w:sz w:val="22"/>
        </w:rPr>
        <w:tab/>
      </w:r>
      <w:r w:rsidRPr="00446E72">
        <w:rPr>
          <w:rFonts w:cs="Arial"/>
          <w:sz w:val="22"/>
        </w:rPr>
        <w:t>If any party invokes this clause in relation to a potential variation required as a result of a minimum wage increase, the procedure in this clause will be carried out as a national process.  As part of the national process all reasonable steps will be taken to notify all parties of the potential variation and invite them to participate in the national process.</w:t>
      </w:r>
    </w:p>
    <w:p w:rsidR="00684263" w:rsidRDefault="00684263" w:rsidP="00425668">
      <w:pPr>
        <w:tabs>
          <w:tab w:val="left" w:pos="1701"/>
        </w:tabs>
        <w:spacing w:line="320" w:lineRule="atLeast"/>
        <w:ind w:left="1701" w:hanging="996"/>
        <w:jc w:val="both"/>
        <w:rPr>
          <w:rFonts w:cs="Arial"/>
          <w:sz w:val="22"/>
        </w:rPr>
      </w:pPr>
      <w:r>
        <w:rPr>
          <w:rFonts w:cs="Arial"/>
          <w:sz w:val="22"/>
        </w:rPr>
        <w:t>A4.4</w:t>
      </w:r>
      <w:r>
        <w:rPr>
          <w:rFonts w:cs="Arial"/>
          <w:sz w:val="22"/>
        </w:rPr>
        <w:tab/>
        <w:t>All parties will act in good faith and use best endeavours to identify and quantify the impact or potential impact of the minimum wage increase within the timeframe.</w:t>
      </w:r>
    </w:p>
    <w:p w:rsidR="00485FC5" w:rsidRDefault="00485FC5" w:rsidP="00425668">
      <w:pPr>
        <w:tabs>
          <w:tab w:val="left" w:pos="1701"/>
        </w:tabs>
        <w:spacing w:line="320" w:lineRule="atLeast"/>
        <w:ind w:left="1701" w:hanging="996"/>
        <w:jc w:val="both"/>
        <w:rPr>
          <w:rFonts w:cs="Arial"/>
          <w:sz w:val="22"/>
        </w:rPr>
      </w:pPr>
      <w:r>
        <w:rPr>
          <w:rFonts w:cs="Arial"/>
          <w:sz w:val="22"/>
        </w:rPr>
        <w:t>A4.5</w:t>
      </w:r>
      <w:r>
        <w:rPr>
          <w:rFonts w:cs="Arial"/>
          <w:sz w:val="22"/>
        </w:rPr>
        <w:tab/>
        <w:t xml:space="preserve">Where the parties are not able to agree that there is an impact on the provision of services as a result of a minimum wage increase, </w:t>
      </w:r>
      <w:r w:rsidR="007A5FB2">
        <w:rPr>
          <w:rFonts w:cs="Arial"/>
          <w:sz w:val="22"/>
        </w:rPr>
        <w:t xml:space="preserve">an independent assessment will be sought within one month of notification of the issue and the parties will be guided by the </w:t>
      </w:r>
      <w:r w:rsidR="002E3021">
        <w:rPr>
          <w:rFonts w:cs="Arial"/>
          <w:sz w:val="22"/>
        </w:rPr>
        <w:t>results</w:t>
      </w:r>
      <w:r w:rsidR="007A5FB2">
        <w:rPr>
          <w:rFonts w:cs="Arial"/>
          <w:sz w:val="22"/>
        </w:rPr>
        <w:t xml:space="preserve"> of the independent assessment</w:t>
      </w:r>
      <w:r w:rsidR="000543E5">
        <w:rPr>
          <w:rFonts w:cs="Arial"/>
          <w:sz w:val="22"/>
        </w:rPr>
        <w:t xml:space="preserve"> which should be provided within 20 working days</w:t>
      </w:r>
      <w:r w:rsidR="007A5FB2">
        <w:rPr>
          <w:rFonts w:cs="Arial"/>
          <w:sz w:val="22"/>
        </w:rPr>
        <w:t>.</w:t>
      </w:r>
    </w:p>
    <w:p w:rsidR="00431481" w:rsidRDefault="00883471" w:rsidP="00425668">
      <w:pPr>
        <w:tabs>
          <w:tab w:val="left" w:pos="567"/>
          <w:tab w:val="left" w:pos="1701"/>
        </w:tabs>
        <w:spacing w:line="320" w:lineRule="atLeast"/>
        <w:ind w:left="1701" w:hanging="1701"/>
        <w:jc w:val="both"/>
        <w:rPr>
          <w:rFonts w:cs="Arial"/>
          <w:sz w:val="22"/>
        </w:rPr>
      </w:pPr>
      <w:r>
        <w:rPr>
          <w:rFonts w:cs="Arial"/>
          <w:sz w:val="22"/>
        </w:rPr>
        <w:tab/>
      </w:r>
      <w:r w:rsidR="00431481">
        <w:rPr>
          <w:rFonts w:cs="Arial"/>
          <w:sz w:val="22"/>
        </w:rPr>
        <w:t>A4.6</w:t>
      </w:r>
      <w:r>
        <w:rPr>
          <w:rFonts w:cs="Arial"/>
          <w:sz w:val="22"/>
        </w:rPr>
        <w:tab/>
      </w:r>
      <w:r w:rsidR="00E71684">
        <w:rPr>
          <w:rFonts w:cs="Arial"/>
          <w:sz w:val="22"/>
        </w:rPr>
        <w:t>Where all parties agree</w:t>
      </w:r>
      <w:r w:rsidR="002E3021">
        <w:rPr>
          <w:rFonts w:cs="Arial"/>
          <w:sz w:val="22"/>
        </w:rPr>
        <w:t>, or the results of an independent assessment indicate,</w:t>
      </w:r>
      <w:r w:rsidR="00E71684">
        <w:rPr>
          <w:rFonts w:cs="Arial"/>
          <w:sz w:val="22"/>
        </w:rPr>
        <w:t xml:space="preserve"> </w:t>
      </w:r>
      <w:r w:rsidR="002E3021">
        <w:rPr>
          <w:rFonts w:cs="Arial"/>
          <w:sz w:val="22"/>
        </w:rPr>
        <w:t xml:space="preserve">that </w:t>
      </w:r>
      <w:r w:rsidR="00E71684">
        <w:rPr>
          <w:rFonts w:cs="Arial"/>
          <w:sz w:val="22"/>
        </w:rPr>
        <w:t xml:space="preserve">there is an impact on the provision of services resulting from the minimum wage </w:t>
      </w:r>
      <w:proofErr w:type="gramStart"/>
      <w:r w:rsidR="00E71684">
        <w:rPr>
          <w:rFonts w:cs="Arial"/>
          <w:sz w:val="22"/>
        </w:rPr>
        <w:t>increase,</w:t>
      </w:r>
      <w:proofErr w:type="gramEnd"/>
      <w:r w:rsidR="00E71684">
        <w:rPr>
          <w:rFonts w:cs="Arial"/>
          <w:sz w:val="22"/>
        </w:rPr>
        <w:t xml:space="preserve"> all parties will then seek to:</w:t>
      </w:r>
    </w:p>
    <w:p w:rsidR="00E71684" w:rsidRDefault="00E71684" w:rsidP="00883471">
      <w:pPr>
        <w:pStyle w:val="ListParagraph"/>
        <w:numPr>
          <w:ilvl w:val="0"/>
          <w:numId w:val="55"/>
        </w:numPr>
        <w:tabs>
          <w:tab w:val="left" w:pos="1701"/>
        </w:tabs>
        <w:spacing w:line="320" w:lineRule="atLeast"/>
        <w:jc w:val="both"/>
        <w:rPr>
          <w:rFonts w:cs="Arial"/>
          <w:sz w:val="22"/>
        </w:rPr>
      </w:pPr>
      <w:r>
        <w:rPr>
          <w:rFonts w:cs="Arial"/>
          <w:sz w:val="22"/>
        </w:rPr>
        <w:t>agree a variation which may inclu</w:t>
      </w:r>
      <w:r w:rsidR="009A6CE4">
        <w:rPr>
          <w:rFonts w:cs="Arial"/>
          <w:sz w:val="22"/>
        </w:rPr>
        <w:t>d</w:t>
      </w:r>
      <w:r>
        <w:rPr>
          <w:rFonts w:cs="Arial"/>
          <w:sz w:val="22"/>
        </w:rPr>
        <w:t>e without limitation:</w:t>
      </w:r>
    </w:p>
    <w:p w:rsidR="00E71684" w:rsidRDefault="00E71684" w:rsidP="00D74B99">
      <w:pPr>
        <w:pStyle w:val="ListParagraph"/>
        <w:numPr>
          <w:ilvl w:val="1"/>
          <w:numId w:val="55"/>
        </w:numPr>
        <w:spacing w:line="320" w:lineRule="atLeast"/>
        <w:jc w:val="both"/>
        <w:rPr>
          <w:rFonts w:cs="Arial"/>
          <w:sz w:val="22"/>
        </w:rPr>
      </w:pPr>
      <w:r>
        <w:rPr>
          <w:rFonts w:cs="Arial"/>
          <w:sz w:val="22"/>
        </w:rPr>
        <w:t>reconfiguration of the services; and/or</w:t>
      </w:r>
    </w:p>
    <w:p w:rsidR="00E71684" w:rsidRDefault="00E71684" w:rsidP="00D74B99">
      <w:pPr>
        <w:pStyle w:val="ListParagraph"/>
        <w:numPr>
          <w:ilvl w:val="1"/>
          <w:numId w:val="55"/>
        </w:numPr>
        <w:spacing w:line="320" w:lineRule="atLeast"/>
        <w:jc w:val="both"/>
        <w:rPr>
          <w:rFonts w:cs="Arial"/>
          <w:sz w:val="22"/>
        </w:rPr>
      </w:pPr>
      <w:r>
        <w:rPr>
          <w:rFonts w:cs="Arial"/>
          <w:sz w:val="22"/>
        </w:rPr>
        <w:t>adjustment to prices or payments in respect of the services; or</w:t>
      </w:r>
    </w:p>
    <w:p w:rsidR="009A6CE4" w:rsidRDefault="00E71684" w:rsidP="00425668">
      <w:pPr>
        <w:pStyle w:val="ListParagraph"/>
        <w:numPr>
          <w:ilvl w:val="0"/>
          <w:numId w:val="55"/>
        </w:numPr>
        <w:spacing w:line="320" w:lineRule="atLeast"/>
        <w:jc w:val="both"/>
        <w:rPr>
          <w:rFonts w:cs="Arial"/>
          <w:sz w:val="22"/>
        </w:rPr>
      </w:pPr>
      <w:r w:rsidRPr="009A6CE4">
        <w:rPr>
          <w:rFonts w:cs="Arial"/>
          <w:sz w:val="22"/>
        </w:rPr>
        <w:t xml:space="preserve">present to </w:t>
      </w:r>
      <w:r w:rsidR="003F3B87">
        <w:rPr>
          <w:rFonts w:cs="Arial"/>
          <w:sz w:val="22"/>
        </w:rPr>
        <w:t>the Minister of Health and Minister of Finance</w:t>
      </w:r>
      <w:r w:rsidRPr="009A6CE4">
        <w:rPr>
          <w:rFonts w:cs="Arial"/>
          <w:sz w:val="22"/>
        </w:rPr>
        <w:t xml:space="preserve">, pursuant to Cabinet Minute </w:t>
      </w:r>
      <w:r w:rsidR="003F3B87">
        <w:rPr>
          <w:rFonts w:cs="Arial"/>
          <w:sz w:val="22"/>
        </w:rPr>
        <w:t>(</w:t>
      </w:r>
      <w:r w:rsidRPr="009A6CE4">
        <w:rPr>
          <w:rFonts w:cs="Arial"/>
          <w:sz w:val="22"/>
        </w:rPr>
        <w:t>14</w:t>
      </w:r>
      <w:r w:rsidR="003F3B87">
        <w:rPr>
          <w:rFonts w:cs="Arial"/>
          <w:sz w:val="22"/>
        </w:rPr>
        <w:t>) 30/21</w:t>
      </w:r>
      <w:r w:rsidRPr="009A6CE4">
        <w:rPr>
          <w:rFonts w:cs="Arial"/>
          <w:sz w:val="22"/>
        </w:rPr>
        <w:t xml:space="preserve">, </w:t>
      </w:r>
    </w:p>
    <w:p w:rsidR="009A6CE4" w:rsidRPr="009A6CE4" w:rsidRDefault="00684263" w:rsidP="00425668">
      <w:pPr>
        <w:tabs>
          <w:tab w:val="left" w:pos="709"/>
          <w:tab w:val="left" w:pos="1701"/>
          <w:tab w:val="left" w:pos="2552"/>
        </w:tabs>
        <w:spacing w:line="320" w:lineRule="atLeast"/>
        <w:ind w:left="709"/>
        <w:jc w:val="both"/>
        <w:rPr>
          <w:rFonts w:cs="Arial"/>
          <w:sz w:val="22"/>
        </w:rPr>
      </w:pPr>
      <w:r w:rsidRPr="009A6CE4">
        <w:rPr>
          <w:rFonts w:cs="Arial"/>
          <w:sz w:val="22"/>
        </w:rPr>
        <w:t>A4.</w:t>
      </w:r>
      <w:r w:rsidR="00431481" w:rsidRPr="009A6CE4">
        <w:rPr>
          <w:rFonts w:cs="Arial"/>
          <w:sz w:val="22"/>
        </w:rPr>
        <w:t>7</w:t>
      </w:r>
      <w:r w:rsidRPr="009A6CE4">
        <w:rPr>
          <w:rFonts w:cs="Arial"/>
          <w:sz w:val="22"/>
        </w:rPr>
        <w:tab/>
      </w:r>
      <w:r w:rsidR="009A6CE4" w:rsidRPr="009A6CE4">
        <w:rPr>
          <w:rFonts w:cs="Arial"/>
          <w:sz w:val="22"/>
        </w:rPr>
        <w:t>The Agreement may be varied any time on written notice:</w:t>
      </w:r>
    </w:p>
    <w:p w:rsidR="009A6CE4" w:rsidRPr="009A6CE4" w:rsidRDefault="009A6CE4" w:rsidP="00425668">
      <w:pPr>
        <w:tabs>
          <w:tab w:val="left" w:pos="1701"/>
        </w:tabs>
        <w:spacing w:line="320" w:lineRule="atLeast"/>
        <w:ind w:left="1440"/>
        <w:jc w:val="both"/>
        <w:rPr>
          <w:rFonts w:cs="Arial"/>
          <w:sz w:val="22"/>
        </w:rPr>
      </w:pPr>
      <w:r w:rsidRPr="009A6CE4">
        <w:rPr>
          <w:rFonts w:cs="Arial"/>
          <w:sz w:val="22"/>
        </w:rPr>
        <w:t xml:space="preserve">(a) </w:t>
      </w:r>
      <w:proofErr w:type="gramStart"/>
      <w:r w:rsidRPr="009A6CE4">
        <w:rPr>
          <w:rFonts w:cs="Arial"/>
          <w:sz w:val="22"/>
        </w:rPr>
        <w:t>if</w:t>
      </w:r>
      <w:proofErr w:type="gramEnd"/>
      <w:r w:rsidRPr="009A6CE4">
        <w:rPr>
          <w:rFonts w:cs="Arial"/>
          <w:sz w:val="22"/>
        </w:rPr>
        <w:t xml:space="preserve"> it is necessary to comply with a change in law; or</w:t>
      </w:r>
    </w:p>
    <w:p w:rsidR="009A6CE4" w:rsidRPr="009A6CE4" w:rsidRDefault="009A6CE4" w:rsidP="00425668">
      <w:pPr>
        <w:tabs>
          <w:tab w:val="left" w:pos="1701"/>
        </w:tabs>
        <w:spacing w:line="320" w:lineRule="atLeast"/>
        <w:ind w:left="1701"/>
        <w:jc w:val="both"/>
        <w:rPr>
          <w:rFonts w:cs="Arial"/>
          <w:sz w:val="22"/>
        </w:rPr>
      </w:pPr>
      <w:r w:rsidRPr="009A6CE4">
        <w:rPr>
          <w:rFonts w:cs="Arial"/>
          <w:sz w:val="22"/>
        </w:rPr>
        <w:t xml:space="preserve">(b) </w:t>
      </w:r>
      <w:proofErr w:type="gramStart"/>
      <w:r w:rsidRPr="009A6CE4">
        <w:rPr>
          <w:rFonts w:cs="Arial"/>
          <w:sz w:val="22"/>
        </w:rPr>
        <w:t>if</w:t>
      </w:r>
      <w:proofErr w:type="gramEnd"/>
      <w:r w:rsidRPr="009A6CE4">
        <w:rPr>
          <w:rFonts w:cs="Arial"/>
          <w:sz w:val="22"/>
        </w:rPr>
        <w:t xml:space="preserve"> it is necessary to comply with a Crown direction; or</w:t>
      </w:r>
    </w:p>
    <w:p w:rsidR="009A6CE4" w:rsidRPr="009A6CE4" w:rsidRDefault="009A6CE4" w:rsidP="00425668">
      <w:pPr>
        <w:spacing w:after="0" w:line="320" w:lineRule="atLeast"/>
        <w:ind w:left="1701"/>
        <w:jc w:val="both"/>
        <w:rPr>
          <w:rFonts w:cs="Arial"/>
          <w:sz w:val="22"/>
        </w:rPr>
      </w:pPr>
      <w:r w:rsidRPr="009A6CE4">
        <w:rPr>
          <w:rFonts w:cs="Arial"/>
          <w:sz w:val="22"/>
        </w:rPr>
        <w:t xml:space="preserve">(c) </w:t>
      </w:r>
      <w:proofErr w:type="gramStart"/>
      <w:r w:rsidRPr="009A6CE4">
        <w:rPr>
          <w:rFonts w:cs="Arial"/>
          <w:sz w:val="22"/>
        </w:rPr>
        <w:t>if</w:t>
      </w:r>
      <w:proofErr w:type="gramEnd"/>
      <w:r w:rsidRPr="009A6CE4">
        <w:rPr>
          <w:rFonts w:cs="Arial"/>
          <w:sz w:val="22"/>
        </w:rPr>
        <w:t xml:space="preserve"> the Crown funding agreement between the parties is varied or amended and the effect of any such variation or amendment is that a </w:t>
      </w:r>
      <w:r w:rsidRPr="009A6CE4">
        <w:rPr>
          <w:rFonts w:cs="Arial"/>
          <w:sz w:val="22"/>
        </w:rPr>
        <w:lastRenderedPageBreak/>
        <w:t>variation is needed so the parties can comply with obligations under the Crown funding arrangements</w:t>
      </w:r>
    </w:p>
    <w:p w:rsidR="009A6CE4" w:rsidRDefault="009A6CE4" w:rsidP="009A6CE4">
      <w:pPr>
        <w:pStyle w:val="ListParagraph"/>
        <w:spacing w:after="0" w:line="320" w:lineRule="atLeast"/>
        <w:ind w:left="705"/>
        <w:jc w:val="both"/>
        <w:rPr>
          <w:rFonts w:cs="Arial"/>
          <w:sz w:val="22"/>
        </w:rPr>
      </w:pPr>
    </w:p>
    <w:p w:rsidR="00684263" w:rsidRDefault="00684263" w:rsidP="00425668">
      <w:pPr>
        <w:tabs>
          <w:tab w:val="left" w:pos="1701"/>
        </w:tabs>
        <w:spacing w:after="0" w:line="320" w:lineRule="atLeast"/>
        <w:ind w:left="2145" w:hanging="1436"/>
        <w:jc w:val="both"/>
        <w:rPr>
          <w:rFonts w:cs="Arial"/>
          <w:sz w:val="22"/>
        </w:rPr>
      </w:pPr>
      <w:r>
        <w:rPr>
          <w:rFonts w:cs="Arial"/>
          <w:sz w:val="22"/>
        </w:rPr>
        <w:t>A4.</w:t>
      </w:r>
      <w:r w:rsidR="00431481">
        <w:rPr>
          <w:rFonts w:cs="Arial"/>
          <w:sz w:val="22"/>
        </w:rPr>
        <w:t>8</w:t>
      </w:r>
      <w:r w:rsidRPr="00684263">
        <w:rPr>
          <w:rFonts w:cs="Arial"/>
          <w:sz w:val="22"/>
        </w:rPr>
        <w:t xml:space="preserve"> </w:t>
      </w:r>
      <w:r w:rsidRPr="00684263">
        <w:rPr>
          <w:rFonts w:cs="Arial"/>
          <w:sz w:val="22"/>
        </w:rPr>
        <w:tab/>
        <w:t>Any variation must be in writing and must be signed by all parties.</w:t>
      </w:r>
    </w:p>
    <w:p w:rsidR="009A6CE4" w:rsidRPr="00684263" w:rsidRDefault="009A6CE4" w:rsidP="009A6CE4">
      <w:pPr>
        <w:spacing w:after="0" w:line="320" w:lineRule="atLeast"/>
        <w:ind w:left="705" w:hanging="705"/>
        <w:jc w:val="both"/>
        <w:rPr>
          <w:rFonts w:cs="Arial"/>
          <w:sz w:val="22"/>
        </w:rPr>
      </w:pPr>
    </w:p>
    <w:p w:rsidR="00684263" w:rsidRPr="00ED3708" w:rsidRDefault="00684263" w:rsidP="00425668">
      <w:pPr>
        <w:tabs>
          <w:tab w:val="left" w:pos="1701"/>
        </w:tabs>
        <w:spacing w:line="320" w:lineRule="atLeast"/>
        <w:ind w:left="1701" w:hanging="992"/>
        <w:jc w:val="both"/>
        <w:rPr>
          <w:rFonts w:cs="Arial"/>
          <w:sz w:val="22"/>
        </w:rPr>
      </w:pPr>
      <w:r>
        <w:rPr>
          <w:rFonts w:cs="Arial"/>
          <w:sz w:val="22"/>
        </w:rPr>
        <w:t>A4.</w:t>
      </w:r>
      <w:r w:rsidR="00431481">
        <w:rPr>
          <w:rFonts w:cs="Arial"/>
          <w:sz w:val="22"/>
        </w:rPr>
        <w:t>9</w:t>
      </w:r>
      <w:r w:rsidRPr="00684263">
        <w:rPr>
          <w:rFonts w:cs="Arial"/>
          <w:sz w:val="22"/>
        </w:rPr>
        <w:tab/>
        <w:t>The procedure in this clause may be utilised only once in respect of each minimum wage increase.</w:t>
      </w:r>
    </w:p>
    <w:p w:rsidR="004A2A3D" w:rsidRDefault="004A2A3D" w:rsidP="00ED3708">
      <w:pPr>
        <w:spacing w:before="240" w:after="60" w:line="240" w:lineRule="auto"/>
        <w:outlineLvl w:val="0"/>
        <w:rPr>
          <w:rFonts w:eastAsia="Times New Roman" w:cs="Arial"/>
          <w:b/>
          <w:bCs/>
          <w:kern w:val="28"/>
          <w:sz w:val="22"/>
        </w:rPr>
      </w:pPr>
    </w:p>
    <w:p w:rsidR="004A2A3D" w:rsidRPr="00C1750F" w:rsidRDefault="004A2A3D" w:rsidP="004A2A3D">
      <w:pPr>
        <w:spacing w:line="320" w:lineRule="atLeast"/>
        <w:ind w:left="851" w:hanging="851"/>
        <w:rPr>
          <w:rFonts w:eastAsia="Times New Roman" w:cs="Arial"/>
          <w:b/>
          <w:sz w:val="22"/>
          <w:lang w:val="en-GB"/>
        </w:rPr>
      </w:pPr>
      <w:r w:rsidRPr="00C1750F">
        <w:rPr>
          <w:rFonts w:eastAsia="Times New Roman" w:cs="Arial"/>
          <w:b/>
          <w:sz w:val="22"/>
          <w:lang w:val="en-GB"/>
        </w:rPr>
        <w:t>A</w:t>
      </w:r>
      <w:r w:rsidR="00CC31AF">
        <w:rPr>
          <w:rFonts w:eastAsia="Times New Roman" w:cs="Arial"/>
          <w:b/>
          <w:sz w:val="22"/>
          <w:lang w:val="en-GB"/>
        </w:rPr>
        <w:t>5</w:t>
      </w:r>
      <w:r w:rsidRPr="00C1750F">
        <w:rPr>
          <w:rFonts w:eastAsia="Times New Roman" w:cs="Arial"/>
          <w:b/>
          <w:sz w:val="22"/>
          <w:lang w:val="en-GB"/>
        </w:rPr>
        <w:tab/>
        <w:t>Commencement Date</w:t>
      </w:r>
    </w:p>
    <w:p w:rsidR="004A2A3D" w:rsidRPr="00C1750F" w:rsidRDefault="006B295B" w:rsidP="00C1750F">
      <w:pPr>
        <w:spacing w:line="320" w:lineRule="atLeast"/>
        <w:ind w:left="851"/>
        <w:jc w:val="both"/>
        <w:rPr>
          <w:rFonts w:cs="Arial"/>
          <w:sz w:val="22"/>
        </w:rPr>
      </w:pPr>
      <w:r>
        <w:rPr>
          <w:rFonts w:cs="Arial"/>
          <w:sz w:val="22"/>
        </w:rPr>
        <w:t xml:space="preserve"> </w:t>
      </w:r>
      <w:r w:rsidRPr="006B295B">
        <w:rPr>
          <w:rFonts w:cs="Arial"/>
          <w:sz w:val="22"/>
        </w:rPr>
        <w:t xml:space="preserve">This </w:t>
      </w:r>
      <w:r>
        <w:rPr>
          <w:rFonts w:cs="Arial"/>
          <w:sz w:val="22"/>
        </w:rPr>
        <w:t>variation</w:t>
      </w:r>
      <w:r w:rsidRPr="006B295B">
        <w:rPr>
          <w:rFonts w:cs="Arial"/>
          <w:sz w:val="22"/>
        </w:rPr>
        <w:t xml:space="preserve"> is signed on 12 September 2014 noting the </w:t>
      </w:r>
      <w:r>
        <w:rPr>
          <w:rFonts w:cs="Arial"/>
          <w:sz w:val="22"/>
        </w:rPr>
        <w:t>variation</w:t>
      </w:r>
      <w:r w:rsidRPr="006B295B">
        <w:rPr>
          <w:rFonts w:cs="Arial"/>
          <w:sz w:val="22"/>
        </w:rPr>
        <w:t xml:space="preserve"> does not come into effect until all the conditions in clause 3.0 of the Agreement have been met including the agreed outcome of the independent review.</w:t>
      </w:r>
      <w:r>
        <w:rPr>
          <w:rFonts w:cs="Arial"/>
          <w:sz w:val="22"/>
        </w:rPr>
        <w:t xml:space="preserve"> </w:t>
      </w:r>
    </w:p>
    <w:p w:rsidR="004A2A3D" w:rsidRDefault="004A2A3D" w:rsidP="004A2A3D">
      <w:pPr>
        <w:spacing w:line="320" w:lineRule="atLeast"/>
        <w:ind w:left="851" w:hanging="851"/>
        <w:rPr>
          <w:rFonts w:eastAsia="Times New Roman" w:cs="Arial"/>
          <w:b/>
          <w:sz w:val="22"/>
          <w:lang w:val="en-GB"/>
        </w:rPr>
      </w:pPr>
      <w:r w:rsidRPr="00C1750F">
        <w:rPr>
          <w:rFonts w:eastAsia="Times New Roman" w:cs="Arial"/>
          <w:b/>
          <w:sz w:val="22"/>
          <w:lang w:val="en-GB"/>
        </w:rPr>
        <w:t>A</w:t>
      </w:r>
      <w:r w:rsidR="00CC31AF">
        <w:rPr>
          <w:rFonts w:eastAsia="Times New Roman" w:cs="Arial"/>
          <w:b/>
          <w:sz w:val="22"/>
          <w:lang w:val="en-GB"/>
        </w:rPr>
        <w:t>6</w:t>
      </w:r>
      <w:r w:rsidRPr="00C1750F">
        <w:rPr>
          <w:rFonts w:eastAsia="Times New Roman" w:cs="Arial"/>
          <w:b/>
          <w:sz w:val="22"/>
          <w:lang w:val="en-GB"/>
        </w:rPr>
        <w:tab/>
        <w:t>Signatures</w:t>
      </w:r>
    </w:p>
    <w:p w:rsidR="00945D0F" w:rsidRPr="00945D0F" w:rsidRDefault="00945D0F" w:rsidP="004A2A3D">
      <w:pPr>
        <w:spacing w:line="320" w:lineRule="atLeast"/>
        <w:ind w:left="851" w:hanging="851"/>
        <w:rPr>
          <w:rFonts w:eastAsia="Times New Roman" w:cs="Arial"/>
          <w:sz w:val="22"/>
          <w:lang w:val="en-GB"/>
        </w:rPr>
      </w:pPr>
      <w:r>
        <w:rPr>
          <w:rFonts w:eastAsia="Times New Roman" w:cs="Arial"/>
          <w:b/>
          <w:sz w:val="22"/>
          <w:lang w:val="en-GB"/>
        </w:rPr>
        <w:tab/>
      </w:r>
      <w:r w:rsidRPr="00945D0F">
        <w:rPr>
          <w:rFonts w:eastAsia="Times New Roman" w:cs="Arial"/>
          <w:sz w:val="22"/>
          <w:lang w:val="en-GB"/>
        </w:rPr>
        <w:t>A separate variation will be signed by each funder and provider for each contract.</w:t>
      </w:r>
    </w:p>
    <w:p w:rsidR="004A2A3D" w:rsidRPr="00C1750F" w:rsidRDefault="004A2A3D" w:rsidP="004A2A3D">
      <w:pPr>
        <w:keepNext/>
        <w:keepLines/>
        <w:pageBreakBefore/>
        <w:pBdr>
          <w:top w:val="single" w:sz="18" w:space="18" w:color="auto"/>
          <w:left w:val="single" w:sz="18" w:space="4" w:color="auto"/>
          <w:bottom w:val="single" w:sz="18" w:space="16" w:color="auto"/>
          <w:right w:val="single" w:sz="18" w:space="4" w:color="auto"/>
        </w:pBdr>
        <w:shd w:val="clear" w:color="auto" w:fill="FFFFFF"/>
        <w:spacing w:before="480" w:after="360" w:line="240" w:lineRule="auto"/>
        <w:jc w:val="center"/>
        <w:outlineLvl w:val="0"/>
        <w:rPr>
          <w:rFonts w:eastAsia="Times New Roman" w:cs="Arial"/>
          <w:b/>
          <w:caps/>
          <w:snapToGrid w:val="0"/>
          <w:kern w:val="28"/>
          <w:sz w:val="22"/>
        </w:rPr>
      </w:pPr>
      <w:r w:rsidRPr="00C1750F">
        <w:rPr>
          <w:rFonts w:eastAsia="Times New Roman" w:cs="Arial"/>
          <w:b/>
          <w:caps/>
          <w:snapToGrid w:val="0"/>
          <w:kern w:val="28"/>
          <w:sz w:val="22"/>
        </w:rPr>
        <w:lastRenderedPageBreak/>
        <w:t>b:   variation to Funding Arrangements</w:t>
      </w:r>
    </w:p>
    <w:p w:rsidR="004A2A3D" w:rsidRPr="00C1750F" w:rsidRDefault="004A2A3D" w:rsidP="004A2A3D">
      <w:pPr>
        <w:numPr>
          <w:ilvl w:val="0"/>
          <w:numId w:val="18"/>
        </w:numPr>
        <w:spacing w:after="0" w:line="240" w:lineRule="auto"/>
        <w:ind w:left="851" w:hanging="851"/>
        <w:jc w:val="both"/>
        <w:rPr>
          <w:rFonts w:cs="Arial"/>
          <w:b/>
          <w:sz w:val="22"/>
        </w:rPr>
      </w:pPr>
      <w:r w:rsidRPr="00C1750F">
        <w:rPr>
          <w:rFonts w:cs="Arial"/>
          <w:b/>
          <w:sz w:val="22"/>
        </w:rPr>
        <w:t xml:space="preserve">Changes to the current home and community based support services contracts </w:t>
      </w:r>
    </w:p>
    <w:p w:rsidR="004A2A3D" w:rsidRPr="00C1750F" w:rsidRDefault="004A2A3D" w:rsidP="004A2A3D">
      <w:pPr>
        <w:spacing w:after="0" w:line="240" w:lineRule="auto"/>
        <w:ind w:left="851"/>
        <w:jc w:val="both"/>
        <w:rPr>
          <w:rFonts w:cs="Arial"/>
          <w:b/>
          <w:sz w:val="22"/>
        </w:rPr>
      </w:pPr>
    </w:p>
    <w:p w:rsidR="004A2A3D" w:rsidRPr="00C1750F" w:rsidRDefault="004A2A3D" w:rsidP="004A2A3D">
      <w:pPr>
        <w:numPr>
          <w:ilvl w:val="1"/>
          <w:numId w:val="18"/>
        </w:numPr>
        <w:spacing w:after="0" w:line="240" w:lineRule="auto"/>
        <w:ind w:left="1701" w:hanging="850"/>
        <w:jc w:val="both"/>
        <w:rPr>
          <w:rFonts w:cs="Arial"/>
          <w:sz w:val="22"/>
        </w:rPr>
      </w:pPr>
      <w:r w:rsidRPr="00C1750F">
        <w:rPr>
          <w:rFonts w:cs="Arial"/>
          <w:sz w:val="22"/>
        </w:rPr>
        <w:t>The DHBs, Ministry of Health and Providers agree to import this variation into each current home and community based support services contract:</w:t>
      </w:r>
    </w:p>
    <w:p w:rsidR="004A2A3D" w:rsidRPr="00C1750F" w:rsidRDefault="004A2A3D" w:rsidP="004A2A3D">
      <w:pPr>
        <w:spacing w:after="0"/>
        <w:jc w:val="both"/>
        <w:rPr>
          <w:rFonts w:cs="Arial"/>
          <w:sz w:val="22"/>
        </w:rPr>
      </w:pPr>
    </w:p>
    <w:p w:rsidR="004A2A3D" w:rsidRPr="00C1750F" w:rsidRDefault="004A2A3D" w:rsidP="004A2A3D">
      <w:pPr>
        <w:numPr>
          <w:ilvl w:val="0"/>
          <w:numId w:val="18"/>
        </w:numPr>
        <w:spacing w:after="0" w:line="240" w:lineRule="auto"/>
        <w:ind w:left="851" w:hanging="851"/>
        <w:jc w:val="both"/>
        <w:rPr>
          <w:rFonts w:cs="Arial"/>
          <w:b/>
          <w:sz w:val="22"/>
        </w:rPr>
      </w:pPr>
      <w:r w:rsidRPr="00C1750F">
        <w:rPr>
          <w:rFonts w:cs="Arial"/>
          <w:b/>
          <w:sz w:val="22"/>
        </w:rPr>
        <w:t>Definitions and interpretations</w:t>
      </w:r>
    </w:p>
    <w:p w:rsidR="004A2A3D" w:rsidRPr="00C1750F" w:rsidRDefault="004A2A3D" w:rsidP="004A2A3D">
      <w:pPr>
        <w:spacing w:after="0"/>
        <w:jc w:val="both"/>
        <w:rPr>
          <w:rFonts w:cs="Arial"/>
          <w:b/>
          <w:sz w:val="22"/>
        </w:rPr>
      </w:pPr>
    </w:p>
    <w:p w:rsidR="004A2A3D" w:rsidRPr="00C1750F" w:rsidRDefault="004A2A3D" w:rsidP="004A2A3D">
      <w:pPr>
        <w:numPr>
          <w:ilvl w:val="1"/>
          <w:numId w:val="18"/>
        </w:numPr>
        <w:spacing w:after="0" w:line="240" w:lineRule="auto"/>
        <w:ind w:left="1701" w:hanging="850"/>
        <w:jc w:val="both"/>
        <w:rPr>
          <w:rFonts w:cs="Arial"/>
          <w:sz w:val="22"/>
        </w:rPr>
      </w:pPr>
      <w:r w:rsidRPr="00C1750F">
        <w:rPr>
          <w:rFonts w:cs="Arial"/>
          <w:sz w:val="22"/>
        </w:rPr>
        <w:t>For the purposes of this variation:</w:t>
      </w:r>
    </w:p>
    <w:p w:rsidR="004A2A3D" w:rsidRPr="00C1750F" w:rsidRDefault="004A2A3D" w:rsidP="004A2A3D">
      <w:pPr>
        <w:spacing w:line="320" w:lineRule="atLeast"/>
        <w:ind w:left="1440"/>
        <w:rPr>
          <w:rFonts w:eastAsia="Times New Roman" w:cs="Arial"/>
          <w:b/>
          <w:sz w:val="22"/>
          <w:lang w:val="en-GB"/>
        </w:rPr>
      </w:pPr>
    </w:p>
    <w:p w:rsidR="004A2A3D" w:rsidRPr="00C1750F" w:rsidRDefault="004A2A3D" w:rsidP="004A2A3D">
      <w:pPr>
        <w:numPr>
          <w:ilvl w:val="0"/>
          <w:numId w:val="19"/>
        </w:numPr>
        <w:spacing w:after="0" w:line="240" w:lineRule="auto"/>
        <w:ind w:left="2552" w:hanging="851"/>
        <w:jc w:val="both"/>
        <w:rPr>
          <w:rFonts w:cs="Arial"/>
          <w:sz w:val="22"/>
        </w:rPr>
      </w:pPr>
      <w:r w:rsidRPr="00C1750F">
        <w:rPr>
          <w:rFonts w:cs="Arial"/>
          <w:b/>
          <w:sz w:val="22"/>
        </w:rPr>
        <w:t>“Qualifying Employees”</w:t>
      </w:r>
      <w:r w:rsidRPr="00C1750F">
        <w:rPr>
          <w:rFonts w:cs="Arial"/>
          <w:sz w:val="22"/>
        </w:rPr>
        <w:t xml:space="preserve"> means non-salaried employees of the Employers who are required to travel between clients’ homes in the course of their duties to provide home based community support services from the date this variation takes effect;</w:t>
      </w:r>
    </w:p>
    <w:p w:rsidR="004A2A3D" w:rsidRPr="00C1750F" w:rsidRDefault="004A2A3D" w:rsidP="004A2A3D">
      <w:pPr>
        <w:spacing w:after="0" w:line="240" w:lineRule="auto"/>
        <w:ind w:left="2160"/>
        <w:jc w:val="both"/>
        <w:rPr>
          <w:rFonts w:cs="Arial"/>
          <w:sz w:val="22"/>
        </w:rPr>
      </w:pPr>
    </w:p>
    <w:p w:rsidR="004A2A3D" w:rsidRPr="00C1750F" w:rsidRDefault="004A2A3D" w:rsidP="004A2A3D">
      <w:pPr>
        <w:numPr>
          <w:ilvl w:val="0"/>
          <w:numId w:val="19"/>
        </w:numPr>
        <w:spacing w:after="0" w:line="240" w:lineRule="auto"/>
        <w:ind w:left="2552" w:hanging="851"/>
        <w:jc w:val="both"/>
        <w:rPr>
          <w:rFonts w:cs="Arial"/>
          <w:sz w:val="22"/>
        </w:rPr>
      </w:pPr>
      <w:r w:rsidRPr="00C1750F">
        <w:rPr>
          <w:rFonts w:cs="Arial"/>
          <w:b/>
          <w:sz w:val="22"/>
        </w:rPr>
        <w:t xml:space="preserve">“Former Employees” </w:t>
      </w:r>
      <w:r w:rsidRPr="00C1750F">
        <w:rPr>
          <w:rFonts w:cs="Arial"/>
          <w:sz w:val="22"/>
        </w:rPr>
        <w:t>means Qualifying Employees for whom their employment terminated prior to the date this variation takes effect and for whom this variation does not apply</w:t>
      </w:r>
    </w:p>
    <w:p w:rsidR="004A2A3D" w:rsidRPr="00C1750F" w:rsidRDefault="004A2A3D" w:rsidP="004A2A3D">
      <w:pPr>
        <w:spacing w:after="0" w:line="240" w:lineRule="auto"/>
        <w:ind w:left="2552" w:hanging="851"/>
        <w:jc w:val="both"/>
        <w:rPr>
          <w:rFonts w:cs="Arial"/>
          <w:sz w:val="22"/>
        </w:rPr>
      </w:pPr>
    </w:p>
    <w:p w:rsidR="004A2A3D" w:rsidRPr="00C1750F" w:rsidRDefault="004A2A3D" w:rsidP="004A2A3D">
      <w:pPr>
        <w:numPr>
          <w:ilvl w:val="0"/>
          <w:numId w:val="19"/>
        </w:numPr>
        <w:spacing w:after="0" w:line="240" w:lineRule="auto"/>
        <w:ind w:left="2552" w:hanging="851"/>
        <w:jc w:val="both"/>
        <w:rPr>
          <w:rFonts w:cs="Arial"/>
          <w:sz w:val="22"/>
        </w:rPr>
      </w:pPr>
      <w:r w:rsidRPr="00C1750F">
        <w:rPr>
          <w:rFonts w:cs="Arial"/>
          <w:b/>
          <w:sz w:val="22"/>
        </w:rPr>
        <w:t xml:space="preserve">“Minimum Wage” </w:t>
      </w:r>
      <w:r w:rsidRPr="00C1750F">
        <w:rPr>
          <w:rFonts w:cs="Arial"/>
          <w:sz w:val="22"/>
        </w:rPr>
        <w:t>means the applicable minimum hourly rate of wages under the Minimum Wage Order prescribed under the Minimum Wage Act 1983;</w:t>
      </w:r>
    </w:p>
    <w:p w:rsidR="004A2A3D" w:rsidRPr="00C1750F" w:rsidRDefault="004A2A3D" w:rsidP="004A2A3D">
      <w:pPr>
        <w:spacing w:after="0" w:line="240" w:lineRule="auto"/>
        <w:ind w:left="2552" w:hanging="851"/>
        <w:jc w:val="both"/>
        <w:rPr>
          <w:rFonts w:cs="Arial"/>
          <w:sz w:val="22"/>
        </w:rPr>
      </w:pPr>
    </w:p>
    <w:p w:rsidR="004A2A3D" w:rsidRPr="00C1750F" w:rsidRDefault="004A2A3D" w:rsidP="004A2A3D">
      <w:pPr>
        <w:numPr>
          <w:ilvl w:val="0"/>
          <w:numId w:val="19"/>
        </w:numPr>
        <w:spacing w:after="0" w:line="240" w:lineRule="auto"/>
        <w:ind w:left="2552" w:hanging="851"/>
        <w:jc w:val="both"/>
        <w:rPr>
          <w:rFonts w:cs="Arial"/>
          <w:color w:val="000000"/>
          <w:sz w:val="22"/>
        </w:rPr>
      </w:pPr>
      <w:r w:rsidRPr="00C1750F">
        <w:rPr>
          <w:rFonts w:cs="Arial"/>
          <w:b/>
          <w:bCs/>
          <w:color w:val="000000"/>
          <w:sz w:val="22"/>
        </w:rPr>
        <w:t>“travel area”</w:t>
      </w:r>
      <w:r w:rsidRPr="00C1750F">
        <w:rPr>
          <w:rFonts w:cs="Arial"/>
          <w:color w:val="000000"/>
          <w:sz w:val="22"/>
        </w:rPr>
        <w:t xml:space="preserve"> means one or more geographic areas grouped together based on Statistics New Zealand classifications; </w:t>
      </w:r>
    </w:p>
    <w:p w:rsidR="004A2A3D" w:rsidRPr="00C1750F" w:rsidRDefault="004A2A3D" w:rsidP="004A2A3D">
      <w:pPr>
        <w:autoSpaceDE w:val="0"/>
        <w:autoSpaceDN w:val="0"/>
        <w:adjustRightInd w:val="0"/>
        <w:spacing w:before="120" w:after="0" w:line="240" w:lineRule="auto"/>
        <w:ind w:left="2552" w:hanging="851"/>
        <w:contextualSpacing/>
        <w:jc w:val="both"/>
        <w:rPr>
          <w:rFonts w:cs="Arial"/>
          <w:color w:val="000000"/>
          <w:sz w:val="22"/>
        </w:rPr>
      </w:pPr>
    </w:p>
    <w:p w:rsidR="004A2A3D" w:rsidRPr="00C1750F" w:rsidRDefault="004A2A3D" w:rsidP="004A2A3D">
      <w:pPr>
        <w:numPr>
          <w:ilvl w:val="0"/>
          <w:numId w:val="19"/>
        </w:numPr>
        <w:spacing w:after="0" w:line="240" w:lineRule="auto"/>
        <w:ind w:left="2552" w:hanging="851"/>
        <w:jc w:val="both"/>
        <w:rPr>
          <w:rFonts w:cs="Arial"/>
          <w:color w:val="000000"/>
          <w:sz w:val="22"/>
        </w:rPr>
      </w:pPr>
      <w:r w:rsidRPr="00C1750F">
        <w:rPr>
          <w:rFonts w:cs="Arial"/>
          <w:b/>
          <w:bCs/>
          <w:color w:val="000000"/>
          <w:sz w:val="22"/>
        </w:rPr>
        <w:t>“travel band”</w:t>
      </w:r>
      <w:r w:rsidRPr="00C1750F">
        <w:rPr>
          <w:rFonts w:cs="Arial"/>
          <w:color w:val="000000"/>
          <w:sz w:val="22"/>
        </w:rPr>
        <w:t xml:space="preserve"> means one or more geographic areas grouped together within one or more travel areas based on New Zealand Postal Codes;</w:t>
      </w:r>
    </w:p>
    <w:p w:rsidR="004A2A3D" w:rsidRPr="00C1750F" w:rsidRDefault="004A2A3D" w:rsidP="004A2A3D">
      <w:pPr>
        <w:autoSpaceDE w:val="0"/>
        <w:autoSpaceDN w:val="0"/>
        <w:adjustRightInd w:val="0"/>
        <w:spacing w:after="0"/>
        <w:ind w:left="2552" w:hanging="851"/>
        <w:jc w:val="both"/>
        <w:rPr>
          <w:rFonts w:cs="Arial"/>
          <w:color w:val="000000"/>
          <w:sz w:val="22"/>
        </w:rPr>
      </w:pPr>
    </w:p>
    <w:p w:rsidR="004A2A3D" w:rsidRPr="00C1750F" w:rsidRDefault="004A2A3D" w:rsidP="004A2A3D">
      <w:pPr>
        <w:numPr>
          <w:ilvl w:val="0"/>
          <w:numId w:val="19"/>
        </w:numPr>
        <w:spacing w:after="0" w:line="240" w:lineRule="auto"/>
        <w:ind w:left="2552" w:hanging="851"/>
        <w:jc w:val="both"/>
        <w:rPr>
          <w:rFonts w:cs="Arial"/>
          <w:color w:val="000000"/>
          <w:sz w:val="22"/>
        </w:rPr>
      </w:pPr>
      <w:r w:rsidRPr="00C1750F">
        <w:rPr>
          <w:rFonts w:cs="Arial"/>
          <w:b/>
          <w:bCs/>
          <w:color w:val="000000"/>
          <w:sz w:val="22"/>
        </w:rPr>
        <w:t>“qualifying travel time”</w:t>
      </w:r>
      <w:r w:rsidRPr="00C1750F">
        <w:rPr>
          <w:rFonts w:cs="Arial"/>
          <w:color w:val="000000"/>
          <w:sz w:val="22"/>
        </w:rPr>
        <w:t xml:space="preserve"> means the weighted average time per client visit assigned to the travel band applicable to the client’s location other than travel to and from the workplace (a</w:t>
      </w:r>
      <w:r w:rsidR="00107B65" w:rsidRPr="00C1750F">
        <w:rPr>
          <w:rFonts w:cs="Arial"/>
          <w:color w:val="000000"/>
          <w:sz w:val="22"/>
        </w:rPr>
        <w:t>s further outlined in Appendix 3</w:t>
      </w:r>
      <w:r w:rsidRPr="00C1750F">
        <w:rPr>
          <w:rFonts w:cs="Arial"/>
          <w:color w:val="000000"/>
          <w:sz w:val="22"/>
        </w:rPr>
        <w:t xml:space="preserve">); </w:t>
      </w:r>
    </w:p>
    <w:p w:rsidR="004A2A3D" w:rsidRPr="00C1750F" w:rsidRDefault="004A2A3D" w:rsidP="004A2A3D">
      <w:pPr>
        <w:spacing w:before="120" w:after="120" w:line="240" w:lineRule="auto"/>
        <w:ind w:left="2552" w:hanging="851"/>
        <w:contextualSpacing/>
        <w:rPr>
          <w:rFonts w:cs="Arial"/>
          <w:color w:val="000000"/>
          <w:sz w:val="22"/>
        </w:rPr>
      </w:pPr>
    </w:p>
    <w:p w:rsidR="004A2A3D" w:rsidRPr="00C1750F" w:rsidRDefault="004A2A3D" w:rsidP="004A2A3D">
      <w:pPr>
        <w:numPr>
          <w:ilvl w:val="0"/>
          <w:numId w:val="19"/>
        </w:numPr>
        <w:spacing w:after="0" w:line="240" w:lineRule="auto"/>
        <w:ind w:left="2552" w:hanging="851"/>
        <w:jc w:val="both"/>
        <w:rPr>
          <w:rFonts w:cs="Arial"/>
          <w:sz w:val="22"/>
        </w:rPr>
      </w:pPr>
      <w:r w:rsidRPr="00C1750F">
        <w:rPr>
          <w:rFonts w:cs="Arial"/>
          <w:b/>
          <w:sz w:val="22"/>
        </w:rPr>
        <w:t xml:space="preserve"> </w:t>
      </w:r>
      <w:r w:rsidRPr="00C1750F">
        <w:rPr>
          <w:rFonts w:cs="Arial"/>
          <w:sz w:val="22"/>
        </w:rPr>
        <w:t>“</w:t>
      </w:r>
      <w:r w:rsidRPr="00C1750F">
        <w:rPr>
          <w:rFonts w:cs="Arial"/>
          <w:b/>
          <w:sz w:val="22"/>
        </w:rPr>
        <w:t>qualifying</w:t>
      </w:r>
      <w:r w:rsidRPr="00C1750F">
        <w:rPr>
          <w:rFonts w:cs="Arial"/>
          <w:sz w:val="22"/>
        </w:rPr>
        <w:t xml:space="preserve"> </w:t>
      </w:r>
      <w:r w:rsidRPr="00C1750F">
        <w:rPr>
          <w:rFonts w:cs="Arial"/>
          <w:b/>
          <w:sz w:val="22"/>
        </w:rPr>
        <w:t>travel costs</w:t>
      </w:r>
      <w:r w:rsidRPr="00C1750F">
        <w:rPr>
          <w:rFonts w:cs="Arial"/>
          <w:sz w:val="22"/>
        </w:rPr>
        <w:t>” means the per kilometre travel rate, as set out in the Agreement, to be reimbursed to a Qualifying Employee travelling between clients’ homes as defined in this variation other than to and from the workplace (a</w:t>
      </w:r>
      <w:r w:rsidR="00107B65" w:rsidRPr="00C1750F">
        <w:rPr>
          <w:rFonts w:cs="Arial"/>
          <w:sz w:val="22"/>
        </w:rPr>
        <w:t>s further outlined in Appendix 3</w:t>
      </w:r>
      <w:r w:rsidRPr="00C1750F">
        <w:rPr>
          <w:rFonts w:cs="Arial"/>
          <w:sz w:val="22"/>
        </w:rPr>
        <w:t>).</w:t>
      </w:r>
    </w:p>
    <w:p w:rsidR="004A2A3D" w:rsidRPr="00C1750F" w:rsidRDefault="004A2A3D" w:rsidP="004A2A3D">
      <w:pPr>
        <w:spacing w:after="0"/>
        <w:jc w:val="both"/>
        <w:rPr>
          <w:rFonts w:cs="Arial"/>
          <w:sz w:val="22"/>
        </w:rPr>
      </w:pPr>
    </w:p>
    <w:p w:rsidR="004A2A3D" w:rsidRPr="00C1750F" w:rsidRDefault="004A2A3D" w:rsidP="004A2A3D">
      <w:pPr>
        <w:numPr>
          <w:ilvl w:val="0"/>
          <w:numId w:val="18"/>
        </w:numPr>
        <w:spacing w:after="0" w:line="240" w:lineRule="auto"/>
        <w:ind w:left="851" w:hanging="851"/>
        <w:jc w:val="both"/>
        <w:rPr>
          <w:rFonts w:cs="Arial"/>
          <w:b/>
          <w:sz w:val="22"/>
        </w:rPr>
      </w:pPr>
      <w:r w:rsidRPr="00C1750F">
        <w:rPr>
          <w:rFonts w:cs="Arial"/>
          <w:b/>
          <w:sz w:val="22"/>
        </w:rPr>
        <w:t>Travel payments</w:t>
      </w:r>
    </w:p>
    <w:p w:rsidR="004A2A3D" w:rsidRPr="00C1750F" w:rsidRDefault="004A2A3D" w:rsidP="004A2A3D">
      <w:pPr>
        <w:spacing w:after="0" w:line="240" w:lineRule="auto"/>
        <w:ind w:left="851"/>
        <w:jc w:val="both"/>
        <w:rPr>
          <w:rFonts w:cs="Arial"/>
          <w:b/>
          <w:sz w:val="22"/>
        </w:rPr>
      </w:pPr>
    </w:p>
    <w:p w:rsidR="004A2A3D" w:rsidRPr="00C1750F" w:rsidRDefault="004A2A3D" w:rsidP="004A2A3D">
      <w:pPr>
        <w:numPr>
          <w:ilvl w:val="1"/>
          <w:numId w:val="18"/>
        </w:numPr>
        <w:spacing w:after="0" w:line="240" w:lineRule="auto"/>
        <w:ind w:left="1701" w:hanging="850"/>
        <w:jc w:val="both"/>
        <w:rPr>
          <w:rFonts w:cs="Arial"/>
          <w:sz w:val="22"/>
        </w:rPr>
      </w:pPr>
      <w:r w:rsidRPr="00C1750F">
        <w:rPr>
          <w:rFonts w:cs="Arial"/>
          <w:sz w:val="22"/>
        </w:rPr>
        <w:lastRenderedPageBreak/>
        <w:t>The Providers shall pay Qualifying Employees at least the equivalent of the Minimum Wage for qualifying travel time as defined in this variation from the date agreed through the Agreement;</w:t>
      </w:r>
    </w:p>
    <w:p w:rsidR="004A2A3D" w:rsidRPr="00C1750F" w:rsidRDefault="004A2A3D" w:rsidP="004A2A3D">
      <w:pPr>
        <w:spacing w:after="0" w:line="240" w:lineRule="auto"/>
        <w:ind w:left="1701"/>
        <w:jc w:val="both"/>
        <w:rPr>
          <w:rFonts w:cs="Arial"/>
          <w:sz w:val="22"/>
        </w:rPr>
      </w:pPr>
    </w:p>
    <w:p w:rsidR="004A2A3D" w:rsidRPr="00C1750F" w:rsidRDefault="004A2A3D" w:rsidP="004A2A3D">
      <w:pPr>
        <w:numPr>
          <w:ilvl w:val="1"/>
          <w:numId w:val="18"/>
        </w:numPr>
        <w:spacing w:after="0" w:line="240" w:lineRule="auto"/>
        <w:ind w:left="1701" w:hanging="850"/>
        <w:jc w:val="both"/>
        <w:rPr>
          <w:rFonts w:cs="Arial"/>
          <w:sz w:val="22"/>
        </w:rPr>
      </w:pPr>
      <w:r w:rsidRPr="00C1750F">
        <w:rPr>
          <w:rFonts w:cs="Arial"/>
          <w:sz w:val="22"/>
        </w:rPr>
        <w:t>The Provider shall pay Qualifying Employees a non-</w:t>
      </w:r>
      <w:r w:rsidR="00107B65" w:rsidRPr="00C1750F">
        <w:rPr>
          <w:rFonts w:cs="Arial"/>
          <w:sz w:val="22"/>
        </w:rPr>
        <w:t xml:space="preserve">taxable allowance of at least </w:t>
      </w:r>
      <w:r w:rsidR="00772ED4">
        <w:rPr>
          <w:rFonts w:cs="Arial"/>
          <w:sz w:val="22"/>
        </w:rPr>
        <w:t xml:space="preserve">50 </w:t>
      </w:r>
      <w:r w:rsidRPr="00C1750F">
        <w:rPr>
          <w:rFonts w:cs="Arial"/>
          <w:sz w:val="22"/>
        </w:rPr>
        <w:t xml:space="preserve">cents per kilometre for the qualifying </w:t>
      </w:r>
      <w:r w:rsidRPr="00C1750F">
        <w:rPr>
          <w:rFonts w:cs="Arial"/>
          <w:bCs/>
          <w:color w:val="000000"/>
          <w:sz w:val="22"/>
        </w:rPr>
        <w:t>travel costs</w:t>
      </w:r>
      <w:r w:rsidRPr="00C1750F">
        <w:rPr>
          <w:rFonts w:cs="Arial"/>
          <w:color w:val="000000"/>
          <w:sz w:val="22"/>
        </w:rPr>
        <w:t xml:space="preserve"> </w:t>
      </w:r>
      <w:r w:rsidRPr="00C1750F">
        <w:rPr>
          <w:rFonts w:cs="Arial"/>
          <w:sz w:val="22"/>
        </w:rPr>
        <w:t>from the date/s agreed in the Agreement;</w:t>
      </w:r>
    </w:p>
    <w:p w:rsidR="004A2A3D" w:rsidRPr="00C1750F" w:rsidRDefault="004A2A3D" w:rsidP="004A2A3D">
      <w:pPr>
        <w:spacing w:after="0"/>
        <w:jc w:val="both"/>
        <w:rPr>
          <w:rFonts w:cs="Arial"/>
          <w:sz w:val="22"/>
        </w:rPr>
      </w:pPr>
    </w:p>
    <w:p w:rsidR="004A2A3D" w:rsidRPr="00C1750F" w:rsidRDefault="004A2A3D" w:rsidP="004A2A3D">
      <w:pPr>
        <w:numPr>
          <w:ilvl w:val="1"/>
          <w:numId w:val="18"/>
        </w:numPr>
        <w:spacing w:after="0" w:line="240" w:lineRule="auto"/>
        <w:ind w:left="1701" w:hanging="850"/>
        <w:jc w:val="both"/>
        <w:rPr>
          <w:rFonts w:cs="Arial"/>
          <w:sz w:val="22"/>
        </w:rPr>
      </w:pPr>
      <w:r w:rsidRPr="00C1750F">
        <w:rPr>
          <w:rFonts w:cs="Arial"/>
          <w:sz w:val="22"/>
        </w:rPr>
        <w:t>Notwithstanding any other clause in this variation, no travel payment obligation shall arise in respect of a Former Employee.</w:t>
      </w:r>
    </w:p>
    <w:p w:rsidR="004A2A3D" w:rsidRPr="00C1750F" w:rsidRDefault="004A2A3D" w:rsidP="004A2A3D">
      <w:pPr>
        <w:spacing w:after="0"/>
        <w:jc w:val="both"/>
        <w:rPr>
          <w:rFonts w:cs="Arial"/>
          <w:sz w:val="22"/>
        </w:rPr>
      </w:pPr>
    </w:p>
    <w:p w:rsidR="004A2A3D" w:rsidRDefault="004A2A3D" w:rsidP="004A2A3D">
      <w:pPr>
        <w:numPr>
          <w:ilvl w:val="0"/>
          <w:numId w:val="18"/>
        </w:numPr>
        <w:spacing w:after="0" w:line="240" w:lineRule="auto"/>
        <w:ind w:left="851" w:hanging="851"/>
        <w:jc w:val="both"/>
        <w:rPr>
          <w:rFonts w:cs="Arial"/>
          <w:b/>
          <w:sz w:val="22"/>
        </w:rPr>
      </w:pPr>
      <w:r w:rsidRPr="00C1750F">
        <w:rPr>
          <w:rFonts w:cs="Arial"/>
          <w:b/>
          <w:sz w:val="22"/>
        </w:rPr>
        <w:t>Funding by the DHBs and Ministry of Health</w:t>
      </w:r>
    </w:p>
    <w:p w:rsidR="00A35D10" w:rsidRPr="00C1750F" w:rsidRDefault="00A35D10" w:rsidP="00A35D10">
      <w:pPr>
        <w:spacing w:after="0" w:line="240" w:lineRule="auto"/>
        <w:ind w:left="851"/>
        <w:jc w:val="both"/>
        <w:rPr>
          <w:rFonts w:cs="Arial"/>
          <w:b/>
          <w:sz w:val="22"/>
        </w:rPr>
      </w:pPr>
    </w:p>
    <w:p w:rsidR="00346D11" w:rsidRDefault="00E80EB8" w:rsidP="004A2A3D">
      <w:pPr>
        <w:numPr>
          <w:ilvl w:val="1"/>
          <w:numId w:val="18"/>
        </w:numPr>
        <w:spacing w:after="0" w:line="240" w:lineRule="auto"/>
        <w:ind w:left="1701" w:hanging="850"/>
        <w:jc w:val="both"/>
        <w:rPr>
          <w:rFonts w:cs="Arial"/>
          <w:sz w:val="22"/>
        </w:rPr>
      </w:pPr>
      <w:r>
        <w:rPr>
          <w:rFonts w:cs="Arial"/>
          <w:sz w:val="22"/>
        </w:rPr>
        <w:t xml:space="preserve">The DHBs and Ministry of Health shall pay the Providers with whom they contract to provide home and community based support services </w:t>
      </w:r>
      <w:r w:rsidR="006E4803">
        <w:rPr>
          <w:rFonts w:cs="Arial"/>
          <w:sz w:val="22"/>
        </w:rPr>
        <w:t xml:space="preserve">at </w:t>
      </w:r>
      <w:r w:rsidR="00346D11">
        <w:rPr>
          <w:rFonts w:cs="Arial"/>
          <w:sz w:val="22"/>
        </w:rPr>
        <w:t>least:</w:t>
      </w:r>
    </w:p>
    <w:p w:rsidR="00FB6942" w:rsidRPr="00FB6942" w:rsidRDefault="00FB6942" w:rsidP="00425668">
      <w:pPr>
        <w:numPr>
          <w:ilvl w:val="1"/>
          <w:numId w:val="18"/>
        </w:numPr>
        <w:spacing w:after="0" w:line="240" w:lineRule="auto"/>
        <w:ind w:left="2592"/>
        <w:jc w:val="both"/>
        <w:rPr>
          <w:rFonts w:cs="Arial"/>
          <w:sz w:val="22"/>
        </w:rPr>
      </w:pPr>
      <w:r w:rsidRPr="00FB6942">
        <w:rPr>
          <w:rFonts w:cs="Arial"/>
          <w:sz w:val="22"/>
        </w:rPr>
        <w:t>$20.</w:t>
      </w:r>
      <w:r w:rsidR="000010F7">
        <w:rPr>
          <w:rFonts w:cs="Arial"/>
          <w:sz w:val="22"/>
        </w:rPr>
        <w:t>1</w:t>
      </w:r>
      <w:r w:rsidRPr="00FB6942">
        <w:rPr>
          <w:rFonts w:cs="Arial"/>
          <w:sz w:val="22"/>
        </w:rPr>
        <w:t>0 per hour for Qualifying Travel Time from 1 July 2015; and</w:t>
      </w:r>
    </w:p>
    <w:p w:rsidR="00FB6942" w:rsidRPr="00FB6942" w:rsidRDefault="00FB6942" w:rsidP="00425668">
      <w:pPr>
        <w:spacing w:after="0" w:line="240" w:lineRule="auto"/>
        <w:ind w:left="2592"/>
        <w:jc w:val="both"/>
        <w:rPr>
          <w:rFonts w:cs="Arial"/>
          <w:sz w:val="22"/>
        </w:rPr>
      </w:pPr>
    </w:p>
    <w:p w:rsidR="00FB6942" w:rsidRPr="00FB6942" w:rsidRDefault="00FB6942" w:rsidP="00425668">
      <w:pPr>
        <w:numPr>
          <w:ilvl w:val="1"/>
          <w:numId w:val="18"/>
        </w:numPr>
        <w:spacing w:after="0" w:line="240" w:lineRule="auto"/>
        <w:ind w:left="2592"/>
        <w:jc w:val="both"/>
        <w:rPr>
          <w:rFonts w:cs="Arial"/>
          <w:sz w:val="22"/>
        </w:rPr>
      </w:pPr>
      <w:r w:rsidRPr="00FB6942">
        <w:rPr>
          <w:rFonts w:cs="Arial"/>
          <w:sz w:val="22"/>
        </w:rPr>
        <w:t>an agreed rate per kilometre for Qualifying Travel Cost reimbursement</w:t>
      </w:r>
      <w:r w:rsidR="008B44F9">
        <w:rPr>
          <w:rFonts w:cs="Arial"/>
          <w:sz w:val="22"/>
        </w:rPr>
        <w:t>, beginning at 50 cents per kilometre, plus a 6% margin, from 1 March 2016</w:t>
      </w:r>
      <w:r w:rsidRPr="00FB6942">
        <w:rPr>
          <w:rFonts w:cs="Arial"/>
          <w:sz w:val="22"/>
        </w:rPr>
        <w:t>; and</w:t>
      </w:r>
    </w:p>
    <w:p w:rsidR="00FB6942" w:rsidRPr="00FB6942" w:rsidRDefault="00FB6942" w:rsidP="00425668">
      <w:pPr>
        <w:spacing w:after="0" w:line="240" w:lineRule="auto"/>
        <w:ind w:left="2592"/>
        <w:jc w:val="both"/>
        <w:rPr>
          <w:rFonts w:cs="Arial"/>
          <w:sz w:val="22"/>
        </w:rPr>
      </w:pPr>
    </w:p>
    <w:p w:rsidR="00FB6942" w:rsidRPr="00FB6942" w:rsidRDefault="00FB6942" w:rsidP="00425668">
      <w:pPr>
        <w:numPr>
          <w:ilvl w:val="1"/>
          <w:numId w:val="18"/>
        </w:numPr>
        <w:spacing w:after="0" w:line="240" w:lineRule="auto"/>
        <w:ind w:left="2592"/>
        <w:jc w:val="both"/>
        <w:rPr>
          <w:rFonts w:cs="Arial"/>
          <w:sz w:val="22"/>
        </w:rPr>
      </w:pPr>
      <w:r w:rsidRPr="00FB6942">
        <w:rPr>
          <w:rFonts w:cs="Arial"/>
          <w:sz w:val="22"/>
        </w:rPr>
        <w:t xml:space="preserve">a one-off implementation </w:t>
      </w:r>
      <w:r w:rsidR="00364F80">
        <w:rPr>
          <w:rFonts w:cs="Arial"/>
          <w:sz w:val="22"/>
        </w:rPr>
        <w:t>fee (</w:t>
      </w:r>
      <w:r w:rsidR="00364F80" w:rsidRPr="00364F80">
        <w:rPr>
          <w:rFonts w:cs="Arial"/>
          <w:sz w:val="22"/>
        </w:rPr>
        <w:t>lump sum of up to $2 million</w:t>
      </w:r>
      <w:r w:rsidR="00364F80">
        <w:rPr>
          <w:rFonts w:cs="Arial"/>
          <w:sz w:val="22"/>
        </w:rPr>
        <w:t>)</w:t>
      </w:r>
      <w:r w:rsidR="00364F80" w:rsidRPr="00364F80">
        <w:rPr>
          <w:rFonts w:cs="Arial"/>
          <w:sz w:val="22"/>
        </w:rPr>
        <w:t xml:space="preserve"> </w:t>
      </w:r>
      <w:r w:rsidR="006E4803" w:rsidRPr="006E4803">
        <w:rPr>
          <w:rFonts w:cs="Arial"/>
          <w:sz w:val="22"/>
        </w:rPr>
        <w:t xml:space="preserve"> of $75.00 per </w:t>
      </w:r>
      <w:r w:rsidR="008B44F9">
        <w:rPr>
          <w:rFonts w:cs="Arial"/>
          <w:sz w:val="22"/>
        </w:rPr>
        <w:t xml:space="preserve">qualifying </w:t>
      </w:r>
      <w:r w:rsidR="006E4803" w:rsidRPr="006E4803">
        <w:rPr>
          <w:rFonts w:cs="Arial"/>
          <w:sz w:val="22"/>
        </w:rPr>
        <w:t>employee from the total Vote Health appropriation</w:t>
      </w:r>
      <w:r w:rsidR="006E4803">
        <w:rPr>
          <w:rFonts w:cs="Arial"/>
          <w:sz w:val="22"/>
        </w:rPr>
        <w:t xml:space="preserve"> through the agreed funding mechanism in </w:t>
      </w:r>
      <w:r w:rsidR="00772ED4">
        <w:rPr>
          <w:rFonts w:cs="Arial"/>
          <w:sz w:val="22"/>
        </w:rPr>
        <w:t xml:space="preserve">the </w:t>
      </w:r>
      <w:r w:rsidR="006E4803">
        <w:rPr>
          <w:rFonts w:cs="Arial"/>
          <w:sz w:val="22"/>
        </w:rPr>
        <w:t xml:space="preserve">Agreement, </w:t>
      </w:r>
      <w:r w:rsidRPr="00FB6942">
        <w:rPr>
          <w:rFonts w:cs="Arial"/>
          <w:sz w:val="22"/>
        </w:rPr>
        <w:t xml:space="preserve"> for the purposes of establishing travel payments for Employees, to be paid from the Crown funding before 30 June 2015.</w:t>
      </w:r>
    </w:p>
    <w:p w:rsidR="00E80EB8" w:rsidRPr="00346D11" w:rsidRDefault="00E80EB8" w:rsidP="00425668">
      <w:pPr>
        <w:spacing w:after="0" w:line="240" w:lineRule="auto"/>
        <w:ind w:left="1701"/>
        <w:jc w:val="both"/>
        <w:rPr>
          <w:rFonts w:cs="Arial"/>
          <w:sz w:val="22"/>
        </w:rPr>
      </w:pPr>
    </w:p>
    <w:p w:rsidR="004A2A3D" w:rsidRPr="00C1750F" w:rsidRDefault="004A2A3D" w:rsidP="004A2A3D">
      <w:pPr>
        <w:numPr>
          <w:ilvl w:val="1"/>
          <w:numId w:val="18"/>
        </w:numPr>
        <w:spacing w:after="0" w:line="240" w:lineRule="auto"/>
        <w:ind w:left="1701" w:hanging="850"/>
        <w:jc w:val="both"/>
        <w:rPr>
          <w:rFonts w:cs="Arial"/>
          <w:sz w:val="22"/>
        </w:rPr>
      </w:pPr>
      <w:r w:rsidRPr="00C1750F">
        <w:rPr>
          <w:rFonts w:cs="Arial"/>
          <w:sz w:val="22"/>
        </w:rPr>
        <w:t>The Providers agree to ensure all Qualifying Employees receive payment for:</w:t>
      </w:r>
    </w:p>
    <w:p w:rsidR="004A2A3D" w:rsidRPr="00C1750F" w:rsidRDefault="004A2A3D" w:rsidP="004A2A3D">
      <w:pPr>
        <w:spacing w:before="120" w:after="120" w:line="240" w:lineRule="auto"/>
        <w:ind w:left="720"/>
        <w:contextualSpacing/>
        <w:rPr>
          <w:rFonts w:cs="Arial"/>
          <w:sz w:val="22"/>
        </w:rPr>
      </w:pPr>
    </w:p>
    <w:p w:rsidR="004A2A3D" w:rsidRPr="00C1750F" w:rsidRDefault="004A2A3D" w:rsidP="004A2A3D">
      <w:pPr>
        <w:numPr>
          <w:ilvl w:val="0"/>
          <w:numId w:val="21"/>
        </w:numPr>
        <w:spacing w:after="0" w:line="240" w:lineRule="auto"/>
        <w:ind w:left="2552" w:hanging="851"/>
        <w:jc w:val="both"/>
        <w:rPr>
          <w:rFonts w:cs="Arial"/>
          <w:sz w:val="22"/>
        </w:rPr>
      </w:pPr>
      <w:r w:rsidRPr="00C1750F">
        <w:rPr>
          <w:rFonts w:cs="Arial"/>
          <w:sz w:val="22"/>
        </w:rPr>
        <w:t xml:space="preserve">qualifying travel time as defined in this variation at the date agreed in the Agreement, at </w:t>
      </w:r>
      <w:proofErr w:type="spellStart"/>
      <w:r w:rsidRPr="00C1750F">
        <w:rPr>
          <w:rFonts w:cs="Arial"/>
          <w:sz w:val="22"/>
        </w:rPr>
        <w:t>at</w:t>
      </w:r>
      <w:proofErr w:type="spellEnd"/>
      <w:r w:rsidRPr="00C1750F">
        <w:rPr>
          <w:rFonts w:cs="Arial"/>
          <w:sz w:val="22"/>
        </w:rPr>
        <w:t xml:space="preserve"> least the equivalent of the Minimum Wage ;</w:t>
      </w:r>
    </w:p>
    <w:p w:rsidR="004A2A3D" w:rsidRPr="00C1750F" w:rsidRDefault="004A2A3D" w:rsidP="004A2A3D">
      <w:pPr>
        <w:spacing w:after="0" w:line="240" w:lineRule="auto"/>
        <w:ind w:left="2552" w:hanging="851"/>
        <w:jc w:val="both"/>
        <w:rPr>
          <w:rFonts w:cs="Arial"/>
          <w:sz w:val="22"/>
        </w:rPr>
      </w:pPr>
    </w:p>
    <w:p w:rsidR="004A2A3D" w:rsidRPr="00C1750F" w:rsidRDefault="004A2A3D" w:rsidP="004A2A3D">
      <w:pPr>
        <w:numPr>
          <w:ilvl w:val="0"/>
          <w:numId w:val="21"/>
        </w:numPr>
        <w:spacing w:after="0" w:line="240" w:lineRule="auto"/>
        <w:ind w:left="2552" w:hanging="851"/>
        <w:jc w:val="both"/>
        <w:rPr>
          <w:rFonts w:cs="Arial"/>
          <w:sz w:val="22"/>
        </w:rPr>
      </w:pPr>
      <w:r w:rsidRPr="00C1750F">
        <w:rPr>
          <w:rFonts w:cs="Arial"/>
          <w:sz w:val="22"/>
        </w:rPr>
        <w:t xml:space="preserve">qualifying travel costs as defined in this variation and at the date/s agreed </w:t>
      </w:r>
      <w:r w:rsidR="00107B65" w:rsidRPr="00C1750F">
        <w:rPr>
          <w:rFonts w:cs="Arial"/>
          <w:sz w:val="22"/>
        </w:rPr>
        <w:t xml:space="preserve">in the Agreement, </w:t>
      </w:r>
    </w:p>
    <w:p w:rsidR="004A2A3D" w:rsidRPr="00C1750F" w:rsidRDefault="004A2A3D" w:rsidP="004A2A3D">
      <w:pPr>
        <w:spacing w:before="120" w:after="120" w:line="240" w:lineRule="auto"/>
        <w:ind w:left="720"/>
        <w:contextualSpacing/>
        <w:rPr>
          <w:rFonts w:cs="Arial"/>
          <w:sz w:val="22"/>
        </w:rPr>
      </w:pPr>
    </w:p>
    <w:p w:rsidR="004A2A3D" w:rsidRPr="00C1750F" w:rsidRDefault="004A2A3D" w:rsidP="004A2A3D">
      <w:pPr>
        <w:spacing w:after="0"/>
        <w:ind w:left="1440"/>
        <w:jc w:val="both"/>
        <w:rPr>
          <w:rFonts w:cs="Arial"/>
          <w:sz w:val="22"/>
        </w:rPr>
      </w:pPr>
      <w:r w:rsidRPr="00C1750F">
        <w:rPr>
          <w:rFonts w:cs="Arial"/>
          <w:sz w:val="22"/>
        </w:rPr>
        <w:t xml:space="preserve">The DHB and Ministry of Health existing payments (disbursed through Fair Travel Policy arrangements and any additional rural or extraordinary travel arrangements) to Employers with whom they contract to provide home and community based support services will cease from the introduction of travel reimbursements as they have been superseded by the payments per clause B 4 above. </w:t>
      </w:r>
      <w:r w:rsidR="00B43368">
        <w:rPr>
          <w:rFonts w:cs="Arial"/>
          <w:sz w:val="22"/>
        </w:rPr>
        <w:t xml:space="preserve"> For clarity, the Parties acknowledge that the 6% margin contained in clause B4 above will continue as part of the new model.</w:t>
      </w:r>
    </w:p>
    <w:p w:rsidR="004A2A3D" w:rsidRPr="00C1750F" w:rsidRDefault="004A2A3D" w:rsidP="004A2A3D">
      <w:pPr>
        <w:spacing w:after="0"/>
        <w:ind w:left="1440" w:hanging="720"/>
        <w:jc w:val="both"/>
        <w:rPr>
          <w:rFonts w:cs="Arial"/>
          <w:sz w:val="22"/>
        </w:rPr>
      </w:pPr>
    </w:p>
    <w:p w:rsidR="004A2A3D" w:rsidRPr="00C1750F" w:rsidRDefault="004A2A3D" w:rsidP="004A2A3D">
      <w:pPr>
        <w:numPr>
          <w:ilvl w:val="0"/>
          <w:numId w:val="18"/>
        </w:numPr>
        <w:spacing w:after="0" w:line="240" w:lineRule="auto"/>
        <w:ind w:left="851" w:hanging="851"/>
        <w:jc w:val="both"/>
        <w:rPr>
          <w:rFonts w:cs="Arial"/>
          <w:b/>
          <w:sz w:val="22"/>
        </w:rPr>
      </w:pPr>
      <w:r w:rsidRPr="00C1750F">
        <w:rPr>
          <w:rFonts w:cs="Arial"/>
          <w:b/>
          <w:sz w:val="22"/>
        </w:rPr>
        <w:t>General</w:t>
      </w:r>
    </w:p>
    <w:p w:rsidR="004A2A3D" w:rsidRPr="00C1750F" w:rsidRDefault="004A2A3D" w:rsidP="004A2A3D">
      <w:pPr>
        <w:spacing w:after="0"/>
        <w:jc w:val="both"/>
        <w:rPr>
          <w:rFonts w:cs="Arial"/>
          <w:sz w:val="22"/>
        </w:rPr>
      </w:pPr>
    </w:p>
    <w:p w:rsidR="004A2A3D" w:rsidRPr="00C1750F" w:rsidRDefault="004A2A3D" w:rsidP="004A2A3D">
      <w:pPr>
        <w:numPr>
          <w:ilvl w:val="1"/>
          <w:numId w:val="18"/>
        </w:numPr>
        <w:spacing w:after="0" w:line="240" w:lineRule="auto"/>
        <w:ind w:left="1701" w:hanging="850"/>
        <w:jc w:val="both"/>
        <w:rPr>
          <w:rFonts w:cs="Arial"/>
          <w:sz w:val="22"/>
        </w:rPr>
      </w:pPr>
      <w:r w:rsidRPr="00C1750F">
        <w:rPr>
          <w:rFonts w:cs="Arial"/>
          <w:sz w:val="22"/>
        </w:rPr>
        <w:t>All payments made to Qualifying Employees for travel time as defined in this variation are gross payments and will be made in the usual manner by the Providers, with appropriate taxes being deducted;</w:t>
      </w:r>
    </w:p>
    <w:p w:rsidR="004A2A3D" w:rsidRPr="00C1750F" w:rsidRDefault="004A2A3D" w:rsidP="004A2A3D">
      <w:pPr>
        <w:spacing w:after="0" w:line="240" w:lineRule="auto"/>
        <w:ind w:left="1701"/>
        <w:jc w:val="both"/>
        <w:rPr>
          <w:rFonts w:cs="Arial"/>
          <w:sz w:val="22"/>
        </w:rPr>
      </w:pPr>
    </w:p>
    <w:p w:rsidR="004A2A3D" w:rsidRPr="00C1750F" w:rsidRDefault="004A2A3D" w:rsidP="004A2A3D">
      <w:pPr>
        <w:numPr>
          <w:ilvl w:val="1"/>
          <w:numId w:val="18"/>
        </w:numPr>
        <w:spacing w:after="0" w:line="240" w:lineRule="auto"/>
        <w:ind w:left="1701" w:hanging="850"/>
        <w:jc w:val="both"/>
        <w:rPr>
          <w:rFonts w:cs="Arial"/>
          <w:sz w:val="22"/>
        </w:rPr>
      </w:pPr>
      <w:r w:rsidRPr="00C1750F">
        <w:rPr>
          <w:rFonts w:cs="Arial"/>
          <w:sz w:val="22"/>
        </w:rPr>
        <w:lastRenderedPageBreak/>
        <w:t>All payments made to Qualifying Employees for qualifying travel costs as defined in this variation are non-taxable payments and will be made in the usual manner by the Providers;</w:t>
      </w:r>
    </w:p>
    <w:p w:rsidR="004A2A3D" w:rsidRPr="00C1750F" w:rsidRDefault="004A2A3D" w:rsidP="004A2A3D">
      <w:pPr>
        <w:spacing w:after="0" w:line="240" w:lineRule="auto"/>
        <w:ind w:left="1701"/>
        <w:jc w:val="both"/>
        <w:rPr>
          <w:rFonts w:cs="Arial"/>
          <w:sz w:val="22"/>
        </w:rPr>
      </w:pPr>
    </w:p>
    <w:p w:rsidR="004A2A3D" w:rsidRPr="00C1750F" w:rsidRDefault="004A2A3D" w:rsidP="00425668">
      <w:pPr>
        <w:numPr>
          <w:ilvl w:val="1"/>
          <w:numId w:val="18"/>
        </w:numPr>
        <w:spacing w:after="0" w:line="240" w:lineRule="auto"/>
        <w:ind w:left="1702" w:hanging="851"/>
        <w:jc w:val="both"/>
        <w:rPr>
          <w:rFonts w:cs="Arial"/>
          <w:sz w:val="22"/>
        </w:rPr>
      </w:pPr>
      <w:r w:rsidRPr="00C1750F">
        <w:rPr>
          <w:rFonts w:cs="Arial"/>
          <w:sz w:val="22"/>
        </w:rPr>
        <w:t>The Providers agree to work with employees and unions to ensure that</w:t>
      </w:r>
      <w:r w:rsidR="00E977A3">
        <w:rPr>
          <w:rFonts w:cs="Arial"/>
          <w:sz w:val="22"/>
        </w:rPr>
        <w:t xml:space="preserve"> </w:t>
      </w:r>
    </w:p>
    <w:p w:rsidR="004A2A3D" w:rsidRPr="00C1750F" w:rsidRDefault="004A2A3D" w:rsidP="004A2A3D">
      <w:pPr>
        <w:spacing w:before="120" w:after="120" w:line="240" w:lineRule="auto"/>
        <w:ind w:left="720"/>
        <w:contextualSpacing/>
        <w:rPr>
          <w:rFonts w:cs="Arial"/>
          <w:sz w:val="22"/>
        </w:rPr>
      </w:pPr>
    </w:p>
    <w:p w:rsidR="004A2A3D" w:rsidRPr="00C1750F" w:rsidRDefault="004A2A3D" w:rsidP="00425668">
      <w:pPr>
        <w:spacing w:after="0" w:line="240" w:lineRule="auto"/>
        <w:ind w:left="1701"/>
        <w:jc w:val="both"/>
        <w:rPr>
          <w:rFonts w:cs="Arial"/>
          <w:sz w:val="22"/>
        </w:rPr>
      </w:pPr>
      <w:proofErr w:type="gramStart"/>
      <w:r w:rsidRPr="00C1750F">
        <w:rPr>
          <w:rFonts w:cs="Arial"/>
          <w:sz w:val="22"/>
        </w:rPr>
        <w:t>efficient</w:t>
      </w:r>
      <w:proofErr w:type="gramEnd"/>
      <w:r w:rsidRPr="00C1750F">
        <w:rPr>
          <w:rFonts w:cs="Arial"/>
          <w:sz w:val="22"/>
        </w:rPr>
        <w:t xml:space="preserve"> rosters are in place to minimise travel time and trips. </w:t>
      </w:r>
    </w:p>
    <w:p w:rsidR="004A2A3D" w:rsidRPr="00C1750F" w:rsidRDefault="004A2A3D" w:rsidP="004A2A3D">
      <w:pPr>
        <w:ind w:left="1440"/>
        <w:rPr>
          <w:rFonts w:cs="Arial"/>
          <w:sz w:val="22"/>
        </w:rPr>
      </w:pPr>
    </w:p>
    <w:p w:rsidR="004A2A3D" w:rsidRPr="00C1750F" w:rsidRDefault="004A2A3D" w:rsidP="004A2A3D">
      <w:pPr>
        <w:rPr>
          <w:rFonts w:cs="Arial"/>
          <w:sz w:val="22"/>
        </w:rPr>
      </w:pPr>
      <w:r w:rsidRPr="00C1750F">
        <w:rPr>
          <w:rFonts w:cs="Arial"/>
          <w:sz w:val="22"/>
        </w:rPr>
        <w:br w:type="page"/>
      </w:r>
    </w:p>
    <w:p w:rsidR="004A2A3D" w:rsidRPr="00C1750F" w:rsidRDefault="004A2A3D" w:rsidP="004A2A3D">
      <w:pPr>
        <w:rPr>
          <w:rFonts w:cs="Arial"/>
          <w:b/>
          <w:sz w:val="22"/>
        </w:rPr>
      </w:pPr>
      <w:r w:rsidRPr="00C1750F">
        <w:rPr>
          <w:rFonts w:cs="Arial"/>
          <w:b/>
          <w:sz w:val="22"/>
        </w:rPr>
        <w:lastRenderedPageBreak/>
        <w:t>VARIATION APPENDIX 1</w:t>
      </w:r>
    </w:p>
    <w:p w:rsidR="004A2A3D" w:rsidRPr="00C1750F" w:rsidRDefault="004A2A3D" w:rsidP="004A2A3D">
      <w:pPr>
        <w:rPr>
          <w:rFonts w:cs="Arial"/>
          <w:sz w:val="22"/>
        </w:rPr>
      </w:pPr>
      <w:r w:rsidRPr="00C1750F">
        <w:rPr>
          <w:rFonts w:cs="Arial"/>
          <w:sz w:val="22"/>
        </w:rPr>
        <w:t xml:space="preserve">The 20 District Health Boards (DHB) </w:t>
      </w:r>
      <w:proofErr w:type="gramStart"/>
      <w:r w:rsidRPr="00C1750F">
        <w:rPr>
          <w:rFonts w:cs="Arial"/>
          <w:sz w:val="22"/>
        </w:rPr>
        <w:t>are</w:t>
      </w:r>
      <w:proofErr w:type="gramEnd"/>
      <w:r w:rsidRPr="00C1750F">
        <w:rPr>
          <w:rFonts w:cs="Arial"/>
          <w:sz w:val="22"/>
        </w:rPr>
        <w:t>:</w:t>
      </w:r>
    </w:p>
    <w:p w:rsidR="004A2A3D" w:rsidRPr="00C1750F" w:rsidRDefault="004A2A3D" w:rsidP="004A2A3D">
      <w:pPr>
        <w:ind w:left="720"/>
        <w:rPr>
          <w:rFonts w:cs="Arial"/>
          <w:sz w:val="22"/>
        </w:rPr>
      </w:pPr>
      <w:r w:rsidRPr="00C1750F">
        <w:rPr>
          <w:rFonts w:cs="Arial"/>
          <w:sz w:val="22"/>
        </w:rPr>
        <w:t>Northland DHB</w:t>
      </w:r>
    </w:p>
    <w:p w:rsidR="004A2A3D" w:rsidRPr="00C1750F" w:rsidRDefault="004A2A3D" w:rsidP="004A2A3D">
      <w:pPr>
        <w:ind w:left="720"/>
        <w:rPr>
          <w:rFonts w:cs="Arial"/>
          <w:sz w:val="22"/>
        </w:rPr>
      </w:pPr>
      <w:proofErr w:type="spellStart"/>
      <w:r w:rsidRPr="00C1750F">
        <w:rPr>
          <w:rFonts w:cs="Arial"/>
          <w:sz w:val="22"/>
        </w:rPr>
        <w:t>Waitemata</w:t>
      </w:r>
      <w:proofErr w:type="spellEnd"/>
      <w:r w:rsidRPr="00C1750F">
        <w:rPr>
          <w:rFonts w:cs="Arial"/>
          <w:sz w:val="22"/>
        </w:rPr>
        <w:t xml:space="preserve"> DHB</w:t>
      </w:r>
    </w:p>
    <w:p w:rsidR="004A2A3D" w:rsidRPr="00C1750F" w:rsidRDefault="004A2A3D" w:rsidP="004A2A3D">
      <w:pPr>
        <w:ind w:left="720"/>
        <w:rPr>
          <w:rFonts w:cs="Arial"/>
          <w:sz w:val="22"/>
        </w:rPr>
      </w:pPr>
      <w:r w:rsidRPr="00C1750F">
        <w:rPr>
          <w:rFonts w:cs="Arial"/>
          <w:sz w:val="22"/>
        </w:rPr>
        <w:t>Auckland DHB</w:t>
      </w:r>
    </w:p>
    <w:p w:rsidR="004A2A3D" w:rsidRPr="00C1750F" w:rsidRDefault="004A2A3D" w:rsidP="004A2A3D">
      <w:pPr>
        <w:ind w:left="720"/>
        <w:rPr>
          <w:rFonts w:cs="Arial"/>
          <w:sz w:val="22"/>
        </w:rPr>
      </w:pPr>
      <w:r w:rsidRPr="00C1750F">
        <w:rPr>
          <w:rFonts w:cs="Arial"/>
          <w:sz w:val="22"/>
        </w:rPr>
        <w:t xml:space="preserve">Counties </w:t>
      </w:r>
      <w:proofErr w:type="spellStart"/>
      <w:r w:rsidRPr="00C1750F">
        <w:rPr>
          <w:rFonts w:cs="Arial"/>
          <w:sz w:val="22"/>
        </w:rPr>
        <w:t>Manukau</w:t>
      </w:r>
      <w:proofErr w:type="spellEnd"/>
      <w:r w:rsidRPr="00C1750F">
        <w:rPr>
          <w:rFonts w:cs="Arial"/>
          <w:sz w:val="22"/>
        </w:rPr>
        <w:t xml:space="preserve"> DHB</w:t>
      </w:r>
    </w:p>
    <w:p w:rsidR="004A2A3D" w:rsidRPr="00C1750F" w:rsidRDefault="004A2A3D" w:rsidP="004A2A3D">
      <w:pPr>
        <w:ind w:left="720"/>
        <w:rPr>
          <w:rFonts w:cs="Arial"/>
          <w:sz w:val="22"/>
        </w:rPr>
      </w:pPr>
      <w:r w:rsidRPr="00C1750F">
        <w:rPr>
          <w:rFonts w:cs="Arial"/>
          <w:sz w:val="22"/>
        </w:rPr>
        <w:t>Bay of Plenty DHB</w:t>
      </w:r>
    </w:p>
    <w:p w:rsidR="004A2A3D" w:rsidRPr="00C1750F" w:rsidRDefault="004A2A3D" w:rsidP="004A2A3D">
      <w:pPr>
        <w:ind w:left="720"/>
        <w:rPr>
          <w:rFonts w:cs="Arial"/>
          <w:sz w:val="22"/>
        </w:rPr>
      </w:pPr>
      <w:r w:rsidRPr="00C1750F">
        <w:rPr>
          <w:rFonts w:cs="Arial"/>
          <w:sz w:val="22"/>
        </w:rPr>
        <w:t>Waikato DHB</w:t>
      </w:r>
    </w:p>
    <w:p w:rsidR="004A2A3D" w:rsidRPr="00C1750F" w:rsidRDefault="004A2A3D" w:rsidP="004A2A3D">
      <w:pPr>
        <w:ind w:left="720"/>
        <w:rPr>
          <w:rFonts w:cs="Arial"/>
          <w:sz w:val="22"/>
        </w:rPr>
      </w:pPr>
      <w:proofErr w:type="spellStart"/>
      <w:r w:rsidRPr="00C1750F">
        <w:rPr>
          <w:rFonts w:cs="Arial"/>
          <w:sz w:val="22"/>
        </w:rPr>
        <w:t>Tairawhiti</w:t>
      </w:r>
      <w:proofErr w:type="spellEnd"/>
      <w:r w:rsidRPr="00C1750F">
        <w:rPr>
          <w:rFonts w:cs="Arial"/>
          <w:sz w:val="22"/>
        </w:rPr>
        <w:t xml:space="preserve"> DHB</w:t>
      </w:r>
    </w:p>
    <w:p w:rsidR="004A2A3D" w:rsidRPr="00C1750F" w:rsidRDefault="004A2A3D" w:rsidP="004A2A3D">
      <w:pPr>
        <w:ind w:left="720"/>
        <w:rPr>
          <w:rFonts w:cs="Arial"/>
          <w:sz w:val="22"/>
        </w:rPr>
      </w:pPr>
      <w:proofErr w:type="spellStart"/>
      <w:r w:rsidRPr="00C1750F">
        <w:rPr>
          <w:rFonts w:cs="Arial"/>
          <w:sz w:val="22"/>
        </w:rPr>
        <w:t>Taranaki</w:t>
      </w:r>
      <w:proofErr w:type="spellEnd"/>
      <w:r w:rsidRPr="00C1750F">
        <w:rPr>
          <w:rFonts w:cs="Arial"/>
          <w:sz w:val="22"/>
        </w:rPr>
        <w:t xml:space="preserve"> DHB</w:t>
      </w:r>
    </w:p>
    <w:p w:rsidR="004A2A3D" w:rsidRPr="00C1750F" w:rsidRDefault="004A2A3D" w:rsidP="004A2A3D">
      <w:pPr>
        <w:ind w:left="720"/>
        <w:rPr>
          <w:rFonts w:cs="Arial"/>
          <w:sz w:val="22"/>
        </w:rPr>
      </w:pPr>
      <w:r w:rsidRPr="00C1750F">
        <w:rPr>
          <w:rFonts w:cs="Arial"/>
          <w:sz w:val="22"/>
        </w:rPr>
        <w:t>Lakes DHB</w:t>
      </w:r>
    </w:p>
    <w:p w:rsidR="004A2A3D" w:rsidRPr="00C1750F" w:rsidRDefault="004A2A3D" w:rsidP="004A2A3D">
      <w:pPr>
        <w:ind w:left="720"/>
        <w:rPr>
          <w:rFonts w:cs="Arial"/>
          <w:sz w:val="22"/>
        </w:rPr>
      </w:pPr>
      <w:r w:rsidRPr="00C1750F">
        <w:rPr>
          <w:rFonts w:cs="Arial"/>
          <w:sz w:val="22"/>
        </w:rPr>
        <w:t>Hawke’s Bay DHB</w:t>
      </w:r>
    </w:p>
    <w:p w:rsidR="004A2A3D" w:rsidRPr="00C1750F" w:rsidRDefault="004A2A3D" w:rsidP="004A2A3D">
      <w:pPr>
        <w:ind w:left="720"/>
        <w:rPr>
          <w:rFonts w:cs="Arial"/>
          <w:sz w:val="22"/>
        </w:rPr>
      </w:pPr>
      <w:proofErr w:type="spellStart"/>
      <w:r w:rsidRPr="00C1750F">
        <w:rPr>
          <w:rFonts w:cs="Arial"/>
          <w:sz w:val="22"/>
        </w:rPr>
        <w:t>Whanganui</w:t>
      </w:r>
      <w:proofErr w:type="spellEnd"/>
      <w:r w:rsidRPr="00C1750F">
        <w:rPr>
          <w:rFonts w:cs="Arial"/>
          <w:sz w:val="22"/>
        </w:rPr>
        <w:t xml:space="preserve"> DHB</w:t>
      </w:r>
    </w:p>
    <w:p w:rsidR="004A2A3D" w:rsidRPr="00C1750F" w:rsidRDefault="004A2A3D" w:rsidP="004A2A3D">
      <w:pPr>
        <w:ind w:left="720"/>
        <w:rPr>
          <w:rFonts w:cs="Arial"/>
          <w:sz w:val="22"/>
        </w:rPr>
      </w:pPr>
      <w:proofErr w:type="spellStart"/>
      <w:r w:rsidRPr="00C1750F">
        <w:rPr>
          <w:rFonts w:cs="Arial"/>
          <w:sz w:val="22"/>
        </w:rPr>
        <w:t>MidCentral</w:t>
      </w:r>
      <w:proofErr w:type="spellEnd"/>
      <w:r w:rsidRPr="00C1750F">
        <w:rPr>
          <w:rFonts w:cs="Arial"/>
          <w:sz w:val="22"/>
        </w:rPr>
        <w:t xml:space="preserve"> DHB</w:t>
      </w:r>
    </w:p>
    <w:p w:rsidR="004A2A3D" w:rsidRPr="00C1750F" w:rsidRDefault="004A2A3D" w:rsidP="004A2A3D">
      <w:pPr>
        <w:ind w:left="720"/>
        <w:rPr>
          <w:rFonts w:cs="Arial"/>
          <w:sz w:val="22"/>
        </w:rPr>
      </w:pPr>
      <w:proofErr w:type="spellStart"/>
      <w:r w:rsidRPr="00C1750F">
        <w:rPr>
          <w:rFonts w:cs="Arial"/>
          <w:sz w:val="22"/>
        </w:rPr>
        <w:t>Wairarapa</w:t>
      </w:r>
      <w:proofErr w:type="spellEnd"/>
      <w:r w:rsidRPr="00C1750F">
        <w:rPr>
          <w:rFonts w:cs="Arial"/>
          <w:sz w:val="22"/>
        </w:rPr>
        <w:t xml:space="preserve"> DHB</w:t>
      </w:r>
    </w:p>
    <w:p w:rsidR="004A2A3D" w:rsidRPr="00C1750F" w:rsidRDefault="004A2A3D" w:rsidP="004A2A3D">
      <w:pPr>
        <w:ind w:left="720"/>
        <w:rPr>
          <w:rFonts w:cs="Arial"/>
          <w:sz w:val="22"/>
        </w:rPr>
      </w:pPr>
      <w:r w:rsidRPr="00C1750F">
        <w:rPr>
          <w:rFonts w:cs="Arial"/>
          <w:sz w:val="22"/>
        </w:rPr>
        <w:t>Hutt Valley DHB</w:t>
      </w:r>
    </w:p>
    <w:p w:rsidR="004A2A3D" w:rsidRPr="00C1750F" w:rsidRDefault="004A2A3D" w:rsidP="004A2A3D">
      <w:pPr>
        <w:ind w:left="720"/>
        <w:rPr>
          <w:rFonts w:cs="Arial"/>
          <w:sz w:val="22"/>
        </w:rPr>
      </w:pPr>
      <w:r w:rsidRPr="00C1750F">
        <w:rPr>
          <w:rFonts w:cs="Arial"/>
          <w:sz w:val="22"/>
        </w:rPr>
        <w:t>Capital &amp; Coast DHB</w:t>
      </w:r>
    </w:p>
    <w:p w:rsidR="004A2A3D" w:rsidRPr="00C1750F" w:rsidRDefault="004A2A3D" w:rsidP="004A2A3D">
      <w:pPr>
        <w:ind w:left="720"/>
        <w:rPr>
          <w:rFonts w:cs="Arial"/>
          <w:sz w:val="22"/>
        </w:rPr>
      </w:pPr>
      <w:r w:rsidRPr="00C1750F">
        <w:rPr>
          <w:rFonts w:cs="Arial"/>
          <w:sz w:val="22"/>
        </w:rPr>
        <w:t>Nelson Marlborough DHB</w:t>
      </w:r>
    </w:p>
    <w:p w:rsidR="004A2A3D" w:rsidRPr="00C1750F" w:rsidRDefault="004A2A3D" w:rsidP="004A2A3D">
      <w:pPr>
        <w:ind w:left="720"/>
        <w:rPr>
          <w:rFonts w:cs="Arial"/>
          <w:sz w:val="22"/>
        </w:rPr>
      </w:pPr>
      <w:r w:rsidRPr="00C1750F">
        <w:rPr>
          <w:rFonts w:cs="Arial"/>
          <w:sz w:val="22"/>
        </w:rPr>
        <w:t>West Coast DHB</w:t>
      </w:r>
    </w:p>
    <w:p w:rsidR="004A2A3D" w:rsidRPr="00C1750F" w:rsidRDefault="004A2A3D" w:rsidP="004A2A3D">
      <w:pPr>
        <w:ind w:left="720"/>
        <w:rPr>
          <w:rFonts w:cs="Arial"/>
          <w:sz w:val="22"/>
        </w:rPr>
      </w:pPr>
      <w:r w:rsidRPr="00C1750F">
        <w:rPr>
          <w:rFonts w:cs="Arial"/>
          <w:sz w:val="22"/>
        </w:rPr>
        <w:t>Canterbury DHB</w:t>
      </w:r>
    </w:p>
    <w:p w:rsidR="004A2A3D" w:rsidRPr="00C1750F" w:rsidRDefault="004A2A3D" w:rsidP="004A2A3D">
      <w:pPr>
        <w:ind w:left="720"/>
        <w:rPr>
          <w:rFonts w:cs="Arial"/>
          <w:sz w:val="22"/>
        </w:rPr>
      </w:pPr>
      <w:r w:rsidRPr="00C1750F">
        <w:rPr>
          <w:rFonts w:cs="Arial"/>
          <w:sz w:val="22"/>
        </w:rPr>
        <w:t>South Canterbury DHB</w:t>
      </w:r>
    </w:p>
    <w:p w:rsidR="004A2A3D" w:rsidRPr="00C1750F" w:rsidRDefault="004A2A3D" w:rsidP="004A2A3D">
      <w:pPr>
        <w:ind w:left="720"/>
        <w:rPr>
          <w:rFonts w:cs="Arial"/>
          <w:sz w:val="22"/>
        </w:rPr>
      </w:pPr>
      <w:r w:rsidRPr="00C1750F">
        <w:rPr>
          <w:rFonts w:cs="Arial"/>
          <w:sz w:val="22"/>
        </w:rPr>
        <w:t>Southern DHB</w:t>
      </w:r>
    </w:p>
    <w:p w:rsidR="004A2A3D" w:rsidRPr="00C1750F" w:rsidRDefault="004A2A3D" w:rsidP="004A2A3D">
      <w:pPr>
        <w:rPr>
          <w:rFonts w:cs="Arial"/>
          <w:sz w:val="22"/>
        </w:rPr>
      </w:pPr>
    </w:p>
    <w:p w:rsidR="004A2A3D" w:rsidRPr="00C1750F" w:rsidRDefault="004A2A3D" w:rsidP="004A2A3D">
      <w:pPr>
        <w:rPr>
          <w:rFonts w:cs="Arial"/>
          <w:sz w:val="22"/>
        </w:rPr>
      </w:pPr>
      <w:r w:rsidRPr="00C1750F">
        <w:rPr>
          <w:rFonts w:cs="Arial"/>
          <w:sz w:val="22"/>
        </w:rPr>
        <w:br w:type="page"/>
      </w:r>
    </w:p>
    <w:p w:rsidR="004A2A3D" w:rsidRPr="00C1750F" w:rsidRDefault="004A2A3D" w:rsidP="004A2A3D">
      <w:pPr>
        <w:rPr>
          <w:rFonts w:cs="Arial"/>
          <w:b/>
          <w:caps/>
          <w:sz w:val="22"/>
        </w:rPr>
      </w:pPr>
      <w:r w:rsidRPr="00C1750F">
        <w:rPr>
          <w:rFonts w:cs="Arial"/>
          <w:b/>
          <w:caps/>
          <w:sz w:val="22"/>
        </w:rPr>
        <w:lastRenderedPageBreak/>
        <w:t>VARIATION Appendix 2</w:t>
      </w:r>
    </w:p>
    <w:p w:rsidR="004A2A3D" w:rsidRPr="00C1750F" w:rsidRDefault="004A2A3D" w:rsidP="004A2A3D">
      <w:pPr>
        <w:rPr>
          <w:rFonts w:cs="Arial"/>
          <w:b/>
          <w:caps/>
          <w:sz w:val="22"/>
        </w:rPr>
      </w:pPr>
      <w:proofErr w:type="gramStart"/>
      <w:r w:rsidRPr="00C1750F">
        <w:rPr>
          <w:rFonts w:cs="Arial"/>
          <w:b/>
          <w:caps/>
          <w:sz w:val="22"/>
        </w:rPr>
        <w:t>The  PARties</w:t>
      </w:r>
      <w:proofErr w:type="gramEnd"/>
      <w:r w:rsidRPr="00C1750F">
        <w:rPr>
          <w:rFonts w:cs="Arial"/>
          <w:b/>
          <w:caps/>
          <w:sz w:val="22"/>
        </w:rPr>
        <w:t xml:space="preserve"> agree that service providers may be added</w:t>
      </w:r>
      <w:r w:rsidR="00390A34">
        <w:rPr>
          <w:rFonts w:cs="Arial"/>
          <w:b/>
          <w:caps/>
          <w:sz w:val="22"/>
        </w:rPr>
        <w:t>, DELETED</w:t>
      </w:r>
      <w:r w:rsidRPr="00C1750F">
        <w:rPr>
          <w:rFonts w:cs="Arial"/>
          <w:b/>
          <w:caps/>
          <w:sz w:val="22"/>
        </w:rPr>
        <w:t xml:space="preserve"> or amended by agreement.</w:t>
      </w:r>
    </w:p>
    <w:p w:rsidR="001442BB" w:rsidRDefault="004A2A3D" w:rsidP="004A2A3D">
      <w:pPr>
        <w:rPr>
          <w:rFonts w:cs="Arial"/>
          <w:caps/>
          <w:sz w:val="22"/>
        </w:rPr>
      </w:pPr>
      <w:r w:rsidRPr="00C1750F">
        <w:rPr>
          <w:rFonts w:cs="Arial"/>
          <w:caps/>
          <w:sz w:val="22"/>
        </w:rPr>
        <w:t>The home and community based support services providers are:</w:t>
      </w:r>
      <w:r w:rsidR="00043DA8" w:rsidRPr="00C1750F">
        <w:rPr>
          <w:rFonts w:cs="Arial"/>
          <w:caps/>
          <w:sz w:val="22"/>
        </w:rPr>
        <w:t xml:space="preserve"> </w:t>
      </w:r>
    </w:p>
    <w:p w:rsidR="001442BB" w:rsidRPr="00CC6400" w:rsidRDefault="001442BB" w:rsidP="00763ADA">
      <w:pPr>
        <w:spacing w:after="0"/>
        <w:ind w:left="720"/>
        <w:rPr>
          <w:rFonts w:cs="Arial"/>
          <w:sz w:val="22"/>
        </w:rPr>
      </w:pPr>
      <w:r w:rsidRPr="00CC6400">
        <w:rPr>
          <w:rFonts w:cs="Arial"/>
          <w:sz w:val="22"/>
        </w:rPr>
        <w:t>Access Home Health Limited</w:t>
      </w:r>
    </w:p>
    <w:p w:rsidR="001442BB" w:rsidRPr="00CC6400" w:rsidRDefault="001442BB" w:rsidP="00763ADA">
      <w:pPr>
        <w:spacing w:after="0"/>
        <w:ind w:left="720"/>
        <w:rPr>
          <w:rFonts w:cs="Arial"/>
          <w:sz w:val="22"/>
        </w:rPr>
      </w:pPr>
      <w:r w:rsidRPr="00CC6400">
        <w:rPr>
          <w:rFonts w:cs="Arial"/>
          <w:sz w:val="22"/>
        </w:rPr>
        <w:t>Aged Care Central Ltd (Maryann Rest Home)</w:t>
      </w:r>
    </w:p>
    <w:p w:rsidR="001442BB" w:rsidRPr="00CC6400" w:rsidRDefault="001442BB" w:rsidP="00763ADA">
      <w:pPr>
        <w:spacing w:after="0"/>
        <w:ind w:left="720"/>
        <w:rPr>
          <w:rFonts w:cs="Arial"/>
          <w:sz w:val="22"/>
        </w:rPr>
      </w:pPr>
      <w:r w:rsidRPr="00CC6400">
        <w:rPr>
          <w:rFonts w:cs="Arial"/>
          <w:sz w:val="22"/>
        </w:rPr>
        <w:t>Ali’s Home Help Limited</w:t>
      </w:r>
    </w:p>
    <w:p w:rsidR="001442BB" w:rsidRPr="00CC6400" w:rsidRDefault="001442BB" w:rsidP="00763ADA">
      <w:pPr>
        <w:spacing w:after="0"/>
        <w:ind w:left="720"/>
        <w:rPr>
          <w:rFonts w:cs="Arial"/>
          <w:sz w:val="22"/>
        </w:rPr>
      </w:pPr>
      <w:proofErr w:type="spellStart"/>
      <w:r w:rsidRPr="00CC6400">
        <w:rPr>
          <w:rFonts w:cs="Arial"/>
          <w:sz w:val="22"/>
        </w:rPr>
        <w:t>Aotea</w:t>
      </w:r>
      <w:proofErr w:type="spellEnd"/>
      <w:r w:rsidRPr="00CC6400">
        <w:rPr>
          <w:rFonts w:cs="Arial"/>
          <w:sz w:val="22"/>
        </w:rPr>
        <w:t xml:space="preserve"> Health Limited</w:t>
      </w:r>
    </w:p>
    <w:p w:rsidR="001442BB" w:rsidRPr="00CC6400" w:rsidRDefault="001442BB" w:rsidP="00763ADA">
      <w:pPr>
        <w:spacing w:after="0"/>
        <w:ind w:left="720"/>
        <w:rPr>
          <w:rFonts w:cs="Arial"/>
          <w:sz w:val="22"/>
        </w:rPr>
      </w:pPr>
      <w:r w:rsidRPr="00CC6400">
        <w:rPr>
          <w:rFonts w:cs="Arial"/>
          <w:sz w:val="22"/>
        </w:rPr>
        <w:t>Auckland DHB</w:t>
      </w:r>
    </w:p>
    <w:p w:rsidR="001442BB" w:rsidRPr="00CC6400" w:rsidRDefault="001442BB" w:rsidP="00763ADA">
      <w:pPr>
        <w:spacing w:after="0"/>
        <w:ind w:left="720"/>
        <w:rPr>
          <w:rFonts w:cs="Arial"/>
          <w:sz w:val="22"/>
        </w:rPr>
      </w:pPr>
      <w:r w:rsidRPr="00CC6400">
        <w:rPr>
          <w:rFonts w:cs="Arial"/>
          <w:sz w:val="22"/>
        </w:rPr>
        <w:t>Canterbury DHB</w:t>
      </w:r>
    </w:p>
    <w:p w:rsidR="001442BB" w:rsidRPr="00CC6400" w:rsidRDefault="001442BB" w:rsidP="00763ADA">
      <w:pPr>
        <w:spacing w:after="0"/>
        <w:ind w:left="720"/>
        <w:rPr>
          <w:rFonts w:cs="Arial"/>
          <w:sz w:val="22"/>
        </w:rPr>
      </w:pPr>
      <w:r w:rsidRPr="00CC6400">
        <w:rPr>
          <w:rFonts w:cs="Arial"/>
          <w:sz w:val="22"/>
        </w:rPr>
        <w:t>CCS Disability Action Bay of Plenty Incorporated</w:t>
      </w:r>
    </w:p>
    <w:p w:rsidR="001442BB" w:rsidRPr="00CC6400" w:rsidRDefault="001442BB" w:rsidP="00763ADA">
      <w:pPr>
        <w:spacing w:after="0"/>
        <w:ind w:left="720"/>
        <w:rPr>
          <w:rFonts w:cs="Arial"/>
          <w:sz w:val="22"/>
        </w:rPr>
      </w:pPr>
      <w:r w:rsidRPr="00CC6400">
        <w:rPr>
          <w:rFonts w:cs="Arial"/>
          <w:sz w:val="22"/>
        </w:rPr>
        <w:t xml:space="preserve">CCS Disability Action </w:t>
      </w:r>
      <w:proofErr w:type="spellStart"/>
      <w:r w:rsidRPr="00CC6400">
        <w:rPr>
          <w:rFonts w:cs="Arial"/>
          <w:sz w:val="22"/>
        </w:rPr>
        <w:t>Tairawhiti</w:t>
      </w:r>
      <w:proofErr w:type="spellEnd"/>
      <w:r w:rsidRPr="00CC6400">
        <w:rPr>
          <w:rFonts w:cs="Arial"/>
          <w:sz w:val="22"/>
        </w:rPr>
        <w:t xml:space="preserve"> Hawkes By Incorporated</w:t>
      </w:r>
    </w:p>
    <w:p w:rsidR="001442BB" w:rsidRPr="00CC6400" w:rsidRDefault="001442BB" w:rsidP="00763ADA">
      <w:pPr>
        <w:spacing w:after="0"/>
        <w:ind w:left="720"/>
        <w:rPr>
          <w:rFonts w:cs="Arial"/>
          <w:sz w:val="22"/>
        </w:rPr>
      </w:pPr>
      <w:r w:rsidRPr="00CC6400">
        <w:rPr>
          <w:rFonts w:cs="Arial"/>
          <w:sz w:val="22"/>
        </w:rPr>
        <w:t>Central Health Limited</w:t>
      </w:r>
    </w:p>
    <w:p w:rsidR="001442BB" w:rsidRPr="00CC6400" w:rsidRDefault="001442BB" w:rsidP="00763ADA">
      <w:pPr>
        <w:spacing w:after="0"/>
        <w:ind w:left="720"/>
        <w:rPr>
          <w:rFonts w:cs="Arial"/>
          <w:sz w:val="22"/>
        </w:rPr>
      </w:pPr>
      <w:r w:rsidRPr="00CC6400">
        <w:rPr>
          <w:rFonts w:cs="Arial"/>
          <w:sz w:val="22"/>
        </w:rPr>
        <w:t xml:space="preserve">Central </w:t>
      </w:r>
      <w:proofErr w:type="spellStart"/>
      <w:r w:rsidRPr="00CC6400">
        <w:rPr>
          <w:rFonts w:cs="Arial"/>
          <w:sz w:val="22"/>
        </w:rPr>
        <w:t>Otago</w:t>
      </w:r>
      <w:proofErr w:type="spellEnd"/>
      <w:r w:rsidRPr="00CC6400">
        <w:rPr>
          <w:rFonts w:cs="Arial"/>
          <w:sz w:val="22"/>
        </w:rPr>
        <w:t xml:space="preserve"> Living Options Limited</w:t>
      </w:r>
    </w:p>
    <w:p w:rsidR="001442BB" w:rsidRPr="00CC6400" w:rsidRDefault="001442BB" w:rsidP="00763ADA">
      <w:pPr>
        <w:spacing w:after="0"/>
        <w:ind w:left="720"/>
        <w:rPr>
          <w:rFonts w:cs="Arial"/>
          <w:sz w:val="22"/>
        </w:rPr>
      </w:pPr>
      <w:r w:rsidRPr="00CC6400">
        <w:rPr>
          <w:rFonts w:cs="Arial"/>
          <w:sz w:val="22"/>
        </w:rPr>
        <w:t>Christchurch Residential Care Limited</w:t>
      </w:r>
    </w:p>
    <w:p w:rsidR="001442BB" w:rsidRPr="00CC6400" w:rsidRDefault="001442BB" w:rsidP="00763ADA">
      <w:pPr>
        <w:spacing w:after="0"/>
        <w:ind w:left="720"/>
        <w:rPr>
          <w:rFonts w:cs="Arial"/>
          <w:sz w:val="22"/>
        </w:rPr>
      </w:pPr>
      <w:r w:rsidRPr="00CC6400">
        <w:rPr>
          <w:rFonts w:cs="Arial"/>
          <w:sz w:val="22"/>
        </w:rPr>
        <w:t>Community Connections Supported Living Charitable Trust</w:t>
      </w:r>
    </w:p>
    <w:p w:rsidR="001442BB" w:rsidRPr="00CC6400" w:rsidRDefault="001442BB" w:rsidP="00763ADA">
      <w:pPr>
        <w:spacing w:after="0"/>
        <w:ind w:left="720"/>
        <w:rPr>
          <w:rFonts w:cs="Arial"/>
          <w:sz w:val="22"/>
        </w:rPr>
      </w:pPr>
      <w:r w:rsidRPr="00CC6400">
        <w:rPr>
          <w:rFonts w:cs="Arial"/>
          <w:sz w:val="22"/>
        </w:rPr>
        <w:t>Community Living Limited</w:t>
      </w:r>
    </w:p>
    <w:p w:rsidR="001442BB" w:rsidRPr="00CC6400" w:rsidRDefault="001442BB" w:rsidP="00763ADA">
      <w:pPr>
        <w:spacing w:after="0"/>
        <w:ind w:left="720"/>
        <w:rPr>
          <w:rFonts w:cs="Arial"/>
          <w:sz w:val="22"/>
        </w:rPr>
      </w:pPr>
      <w:r w:rsidRPr="00CC6400">
        <w:rPr>
          <w:rFonts w:cs="Arial"/>
          <w:sz w:val="22"/>
        </w:rPr>
        <w:t xml:space="preserve">Counties </w:t>
      </w:r>
      <w:proofErr w:type="spellStart"/>
      <w:r w:rsidRPr="00CC6400">
        <w:rPr>
          <w:rFonts w:cs="Arial"/>
          <w:sz w:val="22"/>
        </w:rPr>
        <w:t>Manukau</w:t>
      </w:r>
      <w:proofErr w:type="spellEnd"/>
      <w:r w:rsidRPr="00CC6400">
        <w:rPr>
          <w:rFonts w:cs="Arial"/>
          <w:sz w:val="22"/>
        </w:rPr>
        <w:t xml:space="preserve"> Homecare Trust</w:t>
      </w:r>
    </w:p>
    <w:p w:rsidR="001442BB" w:rsidRPr="00CC6400" w:rsidRDefault="001442BB" w:rsidP="00763ADA">
      <w:pPr>
        <w:spacing w:after="0"/>
        <w:ind w:left="720"/>
        <w:rPr>
          <w:rFonts w:cs="Arial"/>
          <w:sz w:val="22"/>
        </w:rPr>
      </w:pPr>
      <w:r w:rsidRPr="00CC6400">
        <w:rPr>
          <w:rFonts w:cs="Arial"/>
          <w:sz w:val="22"/>
        </w:rPr>
        <w:t>Disabilities Resource Centre Trust</w:t>
      </w:r>
    </w:p>
    <w:p w:rsidR="001442BB" w:rsidRPr="00CC6400" w:rsidRDefault="001442BB" w:rsidP="00763ADA">
      <w:pPr>
        <w:spacing w:after="0"/>
        <w:ind w:left="720"/>
        <w:rPr>
          <w:rFonts w:cs="Arial"/>
          <w:sz w:val="22"/>
        </w:rPr>
      </w:pPr>
      <w:r w:rsidRPr="00CC6400">
        <w:rPr>
          <w:rFonts w:cs="Arial"/>
          <w:sz w:val="22"/>
        </w:rPr>
        <w:t>Disability Resource Centre Southland Charitable Trust</w:t>
      </w:r>
    </w:p>
    <w:p w:rsidR="001442BB" w:rsidRPr="00CC6400" w:rsidRDefault="001442BB" w:rsidP="00763ADA">
      <w:pPr>
        <w:spacing w:after="0"/>
        <w:ind w:left="720"/>
        <w:rPr>
          <w:rFonts w:cs="Arial"/>
          <w:sz w:val="22"/>
        </w:rPr>
      </w:pPr>
      <w:r w:rsidRPr="00CC6400">
        <w:rPr>
          <w:rFonts w:cs="Arial"/>
          <w:sz w:val="22"/>
        </w:rPr>
        <w:t>Forward Care Home Health Limited</w:t>
      </w:r>
    </w:p>
    <w:p w:rsidR="001442BB" w:rsidRPr="00CC6400" w:rsidRDefault="001442BB" w:rsidP="00763ADA">
      <w:pPr>
        <w:spacing w:after="0"/>
        <w:ind w:left="720"/>
        <w:rPr>
          <w:rFonts w:cs="Arial"/>
          <w:sz w:val="22"/>
        </w:rPr>
      </w:pPr>
      <w:r w:rsidRPr="00CC6400">
        <w:rPr>
          <w:rFonts w:cs="Arial"/>
          <w:sz w:val="22"/>
        </w:rPr>
        <w:t>Geneva Healthcare Limited</w:t>
      </w:r>
    </w:p>
    <w:p w:rsidR="001442BB" w:rsidRPr="00CC6400" w:rsidRDefault="001442BB" w:rsidP="00763ADA">
      <w:pPr>
        <w:spacing w:after="0"/>
        <w:ind w:left="720"/>
        <w:rPr>
          <w:rFonts w:cs="Arial"/>
          <w:sz w:val="22"/>
        </w:rPr>
      </w:pPr>
      <w:r w:rsidRPr="00CC6400">
        <w:rPr>
          <w:rFonts w:cs="Arial"/>
          <w:sz w:val="22"/>
        </w:rPr>
        <w:t xml:space="preserve">Geneva </w:t>
      </w:r>
      <w:proofErr w:type="spellStart"/>
      <w:r w:rsidRPr="00CC6400">
        <w:rPr>
          <w:rFonts w:cs="Arial"/>
          <w:sz w:val="22"/>
        </w:rPr>
        <w:t>Northlink</w:t>
      </w:r>
      <w:proofErr w:type="spellEnd"/>
      <w:r w:rsidRPr="00CC6400">
        <w:rPr>
          <w:rFonts w:cs="Arial"/>
          <w:sz w:val="22"/>
        </w:rPr>
        <w:t xml:space="preserve"> Healthcare Limited</w:t>
      </w:r>
    </w:p>
    <w:p w:rsidR="001442BB" w:rsidRPr="00CC6400" w:rsidRDefault="001442BB" w:rsidP="00763ADA">
      <w:pPr>
        <w:spacing w:after="0"/>
        <w:ind w:left="720"/>
        <w:rPr>
          <w:rFonts w:cs="Arial"/>
          <w:sz w:val="22"/>
        </w:rPr>
      </w:pPr>
      <w:r w:rsidRPr="00CC6400">
        <w:rPr>
          <w:rFonts w:cs="Arial"/>
          <w:sz w:val="22"/>
        </w:rPr>
        <w:t>Healthcare of New Zealand Limited</w:t>
      </w:r>
    </w:p>
    <w:p w:rsidR="001442BB" w:rsidRPr="00CC6400" w:rsidRDefault="001442BB" w:rsidP="00763ADA">
      <w:pPr>
        <w:spacing w:after="0"/>
        <w:ind w:left="720"/>
        <w:rPr>
          <w:rFonts w:cs="Arial"/>
          <w:sz w:val="22"/>
        </w:rPr>
      </w:pPr>
      <w:r w:rsidRPr="00CC6400">
        <w:rPr>
          <w:rFonts w:cs="Arial"/>
          <w:sz w:val="22"/>
        </w:rPr>
        <w:t>Healthcare Rehabilitation Limited</w:t>
      </w:r>
    </w:p>
    <w:p w:rsidR="001442BB" w:rsidRPr="00CC6400" w:rsidRDefault="001442BB" w:rsidP="00763ADA">
      <w:pPr>
        <w:spacing w:after="0"/>
        <w:ind w:left="720"/>
        <w:rPr>
          <w:rFonts w:cs="Arial"/>
          <w:sz w:val="22"/>
        </w:rPr>
      </w:pPr>
      <w:proofErr w:type="spellStart"/>
      <w:r w:rsidRPr="00CC6400">
        <w:rPr>
          <w:rFonts w:cs="Arial"/>
          <w:sz w:val="22"/>
        </w:rPr>
        <w:t>Healthvision</w:t>
      </w:r>
      <w:proofErr w:type="spellEnd"/>
      <w:r w:rsidRPr="00CC6400">
        <w:rPr>
          <w:rFonts w:cs="Arial"/>
          <w:sz w:val="22"/>
        </w:rPr>
        <w:t xml:space="preserve"> (New Zealand) Limited</w:t>
      </w:r>
    </w:p>
    <w:p w:rsidR="001442BB" w:rsidRPr="00CC6400" w:rsidRDefault="001442BB" w:rsidP="00763ADA">
      <w:pPr>
        <w:spacing w:after="0"/>
        <w:ind w:left="720"/>
        <w:rPr>
          <w:rFonts w:cs="Arial"/>
          <w:sz w:val="22"/>
        </w:rPr>
      </w:pPr>
      <w:proofErr w:type="spellStart"/>
      <w:r w:rsidRPr="00CC6400">
        <w:rPr>
          <w:rFonts w:cs="Arial"/>
          <w:sz w:val="22"/>
        </w:rPr>
        <w:t>Hokianga</w:t>
      </w:r>
      <w:proofErr w:type="spellEnd"/>
      <w:r w:rsidRPr="00CC6400">
        <w:rPr>
          <w:rFonts w:cs="Arial"/>
          <w:sz w:val="22"/>
        </w:rPr>
        <w:t xml:space="preserve"> Health Enterprise Trust</w:t>
      </w:r>
    </w:p>
    <w:p w:rsidR="001442BB" w:rsidRPr="00CC6400" w:rsidRDefault="001442BB" w:rsidP="00763ADA">
      <w:pPr>
        <w:spacing w:after="0"/>
        <w:ind w:left="720"/>
        <w:rPr>
          <w:rFonts w:cs="Arial"/>
          <w:sz w:val="22"/>
        </w:rPr>
      </w:pPr>
      <w:r w:rsidRPr="00CC6400">
        <w:rPr>
          <w:rFonts w:cs="Arial"/>
          <w:sz w:val="22"/>
        </w:rPr>
        <w:t>Home Support North Charitable Trust</w:t>
      </w:r>
    </w:p>
    <w:p w:rsidR="001442BB" w:rsidRPr="00CC6400" w:rsidRDefault="001442BB" w:rsidP="00763ADA">
      <w:pPr>
        <w:spacing w:after="0"/>
        <w:ind w:left="720"/>
        <w:rPr>
          <w:rFonts w:cs="Arial"/>
          <w:sz w:val="22"/>
        </w:rPr>
      </w:pPr>
      <w:proofErr w:type="spellStart"/>
      <w:r w:rsidRPr="00CC6400">
        <w:rPr>
          <w:rFonts w:cs="Arial"/>
          <w:sz w:val="22"/>
        </w:rPr>
        <w:t>Huakina</w:t>
      </w:r>
      <w:proofErr w:type="spellEnd"/>
      <w:r w:rsidRPr="00CC6400">
        <w:rPr>
          <w:rFonts w:cs="Arial"/>
          <w:sz w:val="22"/>
        </w:rPr>
        <w:t xml:space="preserve"> Development Trust Board</w:t>
      </w:r>
    </w:p>
    <w:p w:rsidR="001442BB" w:rsidRPr="00CC6400" w:rsidRDefault="001442BB" w:rsidP="00763ADA">
      <w:pPr>
        <w:spacing w:after="0"/>
        <w:ind w:left="720"/>
        <w:rPr>
          <w:rFonts w:cs="Arial"/>
          <w:sz w:val="22"/>
        </w:rPr>
      </w:pPr>
      <w:r w:rsidRPr="00CC6400">
        <w:rPr>
          <w:rFonts w:cs="Arial"/>
          <w:sz w:val="22"/>
        </w:rPr>
        <w:t>IDEA Services Limited</w:t>
      </w:r>
    </w:p>
    <w:p w:rsidR="001442BB" w:rsidRPr="00CC6400" w:rsidRDefault="001442BB" w:rsidP="00763ADA">
      <w:pPr>
        <w:spacing w:after="0"/>
        <w:ind w:left="720"/>
        <w:rPr>
          <w:rFonts w:cs="Arial"/>
          <w:sz w:val="22"/>
        </w:rPr>
      </w:pPr>
      <w:r w:rsidRPr="00CC6400">
        <w:rPr>
          <w:rFonts w:cs="Arial"/>
          <w:sz w:val="22"/>
        </w:rPr>
        <w:t>Independence House Connelly Trust</w:t>
      </w:r>
    </w:p>
    <w:p w:rsidR="001442BB" w:rsidRPr="00CC6400" w:rsidRDefault="001442BB" w:rsidP="00763ADA">
      <w:pPr>
        <w:spacing w:after="0"/>
        <w:ind w:left="720"/>
        <w:rPr>
          <w:rFonts w:cs="Arial"/>
          <w:sz w:val="22"/>
        </w:rPr>
      </w:pPr>
      <w:r w:rsidRPr="00CC6400">
        <w:rPr>
          <w:rFonts w:cs="Arial"/>
          <w:sz w:val="22"/>
        </w:rPr>
        <w:t>IRIS Limited</w:t>
      </w:r>
    </w:p>
    <w:p w:rsidR="001442BB" w:rsidRPr="00CC6400" w:rsidRDefault="001442BB" w:rsidP="00763ADA">
      <w:pPr>
        <w:spacing w:after="0"/>
        <w:ind w:left="720"/>
        <w:rPr>
          <w:rFonts w:cs="Arial"/>
          <w:sz w:val="22"/>
        </w:rPr>
      </w:pPr>
      <w:r w:rsidRPr="00CC6400">
        <w:rPr>
          <w:rFonts w:cs="Arial"/>
          <w:sz w:val="22"/>
        </w:rPr>
        <w:t>Korowai Aroha Trust</w:t>
      </w:r>
    </w:p>
    <w:p w:rsidR="001442BB" w:rsidRPr="00CC6400" w:rsidRDefault="001442BB" w:rsidP="00763ADA">
      <w:pPr>
        <w:spacing w:after="0"/>
        <w:ind w:left="720"/>
        <w:rPr>
          <w:rFonts w:cs="Arial"/>
          <w:sz w:val="22"/>
        </w:rPr>
      </w:pPr>
      <w:r w:rsidRPr="00CC6400">
        <w:rPr>
          <w:rFonts w:cs="Arial"/>
          <w:sz w:val="22"/>
        </w:rPr>
        <w:t>Lavender Blue Nursing and Home Care Agency Limited</w:t>
      </w:r>
    </w:p>
    <w:p w:rsidR="001442BB" w:rsidRPr="00CC6400" w:rsidRDefault="001442BB" w:rsidP="00763ADA">
      <w:pPr>
        <w:spacing w:after="0"/>
        <w:ind w:left="720"/>
        <w:rPr>
          <w:rFonts w:cs="Arial"/>
          <w:sz w:val="22"/>
        </w:rPr>
      </w:pPr>
      <w:proofErr w:type="spellStart"/>
      <w:r w:rsidRPr="00CC6400">
        <w:rPr>
          <w:rFonts w:cs="Arial"/>
          <w:sz w:val="22"/>
        </w:rPr>
        <w:t>Manawatu</w:t>
      </w:r>
      <w:proofErr w:type="spellEnd"/>
      <w:r w:rsidRPr="00CC6400">
        <w:rPr>
          <w:rFonts w:cs="Arial"/>
          <w:sz w:val="22"/>
        </w:rPr>
        <w:t xml:space="preserve"> Supported Living Trust</w:t>
      </w:r>
    </w:p>
    <w:p w:rsidR="001442BB" w:rsidRPr="00CC6400" w:rsidRDefault="001442BB" w:rsidP="00763ADA">
      <w:pPr>
        <w:spacing w:after="0"/>
        <w:ind w:left="720"/>
        <w:rPr>
          <w:rFonts w:cs="Arial"/>
          <w:sz w:val="22"/>
        </w:rPr>
      </w:pPr>
      <w:r w:rsidRPr="00CC6400">
        <w:rPr>
          <w:rFonts w:cs="Arial"/>
          <w:sz w:val="22"/>
        </w:rPr>
        <w:t>Miranda Smith’s Personal Home Care Limited</w:t>
      </w:r>
    </w:p>
    <w:p w:rsidR="001442BB" w:rsidRPr="00CC6400" w:rsidRDefault="001442BB" w:rsidP="00763ADA">
      <w:pPr>
        <w:spacing w:after="0"/>
        <w:ind w:left="720"/>
        <w:rPr>
          <w:rFonts w:cs="Arial"/>
          <w:sz w:val="22"/>
        </w:rPr>
      </w:pPr>
      <w:r w:rsidRPr="00CC6400">
        <w:rPr>
          <w:rFonts w:cs="Arial"/>
          <w:sz w:val="22"/>
        </w:rPr>
        <w:t>Nelson Marlborough DHB</w:t>
      </w:r>
    </w:p>
    <w:p w:rsidR="001442BB" w:rsidRPr="00CC6400" w:rsidRDefault="001442BB" w:rsidP="00763ADA">
      <w:pPr>
        <w:spacing w:after="0"/>
        <w:ind w:left="720"/>
        <w:rPr>
          <w:rFonts w:cs="Arial"/>
          <w:sz w:val="22"/>
        </w:rPr>
      </w:pPr>
      <w:r w:rsidRPr="00CC6400">
        <w:rPr>
          <w:rFonts w:cs="Arial"/>
          <w:sz w:val="22"/>
        </w:rPr>
        <w:t>Nelson Nursing Service Ltd</w:t>
      </w:r>
    </w:p>
    <w:p w:rsidR="001442BB" w:rsidRPr="00CC6400" w:rsidRDefault="001442BB" w:rsidP="00763ADA">
      <w:pPr>
        <w:spacing w:after="0"/>
        <w:ind w:left="720"/>
        <w:rPr>
          <w:rFonts w:cs="Arial"/>
          <w:sz w:val="22"/>
        </w:rPr>
      </w:pPr>
      <w:r w:rsidRPr="00CC6400">
        <w:rPr>
          <w:rFonts w:cs="Arial"/>
          <w:sz w:val="22"/>
        </w:rPr>
        <w:t>New Zealand Care Ltd</w:t>
      </w:r>
    </w:p>
    <w:p w:rsidR="001442BB" w:rsidRPr="00CC6400" w:rsidRDefault="001442BB" w:rsidP="00763ADA">
      <w:pPr>
        <w:spacing w:after="0"/>
        <w:ind w:left="720"/>
        <w:rPr>
          <w:rFonts w:cs="Arial"/>
          <w:sz w:val="22"/>
        </w:rPr>
      </w:pPr>
      <w:proofErr w:type="spellStart"/>
      <w:r w:rsidRPr="00CC6400">
        <w:rPr>
          <w:rFonts w:cs="Arial"/>
          <w:sz w:val="22"/>
        </w:rPr>
        <w:t>Ngati</w:t>
      </w:r>
      <w:proofErr w:type="spellEnd"/>
      <w:r w:rsidRPr="00CC6400">
        <w:rPr>
          <w:rFonts w:cs="Arial"/>
          <w:sz w:val="22"/>
        </w:rPr>
        <w:t xml:space="preserve"> Hine Health Trust Board</w:t>
      </w:r>
    </w:p>
    <w:p w:rsidR="001442BB" w:rsidRPr="00CC6400" w:rsidRDefault="001442BB" w:rsidP="00763ADA">
      <w:pPr>
        <w:spacing w:after="0"/>
        <w:ind w:left="720"/>
        <w:rPr>
          <w:rFonts w:cs="Arial"/>
          <w:sz w:val="22"/>
        </w:rPr>
      </w:pPr>
      <w:proofErr w:type="spellStart"/>
      <w:r w:rsidRPr="00CC6400">
        <w:rPr>
          <w:rFonts w:cs="Arial"/>
          <w:sz w:val="22"/>
        </w:rPr>
        <w:t>Ngati</w:t>
      </w:r>
      <w:proofErr w:type="spellEnd"/>
      <w:r w:rsidRPr="00CC6400">
        <w:rPr>
          <w:rFonts w:cs="Arial"/>
          <w:sz w:val="22"/>
        </w:rPr>
        <w:t xml:space="preserve"> </w:t>
      </w:r>
      <w:proofErr w:type="spellStart"/>
      <w:r w:rsidRPr="00CC6400">
        <w:rPr>
          <w:rFonts w:cs="Arial"/>
          <w:sz w:val="22"/>
        </w:rPr>
        <w:t>Porou</w:t>
      </w:r>
      <w:proofErr w:type="spellEnd"/>
      <w:r w:rsidRPr="00CC6400">
        <w:rPr>
          <w:rFonts w:cs="Arial"/>
          <w:sz w:val="22"/>
        </w:rPr>
        <w:t xml:space="preserve"> </w:t>
      </w:r>
      <w:proofErr w:type="spellStart"/>
      <w:r w:rsidRPr="00CC6400">
        <w:rPr>
          <w:rFonts w:cs="Arial"/>
          <w:sz w:val="22"/>
        </w:rPr>
        <w:t>Hauora</w:t>
      </w:r>
      <w:proofErr w:type="spellEnd"/>
      <w:r w:rsidRPr="00CC6400">
        <w:rPr>
          <w:rFonts w:cs="Arial"/>
          <w:sz w:val="22"/>
        </w:rPr>
        <w:t xml:space="preserve"> Charitable Trust Board</w:t>
      </w:r>
    </w:p>
    <w:p w:rsidR="001442BB" w:rsidRPr="00CC6400" w:rsidRDefault="001442BB" w:rsidP="00763ADA">
      <w:pPr>
        <w:spacing w:after="0"/>
        <w:ind w:left="720"/>
        <w:rPr>
          <w:rFonts w:cs="Arial"/>
          <w:sz w:val="22"/>
        </w:rPr>
      </w:pPr>
      <w:proofErr w:type="spellStart"/>
      <w:r w:rsidRPr="00CC6400">
        <w:rPr>
          <w:rFonts w:cs="Arial"/>
          <w:sz w:val="22"/>
        </w:rPr>
        <w:t>Ngati</w:t>
      </w:r>
      <w:proofErr w:type="spellEnd"/>
      <w:r w:rsidRPr="00CC6400">
        <w:rPr>
          <w:rFonts w:cs="Arial"/>
          <w:sz w:val="22"/>
        </w:rPr>
        <w:t xml:space="preserve"> </w:t>
      </w:r>
      <w:proofErr w:type="spellStart"/>
      <w:r w:rsidRPr="00CC6400">
        <w:rPr>
          <w:rFonts w:cs="Arial"/>
          <w:sz w:val="22"/>
        </w:rPr>
        <w:t>Ranginui</w:t>
      </w:r>
      <w:proofErr w:type="spellEnd"/>
      <w:r w:rsidRPr="00CC6400">
        <w:rPr>
          <w:rFonts w:cs="Arial"/>
          <w:sz w:val="22"/>
        </w:rPr>
        <w:t xml:space="preserve"> Home and Community Support Services Company</w:t>
      </w:r>
    </w:p>
    <w:p w:rsidR="001442BB" w:rsidRPr="00CC6400" w:rsidRDefault="001442BB" w:rsidP="00763ADA">
      <w:pPr>
        <w:spacing w:after="0"/>
        <w:ind w:left="720"/>
        <w:rPr>
          <w:rFonts w:cs="Arial"/>
          <w:sz w:val="22"/>
        </w:rPr>
      </w:pPr>
      <w:proofErr w:type="spellStart"/>
      <w:r w:rsidRPr="00CC6400">
        <w:rPr>
          <w:rFonts w:cs="Arial"/>
          <w:sz w:val="22"/>
        </w:rPr>
        <w:t>Ngati</w:t>
      </w:r>
      <w:proofErr w:type="spellEnd"/>
      <w:r w:rsidRPr="00CC6400">
        <w:rPr>
          <w:rFonts w:cs="Arial"/>
          <w:sz w:val="22"/>
        </w:rPr>
        <w:t xml:space="preserve"> </w:t>
      </w:r>
      <w:proofErr w:type="spellStart"/>
      <w:r w:rsidRPr="00CC6400">
        <w:rPr>
          <w:rFonts w:cs="Arial"/>
          <w:sz w:val="22"/>
        </w:rPr>
        <w:t>Whatua</w:t>
      </w:r>
      <w:proofErr w:type="spellEnd"/>
      <w:r w:rsidRPr="00CC6400">
        <w:rPr>
          <w:rFonts w:cs="Arial"/>
          <w:sz w:val="22"/>
        </w:rPr>
        <w:t xml:space="preserve"> O </w:t>
      </w:r>
      <w:proofErr w:type="spellStart"/>
      <w:r w:rsidRPr="00CC6400">
        <w:rPr>
          <w:rFonts w:cs="Arial"/>
          <w:sz w:val="22"/>
        </w:rPr>
        <w:t>Orakei</w:t>
      </w:r>
      <w:proofErr w:type="spellEnd"/>
      <w:r w:rsidRPr="00CC6400">
        <w:rPr>
          <w:rFonts w:cs="Arial"/>
          <w:sz w:val="22"/>
        </w:rPr>
        <w:t xml:space="preserve"> Health Clinic Limited</w:t>
      </w:r>
    </w:p>
    <w:p w:rsidR="001442BB" w:rsidRPr="00CC6400" w:rsidRDefault="001442BB" w:rsidP="00763ADA">
      <w:pPr>
        <w:spacing w:after="0"/>
        <w:ind w:left="720"/>
        <w:rPr>
          <w:rFonts w:cs="Arial"/>
          <w:sz w:val="22"/>
        </w:rPr>
      </w:pPr>
      <w:proofErr w:type="spellStart"/>
      <w:r w:rsidRPr="00CC6400">
        <w:rPr>
          <w:rFonts w:cs="Arial"/>
          <w:sz w:val="22"/>
        </w:rPr>
        <w:t>Omahanui</w:t>
      </w:r>
      <w:proofErr w:type="spellEnd"/>
      <w:r w:rsidRPr="00CC6400">
        <w:rPr>
          <w:rFonts w:cs="Arial"/>
          <w:sz w:val="22"/>
        </w:rPr>
        <w:t xml:space="preserve"> Homecare Limited</w:t>
      </w:r>
    </w:p>
    <w:p w:rsidR="001442BB" w:rsidRPr="00CC6400" w:rsidRDefault="001442BB" w:rsidP="00763ADA">
      <w:pPr>
        <w:spacing w:after="0"/>
        <w:ind w:left="720"/>
        <w:rPr>
          <w:rFonts w:cs="Arial"/>
          <w:sz w:val="22"/>
        </w:rPr>
      </w:pPr>
      <w:r w:rsidRPr="00CC6400">
        <w:rPr>
          <w:rFonts w:cs="Arial"/>
          <w:sz w:val="22"/>
        </w:rPr>
        <w:t>Pacific Island Homecare Services Trust</w:t>
      </w:r>
    </w:p>
    <w:p w:rsidR="001442BB" w:rsidRPr="00CC6400" w:rsidRDefault="001442BB" w:rsidP="00763ADA">
      <w:pPr>
        <w:spacing w:after="0"/>
        <w:ind w:left="720"/>
        <w:rPr>
          <w:rFonts w:cs="Arial"/>
          <w:sz w:val="22"/>
        </w:rPr>
      </w:pPr>
      <w:r w:rsidRPr="00CC6400">
        <w:rPr>
          <w:rFonts w:cs="Arial"/>
          <w:sz w:val="22"/>
        </w:rPr>
        <w:lastRenderedPageBreak/>
        <w:t>PACT Group</w:t>
      </w:r>
    </w:p>
    <w:p w:rsidR="001442BB" w:rsidRPr="00CC6400" w:rsidRDefault="001442BB" w:rsidP="00763ADA">
      <w:pPr>
        <w:spacing w:after="0"/>
        <w:ind w:left="720"/>
        <w:rPr>
          <w:rFonts w:cs="Arial"/>
          <w:sz w:val="22"/>
        </w:rPr>
      </w:pPr>
      <w:proofErr w:type="spellStart"/>
      <w:r w:rsidRPr="00CC6400">
        <w:rPr>
          <w:rFonts w:cs="Arial"/>
          <w:sz w:val="22"/>
        </w:rPr>
        <w:t>Pasifika</w:t>
      </w:r>
      <w:proofErr w:type="spellEnd"/>
      <w:r w:rsidRPr="00CC6400">
        <w:rPr>
          <w:rFonts w:cs="Arial"/>
          <w:sz w:val="22"/>
        </w:rPr>
        <w:t xml:space="preserve"> Integrated Health Care Limited</w:t>
      </w:r>
    </w:p>
    <w:p w:rsidR="001442BB" w:rsidRPr="00CC6400" w:rsidRDefault="001442BB" w:rsidP="00763ADA">
      <w:pPr>
        <w:spacing w:after="0"/>
        <w:ind w:left="720"/>
        <w:rPr>
          <w:rFonts w:cs="Arial"/>
          <w:sz w:val="22"/>
        </w:rPr>
      </w:pPr>
      <w:r w:rsidRPr="00CC6400">
        <w:rPr>
          <w:rFonts w:cs="Arial"/>
          <w:sz w:val="22"/>
        </w:rPr>
        <w:t>Presbyterian Support (Northern)</w:t>
      </w:r>
    </w:p>
    <w:p w:rsidR="001442BB" w:rsidRPr="00CC6400" w:rsidRDefault="001442BB" w:rsidP="00763ADA">
      <w:pPr>
        <w:spacing w:after="0"/>
        <w:ind w:left="720"/>
        <w:rPr>
          <w:rFonts w:cs="Arial"/>
          <w:sz w:val="22"/>
        </w:rPr>
      </w:pPr>
      <w:r w:rsidRPr="00CC6400">
        <w:rPr>
          <w:rFonts w:cs="Arial"/>
          <w:sz w:val="22"/>
        </w:rPr>
        <w:t xml:space="preserve">Presbyterian Support (South Canterbury) </w:t>
      </w:r>
      <w:proofErr w:type="spellStart"/>
      <w:r w:rsidRPr="00CC6400">
        <w:rPr>
          <w:rFonts w:cs="Arial"/>
          <w:sz w:val="22"/>
        </w:rPr>
        <w:t>Inc</w:t>
      </w:r>
      <w:proofErr w:type="spellEnd"/>
    </w:p>
    <w:p w:rsidR="001442BB" w:rsidRPr="00CC6400" w:rsidRDefault="001442BB" w:rsidP="00763ADA">
      <w:pPr>
        <w:spacing w:after="0"/>
        <w:ind w:left="720"/>
        <w:rPr>
          <w:rFonts w:cs="Arial"/>
          <w:sz w:val="22"/>
        </w:rPr>
      </w:pPr>
      <w:r w:rsidRPr="00CC6400">
        <w:rPr>
          <w:rFonts w:cs="Arial"/>
          <w:sz w:val="22"/>
        </w:rPr>
        <w:t>Presbyterian Support (Upper South Island)</w:t>
      </w:r>
    </w:p>
    <w:p w:rsidR="001442BB" w:rsidRPr="00CC6400" w:rsidRDefault="001442BB" w:rsidP="00763ADA">
      <w:pPr>
        <w:spacing w:after="0"/>
        <w:ind w:left="720"/>
        <w:rPr>
          <w:rFonts w:cs="Arial"/>
          <w:sz w:val="22"/>
        </w:rPr>
      </w:pPr>
      <w:r w:rsidRPr="00CC6400">
        <w:rPr>
          <w:rFonts w:cs="Arial"/>
          <w:sz w:val="22"/>
        </w:rPr>
        <w:t>Presbyterian Support Central</w:t>
      </w:r>
    </w:p>
    <w:p w:rsidR="001442BB" w:rsidRPr="00CC6400" w:rsidRDefault="001442BB" w:rsidP="00763ADA">
      <w:pPr>
        <w:spacing w:after="0"/>
        <w:ind w:left="720"/>
        <w:rPr>
          <w:rFonts w:cs="Arial"/>
          <w:sz w:val="22"/>
        </w:rPr>
      </w:pPr>
      <w:r w:rsidRPr="00CC6400">
        <w:rPr>
          <w:rFonts w:cs="Arial"/>
          <w:sz w:val="22"/>
        </w:rPr>
        <w:t>Q-</w:t>
      </w:r>
      <w:proofErr w:type="spellStart"/>
      <w:r w:rsidRPr="00CC6400">
        <w:rPr>
          <w:rFonts w:cs="Arial"/>
          <w:sz w:val="22"/>
        </w:rPr>
        <w:t>Nique</w:t>
      </w:r>
      <w:proofErr w:type="spellEnd"/>
      <w:r w:rsidRPr="00CC6400">
        <w:rPr>
          <w:rFonts w:cs="Arial"/>
          <w:sz w:val="22"/>
        </w:rPr>
        <w:t xml:space="preserve"> Limited</w:t>
      </w:r>
    </w:p>
    <w:p w:rsidR="001442BB" w:rsidRPr="00CC6400" w:rsidRDefault="001442BB" w:rsidP="00763ADA">
      <w:pPr>
        <w:spacing w:after="0"/>
        <w:ind w:left="720"/>
        <w:rPr>
          <w:rFonts w:cs="Arial"/>
          <w:sz w:val="22"/>
        </w:rPr>
      </w:pPr>
      <w:r w:rsidRPr="00CC6400">
        <w:rPr>
          <w:rFonts w:cs="Arial"/>
          <w:sz w:val="22"/>
        </w:rPr>
        <w:t>Royal District Nursing Service New Zealand Limited</w:t>
      </w:r>
    </w:p>
    <w:p w:rsidR="001442BB" w:rsidRPr="00CC6400" w:rsidRDefault="001442BB" w:rsidP="00763ADA">
      <w:pPr>
        <w:spacing w:after="0"/>
        <w:ind w:left="720"/>
        <w:rPr>
          <w:rFonts w:cs="Arial"/>
          <w:sz w:val="22"/>
        </w:rPr>
      </w:pPr>
      <w:r w:rsidRPr="00CC6400">
        <w:rPr>
          <w:rFonts w:cs="Arial"/>
          <w:sz w:val="22"/>
        </w:rPr>
        <w:t>Shirley’s Home Care Limited</w:t>
      </w:r>
    </w:p>
    <w:p w:rsidR="001442BB" w:rsidRPr="00CC6400" w:rsidRDefault="001442BB" w:rsidP="00763ADA">
      <w:pPr>
        <w:spacing w:after="0"/>
        <w:ind w:left="720"/>
        <w:rPr>
          <w:rFonts w:cs="Arial"/>
          <w:sz w:val="22"/>
        </w:rPr>
      </w:pPr>
      <w:r w:rsidRPr="00CC6400">
        <w:rPr>
          <w:rFonts w:cs="Arial"/>
          <w:sz w:val="22"/>
        </w:rPr>
        <w:t>Spectrum Care Trust Board</w:t>
      </w:r>
    </w:p>
    <w:p w:rsidR="001442BB" w:rsidRPr="00CC6400" w:rsidRDefault="001442BB" w:rsidP="00763ADA">
      <w:pPr>
        <w:spacing w:after="0"/>
        <w:ind w:left="720"/>
        <w:rPr>
          <w:rFonts w:cs="Arial"/>
          <w:sz w:val="22"/>
        </w:rPr>
      </w:pPr>
      <w:proofErr w:type="spellStart"/>
      <w:r w:rsidRPr="00CC6400">
        <w:rPr>
          <w:rFonts w:cs="Arial"/>
          <w:sz w:val="22"/>
        </w:rPr>
        <w:t>Tautako</w:t>
      </w:r>
      <w:proofErr w:type="spellEnd"/>
      <w:r w:rsidRPr="00CC6400">
        <w:rPr>
          <w:rFonts w:cs="Arial"/>
          <w:sz w:val="22"/>
        </w:rPr>
        <w:t xml:space="preserve"> Service Charitable Trust</w:t>
      </w:r>
    </w:p>
    <w:p w:rsidR="001442BB" w:rsidRPr="00CC6400" w:rsidRDefault="001442BB" w:rsidP="00763ADA">
      <w:pPr>
        <w:spacing w:after="0"/>
        <w:ind w:left="720"/>
        <w:rPr>
          <w:rFonts w:cs="Arial"/>
          <w:sz w:val="22"/>
        </w:rPr>
      </w:pPr>
      <w:proofErr w:type="spellStart"/>
      <w:r w:rsidRPr="00CC6400">
        <w:rPr>
          <w:rFonts w:cs="Arial"/>
          <w:sz w:val="22"/>
        </w:rPr>
        <w:t>Te</w:t>
      </w:r>
      <w:proofErr w:type="spellEnd"/>
      <w:r w:rsidRPr="00CC6400">
        <w:rPr>
          <w:rFonts w:cs="Arial"/>
          <w:sz w:val="22"/>
        </w:rPr>
        <w:t xml:space="preserve"> Ata </w:t>
      </w:r>
      <w:proofErr w:type="spellStart"/>
      <w:r w:rsidRPr="00CC6400">
        <w:rPr>
          <w:rFonts w:cs="Arial"/>
          <w:sz w:val="22"/>
        </w:rPr>
        <w:t>Resthome</w:t>
      </w:r>
      <w:proofErr w:type="spellEnd"/>
      <w:r w:rsidRPr="00CC6400">
        <w:rPr>
          <w:rFonts w:cs="Arial"/>
          <w:sz w:val="22"/>
        </w:rPr>
        <w:t xml:space="preserve"> Partnership</w:t>
      </w:r>
    </w:p>
    <w:p w:rsidR="001442BB" w:rsidRPr="00CC6400" w:rsidRDefault="001442BB" w:rsidP="00763ADA">
      <w:pPr>
        <w:spacing w:after="0"/>
        <w:ind w:left="720"/>
        <w:rPr>
          <w:rFonts w:cs="Arial"/>
          <w:sz w:val="22"/>
        </w:rPr>
      </w:pPr>
      <w:proofErr w:type="spellStart"/>
      <w:r w:rsidRPr="00CC6400">
        <w:rPr>
          <w:rFonts w:cs="Arial"/>
          <w:sz w:val="22"/>
        </w:rPr>
        <w:t>Te</w:t>
      </w:r>
      <w:proofErr w:type="spellEnd"/>
      <w:r w:rsidRPr="00CC6400">
        <w:rPr>
          <w:rFonts w:cs="Arial"/>
          <w:sz w:val="22"/>
        </w:rPr>
        <w:t xml:space="preserve"> </w:t>
      </w:r>
      <w:proofErr w:type="spellStart"/>
      <w:r w:rsidRPr="00CC6400">
        <w:rPr>
          <w:rFonts w:cs="Arial"/>
          <w:sz w:val="22"/>
        </w:rPr>
        <w:t>Hauora</w:t>
      </w:r>
      <w:proofErr w:type="spellEnd"/>
      <w:r w:rsidRPr="00CC6400">
        <w:rPr>
          <w:rFonts w:cs="Arial"/>
          <w:sz w:val="22"/>
        </w:rPr>
        <w:t xml:space="preserve"> O </w:t>
      </w:r>
      <w:proofErr w:type="spellStart"/>
      <w:r w:rsidRPr="00CC6400">
        <w:rPr>
          <w:rFonts w:cs="Arial"/>
          <w:sz w:val="22"/>
        </w:rPr>
        <w:t>Te</w:t>
      </w:r>
      <w:proofErr w:type="spellEnd"/>
      <w:r w:rsidRPr="00CC6400">
        <w:rPr>
          <w:rFonts w:cs="Arial"/>
          <w:sz w:val="22"/>
        </w:rPr>
        <w:t xml:space="preserve"> </w:t>
      </w:r>
      <w:proofErr w:type="spellStart"/>
      <w:r w:rsidRPr="00CC6400">
        <w:rPr>
          <w:rFonts w:cs="Arial"/>
          <w:sz w:val="22"/>
        </w:rPr>
        <w:t>Hiku</w:t>
      </w:r>
      <w:proofErr w:type="spellEnd"/>
      <w:r w:rsidRPr="00CC6400">
        <w:rPr>
          <w:rFonts w:cs="Arial"/>
          <w:sz w:val="22"/>
        </w:rPr>
        <w:t xml:space="preserve"> O </w:t>
      </w:r>
      <w:proofErr w:type="spellStart"/>
      <w:r w:rsidRPr="00CC6400">
        <w:rPr>
          <w:rFonts w:cs="Arial"/>
          <w:sz w:val="22"/>
        </w:rPr>
        <w:t>Te</w:t>
      </w:r>
      <w:proofErr w:type="spellEnd"/>
      <w:r w:rsidRPr="00CC6400">
        <w:rPr>
          <w:rFonts w:cs="Arial"/>
          <w:sz w:val="22"/>
        </w:rPr>
        <w:t xml:space="preserve"> </w:t>
      </w:r>
      <w:proofErr w:type="spellStart"/>
      <w:r w:rsidRPr="00CC6400">
        <w:rPr>
          <w:rFonts w:cs="Arial"/>
          <w:sz w:val="22"/>
        </w:rPr>
        <w:t>Ika</w:t>
      </w:r>
      <w:proofErr w:type="spellEnd"/>
      <w:r w:rsidRPr="00CC6400">
        <w:rPr>
          <w:rFonts w:cs="Arial"/>
          <w:sz w:val="22"/>
        </w:rPr>
        <w:t xml:space="preserve"> Trust</w:t>
      </w:r>
    </w:p>
    <w:p w:rsidR="001442BB" w:rsidRPr="00CC6400" w:rsidRDefault="001442BB" w:rsidP="00763ADA">
      <w:pPr>
        <w:spacing w:after="0"/>
        <w:ind w:left="720"/>
        <w:rPr>
          <w:rFonts w:cs="Arial"/>
          <w:sz w:val="22"/>
        </w:rPr>
      </w:pPr>
      <w:proofErr w:type="spellStart"/>
      <w:r w:rsidRPr="00CC6400">
        <w:rPr>
          <w:rFonts w:cs="Arial"/>
          <w:sz w:val="22"/>
        </w:rPr>
        <w:t>Te</w:t>
      </w:r>
      <w:proofErr w:type="spellEnd"/>
      <w:r w:rsidRPr="00CC6400">
        <w:rPr>
          <w:rFonts w:cs="Arial"/>
          <w:sz w:val="22"/>
        </w:rPr>
        <w:t xml:space="preserve"> </w:t>
      </w:r>
      <w:proofErr w:type="spellStart"/>
      <w:r w:rsidRPr="00CC6400">
        <w:rPr>
          <w:rFonts w:cs="Arial"/>
          <w:sz w:val="22"/>
        </w:rPr>
        <w:t>Kohao</w:t>
      </w:r>
      <w:proofErr w:type="spellEnd"/>
      <w:r w:rsidRPr="00CC6400">
        <w:rPr>
          <w:rFonts w:cs="Arial"/>
          <w:sz w:val="22"/>
        </w:rPr>
        <w:t xml:space="preserve"> Health Limited</w:t>
      </w:r>
    </w:p>
    <w:p w:rsidR="001442BB" w:rsidRPr="00CC6400" w:rsidRDefault="001442BB" w:rsidP="00763ADA">
      <w:pPr>
        <w:spacing w:after="0"/>
        <w:ind w:left="720"/>
        <w:rPr>
          <w:rFonts w:cs="Arial"/>
          <w:sz w:val="22"/>
        </w:rPr>
      </w:pPr>
      <w:proofErr w:type="spellStart"/>
      <w:r w:rsidRPr="00CC6400">
        <w:rPr>
          <w:rFonts w:cs="Arial"/>
          <w:sz w:val="22"/>
        </w:rPr>
        <w:t>Te</w:t>
      </w:r>
      <w:proofErr w:type="spellEnd"/>
      <w:r w:rsidRPr="00CC6400">
        <w:rPr>
          <w:rFonts w:cs="Arial"/>
          <w:sz w:val="22"/>
        </w:rPr>
        <w:t xml:space="preserve"> Korowai </w:t>
      </w:r>
      <w:proofErr w:type="spellStart"/>
      <w:r w:rsidRPr="00CC6400">
        <w:rPr>
          <w:rFonts w:cs="Arial"/>
          <w:sz w:val="22"/>
        </w:rPr>
        <w:t>Hauora</w:t>
      </w:r>
      <w:proofErr w:type="spellEnd"/>
      <w:r w:rsidRPr="00CC6400">
        <w:rPr>
          <w:rFonts w:cs="Arial"/>
          <w:sz w:val="22"/>
        </w:rPr>
        <w:t xml:space="preserve"> o Hauraki Incorporated</w:t>
      </w:r>
    </w:p>
    <w:p w:rsidR="001442BB" w:rsidRPr="00CC6400" w:rsidRDefault="001442BB" w:rsidP="00763ADA">
      <w:pPr>
        <w:spacing w:after="0"/>
        <w:ind w:left="720"/>
        <w:rPr>
          <w:rFonts w:cs="Arial"/>
          <w:sz w:val="22"/>
        </w:rPr>
      </w:pPr>
      <w:proofErr w:type="spellStart"/>
      <w:r w:rsidRPr="00CC6400">
        <w:rPr>
          <w:rFonts w:cs="Arial"/>
          <w:sz w:val="22"/>
        </w:rPr>
        <w:t>Te</w:t>
      </w:r>
      <w:proofErr w:type="spellEnd"/>
      <w:r w:rsidRPr="00CC6400">
        <w:rPr>
          <w:rFonts w:cs="Arial"/>
          <w:sz w:val="22"/>
        </w:rPr>
        <w:t xml:space="preserve"> </w:t>
      </w:r>
      <w:proofErr w:type="spellStart"/>
      <w:r w:rsidRPr="00CC6400">
        <w:rPr>
          <w:rFonts w:cs="Arial"/>
          <w:sz w:val="22"/>
        </w:rPr>
        <w:t>Oranganui</w:t>
      </w:r>
      <w:proofErr w:type="spellEnd"/>
      <w:r w:rsidRPr="00CC6400">
        <w:rPr>
          <w:rFonts w:cs="Arial"/>
          <w:sz w:val="22"/>
        </w:rPr>
        <w:t xml:space="preserve"> Trust Incorporated</w:t>
      </w:r>
    </w:p>
    <w:p w:rsidR="001442BB" w:rsidRPr="00CC6400" w:rsidRDefault="001442BB" w:rsidP="00763ADA">
      <w:pPr>
        <w:spacing w:after="0"/>
        <w:ind w:left="720"/>
        <w:rPr>
          <w:rFonts w:cs="Arial"/>
          <w:sz w:val="22"/>
        </w:rPr>
      </w:pPr>
      <w:proofErr w:type="spellStart"/>
      <w:r w:rsidRPr="00CC6400">
        <w:rPr>
          <w:rFonts w:cs="Arial"/>
          <w:sz w:val="22"/>
        </w:rPr>
        <w:t>Te</w:t>
      </w:r>
      <w:proofErr w:type="spellEnd"/>
      <w:r w:rsidRPr="00CC6400">
        <w:rPr>
          <w:rFonts w:cs="Arial"/>
          <w:sz w:val="22"/>
        </w:rPr>
        <w:t xml:space="preserve"> </w:t>
      </w:r>
      <w:proofErr w:type="spellStart"/>
      <w:r w:rsidRPr="00CC6400">
        <w:rPr>
          <w:rFonts w:cs="Arial"/>
          <w:sz w:val="22"/>
        </w:rPr>
        <w:t>Puna</w:t>
      </w:r>
      <w:proofErr w:type="spellEnd"/>
      <w:r w:rsidRPr="00CC6400">
        <w:rPr>
          <w:rFonts w:cs="Arial"/>
          <w:sz w:val="22"/>
        </w:rPr>
        <w:t xml:space="preserve"> </w:t>
      </w:r>
      <w:proofErr w:type="spellStart"/>
      <w:r w:rsidRPr="00CC6400">
        <w:rPr>
          <w:rFonts w:cs="Arial"/>
          <w:sz w:val="22"/>
        </w:rPr>
        <w:t>Ora</w:t>
      </w:r>
      <w:proofErr w:type="spellEnd"/>
      <w:r w:rsidRPr="00CC6400">
        <w:rPr>
          <w:rFonts w:cs="Arial"/>
          <w:sz w:val="22"/>
        </w:rPr>
        <w:t xml:space="preserve"> </w:t>
      </w:r>
      <w:proofErr w:type="spellStart"/>
      <w:r w:rsidRPr="00CC6400">
        <w:rPr>
          <w:rFonts w:cs="Arial"/>
          <w:sz w:val="22"/>
        </w:rPr>
        <w:t>Mataatua</w:t>
      </w:r>
      <w:proofErr w:type="spellEnd"/>
      <w:r w:rsidRPr="00CC6400">
        <w:rPr>
          <w:rFonts w:cs="Arial"/>
          <w:sz w:val="22"/>
        </w:rPr>
        <w:t xml:space="preserve"> Charitable Trust</w:t>
      </w:r>
    </w:p>
    <w:p w:rsidR="001442BB" w:rsidRPr="00CC6400" w:rsidRDefault="001442BB" w:rsidP="00763ADA">
      <w:pPr>
        <w:spacing w:after="0"/>
        <w:ind w:left="720"/>
        <w:rPr>
          <w:rFonts w:cs="Arial"/>
          <w:sz w:val="22"/>
        </w:rPr>
      </w:pPr>
      <w:proofErr w:type="spellStart"/>
      <w:r w:rsidRPr="00CC6400">
        <w:rPr>
          <w:rFonts w:cs="Arial"/>
          <w:sz w:val="22"/>
        </w:rPr>
        <w:t>Te</w:t>
      </w:r>
      <w:proofErr w:type="spellEnd"/>
      <w:r w:rsidRPr="00CC6400">
        <w:rPr>
          <w:rFonts w:cs="Arial"/>
          <w:sz w:val="22"/>
        </w:rPr>
        <w:t xml:space="preserve"> </w:t>
      </w:r>
      <w:proofErr w:type="spellStart"/>
      <w:r w:rsidRPr="00CC6400">
        <w:rPr>
          <w:rFonts w:cs="Arial"/>
          <w:sz w:val="22"/>
        </w:rPr>
        <w:t>Roopu</w:t>
      </w:r>
      <w:proofErr w:type="spellEnd"/>
      <w:r w:rsidRPr="00CC6400">
        <w:rPr>
          <w:rFonts w:cs="Arial"/>
          <w:sz w:val="22"/>
        </w:rPr>
        <w:t xml:space="preserve"> </w:t>
      </w:r>
      <w:proofErr w:type="spellStart"/>
      <w:r w:rsidRPr="00CC6400">
        <w:rPr>
          <w:rFonts w:cs="Arial"/>
          <w:sz w:val="22"/>
        </w:rPr>
        <w:t>Taurima</w:t>
      </w:r>
      <w:proofErr w:type="spellEnd"/>
      <w:r w:rsidRPr="00CC6400">
        <w:rPr>
          <w:rFonts w:cs="Arial"/>
          <w:sz w:val="22"/>
        </w:rPr>
        <w:t xml:space="preserve"> o </w:t>
      </w:r>
      <w:proofErr w:type="spellStart"/>
      <w:r w:rsidRPr="00CC6400">
        <w:rPr>
          <w:rFonts w:cs="Arial"/>
          <w:sz w:val="22"/>
        </w:rPr>
        <w:t>Manukau</w:t>
      </w:r>
      <w:proofErr w:type="spellEnd"/>
      <w:r w:rsidRPr="00CC6400">
        <w:rPr>
          <w:rFonts w:cs="Arial"/>
          <w:sz w:val="22"/>
        </w:rPr>
        <w:t xml:space="preserve"> Trust</w:t>
      </w:r>
    </w:p>
    <w:p w:rsidR="001442BB" w:rsidRPr="00CC6400" w:rsidRDefault="001442BB" w:rsidP="00763ADA">
      <w:pPr>
        <w:spacing w:after="0"/>
        <w:ind w:left="720"/>
        <w:rPr>
          <w:rFonts w:cs="Arial"/>
          <w:sz w:val="22"/>
        </w:rPr>
      </w:pPr>
      <w:proofErr w:type="spellStart"/>
      <w:r w:rsidRPr="00CC6400">
        <w:rPr>
          <w:rFonts w:cs="Arial"/>
          <w:sz w:val="22"/>
        </w:rPr>
        <w:t>Te</w:t>
      </w:r>
      <w:proofErr w:type="spellEnd"/>
      <w:r w:rsidRPr="00CC6400">
        <w:rPr>
          <w:rFonts w:cs="Arial"/>
          <w:sz w:val="22"/>
        </w:rPr>
        <w:t xml:space="preserve"> </w:t>
      </w:r>
      <w:proofErr w:type="spellStart"/>
      <w:r w:rsidRPr="00CC6400">
        <w:rPr>
          <w:rFonts w:cs="Arial"/>
          <w:sz w:val="22"/>
        </w:rPr>
        <w:t>Runanga</w:t>
      </w:r>
      <w:proofErr w:type="spellEnd"/>
      <w:r w:rsidRPr="00CC6400">
        <w:rPr>
          <w:rFonts w:cs="Arial"/>
          <w:sz w:val="22"/>
        </w:rPr>
        <w:t xml:space="preserve"> O Ngai </w:t>
      </w:r>
      <w:proofErr w:type="spellStart"/>
      <w:r w:rsidRPr="00CC6400">
        <w:rPr>
          <w:rFonts w:cs="Arial"/>
          <w:sz w:val="22"/>
        </w:rPr>
        <w:t>Te</w:t>
      </w:r>
      <w:proofErr w:type="spellEnd"/>
      <w:r w:rsidRPr="00CC6400">
        <w:rPr>
          <w:rFonts w:cs="Arial"/>
          <w:sz w:val="22"/>
        </w:rPr>
        <w:t xml:space="preserve"> </w:t>
      </w:r>
      <w:proofErr w:type="spellStart"/>
      <w:r w:rsidRPr="00CC6400">
        <w:rPr>
          <w:rFonts w:cs="Arial"/>
          <w:sz w:val="22"/>
        </w:rPr>
        <w:t>Rangi</w:t>
      </w:r>
      <w:proofErr w:type="spellEnd"/>
      <w:r w:rsidRPr="00CC6400">
        <w:rPr>
          <w:rFonts w:cs="Arial"/>
          <w:sz w:val="22"/>
        </w:rPr>
        <w:t xml:space="preserve"> Iwi Trust</w:t>
      </w:r>
    </w:p>
    <w:p w:rsidR="001442BB" w:rsidRPr="00CC6400" w:rsidRDefault="001442BB" w:rsidP="00763ADA">
      <w:pPr>
        <w:spacing w:after="0"/>
        <w:ind w:left="720"/>
        <w:rPr>
          <w:rFonts w:cs="Arial"/>
          <w:sz w:val="22"/>
        </w:rPr>
      </w:pPr>
      <w:proofErr w:type="spellStart"/>
      <w:r w:rsidRPr="00CC6400">
        <w:rPr>
          <w:rFonts w:cs="Arial"/>
          <w:sz w:val="22"/>
        </w:rPr>
        <w:t>Te</w:t>
      </w:r>
      <w:proofErr w:type="spellEnd"/>
      <w:r w:rsidRPr="00CC6400">
        <w:rPr>
          <w:rFonts w:cs="Arial"/>
          <w:sz w:val="22"/>
        </w:rPr>
        <w:t xml:space="preserve"> </w:t>
      </w:r>
      <w:proofErr w:type="spellStart"/>
      <w:r w:rsidRPr="00CC6400">
        <w:rPr>
          <w:rFonts w:cs="Arial"/>
          <w:sz w:val="22"/>
        </w:rPr>
        <w:t>Runanga</w:t>
      </w:r>
      <w:proofErr w:type="spellEnd"/>
      <w:r w:rsidRPr="00CC6400">
        <w:rPr>
          <w:rFonts w:cs="Arial"/>
          <w:sz w:val="22"/>
        </w:rPr>
        <w:t xml:space="preserve"> O </w:t>
      </w:r>
      <w:proofErr w:type="spellStart"/>
      <w:r w:rsidRPr="00CC6400">
        <w:rPr>
          <w:rFonts w:cs="Arial"/>
          <w:sz w:val="22"/>
        </w:rPr>
        <w:t>Ngati</w:t>
      </w:r>
      <w:proofErr w:type="spellEnd"/>
      <w:r w:rsidRPr="00CC6400">
        <w:rPr>
          <w:rFonts w:cs="Arial"/>
          <w:sz w:val="22"/>
        </w:rPr>
        <w:t xml:space="preserve"> </w:t>
      </w:r>
      <w:proofErr w:type="spellStart"/>
      <w:r w:rsidRPr="00CC6400">
        <w:rPr>
          <w:rFonts w:cs="Arial"/>
          <w:sz w:val="22"/>
        </w:rPr>
        <w:t>Whatua</w:t>
      </w:r>
      <w:proofErr w:type="spellEnd"/>
    </w:p>
    <w:p w:rsidR="001442BB" w:rsidRPr="00CC6400" w:rsidRDefault="001442BB" w:rsidP="00763ADA">
      <w:pPr>
        <w:spacing w:after="0"/>
        <w:ind w:left="720"/>
        <w:rPr>
          <w:rFonts w:cs="Arial"/>
          <w:sz w:val="22"/>
        </w:rPr>
      </w:pPr>
      <w:proofErr w:type="spellStart"/>
      <w:r w:rsidRPr="00CC6400">
        <w:rPr>
          <w:rFonts w:cs="Arial"/>
          <w:sz w:val="22"/>
        </w:rPr>
        <w:t>Te</w:t>
      </w:r>
      <w:proofErr w:type="spellEnd"/>
      <w:r w:rsidRPr="00CC6400">
        <w:rPr>
          <w:rFonts w:cs="Arial"/>
          <w:sz w:val="22"/>
        </w:rPr>
        <w:t xml:space="preserve"> Whanau O </w:t>
      </w:r>
      <w:proofErr w:type="spellStart"/>
      <w:r w:rsidRPr="00CC6400">
        <w:rPr>
          <w:rFonts w:cs="Arial"/>
          <w:sz w:val="22"/>
        </w:rPr>
        <w:t>Waipareira</w:t>
      </w:r>
      <w:proofErr w:type="spellEnd"/>
      <w:r w:rsidRPr="00CC6400">
        <w:rPr>
          <w:rFonts w:cs="Arial"/>
          <w:sz w:val="22"/>
        </w:rPr>
        <w:t xml:space="preserve"> Trust</w:t>
      </w:r>
    </w:p>
    <w:p w:rsidR="001442BB" w:rsidRPr="00CC6400" w:rsidRDefault="001442BB" w:rsidP="00763ADA">
      <w:pPr>
        <w:spacing w:after="0"/>
        <w:ind w:left="720"/>
        <w:rPr>
          <w:rFonts w:cs="Arial"/>
          <w:sz w:val="22"/>
        </w:rPr>
      </w:pPr>
      <w:r w:rsidRPr="00CC6400">
        <w:rPr>
          <w:rFonts w:cs="Arial"/>
          <w:sz w:val="22"/>
        </w:rPr>
        <w:t>The Florence Nightingale Agency (Marlborough) Limited</w:t>
      </w:r>
    </w:p>
    <w:p w:rsidR="001442BB" w:rsidRPr="00CC6400" w:rsidRDefault="001442BB" w:rsidP="00763ADA">
      <w:pPr>
        <w:spacing w:after="0"/>
        <w:ind w:left="720"/>
        <w:rPr>
          <w:rFonts w:cs="Arial"/>
          <w:sz w:val="22"/>
        </w:rPr>
      </w:pPr>
      <w:r w:rsidRPr="00CC6400">
        <w:rPr>
          <w:rFonts w:cs="Arial"/>
          <w:sz w:val="22"/>
        </w:rPr>
        <w:t>The LIFEWISE Trust</w:t>
      </w:r>
    </w:p>
    <w:p w:rsidR="001442BB" w:rsidRPr="00CC6400" w:rsidRDefault="001442BB" w:rsidP="00763ADA">
      <w:pPr>
        <w:spacing w:after="0"/>
        <w:ind w:left="720"/>
        <w:rPr>
          <w:rFonts w:cs="Arial"/>
          <w:sz w:val="22"/>
        </w:rPr>
      </w:pPr>
      <w:r w:rsidRPr="00CC6400">
        <w:rPr>
          <w:rFonts w:cs="Arial"/>
          <w:sz w:val="22"/>
        </w:rPr>
        <w:t>The Nurse Maude Association</w:t>
      </w:r>
    </w:p>
    <w:p w:rsidR="001442BB" w:rsidRPr="00CC6400" w:rsidRDefault="001442BB" w:rsidP="00763ADA">
      <w:pPr>
        <w:spacing w:after="0"/>
        <w:ind w:left="720"/>
        <w:rPr>
          <w:rFonts w:cs="Arial"/>
          <w:sz w:val="22"/>
        </w:rPr>
      </w:pPr>
      <w:r w:rsidRPr="00CC6400">
        <w:rPr>
          <w:rFonts w:cs="Arial"/>
          <w:sz w:val="22"/>
        </w:rPr>
        <w:t>The Salvation Army New Zealand Trust</w:t>
      </w:r>
    </w:p>
    <w:p w:rsidR="001442BB" w:rsidRPr="00CC6400" w:rsidRDefault="001442BB" w:rsidP="00763ADA">
      <w:pPr>
        <w:spacing w:after="0"/>
        <w:ind w:left="720"/>
        <w:rPr>
          <w:rFonts w:cs="Arial"/>
          <w:sz w:val="22"/>
        </w:rPr>
      </w:pPr>
      <w:proofErr w:type="spellStart"/>
      <w:r w:rsidRPr="00CC6400">
        <w:rPr>
          <w:rFonts w:cs="Arial"/>
          <w:sz w:val="22"/>
        </w:rPr>
        <w:t>Tui</w:t>
      </w:r>
      <w:proofErr w:type="spellEnd"/>
      <w:r w:rsidRPr="00CC6400">
        <w:rPr>
          <w:rFonts w:cs="Arial"/>
          <w:sz w:val="22"/>
        </w:rPr>
        <w:t xml:space="preserve"> </w:t>
      </w:r>
      <w:proofErr w:type="spellStart"/>
      <w:r w:rsidRPr="00CC6400">
        <w:rPr>
          <w:rFonts w:cs="Arial"/>
          <w:sz w:val="22"/>
        </w:rPr>
        <w:t>Ora</w:t>
      </w:r>
      <w:proofErr w:type="spellEnd"/>
      <w:r w:rsidRPr="00CC6400">
        <w:rPr>
          <w:rFonts w:cs="Arial"/>
          <w:sz w:val="22"/>
        </w:rPr>
        <w:t xml:space="preserve"> Limited</w:t>
      </w:r>
    </w:p>
    <w:p w:rsidR="001442BB" w:rsidRPr="00CC6400" w:rsidRDefault="001442BB" w:rsidP="00763ADA">
      <w:pPr>
        <w:spacing w:after="0"/>
        <w:ind w:left="720"/>
        <w:rPr>
          <w:rFonts w:cs="Arial"/>
          <w:sz w:val="22"/>
        </w:rPr>
      </w:pPr>
      <w:proofErr w:type="spellStart"/>
      <w:r w:rsidRPr="00CC6400">
        <w:rPr>
          <w:rFonts w:cs="Arial"/>
          <w:sz w:val="22"/>
        </w:rPr>
        <w:t>Tuwharetoa</w:t>
      </w:r>
      <w:proofErr w:type="spellEnd"/>
      <w:r w:rsidRPr="00CC6400">
        <w:rPr>
          <w:rFonts w:cs="Arial"/>
          <w:sz w:val="22"/>
        </w:rPr>
        <w:t xml:space="preserve"> Health Charitable Trust</w:t>
      </w:r>
    </w:p>
    <w:p w:rsidR="001442BB" w:rsidRPr="00CC6400" w:rsidRDefault="001442BB" w:rsidP="00763ADA">
      <w:pPr>
        <w:spacing w:after="0"/>
        <w:ind w:left="720"/>
        <w:rPr>
          <w:rFonts w:cs="Arial"/>
          <w:sz w:val="22"/>
        </w:rPr>
      </w:pPr>
      <w:proofErr w:type="spellStart"/>
      <w:r w:rsidRPr="00CC6400">
        <w:rPr>
          <w:rFonts w:cs="Arial"/>
          <w:sz w:val="22"/>
        </w:rPr>
        <w:t>VisionWest</w:t>
      </w:r>
      <w:proofErr w:type="spellEnd"/>
      <w:r w:rsidRPr="00CC6400">
        <w:rPr>
          <w:rFonts w:cs="Arial"/>
          <w:sz w:val="22"/>
        </w:rPr>
        <w:t xml:space="preserve"> Community Trust</w:t>
      </w:r>
    </w:p>
    <w:p w:rsidR="001442BB" w:rsidRPr="00CC6400" w:rsidRDefault="001442BB" w:rsidP="00763ADA">
      <w:pPr>
        <w:spacing w:after="0"/>
        <w:ind w:left="720"/>
        <w:rPr>
          <w:rFonts w:cs="Arial"/>
          <w:sz w:val="22"/>
        </w:rPr>
      </w:pPr>
      <w:proofErr w:type="spellStart"/>
      <w:r w:rsidRPr="00CC6400">
        <w:rPr>
          <w:rFonts w:cs="Arial"/>
          <w:sz w:val="22"/>
        </w:rPr>
        <w:t>Waiapu</w:t>
      </w:r>
      <w:proofErr w:type="spellEnd"/>
      <w:r w:rsidRPr="00CC6400">
        <w:rPr>
          <w:rFonts w:cs="Arial"/>
          <w:sz w:val="22"/>
        </w:rPr>
        <w:t xml:space="preserve"> Anglican Social Services Trust Board</w:t>
      </w:r>
    </w:p>
    <w:p w:rsidR="001442BB" w:rsidRPr="00CC6400" w:rsidRDefault="001442BB" w:rsidP="00763ADA">
      <w:pPr>
        <w:spacing w:after="0"/>
        <w:ind w:left="720"/>
        <w:rPr>
          <w:rFonts w:cs="Arial"/>
          <w:sz w:val="22"/>
        </w:rPr>
      </w:pPr>
      <w:proofErr w:type="spellStart"/>
      <w:r w:rsidRPr="00CC6400">
        <w:rPr>
          <w:rFonts w:cs="Arial"/>
          <w:sz w:val="22"/>
        </w:rPr>
        <w:t>Waiheke</w:t>
      </w:r>
      <w:proofErr w:type="spellEnd"/>
      <w:r w:rsidRPr="00CC6400">
        <w:rPr>
          <w:rFonts w:cs="Arial"/>
          <w:sz w:val="22"/>
        </w:rPr>
        <w:t xml:space="preserve"> Health Trust</w:t>
      </w:r>
    </w:p>
    <w:p w:rsidR="001442BB" w:rsidRPr="00CC6400" w:rsidRDefault="001442BB" w:rsidP="00763ADA">
      <w:pPr>
        <w:spacing w:after="0"/>
        <w:ind w:left="720"/>
        <w:rPr>
          <w:rFonts w:cs="Arial"/>
          <w:sz w:val="22"/>
        </w:rPr>
      </w:pPr>
      <w:r w:rsidRPr="00CC6400">
        <w:rPr>
          <w:rFonts w:cs="Arial"/>
          <w:sz w:val="22"/>
        </w:rPr>
        <w:t>West Coast DHB</w:t>
      </w:r>
    </w:p>
    <w:p w:rsidR="001442BB" w:rsidRPr="00CC6400" w:rsidRDefault="001442BB" w:rsidP="00763ADA">
      <w:pPr>
        <w:spacing w:after="0"/>
        <w:ind w:left="720"/>
        <w:rPr>
          <w:rFonts w:cs="Arial"/>
          <w:sz w:val="22"/>
        </w:rPr>
      </w:pPr>
      <w:proofErr w:type="spellStart"/>
      <w:r w:rsidRPr="00CC6400">
        <w:rPr>
          <w:rFonts w:cs="Arial"/>
          <w:sz w:val="22"/>
        </w:rPr>
        <w:t>Whaiora</w:t>
      </w:r>
      <w:proofErr w:type="spellEnd"/>
      <w:r w:rsidRPr="00CC6400">
        <w:rPr>
          <w:rFonts w:cs="Arial"/>
          <w:sz w:val="22"/>
        </w:rPr>
        <w:t xml:space="preserve"> Homecare Services Incorporated</w:t>
      </w:r>
    </w:p>
    <w:p w:rsidR="001442BB" w:rsidRPr="00CC6400" w:rsidRDefault="001442BB" w:rsidP="00763ADA">
      <w:pPr>
        <w:spacing w:after="0"/>
        <w:ind w:left="720"/>
        <w:rPr>
          <w:rFonts w:cs="Arial"/>
          <w:sz w:val="22"/>
        </w:rPr>
      </w:pPr>
      <w:proofErr w:type="spellStart"/>
      <w:r w:rsidRPr="00CC6400">
        <w:rPr>
          <w:rFonts w:cs="Arial"/>
          <w:sz w:val="22"/>
        </w:rPr>
        <w:t>Whaioranga</w:t>
      </w:r>
      <w:proofErr w:type="spellEnd"/>
      <w:r w:rsidRPr="00CC6400">
        <w:rPr>
          <w:rFonts w:cs="Arial"/>
          <w:sz w:val="22"/>
        </w:rPr>
        <w:t xml:space="preserve"> Trust</w:t>
      </w:r>
    </w:p>
    <w:p w:rsidR="004A2A3D" w:rsidRPr="00C1750F" w:rsidRDefault="004A2A3D" w:rsidP="004A2A3D">
      <w:pPr>
        <w:rPr>
          <w:rFonts w:cs="Arial"/>
          <w:b/>
          <w:i/>
          <w:caps/>
          <w:sz w:val="22"/>
          <w:u w:val="single"/>
        </w:rPr>
      </w:pPr>
      <w:r w:rsidRPr="00C1750F">
        <w:rPr>
          <w:rFonts w:cs="Arial"/>
          <w:b/>
          <w:i/>
          <w:caps/>
          <w:sz w:val="22"/>
          <w:u w:val="single"/>
        </w:rPr>
        <w:br w:type="page"/>
      </w:r>
    </w:p>
    <w:p w:rsidR="004A2A3D" w:rsidRPr="00C1750F" w:rsidRDefault="004A2A3D" w:rsidP="004A2A3D">
      <w:pPr>
        <w:pStyle w:val="NoSpacing"/>
        <w:rPr>
          <w:rFonts w:ascii="Arial" w:hAnsi="Arial" w:cs="Arial"/>
          <w:b/>
          <w:i/>
          <w:u w:val="single"/>
        </w:rPr>
      </w:pPr>
      <w:r w:rsidRPr="00C1750F">
        <w:rPr>
          <w:rFonts w:ascii="Arial" w:hAnsi="Arial" w:cs="Arial"/>
          <w:b/>
          <w:i/>
          <w:caps/>
          <w:u w:val="single"/>
        </w:rPr>
        <w:lastRenderedPageBreak/>
        <w:t>A</w:t>
      </w:r>
      <w:r w:rsidRPr="00C1750F">
        <w:rPr>
          <w:rFonts w:ascii="Arial" w:hAnsi="Arial" w:cs="Arial"/>
          <w:b/>
          <w:i/>
          <w:u w:val="single"/>
        </w:rPr>
        <w:t>ppendix 3</w:t>
      </w:r>
    </w:p>
    <w:p w:rsidR="004A2A3D" w:rsidRPr="00C1750F" w:rsidRDefault="004A2A3D" w:rsidP="004A2A3D">
      <w:pPr>
        <w:pStyle w:val="NoSpacing"/>
        <w:rPr>
          <w:rFonts w:ascii="Arial" w:hAnsi="Arial" w:cs="Arial"/>
          <w:b/>
          <w:caps/>
          <w:u w:val="single"/>
        </w:rPr>
      </w:pPr>
      <w:r w:rsidRPr="00C1750F">
        <w:rPr>
          <w:rFonts w:ascii="Arial" w:hAnsi="Arial" w:cs="Arial"/>
          <w:b/>
          <w:caps/>
          <w:u w:val="single"/>
        </w:rPr>
        <w:t>Part A: AGREED FUNDING AND PAYMENT MECHANISM FOR TRAVEL PAYMENTS</w:t>
      </w:r>
    </w:p>
    <w:p w:rsidR="004A2A3D" w:rsidRPr="00C1750F" w:rsidRDefault="004A2A3D" w:rsidP="004A2A3D">
      <w:pPr>
        <w:pStyle w:val="NoSpacing"/>
        <w:rPr>
          <w:rFonts w:ascii="Arial" w:hAnsi="Arial" w:cs="Arial"/>
          <w:b/>
        </w:rPr>
      </w:pPr>
    </w:p>
    <w:p w:rsidR="004A2A3D" w:rsidRPr="00C1750F" w:rsidRDefault="004A2A3D" w:rsidP="004A2A3D">
      <w:pPr>
        <w:pStyle w:val="NoSpacing"/>
        <w:rPr>
          <w:rFonts w:ascii="Arial" w:hAnsi="Arial" w:cs="Arial"/>
        </w:rPr>
      </w:pPr>
      <w:r w:rsidRPr="00C1750F">
        <w:rPr>
          <w:rFonts w:ascii="Arial" w:hAnsi="Arial" w:cs="Arial"/>
        </w:rPr>
        <w:t xml:space="preserve">The following outlines the agreed funding and payment mechanism for travel that will be implemented by funders and employers/service providers (“providers”) in the Home and Community Support Services health and disability sector. </w:t>
      </w:r>
    </w:p>
    <w:p w:rsidR="004A2A3D" w:rsidRPr="00C1750F" w:rsidRDefault="004A2A3D" w:rsidP="004A2A3D">
      <w:pPr>
        <w:pStyle w:val="NoSpacing"/>
        <w:rPr>
          <w:rFonts w:ascii="Arial" w:hAnsi="Arial" w:cs="Arial"/>
        </w:rPr>
      </w:pPr>
    </w:p>
    <w:p w:rsidR="004A2A3D" w:rsidRPr="00C1750F" w:rsidRDefault="004A2A3D" w:rsidP="004A2A3D">
      <w:pPr>
        <w:pStyle w:val="NoSpacing"/>
        <w:rPr>
          <w:rFonts w:ascii="Arial" w:hAnsi="Arial" w:cs="Arial"/>
        </w:rPr>
      </w:pPr>
      <w:r w:rsidRPr="00C1750F">
        <w:rPr>
          <w:rFonts w:ascii="Arial" w:hAnsi="Arial" w:cs="Arial"/>
        </w:rPr>
        <w:t xml:space="preserve">In summary: </w:t>
      </w:r>
    </w:p>
    <w:p w:rsidR="004A2A3D" w:rsidRPr="00C1750F" w:rsidRDefault="004A2A3D" w:rsidP="004A2A3D">
      <w:pPr>
        <w:pStyle w:val="NoSpacing"/>
        <w:numPr>
          <w:ilvl w:val="0"/>
          <w:numId w:val="22"/>
        </w:numPr>
        <w:rPr>
          <w:rFonts w:ascii="Arial" w:eastAsia="Times New Roman" w:hAnsi="Arial" w:cs="Arial"/>
          <w:color w:val="000000"/>
          <w:lang w:eastAsia="en-NZ"/>
        </w:rPr>
      </w:pPr>
      <w:r w:rsidRPr="00C1750F">
        <w:rPr>
          <w:rFonts w:ascii="Arial" w:hAnsi="Arial" w:cs="Arial"/>
        </w:rPr>
        <w:t>F</w:t>
      </w:r>
      <w:r w:rsidRPr="00C1750F">
        <w:rPr>
          <w:rFonts w:ascii="Arial" w:eastAsia="Times New Roman" w:hAnsi="Arial" w:cs="Arial"/>
          <w:color w:val="000000"/>
          <w:lang w:eastAsia="en-NZ"/>
        </w:rPr>
        <w:t>unding and employee payment mechanisms will be based on the minimum wage and cost per travel band.</w:t>
      </w:r>
    </w:p>
    <w:p w:rsidR="004A2A3D" w:rsidRPr="00C1750F" w:rsidRDefault="004A2A3D" w:rsidP="004A2A3D">
      <w:pPr>
        <w:pStyle w:val="NoSpacing"/>
        <w:numPr>
          <w:ilvl w:val="0"/>
          <w:numId w:val="22"/>
        </w:numPr>
        <w:rPr>
          <w:rFonts w:ascii="Arial" w:eastAsia="Times New Roman" w:hAnsi="Arial" w:cs="Arial"/>
          <w:color w:val="000000"/>
          <w:lang w:eastAsia="en-NZ"/>
        </w:rPr>
      </w:pPr>
      <w:r w:rsidRPr="00C1750F">
        <w:rPr>
          <w:rFonts w:ascii="Arial" w:eastAsia="Times New Roman" w:hAnsi="Arial" w:cs="Arial"/>
          <w:color w:val="000000"/>
          <w:lang w:eastAsia="en-NZ"/>
        </w:rPr>
        <w:t>Travel time funding and travel cost funding and related employee payments will be  based on client location (postal codes) aligned to ‘travel bands’ which provides a national schedule of travel payments that are reviewed annually.</w:t>
      </w:r>
    </w:p>
    <w:p w:rsidR="004A2A3D" w:rsidRPr="00C1750F" w:rsidRDefault="004A2A3D" w:rsidP="004A2A3D">
      <w:pPr>
        <w:pStyle w:val="NoSpacing"/>
        <w:numPr>
          <w:ilvl w:val="0"/>
          <w:numId w:val="22"/>
        </w:numPr>
        <w:rPr>
          <w:rFonts w:ascii="Arial" w:eastAsia="Times New Roman" w:hAnsi="Arial" w:cs="Arial"/>
          <w:color w:val="000000"/>
          <w:lang w:eastAsia="en-NZ"/>
        </w:rPr>
      </w:pPr>
      <w:r w:rsidRPr="00C1750F">
        <w:rPr>
          <w:rFonts w:ascii="Arial" w:eastAsia="Times New Roman" w:hAnsi="Arial" w:cs="Arial"/>
          <w:color w:val="000000"/>
          <w:lang w:eastAsia="en-NZ"/>
        </w:rPr>
        <w:t xml:space="preserve">Providers, unions and funders will agree the appropriate ‘travel bands’ and the allocation of the postal codes to travel bands to determine a national schedule. </w:t>
      </w:r>
    </w:p>
    <w:p w:rsidR="004A2A3D" w:rsidRPr="00C1750F" w:rsidRDefault="004A2A3D" w:rsidP="004A2A3D">
      <w:pPr>
        <w:pStyle w:val="NoSpacing"/>
        <w:numPr>
          <w:ilvl w:val="0"/>
          <w:numId w:val="22"/>
        </w:numPr>
        <w:rPr>
          <w:rFonts w:ascii="Arial" w:eastAsia="Times New Roman" w:hAnsi="Arial" w:cs="Arial"/>
          <w:color w:val="000000"/>
          <w:lang w:eastAsia="en-NZ"/>
        </w:rPr>
      </w:pPr>
      <w:r w:rsidRPr="00C1750F">
        <w:rPr>
          <w:rFonts w:ascii="Arial" w:eastAsia="Times New Roman" w:hAnsi="Arial" w:cs="Arial"/>
          <w:color w:val="000000"/>
          <w:lang w:eastAsia="en-NZ"/>
        </w:rPr>
        <w:t xml:space="preserve">A single standard implementation approach able to be utilised across all applicable existing and future contracts. </w:t>
      </w:r>
    </w:p>
    <w:p w:rsidR="004A2A3D" w:rsidRPr="00C1750F" w:rsidRDefault="004A2A3D" w:rsidP="004A2A3D">
      <w:pPr>
        <w:pStyle w:val="NoSpacing"/>
        <w:numPr>
          <w:ilvl w:val="0"/>
          <w:numId w:val="22"/>
        </w:numPr>
        <w:rPr>
          <w:rFonts w:ascii="Arial" w:eastAsia="Times New Roman" w:hAnsi="Arial" w:cs="Arial"/>
          <w:color w:val="000000"/>
          <w:lang w:eastAsia="en-NZ"/>
        </w:rPr>
      </w:pPr>
      <w:r w:rsidRPr="00C1750F">
        <w:rPr>
          <w:rFonts w:ascii="Arial" w:eastAsia="Times New Roman" w:hAnsi="Arial" w:cs="Arial"/>
          <w:color w:val="000000"/>
          <w:lang w:eastAsia="en-NZ"/>
        </w:rPr>
        <w:t>Single standard variation applicable to all applicable contracts.</w:t>
      </w:r>
    </w:p>
    <w:p w:rsidR="004A2A3D" w:rsidRPr="00C1750F" w:rsidRDefault="004A2A3D" w:rsidP="004A2A3D">
      <w:pPr>
        <w:pStyle w:val="NoSpacing"/>
        <w:rPr>
          <w:rFonts w:ascii="Arial" w:hAnsi="Arial" w:cs="Arial"/>
          <w:b/>
        </w:rPr>
      </w:pPr>
    </w:p>
    <w:p w:rsidR="004A2A3D" w:rsidRPr="00C1750F" w:rsidRDefault="004A2A3D" w:rsidP="004A2A3D">
      <w:pPr>
        <w:pStyle w:val="NoSpacing"/>
        <w:rPr>
          <w:rFonts w:ascii="Arial" w:hAnsi="Arial" w:cs="Arial"/>
        </w:rPr>
      </w:pPr>
      <w:r w:rsidRPr="00C1750F">
        <w:rPr>
          <w:rFonts w:ascii="Arial" w:hAnsi="Arial" w:cs="Arial"/>
        </w:rPr>
        <w:t xml:space="preserve">The following provides details of the funding and payment mechanism relating to travel time and cost that will be implemented:   </w:t>
      </w:r>
    </w:p>
    <w:p w:rsidR="004A2A3D" w:rsidRPr="00C1750F" w:rsidRDefault="004A2A3D" w:rsidP="004A2A3D">
      <w:pPr>
        <w:pStyle w:val="NoSpacing"/>
        <w:rPr>
          <w:rFonts w:ascii="Arial" w:hAnsi="Arial" w:cs="Arial"/>
        </w:rPr>
      </w:pPr>
    </w:p>
    <w:p w:rsidR="004A2A3D" w:rsidRPr="00C1750F" w:rsidRDefault="004A2A3D" w:rsidP="004A2A3D">
      <w:pPr>
        <w:pStyle w:val="NoSpacing"/>
        <w:rPr>
          <w:rFonts w:ascii="Arial" w:hAnsi="Arial" w:cs="Arial"/>
          <w:b/>
        </w:rPr>
      </w:pPr>
      <w:r w:rsidRPr="00C1750F">
        <w:rPr>
          <w:rFonts w:ascii="Arial" w:hAnsi="Arial" w:cs="Arial"/>
          <w:b/>
        </w:rPr>
        <w:t xml:space="preserve">Travel time for Home and Community Support Services </w:t>
      </w:r>
    </w:p>
    <w:tbl>
      <w:tblPr>
        <w:tblStyle w:val="TableGrid"/>
        <w:tblW w:w="8895" w:type="dxa"/>
        <w:tblLayout w:type="fixed"/>
        <w:tblLook w:val="04A0" w:firstRow="1" w:lastRow="0" w:firstColumn="1" w:lastColumn="0" w:noHBand="0" w:noVBand="1"/>
      </w:tblPr>
      <w:tblGrid>
        <w:gridCol w:w="1384"/>
        <w:gridCol w:w="7511"/>
      </w:tblGrid>
      <w:tr w:rsidR="004A2A3D" w:rsidRPr="00C1750F" w:rsidTr="004A2A3D">
        <w:trPr>
          <w:trHeight w:val="300"/>
        </w:trPr>
        <w:tc>
          <w:tcPr>
            <w:tcW w:w="1384" w:type="dxa"/>
            <w:tcBorders>
              <w:top w:val="single" w:sz="4" w:space="0" w:color="auto"/>
              <w:left w:val="single" w:sz="4" w:space="0" w:color="auto"/>
              <w:bottom w:val="single" w:sz="4" w:space="0" w:color="auto"/>
              <w:right w:val="single" w:sz="4" w:space="0" w:color="auto"/>
            </w:tcBorders>
            <w:noWrap/>
            <w:hideMark/>
          </w:tcPr>
          <w:p w:rsidR="004A2A3D" w:rsidRPr="00C1750F" w:rsidRDefault="004A2A3D">
            <w:pPr>
              <w:spacing w:after="200" w:line="276" w:lineRule="auto"/>
              <w:rPr>
                <w:rFonts w:ascii="Arial" w:eastAsia="Times New Roman" w:hAnsi="Arial" w:cs="Arial"/>
                <w:color w:val="000000"/>
                <w:lang w:eastAsia="en-NZ"/>
              </w:rPr>
            </w:pPr>
            <w:r w:rsidRPr="00C1750F">
              <w:rPr>
                <w:rFonts w:ascii="Arial" w:eastAsia="Times New Roman" w:hAnsi="Arial" w:cs="Arial"/>
                <w:color w:val="000000"/>
                <w:lang w:eastAsia="en-NZ"/>
              </w:rPr>
              <w:t>Description</w:t>
            </w:r>
          </w:p>
        </w:tc>
        <w:tc>
          <w:tcPr>
            <w:tcW w:w="7513" w:type="dxa"/>
            <w:tcBorders>
              <w:top w:val="single" w:sz="4" w:space="0" w:color="auto"/>
              <w:left w:val="single" w:sz="4" w:space="0" w:color="auto"/>
              <w:bottom w:val="single" w:sz="4" w:space="0" w:color="auto"/>
              <w:right w:val="single" w:sz="4" w:space="0" w:color="auto"/>
            </w:tcBorders>
          </w:tcPr>
          <w:p w:rsidR="004A2A3D" w:rsidRPr="00C1750F" w:rsidRDefault="004A2A3D">
            <w:pPr>
              <w:pStyle w:val="ListParagraph"/>
              <w:numPr>
                <w:ilvl w:val="0"/>
                <w:numId w:val="23"/>
              </w:numPr>
              <w:rPr>
                <w:rFonts w:ascii="Arial" w:eastAsia="Times New Roman" w:hAnsi="Arial" w:cs="Arial"/>
                <w:color w:val="000000"/>
                <w:lang w:eastAsia="en-NZ"/>
              </w:rPr>
            </w:pPr>
            <w:r w:rsidRPr="00C1750F">
              <w:rPr>
                <w:rFonts w:ascii="Arial" w:eastAsia="Times New Roman" w:hAnsi="Arial" w:cs="Arial"/>
                <w:color w:val="000000"/>
                <w:lang w:eastAsia="en-NZ"/>
              </w:rPr>
              <w:t>Travel time funding payments and employee payments will be linked directly to the visit to the client.</w:t>
            </w:r>
          </w:p>
          <w:p w:rsidR="004A2A3D" w:rsidRPr="00C1750F" w:rsidRDefault="004A2A3D">
            <w:pPr>
              <w:pStyle w:val="ListParagraph"/>
              <w:numPr>
                <w:ilvl w:val="0"/>
                <w:numId w:val="23"/>
              </w:numPr>
              <w:rPr>
                <w:rFonts w:ascii="Arial" w:eastAsia="Times New Roman" w:hAnsi="Arial" w:cs="Arial"/>
                <w:color w:val="000000"/>
                <w:lang w:eastAsia="en-NZ"/>
              </w:rPr>
            </w:pPr>
            <w:r w:rsidRPr="00C1750F">
              <w:rPr>
                <w:rFonts w:ascii="Arial" w:eastAsia="Times New Roman" w:hAnsi="Arial" w:cs="Arial"/>
                <w:color w:val="000000"/>
                <w:lang w:eastAsia="en-NZ"/>
              </w:rPr>
              <w:t xml:space="preserve">Payment based on “weighted average” cost per visit in defined ‘band’ areas to differentiate between costs within geographic areas with markedly different delivery cost characteristics.  </w:t>
            </w:r>
          </w:p>
          <w:p w:rsidR="004A2A3D" w:rsidRPr="00C1750F" w:rsidRDefault="004A2A3D">
            <w:pPr>
              <w:pStyle w:val="ListParagraph"/>
              <w:numPr>
                <w:ilvl w:val="0"/>
                <w:numId w:val="23"/>
              </w:numPr>
              <w:rPr>
                <w:rFonts w:ascii="Arial" w:eastAsia="Times New Roman" w:hAnsi="Arial" w:cs="Arial"/>
                <w:color w:val="000000"/>
                <w:lang w:eastAsia="en-NZ"/>
              </w:rPr>
            </w:pPr>
            <w:r w:rsidRPr="00C1750F">
              <w:rPr>
                <w:rFonts w:ascii="Arial" w:eastAsia="Times New Roman" w:hAnsi="Arial" w:cs="Arial"/>
                <w:color w:val="000000"/>
                <w:lang w:eastAsia="en-NZ"/>
              </w:rPr>
              <w:t>A single national travel band schedule will be developed that lists the travel bands with prescribed average travel time and average travel distance.  This will list the travel funding and employee payments associated with each band.  The schedule will also include a listing of postcodes mapped to bands.</w:t>
            </w:r>
          </w:p>
          <w:p w:rsidR="004A2A3D" w:rsidRPr="00C1750F" w:rsidRDefault="004A2A3D">
            <w:pPr>
              <w:pStyle w:val="ListParagraph"/>
              <w:numPr>
                <w:ilvl w:val="0"/>
                <w:numId w:val="23"/>
              </w:numPr>
              <w:rPr>
                <w:rFonts w:ascii="Arial" w:eastAsia="Times New Roman" w:hAnsi="Arial" w:cs="Arial"/>
                <w:color w:val="000000"/>
                <w:lang w:eastAsia="en-NZ"/>
              </w:rPr>
            </w:pPr>
            <w:r w:rsidRPr="00C1750F">
              <w:rPr>
                <w:rFonts w:ascii="Arial" w:eastAsia="Times New Roman" w:hAnsi="Arial" w:cs="Arial"/>
                <w:color w:val="000000"/>
                <w:lang w:eastAsia="en-NZ"/>
              </w:rPr>
              <w:t>The national travel band schedule will form part of Funders’ contract and subsequent variations.</w:t>
            </w:r>
          </w:p>
          <w:p w:rsidR="004A2A3D" w:rsidRPr="00C1750F" w:rsidRDefault="004A2A3D">
            <w:pPr>
              <w:pStyle w:val="ListParagraph"/>
              <w:numPr>
                <w:ilvl w:val="0"/>
                <w:numId w:val="23"/>
              </w:numPr>
              <w:rPr>
                <w:rFonts w:ascii="Arial" w:eastAsia="Times New Roman" w:hAnsi="Arial" w:cs="Arial"/>
                <w:color w:val="000000"/>
                <w:lang w:eastAsia="en-NZ"/>
              </w:rPr>
            </w:pPr>
            <w:r w:rsidRPr="00C1750F">
              <w:rPr>
                <w:rFonts w:ascii="Arial" w:eastAsia="Times New Roman" w:hAnsi="Arial" w:cs="Arial"/>
                <w:color w:val="000000"/>
                <w:lang w:eastAsia="en-NZ"/>
              </w:rPr>
              <w:t>The travel band schedule will be reviewed annually in May by the MOH</w:t>
            </w:r>
            <w:r w:rsidR="00043DA8" w:rsidRPr="00C1750F">
              <w:rPr>
                <w:rFonts w:ascii="Arial" w:eastAsia="Times New Roman" w:hAnsi="Arial" w:cs="Arial"/>
                <w:color w:val="000000"/>
                <w:lang w:eastAsia="en-NZ"/>
              </w:rPr>
              <w:t>, unions</w:t>
            </w:r>
            <w:r w:rsidRPr="00C1750F">
              <w:rPr>
                <w:rFonts w:ascii="Arial" w:eastAsia="Times New Roman" w:hAnsi="Arial" w:cs="Arial"/>
                <w:color w:val="000000"/>
                <w:lang w:eastAsia="en-NZ"/>
              </w:rPr>
              <w:t xml:space="preserve"> and providers and updated for changes such as changes to postcodes, significant variations in averages with bands or any other factors. Any updated schedule is updated to all contracts with an effective date the following 1 July.</w:t>
            </w:r>
          </w:p>
          <w:p w:rsidR="004A2A3D" w:rsidRPr="00C1750F" w:rsidRDefault="004A2A3D">
            <w:pPr>
              <w:pStyle w:val="ListParagraph"/>
              <w:numPr>
                <w:ilvl w:val="0"/>
                <w:numId w:val="23"/>
              </w:numPr>
              <w:rPr>
                <w:rFonts w:ascii="Arial" w:eastAsia="Times New Roman" w:hAnsi="Arial" w:cs="Arial"/>
                <w:color w:val="000000"/>
                <w:lang w:eastAsia="en-NZ"/>
              </w:rPr>
            </w:pPr>
            <w:r w:rsidRPr="00C1750F">
              <w:rPr>
                <w:rFonts w:ascii="Arial" w:eastAsia="Times New Roman" w:hAnsi="Arial" w:cs="Arial"/>
                <w:color w:val="000000"/>
                <w:lang w:eastAsia="en-NZ"/>
              </w:rPr>
              <w:t>The national travel band schedule will be supplied to all Providers and unions in standard Electronic format for ease of implementation into their systems.</w:t>
            </w:r>
          </w:p>
          <w:p w:rsidR="004A2A3D" w:rsidRPr="00C1750F" w:rsidRDefault="004A2A3D">
            <w:pPr>
              <w:pStyle w:val="ListParagraph"/>
              <w:numPr>
                <w:ilvl w:val="0"/>
                <w:numId w:val="23"/>
              </w:numPr>
              <w:rPr>
                <w:rFonts w:ascii="Arial" w:hAnsi="Arial" w:cs="Arial"/>
              </w:rPr>
            </w:pPr>
            <w:r w:rsidRPr="00C1750F">
              <w:rPr>
                <w:rFonts w:ascii="Arial" w:eastAsia="Times New Roman" w:hAnsi="Arial" w:cs="Arial"/>
                <w:color w:val="000000"/>
                <w:lang w:eastAsia="en-NZ"/>
              </w:rPr>
              <w:t xml:space="preserve">The following is an </w:t>
            </w:r>
            <w:r w:rsidRPr="00C1750F">
              <w:rPr>
                <w:rFonts w:ascii="Arial" w:hAnsi="Arial" w:cs="Arial"/>
              </w:rPr>
              <w:t>illustration of the travel band schedule</w:t>
            </w:r>
          </w:p>
          <w:p w:rsidR="004A2A3D" w:rsidRPr="00C1750F" w:rsidRDefault="004A2A3D">
            <w:pPr>
              <w:pStyle w:val="ListParagraph"/>
              <w:ind w:left="0"/>
              <w:rPr>
                <w:rFonts w:ascii="Arial" w:eastAsia="Times New Roman" w:hAnsi="Arial" w:cs="Arial"/>
                <w:color w:val="000000"/>
                <w:lang w:eastAsia="en-NZ"/>
              </w:rPr>
            </w:pPr>
            <w:r w:rsidRPr="00C1750F">
              <w:rPr>
                <w:rFonts w:eastAsia="Times New Roman" w:cs="Arial"/>
                <w:noProof/>
                <w:color w:val="000000"/>
                <w:lang w:eastAsia="en-NZ"/>
              </w:rPr>
              <w:drawing>
                <wp:inline distT="0" distB="0" distL="0" distR="0" wp14:anchorId="24AE96A4" wp14:editId="58D5E127">
                  <wp:extent cx="4492625" cy="151066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92625" cy="1510665"/>
                          </a:xfrm>
                          <a:prstGeom prst="rect">
                            <a:avLst/>
                          </a:prstGeom>
                          <a:noFill/>
                          <a:ln>
                            <a:noFill/>
                          </a:ln>
                        </pic:spPr>
                      </pic:pic>
                    </a:graphicData>
                  </a:graphic>
                </wp:inline>
              </w:drawing>
            </w:r>
          </w:p>
          <w:p w:rsidR="004A2A3D" w:rsidRPr="00C1750F" w:rsidRDefault="004A2A3D">
            <w:pPr>
              <w:pStyle w:val="ListParagraph"/>
              <w:rPr>
                <w:rFonts w:ascii="Arial" w:eastAsia="Times New Roman" w:hAnsi="Arial" w:cs="Arial"/>
                <w:color w:val="000000"/>
                <w:lang w:eastAsia="en-NZ"/>
              </w:rPr>
            </w:pPr>
          </w:p>
          <w:p w:rsidR="004A2A3D" w:rsidRPr="00C1750F" w:rsidRDefault="004A2A3D">
            <w:pPr>
              <w:pStyle w:val="ListParagraph"/>
              <w:numPr>
                <w:ilvl w:val="0"/>
                <w:numId w:val="23"/>
              </w:numPr>
              <w:rPr>
                <w:rFonts w:ascii="Arial" w:eastAsia="Times New Roman" w:hAnsi="Arial" w:cs="Arial"/>
                <w:color w:val="000000"/>
                <w:lang w:eastAsia="en-NZ"/>
              </w:rPr>
            </w:pPr>
            <w:r w:rsidRPr="00C1750F">
              <w:rPr>
                <w:rFonts w:ascii="Arial" w:eastAsia="Times New Roman" w:hAnsi="Arial" w:cs="Arial"/>
                <w:color w:val="000000"/>
                <w:lang w:eastAsia="en-NZ"/>
              </w:rPr>
              <w:t xml:space="preserve">The following is an </w:t>
            </w:r>
            <w:r w:rsidRPr="00C1750F">
              <w:rPr>
                <w:rFonts w:ascii="Arial" w:hAnsi="Arial" w:cs="Arial"/>
              </w:rPr>
              <w:t xml:space="preserve">illustration of a schedule that links </w:t>
            </w:r>
            <w:r w:rsidRPr="00C1750F">
              <w:rPr>
                <w:rFonts w:ascii="Arial" w:eastAsia="Times New Roman" w:hAnsi="Arial" w:cs="Arial"/>
                <w:color w:val="000000"/>
                <w:lang w:eastAsia="en-NZ"/>
              </w:rPr>
              <w:t>Post codes to bands:</w:t>
            </w:r>
          </w:p>
          <w:p w:rsidR="004A2A3D" w:rsidRPr="00C1750F" w:rsidRDefault="004A2A3D">
            <w:pPr>
              <w:pStyle w:val="ListParagraph"/>
              <w:ind w:left="360"/>
              <w:rPr>
                <w:rFonts w:ascii="Arial" w:eastAsia="Times New Roman" w:hAnsi="Arial" w:cs="Arial"/>
                <w:color w:val="000000"/>
                <w:lang w:eastAsia="en-NZ"/>
              </w:rPr>
            </w:pPr>
          </w:p>
          <w:p w:rsidR="004A2A3D" w:rsidRPr="00C1750F" w:rsidRDefault="004A2A3D">
            <w:pPr>
              <w:pStyle w:val="ListParagraph"/>
              <w:ind w:left="360"/>
              <w:rPr>
                <w:rFonts w:ascii="Arial" w:eastAsia="Times New Roman" w:hAnsi="Arial" w:cs="Arial"/>
                <w:color w:val="000000"/>
                <w:lang w:eastAsia="en-NZ"/>
              </w:rPr>
            </w:pPr>
            <w:r w:rsidRPr="00C1750F">
              <w:rPr>
                <w:rFonts w:eastAsia="Times New Roman" w:cs="Arial"/>
                <w:noProof/>
                <w:color w:val="000000"/>
                <w:lang w:eastAsia="en-NZ"/>
              </w:rPr>
              <w:drawing>
                <wp:inline distT="0" distB="0" distL="0" distR="0" wp14:anchorId="202B6B43" wp14:editId="3CBEB7DD">
                  <wp:extent cx="2273935"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73935" cy="1009650"/>
                          </a:xfrm>
                          <a:prstGeom prst="rect">
                            <a:avLst/>
                          </a:prstGeom>
                          <a:noFill/>
                          <a:ln>
                            <a:noFill/>
                          </a:ln>
                        </pic:spPr>
                      </pic:pic>
                    </a:graphicData>
                  </a:graphic>
                </wp:inline>
              </w:drawing>
            </w:r>
          </w:p>
          <w:p w:rsidR="004A2A3D" w:rsidRPr="00C1750F" w:rsidRDefault="004A2A3D">
            <w:pPr>
              <w:pStyle w:val="ListParagraph"/>
              <w:numPr>
                <w:ilvl w:val="0"/>
                <w:numId w:val="23"/>
              </w:numPr>
              <w:rPr>
                <w:rFonts w:ascii="Arial" w:eastAsia="Times New Roman" w:hAnsi="Arial" w:cs="Arial"/>
                <w:color w:val="000000"/>
                <w:lang w:eastAsia="en-NZ"/>
              </w:rPr>
            </w:pPr>
            <w:r w:rsidRPr="00C1750F">
              <w:rPr>
                <w:rFonts w:ascii="Arial" w:eastAsia="Times New Roman" w:hAnsi="Arial" w:cs="Arial"/>
                <w:color w:val="000000"/>
                <w:lang w:eastAsia="en-NZ"/>
              </w:rPr>
              <w:t xml:space="preserve">Band identifiers will be determined based on different levels of travel time and distance.  Postal codes will be linked to band identifiers based on analysis completed that determines the average travel time and distance for the postal code.  </w:t>
            </w:r>
          </w:p>
          <w:p w:rsidR="004A2A3D" w:rsidRPr="00C1750F" w:rsidRDefault="004A2A3D">
            <w:pPr>
              <w:pStyle w:val="ListParagraph"/>
              <w:numPr>
                <w:ilvl w:val="0"/>
                <w:numId w:val="23"/>
              </w:numPr>
              <w:rPr>
                <w:rFonts w:ascii="Arial" w:eastAsia="Times New Roman" w:hAnsi="Arial" w:cs="Arial"/>
                <w:color w:val="000000"/>
                <w:lang w:eastAsia="en-NZ"/>
              </w:rPr>
            </w:pPr>
            <w:r w:rsidRPr="00C1750F">
              <w:rPr>
                <w:rFonts w:ascii="Arial" w:eastAsia="Times New Roman" w:hAnsi="Arial" w:cs="Arial"/>
                <w:color w:val="000000"/>
                <w:lang w:eastAsia="en-NZ"/>
              </w:rPr>
              <w:t xml:space="preserve">Client address based on post code will be linked to band area to determine by visit the funding and payment to employees.  </w:t>
            </w:r>
          </w:p>
          <w:p w:rsidR="004A2A3D" w:rsidRPr="00C1750F" w:rsidRDefault="004A2A3D">
            <w:pPr>
              <w:pStyle w:val="ListParagraph"/>
              <w:numPr>
                <w:ilvl w:val="0"/>
                <w:numId w:val="23"/>
              </w:numPr>
              <w:rPr>
                <w:rFonts w:ascii="Arial" w:eastAsia="Times New Roman" w:hAnsi="Arial" w:cs="Arial"/>
                <w:color w:val="000000"/>
                <w:lang w:eastAsia="en-NZ"/>
              </w:rPr>
            </w:pPr>
            <w:r w:rsidRPr="00C1750F">
              <w:rPr>
                <w:rFonts w:ascii="Arial" w:eastAsia="Times New Roman" w:hAnsi="Arial" w:cs="Arial"/>
                <w:color w:val="000000"/>
                <w:lang w:eastAsia="en-NZ"/>
              </w:rPr>
              <w:t>Additional band variations maybe required for Christchurch (</w:t>
            </w:r>
            <w:proofErr w:type="spellStart"/>
            <w:r w:rsidRPr="00C1750F">
              <w:rPr>
                <w:rFonts w:ascii="Arial" w:eastAsia="Times New Roman" w:hAnsi="Arial" w:cs="Arial"/>
                <w:color w:val="000000"/>
                <w:lang w:eastAsia="en-NZ"/>
              </w:rPr>
              <w:t>roading</w:t>
            </w:r>
            <w:proofErr w:type="spellEnd"/>
            <w:r w:rsidRPr="00C1750F">
              <w:rPr>
                <w:rFonts w:ascii="Arial" w:eastAsia="Times New Roman" w:hAnsi="Arial" w:cs="Arial"/>
                <w:color w:val="000000"/>
                <w:lang w:eastAsia="en-NZ"/>
              </w:rPr>
              <w:t xml:space="preserve"> conditions due to earthquake) and Auckland (congestion). </w:t>
            </w:r>
          </w:p>
          <w:p w:rsidR="004A2A3D" w:rsidRPr="00C1750F" w:rsidRDefault="00E26871" w:rsidP="00E26871">
            <w:pPr>
              <w:pStyle w:val="ListParagraph"/>
              <w:numPr>
                <w:ilvl w:val="0"/>
                <w:numId w:val="23"/>
              </w:numPr>
              <w:rPr>
                <w:rFonts w:ascii="Arial" w:eastAsia="Times New Roman" w:hAnsi="Arial" w:cs="Arial"/>
                <w:color w:val="000000"/>
                <w:lang w:eastAsia="en-NZ"/>
              </w:rPr>
            </w:pPr>
            <w:r>
              <w:rPr>
                <w:rFonts w:ascii="Arial" w:eastAsia="Times New Roman" w:hAnsi="Arial" w:cs="Arial"/>
                <w:color w:val="000000"/>
                <w:lang w:eastAsia="en-NZ"/>
              </w:rPr>
              <w:t>Exceptional</w:t>
            </w:r>
            <w:r w:rsidRPr="00C1750F">
              <w:rPr>
                <w:rFonts w:ascii="Arial" w:eastAsia="Times New Roman" w:hAnsi="Arial" w:cs="Arial"/>
                <w:color w:val="000000"/>
                <w:lang w:eastAsia="en-NZ"/>
              </w:rPr>
              <w:t xml:space="preserve"> </w:t>
            </w:r>
            <w:r w:rsidR="004A2A3D" w:rsidRPr="00C1750F">
              <w:rPr>
                <w:rFonts w:ascii="Arial" w:eastAsia="Times New Roman" w:hAnsi="Arial" w:cs="Arial"/>
                <w:color w:val="000000"/>
                <w:lang w:eastAsia="en-NZ"/>
              </w:rPr>
              <w:t xml:space="preserve">Travel process and guidelines that provides for additional funding and payment </w:t>
            </w:r>
            <w:r w:rsidR="00502BE0">
              <w:rPr>
                <w:rFonts w:ascii="Arial" w:eastAsia="Times New Roman" w:hAnsi="Arial" w:cs="Arial"/>
                <w:color w:val="000000"/>
                <w:lang w:eastAsia="en-NZ"/>
              </w:rPr>
              <w:t xml:space="preserve">to employees </w:t>
            </w:r>
            <w:r w:rsidR="004A2A3D" w:rsidRPr="00C1750F">
              <w:rPr>
                <w:rFonts w:ascii="Arial" w:eastAsia="Times New Roman" w:hAnsi="Arial" w:cs="Arial"/>
                <w:color w:val="000000"/>
                <w:lang w:eastAsia="en-NZ"/>
              </w:rPr>
              <w:t>for extreme remote rural clients</w:t>
            </w:r>
            <w:r w:rsidR="006E4803">
              <w:rPr>
                <w:rFonts w:ascii="Arial" w:eastAsia="Times New Roman" w:hAnsi="Arial" w:cs="Arial"/>
                <w:color w:val="000000"/>
                <w:lang w:eastAsia="en-NZ"/>
              </w:rPr>
              <w:t>, some iwi based arrangements</w:t>
            </w:r>
            <w:r w:rsidR="004A2A3D" w:rsidRPr="00C1750F">
              <w:rPr>
                <w:rFonts w:ascii="Arial" w:eastAsia="Times New Roman" w:hAnsi="Arial" w:cs="Arial"/>
                <w:color w:val="000000"/>
                <w:lang w:eastAsia="en-NZ"/>
              </w:rPr>
              <w:t xml:space="preserve"> and/or exceptional travel required due to the complexity level of the client and the related specialist level of qualified staff required needs to be agreed as part of the implementation process</w:t>
            </w:r>
            <w:r w:rsidR="00502BE0">
              <w:rPr>
                <w:rFonts w:ascii="Arial" w:eastAsia="Times New Roman" w:hAnsi="Arial" w:cs="Arial"/>
                <w:color w:val="000000"/>
                <w:lang w:eastAsia="en-NZ"/>
              </w:rPr>
              <w:t xml:space="preserve"> including the approval process by Funders</w:t>
            </w:r>
            <w:r w:rsidR="004A2A3D" w:rsidRPr="00C1750F">
              <w:rPr>
                <w:rFonts w:ascii="Arial" w:eastAsia="Times New Roman" w:hAnsi="Arial" w:cs="Arial"/>
                <w:color w:val="000000"/>
                <w:lang w:eastAsia="en-NZ"/>
              </w:rPr>
              <w:t xml:space="preserve">. This to be handled by an exception process (small volumes but significant cost to Provider) based on actual travel time and cost.  Criteria will need to be determined based on travel distance, availability of care workers, and the level of acuity and behaviour of the client.   </w:t>
            </w:r>
          </w:p>
        </w:tc>
      </w:tr>
      <w:tr w:rsidR="004A2A3D" w:rsidRPr="00C1750F" w:rsidTr="004A2A3D">
        <w:trPr>
          <w:trHeight w:val="300"/>
        </w:trPr>
        <w:tc>
          <w:tcPr>
            <w:tcW w:w="1384" w:type="dxa"/>
            <w:tcBorders>
              <w:top w:val="single" w:sz="4" w:space="0" w:color="auto"/>
              <w:left w:val="single" w:sz="4" w:space="0" w:color="auto"/>
              <w:bottom w:val="single" w:sz="4" w:space="0" w:color="auto"/>
              <w:right w:val="single" w:sz="4" w:space="0" w:color="auto"/>
            </w:tcBorders>
            <w:hideMark/>
          </w:tcPr>
          <w:p w:rsidR="004A2A3D" w:rsidRPr="00C1750F" w:rsidRDefault="004A2A3D">
            <w:pPr>
              <w:spacing w:after="200" w:line="276" w:lineRule="auto"/>
              <w:rPr>
                <w:rFonts w:ascii="Arial" w:eastAsia="Times New Roman" w:hAnsi="Arial" w:cs="Arial"/>
                <w:color w:val="000000"/>
                <w:lang w:eastAsia="en-NZ"/>
              </w:rPr>
            </w:pPr>
            <w:r w:rsidRPr="00C1750F">
              <w:rPr>
                <w:rFonts w:ascii="Arial" w:eastAsia="Times New Roman" w:hAnsi="Arial" w:cs="Arial"/>
                <w:color w:val="000000"/>
                <w:lang w:eastAsia="en-NZ"/>
              </w:rPr>
              <w:lastRenderedPageBreak/>
              <w:t>Funding method</w:t>
            </w:r>
          </w:p>
        </w:tc>
        <w:tc>
          <w:tcPr>
            <w:tcW w:w="7513" w:type="dxa"/>
            <w:tcBorders>
              <w:top w:val="single" w:sz="4" w:space="0" w:color="auto"/>
              <w:left w:val="single" w:sz="4" w:space="0" w:color="auto"/>
              <w:bottom w:val="single" w:sz="4" w:space="0" w:color="auto"/>
              <w:right w:val="single" w:sz="4" w:space="0" w:color="auto"/>
            </w:tcBorders>
            <w:hideMark/>
          </w:tcPr>
          <w:p w:rsidR="004A2A3D" w:rsidRPr="00C1750F" w:rsidRDefault="004A2A3D">
            <w:pPr>
              <w:pStyle w:val="ListParagraph"/>
              <w:numPr>
                <w:ilvl w:val="0"/>
                <w:numId w:val="24"/>
              </w:numPr>
              <w:rPr>
                <w:rFonts w:ascii="Arial" w:eastAsia="Times New Roman" w:hAnsi="Arial" w:cs="Arial"/>
                <w:color w:val="000000"/>
                <w:lang w:eastAsia="en-NZ"/>
              </w:rPr>
            </w:pPr>
            <w:r w:rsidRPr="00C1750F">
              <w:rPr>
                <w:rFonts w:ascii="Arial" w:hAnsi="Arial" w:cs="Arial"/>
              </w:rPr>
              <w:t xml:space="preserve">A national schedule will be determined for Travel time funding rates by defined bands. </w:t>
            </w:r>
          </w:p>
          <w:p w:rsidR="004A2A3D" w:rsidRPr="00C1750F" w:rsidRDefault="004A2A3D">
            <w:pPr>
              <w:pStyle w:val="ListParagraph"/>
              <w:numPr>
                <w:ilvl w:val="0"/>
                <w:numId w:val="24"/>
              </w:numPr>
              <w:rPr>
                <w:rFonts w:ascii="Arial" w:eastAsia="Times New Roman" w:hAnsi="Arial" w:cs="Arial"/>
                <w:color w:val="000000"/>
                <w:lang w:eastAsia="en-NZ"/>
              </w:rPr>
            </w:pPr>
            <w:r w:rsidRPr="00C1750F">
              <w:rPr>
                <w:rFonts w:ascii="Arial" w:eastAsia="Times New Roman" w:hAnsi="Arial" w:cs="Arial"/>
                <w:color w:val="000000"/>
                <w:lang w:eastAsia="en-NZ"/>
              </w:rPr>
              <w:t xml:space="preserve">The travel time band funding rates will be based on travel time for the band multiplied by the hourly funding payment rate. </w:t>
            </w:r>
          </w:p>
          <w:p w:rsidR="004A2A3D" w:rsidRPr="00C1750F" w:rsidRDefault="004A2A3D">
            <w:pPr>
              <w:pStyle w:val="ListParagraph"/>
              <w:numPr>
                <w:ilvl w:val="0"/>
                <w:numId w:val="24"/>
              </w:numPr>
              <w:rPr>
                <w:rFonts w:ascii="Arial" w:eastAsia="Times New Roman" w:hAnsi="Arial" w:cs="Arial"/>
                <w:color w:val="000000"/>
                <w:lang w:eastAsia="en-NZ"/>
              </w:rPr>
            </w:pPr>
            <w:r w:rsidRPr="00C1750F">
              <w:rPr>
                <w:rFonts w:ascii="Arial" w:eastAsia="Times New Roman" w:hAnsi="Arial" w:cs="Arial"/>
                <w:color w:val="000000"/>
                <w:lang w:eastAsia="en-NZ"/>
              </w:rPr>
              <w:t xml:space="preserve">Clients will be allocated to “travel bands” based on their residential postal code. </w:t>
            </w:r>
          </w:p>
          <w:p w:rsidR="004A2A3D" w:rsidRPr="00C1750F" w:rsidRDefault="004A2A3D">
            <w:pPr>
              <w:pStyle w:val="ListParagraph"/>
              <w:numPr>
                <w:ilvl w:val="0"/>
                <w:numId w:val="24"/>
              </w:numPr>
              <w:rPr>
                <w:rFonts w:ascii="Arial" w:eastAsia="Times New Roman" w:hAnsi="Arial" w:cs="Arial"/>
                <w:color w:val="000000"/>
                <w:lang w:eastAsia="en-NZ"/>
              </w:rPr>
            </w:pPr>
            <w:r w:rsidRPr="00C1750F">
              <w:rPr>
                <w:rFonts w:ascii="Arial" w:eastAsia="Times New Roman" w:hAnsi="Arial" w:cs="Arial"/>
                <w:color w:val="000000"/>
                <w:lang w:eastAsia="en-NZ"/>
              </w:rPr>
              <w:t xml:space="preserve">The provider will receive a funding payment based on a client visit determined from the travel band applicable to the client postal address. </w:t>
            </w:r>
          </w:p>
          <w:p w:rsidR="004A2A3D" w:rsidRPr="00C1750F" w:rsidRDefault="004A2A3D">
            <w:pPr>
              <w:pStyle w:val="ListParagraph"/>
              <w:numPr>
                <w:ilvl w:val="0"/>
                <w:numId w:val="24"/>
              </w:numPr>
              <w:rPr>
                <w:rFonts w:ascii="Arial" w:eastAsia="Times New Roman" w:hAnsi="Arial" w:cs="Arial"/>
                <w:color w:val="000000"/>
                <w:lang w:eastAsia="en-NZ"/>
              </w:rPr>
            </w:pPr>
            <w:r w:rsidRPr="00C1750F">
              <w:rPr>
                <w:rFonts w:ascii="Arial" w:eastAsia="Times New Roman" w:hAnsi="Arial" w:cs="Arial"/>
                <w:color w:val="000000"/>
                <w:lang w:eastAsia="en-NZ"/>
              </w:rPr>
              <w:t xml:space="preserve">The hourly </w:t>
            </w:r>
            <w:r w:rsidRPr="00C1750F">
              <w:rPr>
                <w:rFonts w:ascii="Arial" w:hAnsi="Arial" w:cs="Arial"/>
              </w:rPr>
              <w:t xml:space="preserve">travel time </w:t>
            </w:r>
            <w:r w:rsidRPr="00C1750F">
              <w:rPr>
                <w:rFonts w:ascii="Arial" w:eastAsia="Times New Roman" w:hAnsi="Arial" w:cs="Arial"/>
                <w:color w:val="000000"/>
                <w:lang w:eastAsia="en-NZ"/>
              </w:rPr>
              <w:t>funding rate</w:t>
            </w:r>
            <w:r w:rsidRPr="00C1750F">
              <w:rPr>
                <w:rFonts w:ascii="Arial" w:hAnsi="Arial" w:cs="Arial"/>
              </w:rPr>
              <w:t xml:space="preserve"> is a single national funding rate (see further details in Part B of this Appendix). </w:t>
            </w:r>
          </w:p>
          <w:p w:rsidR="004A2A3D" w:rsidRPr="00C1750F" w:rsidRDefault="004A2A3D" w:rsidP="004E4FEE">
            <w:pPr>
              <w:pStyle w:val="ListParagraph"/>
              <w:numPr>
                <w:ilvl w:val="0"/>
                <w:numId w:val="24"/>
              </w:numPr>
              <w:rPr>
                <w:rFonts w:ascii="Arial" w:eastAsia="Times New Roman" w:hAnsi="Arial" w:cs="Arial"/>
                <w:color w:val="000000"/>
                <w:lang w:eastAsia="en-NZ"/>
              </w:rPr>
            </w:pPr>
            <w:r w:rsidRPr="00C1750F">
              <w:rPr>
                <w:rFonts w:ascii="Arial" w:hAnsi="Arial" w:cs="Arial"/>
              </w:rPr>
              <w:t>Funding to providers is via the normal invoice mechanism providing details of client visits, postal codes and bands that reflect the funding</w:t>
            </w:r>
            <w:r w:rsidRPr="00C1750F">
              <w:rPr>
                <w:rFonts w:ascii="Arial" w:eastAsia="Times New Roman" w:hAnsi="Arial" w:cs="Arial"/>
                <w:color w:val="000000"/>
                <w:lang w:eastAsia="en-NZ"/>
              </w:rPr>
              <w:t xml:space="preserve"> payment rate</w:t>
            </w:r>
            <w:r w:rsidRPr="00C1750F">
              <w:rPr>
                <w:rFonts w:ascii="Arial" w:hAnsi="Arial" w:cs="Arial"/>
              </w:rPr>
              <w:t xml:space="preserve"> per band.  </w:t>
            </w:r>
            <w:r w:rsidR="004E4FEE">
              <w:rPr>
                <w:rFonts w:ascii="Arial" w:hAnsi="Arial" w:cs="Arial"/>
              </w:rPr>
              <w:t xml:space="preserve">Exceptional </w:t>
            </w:r>
            <w:r w:rsidR="00502BE0">
              <w:rPr>
                <w:rFonts w:ascii="Arial" w:hAnsi="Arial" w:cs="Arial"/>
              </w:rPr>
              <w:t>travel method to be agreed as part of the implementation process.</w:t>
            </w:r>
          </w:p>
        </w:tc>
      </w:tr>
      <w:tr w:rsidR="004A2A3D" w:rsidRPr="00C1750F" w:rsidTr="004A2A3D">
        <w:trPr>
          <w:trHeight w:val="300"/>
        </w:trPr>
        <w:tc>
          <w:tcPr>
            <w:tcW w:w="1384" w:type="dxa"/>
            <w:tcBorders>
              <w:top w:val="single" w:sz="4" w:space="0" w:color="auto"/>
              <w:left w:val="single" w:sz="4" w:space="0" w:color="auto"/>
              <w:bottom w:val="single" w:sz="4" w:space="0" w:color="auto"/>
              <w:right w:val="single" w:sz="4" w:space="0" w:color="auto"/>
            </w:tcBorders>
            <w:hideMark/>
          </w:tcPr>
          <w:p w:rsidR="004A2A3D" w:rsidRPr="00C1750F" w:rsidRDefault="004A2A3D">
            <w:pPr>
              <w:spacing w:after="200" w:line="276" w:lineRule="auto"/>
              <w:rPr>
                <w:rFonts w:ascii="Arial" w:eastAsia="Times New Roman" w:hAnsi="Arial" w:cs="Arial"/>
                <w:color w:val="000000"/>
                <w:lang w:eastAsia="en-NZ"/>
              </w:rPr>
            </w:pPr>
            <w:r w:rsidRPr="00C1750F">
              <w:rPr>
                <w:rFonts w:ascii="Arial" w:eastAsia="Times New Roman" w:hAnsi="Arial" w:cs="Arial"/>
                <w:color w:val="000000"/>
                <w:lang w:eastAsia="en-NZ"/>
              </w:rPr>
              <w:t>Employee payment method</w:t>
            </w:r>
          </w:p>
        </w:tc>
        <w:tc>
          <w:tcPr>
            <w:tcW w:w="7513" w:type="dxa"/>
            <w:tcBorders>
              <w:top w:val="single" w:sz="4" w:space="0" w:color="auto"/>
              <w:left w:val="single" w:sz="4" w:space="0" w:color="auto"/>
              <w:bottom w:val="single" w:sz="4" w:space="0" w:color="auto"/>
              <w:right w:val="single" w:sz="4" w:space="0" w:color="auto"/>
            </w:tcBorders>
            <w:hideMark/>
          </w:tcPr>
          <w:p w:rsidR="004A2A3D" w:rsidRPr="00C1750F" w:rsidRDefault="004A2A3D">
            <w:pPr>
              <w:pStyle w:val="ListParagraph"/>
              <w:numPr>
                <w:ilvl w:val="0"/>
                <w:numId w:val="25"/>
              </w:numPr>
              <w:rPr>
                <w:rFonts w:ascii="Arial" w:eastAsia="Times New Roman" w:hAnsi="Arial" w:cs="Arial"/>
                <w:color w:val="000000"/>
                <w:lang w:eastAsia="en-NZ"/>
              </w:rPr>
            </w:pPr>
            <w:r w:rsidRPr="00C1750F">
              <w:rPr>
                <w:rFonts w:ascii="Arial" w:eastAsia="Times New Roman" w:hAnsi="Arial" w:cs="Arial"/>
                <w:color w:val="000000"/>
                <w:lang w:eastAsia="en-NZ"/>
              </w:rPr>
              <w:t xml:space="preserve">The employee will receive a travel time payment based on client visit determined from the travel band applicable to the client postal address. </w:t>
            </w:r>
          </w:p>
          <w:p w:rsidR="004A2A3D" w:rsidRPr="00C1750F" w:rsidRDefault="004A2A3D">
            <w:pPr>
              <w:pStyle w:val="ListParagraph"/>
              <w:numPr>
                <w:ilvl w:val="0"/>
                <w:numId w:val="25"/>
              </w:numPr>
              <w:rPr>
                <w:rFonts w:ascii="Arial" w:eastAsia="Times New Roman" w:hAnsi="Arial" w:cs="Arial"/>
                <w:color w:val="000000"/>
                <w:lang w:eastAsia="en-NZ"/>
              </w:rPr>
            </w:pPr>
            <w:r w:rsidRPr="00C1750F">
              <w:rPr>
                <w:rFonts w:ascii="Arial" w:hAnsi="Arial" w:cs="Arial"/>
              </w:rPr>
              <w:t xml:space="preserve">This will be based on the national schedule of postal codes assigned to travel band identifiers. </w:t>
            </w:r>
          </w:p>
          <w:p w:rsidR="004A2A3D" w:rsidRPr="00C1750F" w:rsidRDefault="004A2A3D">
            <w:pPr>
              <w:pStyle w:val="ListParagraph"/>
              <w:numPr>
                <w:ilvl w:val="0"/>
                <w:numId w:val="25"/>
              </w:numPr>
              <w:rPr>
                <w:rFonts w:ascii="Arial" w:eastAsia="Times New Roman" w:hAnsi="Arial" w:cs="Arial"/>
                <w:color w:val="000000"/>
                <w:lang w:eastAsia="en-NZ"/>
              </w:rPr>
            </w:pPr>
            <w:r w:rsidRPr="00C1750F">
              <w:rPr>
                <w:rFonts w:ascii="Arial" w:eastAsia="Times New Roman" w:hAnsi="Arial" w:cs="Arial"/>
                <w:color w:val="000000"/>
                <w:lang w:eastAsia="en-NZ"/>
              </w:rPr>
              <w:t xml:space="preserve">The travel band payroll rate will be based on travel time for the band multiplied by the agreed hourly wage rate. </w:t>
            </w:r>
          </w:p>
          <w:p w:rsidR="004A2A3D" w:rsidRPr="00C1750F" w:rsidRDefault="004A2A3D">
            <w:pPr>
              <w:pStyle w:val="ListParagraph"/>
              <w:numPr>
                <w:ilvl w:val="0"/>
                <w:numId w:val="25"/>
              </w:numPr>
              <w:rPr>
                <w:rFonts w:ascii="Arial" w:eastAsia="Times New Roman" w:hAnsi="Arial" w:cs="Arial"/>
                <w:color w:val="000000"/>
                <w:lang w:eastAsia="en-NZ"/>
              </w:rPr>
            </w:pPr>
            <w:r w:rsidRPr="00C1750F">
              <w:rPr>
                <w:rFonts w:ascii="Arial" w:hAnsi="Arial" w:cs="Arial"/>
              </w:rPr>
              <w:t>The hourly wage rate will be based on the minimum wage of $</w:t>
            </w:r>
            <w:r w:rsidR="0038438C">
              <w:rPr>
                <w:rFonts w:ascii="Arial" w:hAnsi="Arial" w:cs="Arial"/>
              </w:rPr>
              <w:t>xx</w:t>
            </w:r>
            <w:r w:rsidRPr="00C1750F">
              <w:rPr>
                <w:rFonts w:ascii="Arial" w:hAnsi="Arial" w:cs="Arial"/>
              </w:rPr>
              <w:t xml:space="preserve"> as at 1 April 201</w:t>
            </w:r>
            <w:r w:rsidR="0038438C">
              <w:rPr>
                <w:rFonts w:ascii="Arial" w:hAnsi="Arial" w:cs="Arial"/>
              </w:rPr>
              <w:t>5</w:t>
            </w:r>
            <w:r w:rsidRPr="00C1750F">
              <w:rPr>
                <w:rFonts w:ascii="Arial" w:hAnsi="Arial" w:cs="Arial"/>
              </w:rPr>
              <w:t xml:space="preserve">.  </w:t>
            </w:r>
          </w:p>
          <w:p w:rsidR="004A2A3D" w:rsidRPr="00C1750F" w:rsidRDefault="004A2A3D">
            <w:pPr>
              <w:pStyle w:val="ListParagraph"/>
              <w:numPr>
                <w:ilvl w:val="0"/>
                <w:numId w:val="25"/>
              </w:numPr>
              <w:rPr>
                <w:rFonts w:ascii="Arial" w:eastAsia="Times New Roman" w:hAnsi="Arial" w:cs="Arial"/>
                <w:color w:val="000000"/>
                <w:lang w:eastAsia="en-NZ"/>
              </w:rPr>
            </w:pPr>
            <w:r w:rsidRPr="00C1750F">
              <w:rPr>
                <w:rFonts w:ascii="Arial" w:eastAsia="Times New Roman" w:hAnsi="Arial" w:cs="Arial"/>
                <w:color w:val="000000"/>
                <w:lang w:eastAsia="en-NZ"/>
              </w:rPr>
              <w:t xml:space="preserve">Travel time payment per client visit is taxable payment to employee. </w:t>
            </w:r>
          </w:p>
          <w:p w:rsidR="004A2A3D" w:rsidRPr="00C1750F" w:rsidRDefault="004A2A3D">
            <w:pPr>
              <w:pStyle w:val="ListParagraph"/>
              <w:numPr>
                <w:ilvl w:val="0"/>
                <w:numId w:val="25"/>
              </w:numPr>
              <w:rPr>
                <w:rFonts w:ascii="Arial" w:eastAsia="Times New Roman" w:hAnsi="Arial" w:cs="Arial"/>
                <w:color w:val="000000"/>
                <w:lang w:eastAsia="en-NZ"/>
              </w:rPr>
            </w:pPr>
            <w:r w:rsidRPr="00C1750F">
              <w:rPr>
                <w:rFonts w:ascii="Arial" w:eastAsia="Times New Roman" w:hAnsi="Arial" w:cs="Arial"/>
                <w:color w:val="000000"/>
                <w:lang w:eastAsia="en-NZ"/>
              </w:rPr>
              <w:t xml:space="preserve">Travel time payments defined in the national schedule can be agreed </w:t>
            </w:r>
            <w:r w:rsidRPr="00C1750F">
              <w:rPr>
                <w:rFonts w:ascii="Arial" w:eastAsia="Times New Roman" w:hAnsi="Arial" w:cs="Arial"/>
                <w:color w:val="000000"/>
                <w:lang w:eastAsia="en-NZ"/>
              </w:rPr>
              <w:lastRenderedPageBreak/>
              <w:t xml:space="preserve">as the minimum payment within IEA and CEA agreements. </w:t>
            </w:r>
          </w:p>
          <w:p w:rsidR="00502BE0" w:rsidRDefault="004A2A3D">
            <w:pPr>
              <w:pStyle w:val="ListParagraph"/>
              <w:numPr>
                <w:ilvl w:val="0"/>
                <w:numId w:val="25"/>
              </w:numPr>
              <w:rPr>
                <w:rFonts w:ascii="Arial" w:eastAsia="Times New Roman" w:hAnsi="Arial" w:cs="Arial"/>
                <w:color w:val="000000"/>
                <w:lang w:eastAsia="en-NZ"/>
              </w:rPr>
            </w:pPr>
            <w:r w:rsidRPr="00C1750F">
              <w:rPr>
                <w:rFonts w:ascii="Arial" w:eastAsia="Times New Roman" w:hAnsi="Arial" w:cs="Arial"/>
                <w:color w:val="000000"/>
                <w:lang w:eastAsia="en-NZ"/>
              </w:rPr>
              <w:t xml:space="preserve">Travel payments per wage period to workers will be itemised. </w:t>
            </w:r>
          </w:p>
          <w:p w:rsidR="004A2A3D" w:rsidRPr="00C1750F" w:rsidRDefault="004E4FEE" w:rsidP="004E4FEE">
            <w:pPr>
              <w:pStyle w:val="ListParagraph"/>
              <w:numPr>
                <w:ilvl w:val="0"/>
                <w:numId w:val="25"/>
              </w:numPr>
              <w:rPr>
                <w:rFonts w:ascii="Arial" w:eastAsia="Times New Roman" w:hAnsi="Arial" w:cs="Arial"/>
                <w:color w:val="000000"/>
                <w:lang w:eastAsia="en-NZ"/>
              </w:rPr>
            </w:pPr>
            <w:r>
              <w:rPr>
                <w:rFonts w:ascii="Arial" w:eastAsia="Times New Roman" w:hAnsi="Arial" w:cs="Arial"/>
                <w:color w:val="000000"/>
                <w:lang w:eastAsia="en-NZ"/>
              </w:rPr>
              <w:t xml:space="preserve">Exceptional </w:t>
            </w:r>
            <w:r w:rsidR="00502BE0">
              <w:rPr>
                <w:rFonts w:ascii="Arial" w:eastAsia="Times New Roman" w:hAnsi="Arial" w:cs="Arial"/>
                <w:color w:val="000000"/>
                <w:lang w:eastAsia="en-NZ"/>
              </w:rPr>
              <w:t>travel method to be agreed as part of the implementation process.</w:t>
            </w:r>
            <w:r w:rsidR="004A2A3D" w:rsidRPr="00C1750F">
              <w:rPr>
                <w:rFonts w:ascii="Arial" w:eastAsia="Times New Roman" w:hAnsi="Arial" w:cs="Arial"/>
                <w:color w:val="000000"/>
                <w:lang w:eastAsia="en-NZ"/>
              </w:rPr>
              <w:t xml:space="preserve">  </w:t>
            </w:r>
          </w:p>
        </w:tc>
      </w:tr>
      <w:tr w:rsidR="004A2A3D" w:rsidRPr="00C1750F" w:rsidTr="004A2A3D">
        <w:trPr>
          <w:trHeight w:val="300"/>
        </w:trPr>
        <w:tc>
          <w:tcPr>
            <w:tcW w:w="1384" w:type="dxa"/>
            <w:tcBorders>
              <w:top w:val="single" w:sz="4" w:space="0" w:color="auto"/>
              <w:left w:val="single" w:sz="4" w:space="0" w:color="auto"/>
              <w:bottom w:val="single" w:sz="4" w:space="0" w:color="auto"/>
              <w:right w:val="single" w:sz="4" w:space="0" w:color="auto"/>
            </w:tcBorders>
            <w:hideMark/>
          </w:tcPr>
          <w:p w:rsidR="004A2A3D" w:rsidRPr="00C1750F" w:rsidRDefault="004A2A3D">
            <w:pPr>
              <w:spacing w:after="200" w:line="276" w:lineRule="auto"/>
              <w:rPr>
                <w:rFonts w:ascii="Arial" w:eastAsia="Times New Roman" w:hAnsi="Arial" w:cs="Arial"/>
                <w:color w:val="000000"/>
                <w:lang w:eastAsia="en-NZ"/>
              </w:rPr>
            </w:pPr>
            <w:r w:rsidRPr="00C1750F">
              <w:rPr>
                <w:rFonts w:ascii="Arial" w:eastAsia="Times New Roman" w:hAnsi="Arial" w:cs="Arial"/>
                <w:color w:val="000000"/>
                <w:lang w:eastAsia="en-NZ"/>
              </w:rPr>
              <w:lastRenderedPageBreak/>
              <w:t>First visit</w:t>
            </w:r>
          </w:p>
        </w:tc>
        <w:tc>
          <w:tcPr>
            <w:tcW w:w="7513" w:type="dxa"/>
            <w:tcBorders>
              <w:top w:val="single" w:sz="4" w:space="0" w:color="auto"/>
              <w:left w:val="single" w:sz="4" w:space="0" w:color="auto"/>
              <w:bottom w:val="single" w:sz="4" w:space="0" w:color="auto"/>
              <w:right w:val="single" w:sz="4" w:space="0" w:color="auto"/>
            </w:tcBorders>
            <w:hideMark/>
          </w:tcPr>
          <w:p w:rsidR="004A2A3D" w:rsidRPr="00C1750F" w:rsidRDefault="00E26871" w:rsidP="00E26871">
            <w:pPr>
              <w:spacing w:after="200" w:line="276" w:lineRule="auto"/>
              <w:rPr>
                <w:rFonts w:ascii="Arial" w:eastAsia="Times New Roman" w:hAnsi="Arial" w:cs="Arial"/>
                <w:color w:val="000000"/>
                <w:lang w:eastAsia="en-NZ"/>
              </w:rPr>
            </w:pPr>
            <w:r>
              <w:rPr>
                <w:rFonts w:ascii="Arial" w:eastAsia="Times New Roman" w:hAnsi="Arial" w:cs="Arial"/>
                <w:color w:val="000000"/>
                <w:lang w:eastAsia="en-NZ"/>
              </w:rPr>
              <w:t>T</w:t>
            </w:r>
            <w:r w:rsidR="004A2A3D" w:rsidRPr="00C1750F">
              <w:rPr>
                <w:rFonts w:ascii="Arial" w:eastAsia="Times New Roman" w:hAnsi="Arial" w:cs="Arial"/>
                <w:color w:val="000000"/>
                <w:lang w:eastAsia="en-NZ"/>
              </w:rPr>
              <w:t xml:space="preserve">he first client visit each day by an employee is not funded or paid to the employee unless </w:t>
            </w:r>
            <w:r w:rsidR="00D72099">
              <w:rPr>
                <w:rFonts w:ascii="Arial" w:eastAsia="Times New Roman" w:hAnsi="Arial" w:cs="Arial"/>
                <w:color w:val="000000"/>
                <w:lang w:eastAsia="en-NZ"/>
              </w:rPr>
              <w:t xml:space="preserve">as part of </w:t>
            </w:r>
            <w:r>
              <w:rPr>
                <w:rFonts w:ascii="Arial" w:eastAsia="Times New Roman" w:hAnsi="Arial" w:cs="Arial"/>
                <w:color w:val="000000"/>
                <w:lang w:eastAsia="en-NZ"/>
              </w:rPr>
              <w:t xml:space="preserve">exceptional </w:t>
            </w:r>
            <w:r w:rsidR="00D72099">
              <w:rPr>
                <w:rFonts w:ascii="Arial" w:eastAsia="Times New Roman" w:hAnsi="Arial" w:cs="Arial"/>
                <w:color w:val="000000"/>
                <w:lang w:eastAsia="en-NZ"/>
              </w:rPr>
              <w:t>travel.</w:t>
            </w:r>
          </w:p>
        </w:tc>
      </w:tr>
      <w:tr w:rsidR="004A2A3D" w:rsidRPr="00C1750F" w:rsidTr="004A2A3D">
        <w:trPr>
          <w:trHeight w:val="300"/>
        </w:trPr>
        <w:tc>
          <w:tcPr>
            <w:tcW w:w="1384" w:type="dxa"/>
            <w:tcBorders>
              <w:top w:val="single" w:sz="4" w:space="0" w:color="auto"/>
              <w:left w:val="single" w:sz="4" w:space="0" w:color="auto"/>
              <w:bottom w:val="single" w:sz="4" w:space="0" w:color="auto"/>
              <w:right w:val="single" w:sz="4" w:space="0" w:color="auto"/>
            </w:tcBorders>
            <w:hideMark/>
          </w:tcPr>
          <w:p w:rsidR="004A2A3D" w:rsidRPr="00C1750F" w:rsidRDefault="004A2A3D">
            <w:pPr>
              <w:spacing w:after="200" w:line="276" w:lineRule="auto"/>
              <w:rPr>
                <w:rFonts w:ascii="Arial" w:eastAsia="Times New Roman" w:hAnsi="Arial" w:cs="Arial"/>
                <w:color w:val="000000"/>
                <w:lang w:eastAsia="en-NZ"/>
              </w:rPr>
            </w:pPr>
            <w:r w:rsidRPr="00C1750F">
              <w:rPr>
                <w:rFonts w:ascii="Arial" w:eastAsia="Times New Roman" w:hAnsi="Arial" w:cs="Arial"/>
                <w:color w:val="000000"/>
                <w:lang w:eastAsia="en-NZ"/>
              </w:rPr>
              <w:t>Split shift  and subsequent visits</w:t>
            </w:r>
          </w:p>
        </w:tc>
        <w:tc>
          <w:tcPr>
            <w:tcW w:w="7513" w:type="dxa"/>
            <w:tcBorders>
              <w:top w:val="single" w:sz="4" w:space="0" w:color="auto"/>
              <w:left w:val="single" w:sz="4" w:space="0" w:color="auto"/>
              <w:bottom w:val="single" w:sz="4" w:space="0" w:color="auto"/>
              <w:right w:val="single" w:sz="4" w:space="0" w:color="auto"/>
            </w:tcBorders>
            <w:hideMark/>
          </w:tcPr>
          <w:p w:rsidR="004A2A3D" w:rsidRPr="00C1750F" w:rsidRDefault="004A2A3D">
            <w:pPr>
              <w:spacing w:after="200" w:line="276" w:lineRule="auto"/>
              <w:rPr>
                <w:rFonts w:ascii="Arial" w:eastAsia="Times New Roman" w:hAnsi="Arial" w:cs="Arial"/>
                <w:color w:val="000000"/>
                <w:lang w:eastAsia="en-NZ"/>
              </w:rPr>
            </w:pPr>
            <w:r w:rsidRPr="00C1750F">
              <w:rPr>
                <w:rFonts w:ascii="Arial" w:eastAsia="Times New Roman" w:hAnsi="Arial" w:cs="Arial"/>
                <w:color w:val="000000"/>
                <w:lang w:eastAsia="en-NZ"/>
              </w:rPr>
              <w:t>When an employee is required to work a split shift the first visit in the second or subsequent part of the shift will be funded and paid to the employee. All client visits to include travel time payments and travel cost payments excluding the first trip of the day.</w:t>
            </w:r>
          </w:p>
        </w:tc>
      </w:tr>
    </w:tbl>
    <w:p w:rsidR="004A2A3D" w:rsidRPr="00C1750F" w:rsidRDefault="004A2A3D" w:rsidP="004A2A3D">
      <w:pPr>
        <w:pStyle w:val="NoSpacing"/>
        <w:rPr>
          <w:rFonts w:ascii="Arial" w:hAnsi="Arial" w:cs="Arial"/>
          <w:b/>
        </w:rPr>
      </w:pPr>
    </w:p>
    <w:p w:rsidR="004A2A3D" w:rsidRPr="00C1750F" w:rsidRDefault="004A2A3D" w:rsidP="004A2A3D">
      <w:pPr>
        <w:pStyle w:val="NoSpacing"/>
        <w:rPr>
          <w:rFonts w:ascii="Arial" w:hAnsi="Arial" w:cs="Arial"/>
          <w:b/>
        </w:rPr>
      </w:pPr>
      <w:r w:rsidRPr="00C1750F">
        <w:rPr>
          <w:rFonts w:ascii="Arial" w:hAnsi="Arial" w:cs="Arial"/>
          <w:b/>
        </w:rPr>
        <w:t>Travel Cost</w:t>
      </w:r>
    </w:p>
    <w:tbl>
      <w:tblPr>
        <w:tblStyle w:val="TableGrid"/>
        <w:tblW w:w="8895" w:type="dxa"/>
        <w:tblLayout w:type="fixed"/>
        <w:tblLook w:val="04A0" w:firstRow="1" w:lastRow="0" w:firstColumn="1" w:lastColumn="0" w:noHBand="0" w:noVBand="1"/>
      </w:tblPr>
      <w:tblGrid>
        <w:gridCol w:w="1668"/>
        <w:gridCol w:w="7227"/>
      </w:tblGrid>
      <w:tr w:rsidR="004A2A3D" w:rsidRPr="00C1750F" w:rsidTr="00043DA8">
        <w:trPr>
          <w:trHeight w:val="300"/>
        </w:trPr>
        <w:tc>
          <w:tcPr>
            <w:tcW w:w="1668" w:type="dxa"/>
            <w:tcBorders>
              <w:top w:val="single" w:sz="4" w:space="0" w:color="auto"/>
              <w:left w:val="single" w:sz="4" w:space="0" w:color="auto"/>
              <w:bottom w:val="single" w:sz="4" w:space="0" w:color="auto"/>
              <w:right w:val="single" w:sz="4" w:space="0" w:color="auto"/>
            </w:tcBorders>
            <w:noWrap/>
            <w:hideMark/>
          </w:tcPr>
          <w:p w:rsidR="004A2A3D" w:rsidRPr="00C1750F" w:rsidRDefault="004A2A3D">
            <w:pPr>
              <w:spacing w:after="200" w:line="276" w:lineRule="auto"/>
              <w:rPr>
                <w:rFonts w:ascii="Arial" w:eastAsia="Times New Roman" w:hAnsi="Arial" w:cs="Arial"/>
                <w:color w:val="000000"/>
                <w:lang w:eastAsia="en-NZ"/>
              </w:rPr>
            </w:pPr>
            <w:r w:rsidRPr="00C1750F">
              <w:rPr>
                <w:rFonts w:ascii="Arial" w:eastAsia="Times New Roman" w:hAnsi="Arial" w:cs="Arial"/>
                <w:color w:val="000000"/>
                <w:lang w:eastAsia="en-NZ"/>
              </w:rPr>
              <w:t>Description</w:t>
            </w:r>
          </w:p>
        </w:tc>
        <w:tc>
          <w:tcPr>
            <w:tcW w:w="7227" w:type="dxa"/>
            <w:tcBorders>
              <w:top w:val="single" w:sz="4" w:space="0" w:color="auto"/>
              <w:left w:val="single" w:sz="4" w:space="0" w:color="auto"/>
              <w:bottom w:val="single" w:sz="4" w:space="0" w:color="auto"/>
              <w:right w:val="single" w:sz="4" w:space="0" w:color="auto"/>
            </w:tcBorders>
          </w:tcPr>
          <w:p w:rsidR="004A2A3D" w:rsidRPr="00C1750F" w:rsidRDefault="004A2A3D">
            <w:pPr>
              <w:pStyle w:val="ListParagraph"/>
              <w:numPr>
                <w:ilvl w:val="0"/>
                <w:numId w:val="23"/>
              </w:numPr>
              <w:rPr>
                <w:rFonts w:ascii="Arial" w:eastAsia="Times New Roman" w:hAnsi="Arial" w:cs="Arial"/>
                <w:color w:val="000000"/>
                <w:lang w:eastAsia="en-NZ"/>
              </w:rPr>
            </w:pPr>
            <w:r w:rsidRPr="00C1750F">
              <w:rPr>
                <w:rFonts w:ascii="Arial" w:eastAsia="Times New Roman" w:hAnsi="Arial" w:cs="Arial"/>
                <w:color w:val="000000"/>
                <w:lang w:eastAsia="en-NZ"/>
              </w:rPr>
              <w:t>Travel cost funding payments and employee payments will be linked directly to the visit to the client.</w:t>
            </w:r>
          </w:p>
          <w:p w:rsidR="004A2A3D" w:rsidRPr="00C1750F" w:rsidRDefault="004A2A3D">
            <w:pPr>
              <w:pStyle w:val="ListParagraph"/>
              <w:numPr>
                <w:ilvl w:val="0"/>
                <w:numId w:val="23"/>
              </w:numPr>
              <w:rPr>
                <w:rFonts w:ascii="Arial" w:eastAsia="Times New Roman" w:hAnsi="Arial" w:cs="Arial"/>
                <w:color w:val="000000"/>
                <w:lang w:eastAsia="en-NZ"/>
              </w:rPr>
            </w:pPr>
            <w:r w:rsidRPr="00C1750F">
              <w:rPr>
                <w:rFonts w:ascii="Arial" w:eastAsia="Times New Roman" w:hAnsi="Arial" w:cs="Arial"/>
                <w:color w:val="000000"/>
                <w:lang w:eastAsia="en-NZ"/>
              </w:rPr>
              <w:t>A single national travel band schedule will be developed that lists the travel bands with prescribed average travel time and average travel distance.  This will list the travel funding and employee payments associated with each band.  The schedule will also include a listing of postcodes mapped to bands.</w:t>
            </w:r>
          </w:p>
          <w:p w:rsidR="004A2A3D" w:rsidRPr="00C1750F" w:rsidRDefault="004A2A3D">
            <w:pPr>
              <w:pStyle w:val="ListParagraph"/>
              <w:numPr>
                <w:ilvl w:val="0"/>
                <w:numId w:val="23"/>
              </w:numPr>
              <w:rPr>
                <w:rFonts w:ascii="Arial" w:eastAsia="Times New Roman" w:hAnsi="Arial" w:cs="Arial"/>
                <w:color w:val="000000"/>
                <w:lang w:eastAsia="en-NZ"/>
              </w:rPr>
            </w:pPr>
            <w:r w:rsidRPr="00C1750F">
              <w:rPr>
                <w:rFonts w:ascii="Arial" w:eastAsia="Times New Roman" w:hAnsi="Arial" w:cs="Arial"/>
                <w:color w:val="000000"/>
                <w:lang w:eastAsia="en-NZ"/>
              </w:rPr>
              <w:t>The national travel band schedule will form part of Funders’ contract and subsequent variations.</w:t>
            </w:r>
          </w:p>
          <w:p w:rsidR="004A2A3D" w:rsidRPr="00C1750F" w:rsidRDefault="004A2A3D">
            <w:pPr>
              <w:pStyle w:val="ListParagraph"/>
              <w:numPr>
                <w:ilvl w:val="0"/>
                <w:numId w:val="23"/>
              </w:numPr>
              <w:rPr>
                <w:rFonts w:ascii="Arial" w:eastAsia="Times New Roman" w:hAnsi="Arial" w:cs="Arial"/>
                <w:color w:val="000000"/>
                <w:lang w:eastAsia="en-NZ"/>
              </w:rPr>
            </w:pPr>
            <w:r w:rsidRPr="00C1750F">
              <w:rPr>
                <w:rFonts w:ascii="Arial" w:eastAsia="Times New Roman" w:hAnsi="Arial" w:cs="Arial"/>
                <w:color w:val="000000"/>
                <w:lang w:eastAsia="en-NZ"/>
              </w:rPr>
              <w:t>The travel band schedule will be reviewed annually by MOH and providers and unions in May and updated for changes such changes to postcodes, significant variations in averages with bands or any other factors. Any updated schedule is updated to all contracts with an effective date the following 1 July.</w:t>
            </w:r>
          </w:p>
          <w:p w:rsidR="004A2A3D" w:rsidRPr="00C1750F" w:rsidRDefault="004A2A3D">
            <w:pPr>
              <w:pStyle w:val="ListParagraph"/>
              <w:numPr>
                <w:ilvl w:val="0"/>
                <w:numId w:val="23"/>
              </w:numPr>
              <w:rPr>
                <w:rFonts w:ascii="Arial" w:eastAsia="Times New Roman" w:hAnsi="Arial" w:cs="Arial"/>
                <w:color w:val="000000"/>
                <w:lang w:eastAsia="en-NZ"/>
              </w:rPr>
            </w:pPr>
            <w:r w:rsidRPr="00C1750F">
              <w:rPr>
                <w:rFonts w:ascii="Arial" w:eastAsia="Times New Roman" w:hAnsi="Arial" w:cs="Arial"/>
                <w:color w:val="000000"/>
                <w:lang w:eastAsia="en-NZ"/>
              </w:rPr>
              <w:t>The national travel band schedule will be supplied to all Providers in standard Electronic format for ease of implementation into their systems.</w:t>
            </w:r>
          </w:p>
          <w:p w:rsidR="004A2A3D" w:rsidRPr="00C1750F" w:rsidRDefault="004A2A3D">
            <w:pPr>
              <w:pStyle w:val="ListParagraph"/>
              <w:rPr>
                <w:rFonts w:ascii="Arial" w:eastAsia="Times New Roman" w:hAnsi="Arial" w:cs="Arial"/>
                <w:color w:val="000000"/>
                <w:lang w:eastAsia="en-NZ"/>
              </w:rPr>
            </w:pPr>
            <w:r w:rsidRPr="00C1750F">
              <w:rPr>
                <w:rFonts w:ascii="Arial" w:eastAsia="Times New Roman" w:hAnsi="Arial" w:cs="Arial"/>
                <w:color w:val="000000"/>
                <w:lang w:eastAsia="en-NZ"/>
              </w:rPr>
              <w:t>See above for illustration of travel band schedule</w:t>
            </w:r>
          </w:p>
          <w:p w:rsidR="004A2A3D" w:rsidRPr="00C1750F" w:rsidRDefault="00E26871" w:rsidP="00E26871">
            <w:pPr>
              <w:pStyle w:val="ListParagraph"/>
              <w:numPr>
                <w:ilvl w:val="0"/>
                <w:numId w:val="26"/>
              </w:numPr>
              <w:rPr>
                <w:rFonts w:ascii="Arial" w:eastAsia="Times New Roman" w:hAnsi="Arial" w:cs="Arial"/>
                <w:color w:val="000000"/>
                <w:lang w:eastAsia="en-NZ"/>
              </w:rPr>
            </w:pPr>
            <w:r>
              <w:rPr>
                <w:rFonts w:ascii="Arial" w:eastAsia="Times New Roman" w:hAnsi="Arial" w:cs="Arial"/>
                <w:color w:val="000000"/>
                <w:lang w:eastAsia="en-NZ"/>
              </w:rPr>
              <w:t>Exceptional</w:t>
            </w:r>
            <w:r w:rsidRPr="00C1750F">
              <w:rPr>
                <w:rFonts w:ascii="Arial" w:eastAsia="Times New Roman" w:hAnsi="Arial" w:cs="Arial"/>
                <w:color w:val="000000"/>
                <w:lang w:eastAsia="en-NZ"/>
              </w:rPr>
              <w:t xml:space="preserve"> </w:t>
            </w:r>
            <w:r w:rsidR="004A2A3D" w:rsidRPr="00C1750F">
              <w:rPr>
                <w:rFonts w:ascii="Arial" w:eastAsia="Times New Roman" w:hAnsi="Arial" w:cs="Arial"/>
                <w:color w:val="000000"/>
                <w:lang w:eastAsia="en-NZ"/>
              </w:rPr>
              <w:t xml:space="preserve">Travel process and guidelines that provides for additional funding and payment </w:t>
            </w:r>
            <w:r w:rsidR="00D72099">
              <w:rPr>
                <w:rFonts w:ascii="Arial" w:eastAsia="Times New Roman" w:hAnsi="Arial" w:cs="Arial"/>
                <w:color w:val="000000"/>
                <w:lang w:eastAsia="en-NZ"/>
              </w:rPr>
              <w:t xml:space="preserve">to employees </w:t>
            </w:r>
            <w:r w:rsidR="004A2A3D" w:rsidRPr="00C1750F">
              <w:rPr>
                <w:rFonts w:ascii="Arial" w:eastAsia="Times New Roman" w:hAnsi="Arial" w:cs="Arial"/>
                <w:color w:val="000000"/>
                <w:lang w:eastAsia="en-NZ"/>
              </w:rPr>
              <w:t>for extreme remote rural clients and/or exceptional travel required due to the complexity level of the client and the related specialist level of qualified staff required needs to be agreed as part of the implementation process</w:t>
            </w:r>
            <w:r w:rsidR="00D72099">
              <w:rPr>
                <w:rFonts w:ascii="Arial" w:eastAsia="Times New Roman" w:hAnsi="Arial" w:cs="Arial"/>
                <w:color w:val="000000"/>
                <w:lang w:eastAsia="en-NZ"/>
              </w:rPr>
              <w:t xml:space="preserve"> including the approval process by Funders</w:t>
            </w:r>
            <w:r w:rsidR="004A2A3D" w:rsidRPr="00C1750F">
              <w:rPr>
                <w:rFonts w:ascii="Arial" w:eastAsia="Times New Roman" w:hAnsi="Arial" w:cs="Arial"/>
                <w:color w:val="000000"/>
                <w:lang w:eastAsia="en-NZ"/>
              </w:rPr>
              <w:t xml:space="preserve">. This to be handled by an exception process (small volumes but significant cost to Provider) based on actual travel time and cost.  Criteria will need to be determined based on travel distance, availability of care workers, and acuity and behaviour of the client.   </w:t>
            </w:r>
          </w:p>
        </w:tc>
      </w:tr>
      <w:tr w:rsidR="004A2A3D" w:rsidRPr="00C1750F" w:rsidTr="00043DA8">
        <w:trPr>
          <w:trHeight w:val="300"/>
        </w:trPr>
        <w:tc>
          <w:tcPr>
            <w:tcW w:w="1668" w:type="dxa"/>
            <w:tcBorders>
              <w:top w:val="single" w:sz="4" w:space="0" w:color="auto"/>
              <w:left w:val="single" w:sz="4" w:space="0" w:color="auto"/>
              <w:bottom w:val="single" w:sz="4" w:space="0" w:color="auto"/>
              <w:right w:val="single" w:sz="4" w:space="0" w:color="auto"/>
            </w:tcBorders>
            <w:hideMark/>
          </w:tcPr>
          <w:p w:rsidR="004A2A3D" w:rsidRPr="00C1750F" w:rsidRDefault="004A2A3D">
            <w:pPr>
              <w:spacing w:after="200" w:line="276" w:lineRule="auto"/>
              <w:rPr>
                <w:rFonts w:ascii="Arial" w:eastAsia="Times New Roman" w:hAnsi="Arial" w:cs="Arial"/>
                <w:color w:val="000000"/>
                <w:lang w:eastAsia="en-NZ"/>
              </w:rPr>
            </w:pPr>
            <w:r w:rsidRPr="00C1750F">
              <w:rPr>
                <w:rFonts w:ascii="Arial" w:eastAsia="Times New Roman" w:hAnsi="Arial" w:cs="Arial"/>
                <w:color w:val="000000"/>
                <w:lang w:eastAsia="en-NZ"/>
              </w:rPr>
              <w:t>Funding method</w:t>
            </w:r>
          </w:p>
        </w:tc>
        <w:tc>
          <w:tcPr>
            <w:tcW w:w="7227" w:type="dxa"/>
            <w:tcBorders>
              <w:top w:val="single" w:sz="4" w:space="0" w:color="auto"/>
              <w:left w:val="single" w:sz="4" w:space="0" w:color="auto"/>
              <w:bottom w:val="single" w:sz="4" w:space="0" w:color="auto"/>
              <w:right w:val="single" w:sz="4" w:space="0" w:color="auto"/>
            </w:tcBorders>
            <w:hideMark/>
          </w:tcPr>
          <w:p w:rsidR="004A2A3D" w:rsidRPr="00C1750F" w:rsidRDefault="004A2A3D">
            <w:pPr>
              <w:pStyle w:val="ListParagraph"/>
              <w:numPr>
                <w:ilvl w:val="0"/>
                <w:numId w:val="24"/>
              </w:numPr>
              <w:rPr>
                <w:rFonts w:ascii="Arial" w:eastAsia="Times New Roman" w:hAnsi="Arial" w:cs="Arial"/>
                <w:color w:val="000000"/>
                <w:lang w:eastAsia="en-NZ"/>
              </w:rPr>
            </w:pPr>
            <w:r w:rsidRPr="00C1750F">
              <w:rPr>
                <w:rFonts w:ascii="Arial" w:hAnsi="Arial" w:cs="Arial"/>
              </w:rPr>
              <w:t xml:space="preserve">A national schedule will be determined for Travel cost funding rates by defined bands. </w:t>
            </w:r>
          </w:p>
          <w:p w:rsidR="004A2A3D" w:rsidRPr="00C1750F" w:rsidRDefault="004A2A3D">
            <w:pPr>
              <w:pStyle w:val="ListParagraph"/>
              <w:numPr>
                <w:ilvl w:val="0"/>
                <w:numId w:val="24"/>
              </w:numPr>
              <w:rPr>
                <w:rFonts w:ascii="Arial" w:eastAsia="Times New Roman" w:hAnsi="Arial" w:cs="Arial"/>
                <w:color w:val="000000"/>
                <w:lang w:eastAsia="en-NZ"/>
              </w:rPr>
            </w:pPr>
            <w:r w:rsidRPr="00C1750F">
              <w:rPr>
                <w:rFonts w:ascii="Arial" w:eastAsia="Times New Roman" w:hAnsi="Arial" w:cs="Arial"/>
                <w:color w:val="000000"/>
                <w:lang w:eastAsia="en-NZ"/>
              </w:rPr>
              <w:t xml:space="preserve">The travel cost band funding rate will be based on average </w:t>
            </w:r>
            <w:proofErr w:type="spellStart"/>
            <w:r w:rsidRPr="00C1750F">
              <w:rPr>
                <w:rFonts w:ascii="Arial" w:eastAsia="Times New Roman" w:hAnsi="Arial" w:cs="Arial"/>
                <w:color w:val="000000"/>
                <w:lang w:eastAsia="en-NZ"/>
              </w:rPr>
              <w:t>kms</w:t>
            </w:r>
            <w:proofErr w:type="spellEnd"/>
            <w:r w:rsidRPr="00C1750F">
              <w:rPr>
                <w:rFonts w:ascii="Arial" w:eastAsia="Times New Roman" w:hAnsi="Arial" w:cs="Arial"/>
                <w:color w:val="000000"/>
                <w:lang w:eastAsia="en-NZ"/>
              </w:rPr>
              <w:t xml:space="preserve"> for the band multiplied by the funding kilometre rate. </w:t>
            </w:r>
          </w:p>
          <w:p w:rsidR="004A2A3D" w:rsidRPr="00C1750F" w:rsidRDefault="004A2A3D">
            <w:pPr>
              <w:pStyle w:val="ListParagraph"/>
              <w:numPr>
                <w:ilvl w:val="0"/>
                <w:numId w:val="24"/>
              </w:numPr>
              <w:rPr>
                <w:rFonts w:ascii="Arial" w:eastAsia="Times New Roman" w:hAnsi="Arial" w:cs="Arial"/>
                <w:color w:val="000000"/>
                <w:lang w:eastAsia="en-NZ"/>
              </w:rPr>
            </w:pPr>
            <w:r w:rsidRPr="00C1750F">
              <w:rPr>
                <w:rFonts w:ascii="Arial" w:eastAsia="Times New Roman" w:hAnsi="Arial" w:cs="Arial"/>
                <w:color w:val="000000"/>
                <w:lang w:eastAsia="en-NZ"/>
              </w:rPr>
              <w:t xml:space="preserve">Clients will be allocated to “travel bands” based on their residential postal code. </w:t>
            </w:r>
          </w:p>
          <w:p w:rsidR="004A2A3D" w:rsidRPr="00C1750F" w:rsidRDefault="004A2A3D">
            <w:pPr>
              <w:pStyle w:val="ListParagraph"/>
              <w:numPr>
                <w:ilvl w:val="0"/>
                <w:numId w:val="24"/>
              </w:numPr>
              <w:rPr>
                <w:rFonts w:ascii="Arial" w:eastAsia="Times New Roman" w:hAnsi="Arial" w:cs="Arial"/>
                <w:color w:val="000000"/>
                <w:lang w:eastAsia="en-NZ"/>
              </w:rPr>
            </w:pPr>
            <w:r w:rsidRPr="00C1750F">
              <w:rPr>
                <w:rFonts w:ascii="Arial" w:eastAsia="Times New Roman" w:hAnsi="Arial" w:cs="Arial"/>
                <w:color w:val="000000"/>
                <w:lang w:eastAsia="en-NZ"/>
              </w:rPr>
              <w:t xml:space="preserve">The provider will receive a travel cost funding payment based on client visit determined from the travel band applicable to the client postal address. </w:t>
            </w:r>
          </w:p>
          <w:p w:rsidR="004A2A3D" w:rsidRPr="00C1750F" w:rsidRDefault="004A2A3D">
            <w:pPr>
              <w:pStyle w:val="ListParagraph"/>
              <w:numPr>
                <w:ilvl w:val="0"/>
                <w:numId w:val="24"/>
              </w:numPr>
              <w:rPr>
                <w:rFonts w:ascii="Arial" w:eastAsia="Times New Roman" w:hAnsi="Arial" w:cs="Arial"/>
                <w:color w:val="000000"/>
                <w:lang w:eastAsia="en-NZ"/>
              </w:rPr>
            </w:pPr>
            <w:r w:rsidRPr="00C1750F">
              <w:rPr>
                <w:rFonts w:ascii="Arial" w:eastAsia="Times New Roman" w:hAnsi="Arial" w:cs="Arial"/>
                <w:color w:val="000000"/>
                <w:lang w:eastAsia="en-NZ"/>
              </w:rPr>
              <w:t xml:space="preserve">The funding kilometre rate </w:t>
            </w:r>
            <w:r w:rsidRPr="00C1750F">
              <w:rPr>
                <w:rFonts w:ascii="Arial" w:hAnsi="Arial" w:cs="Arial"/>
              </w:rPr>
              <w:t xml:space="preserve">is a single national funding rate and </w:t>
            </w:r>
            <w:r w:rsidRPr="00C1750F">
              <w:rPr>
                <w:rFonts w:ascii="Arial" w:eastAsia="Times New Roman" w:hAnsi="Arial" w:cs="Arial"/>
                <w:color w:val="000000"/>
                <w:lang w:eastAsia="en-NZ"/>
              </w:rPr>
              <w:lastRenderedPageBreak/>
              <w:t xml:space="preserve">reflects employee travel expense costs as well as provider related administration and processing costs.  </w:t>
            </w:r>
          </w:p>
          <w:p w:rsidR="004A2A3D" w:rsidRPr="00C1750F" w:rsidRDefault="004A2A3D">
            <w:pPr>
              <w:pStyle w:val="ListParagraph"/>
              <w:numPr>
                <w:ilvl w:val="0"/>
                <w:numId w:val="24"/>
              </w:numPr>
              <w:rPr>
                <w:rFonts w:ascii="Arial" w:eastAsia="Times New Roman" w:hAnsi="Arial" w:cs="Arial"/>
                <w:color w:val="000000"/>
                <w:lang w:eastAsia="en-NZ"/>
              </w:rPr>
            </w:pPr>
            <w:r w:rsidRPr="00C1750F">
              <w:rPr>
                <w:rFonts w:ascii="Arial" w:hAnsi="Arial" w:cs="Arial"/>
              </w:rPr>
              <w:t xml:space="preserve">The </w:t>
            </w:r>
            <w:r w:rsidRPr="00C1750F">
              <w:rPr>
                <w:rFonts w:ascii="Arial" w:eastAsia="Times New Roman" w:hAnsi="Arial" w:cs="Arial"/>
                <w:color w:val="000000"/>
                <w:lang w:eastAsia="en-NZ"/>
              </w:rPr>
              <w:t xml:space="preserve">funding kilometre rate </w:t>
            </w:r>
            <w:r w:rsidR="00043DA8" w:rsidRPr="00C1750F">
              <w:rPr>
                <w:rFonts w:ascii="Arial" w:eastAsia="Times New Roman" w:hAnsi="Arial" w:cs="Arial"/>
                <w:color w:val="000000"/>
                <w:lang w:eastAsia="en-NZ"/>
              </w:rPr>
              <w:t xml:space="preserve">from 1 </w:t>
            </w:r>
            <w:r w:rsidR="000010F7">
              <w:rPr>
                <w:rFonts w:ascii="Arial" w:eastAsia="Times New Roman" w:hAnsi="Arial" w:cs="Arial"/>
                <w:color w:val="000000"/>
                <w:lang w:eastAsia="en-NZ"/>
              </w:rPr>
              <w:t>March 2016</w:t>
            </w:r>
            <w:r w:rsidRPr="00C1750F">
              <w:rPr>
                <w:rFonts w:ascii="Arial" w:eastAsia="Times New Roman" w:hAnsi="Arial" w:cs="Arial"/>
                <w:color w:val="000000"/>
                <w:lang w:eastAsia="en-NZ"/>
              </w:rPr>
              <w:t xml:space="preserve"> is</w:t>
            </w:r>
            <w:r w:rsidR="0038438C">
              <w:rPr>
                <w:rFonts w:ascii="Arial" w:hAnsi="Arial" w:cs="Arial"/>
              </w:rPr>
              <w:t xml:space="preserve"> 50 cents</w:t>
            </w:r>
            <w:r w:rsidRPr="00C1750F">
              <w:rPr>
                <w:rFonts w:ascii="Arial" w:hAnsi="Arial" w:cs="Arial"/>
              </w:rPr>
              <w:t xml:space="preserve"> per km</w:t>
            </w:r>
            <w:r w:rsidR="00FB1A55">
              <w:rPr>
                <w:rFonts w:ascii="Arial" w:hAnsi="Arial" w:cs="Arial"/>
              </w:rPr>
              <w:t>, plus a 6% margin</w:t>
            </w:r>
            <w:proofErr w:type="gramStart"/>
            <w:r w:rsidR="00FB1A55">
              <w:rPr>
                <w:rFonts w:ascii="Arial" w:hAnsi="Arial" w:cs="Arial"/>
              </w:rPr>
              <w:t>.</w:t>
            </w:r>
            <w:r w:rsidRPr="00C1750F">
              <w:rPr>
                <w:rFonts w:ascii="Arial" w:hAnsi="Arial" w:cs="Arial"/>
              </w:rPr>
              <w:t>.</w:t>
            </w:r>
            <w:proofErr w:type="gramEnd"/>
            <w:r w:rsidRPr="00C1750F">
              <w:rPr>
                <w:rFonts w:ascii="Arial" w:hAnsi="Arial" w:cs="Arial"/>
              </w:rPr>
              <w:t xml:space="preserve">  </w:t>
            </w:r>
          </w:p>
          <w:p w:rsidR="004A2A3D" w:rsidRPr="00C1750F" w:rsidRDefault="004A2A3D" w:rsidP="00E26871">
            <w:pPr>
              <w:pStyle w:val="ListParagraph"/>
              <w:numPr>
                <w:ilvl w:val="0"/>
                <w:numId w:val="24"/>
              </w:numPr>
              <w:rPr>
                <w:rFonts w:ascii="Arial" w:hAnsi="Arial" w:cs="Arial"/>
              </w:rPr>
            </w:pPr>
            <w:r w:rsidRPr="00C1750F">
              <w:rPr>
                <w:rFonts w:ascii="Arial" w:hAnsi="Arial" w:cs="Arial"/>
              </w:rPr>
              <w:t>Funding to providers is via the normal invoice mechanism providing details of client visits, postal codes and bands that reflect the funding</w:t>
            </w:r>
            <w:r w:rsidRPr="00C1750F">
              <w:rPr>
                <w:rFonts w:ascii="Arial" w:eastAsia="Times New Roman" w:hAnsi="Arial" w:cs="Arial"/>
                <w:color w:val="000000"/>
                <w:lang w:eastAsia="en-NZ"/>
              </w:rPr>
              <w:t xml:space="preserve"> payment rate</w:t>
            </w:r>
            <w:r w:rsidRPr="00C1750F">
              <w:rPr>
                <w:rFonts w:ascii="Arial" w:hAnsi="Arial" w:cs="Arial"/>
              </w:rPr>
              <w:t xml:space="preserve"> per band.  </w:t>
            </w:r>
            <w:r w:rsidR="00E26871">
              <w:rPr>
                <w:rFonts w:ascii="Arial" w:hAnsi="Arial" w:cs="Arial"/>
              </w:rPr>
              <w:t xml:space="preserve">Exceptional </w:t>
            </w:r>
            <w:r w:rsidR="00D72099">
              <w:rPr>
                <w:rFonts w:ascii="Arial" w:hAnsi="Arial" w:cs="Arial"/>
              </w:rPr>
              <w:t>travel method will be agreed as part of the implementation process.</w:t>
            </w:r>
          </w:p>
        </w:tc>
      </w:tr>
      <w:tr w:rsidR="004A2A3D" w:rsidRPr="00C1750F" w:rsidTr="00043DA8">
        <w:trPr>
          <w:trHeight w:val="300"/>
        </w:trPr>
        <w:tc>
          <w:tcPr>
            <w:tcW w:w="1668" w:type="dxa"/>
            <w:tcBorders>
              <w:top w:val="single" w:sz="4" w:space="0" w:color="auto"/>
              <w:left w:val="single" w:sz="4" w:space="0" w:color="auto"/>
              <w:bottom w:val="single" w:sz="4" w:space="0" w:color="auto"/>
              <w:right w:val="single" w:sz="4" w:space="0" w:color="auto"/>
            </w:tcBorders>
            <w:hideMark/>
          </w:tcPr>
          <w:p w:rsidR="004A2A3D" w:rsidRPr="00C1750F" w:rsidRDefault="004A2A3D">
            <w:pPr>
              <w:spacing w:after="200" w:line="276" w:lineRule="auto"/>
              <w:rPr>
                <w:rFonts w:ascii="Arial" w:eastAsia="Times New Roman" w:hAnsi="Arial" w:cs="Arial"/>
                <w:color w:val="000000"/>
                <w:lang w:eastAsia="en-NZ"/>
              </w:rPr>
            </w:pPr>
            <w:r w:rsidRPr="00C1750F">
              <w:rPr>
                <w:rFonts w:ascii="Arial" w:eastAsia="Times New Roman" w:hAnsi="Arial" w:cs="Arial"/>
                <w:color w:val="000000"/>
                <w:lang w:eastAsia="en-NZ"/>
              </w:rPr>
              <w:lastRenderedPageBreak/>
              <w:t>Employee payment method</w:t>
            </w:r>
          </w:p>
        </w:tc>
        <w:tc>
          <w:tcPr>
            <w:tcW w:w="7227" w:type="dxa"/>
            <w:tcBorders>
              <w:top w:val="single" w:sz="4" w:space="0" w:color="auto"/>
              <w:left w:val="single" w:sz="4" w:space="0" w:color="auto"/>
              <w:bottom w:val="single" w:sz="4" w:space="0" w:color="auto"/>
              <w:right w:val="single" w:sz="4" w:space="0" w:color="auto"/>
            </w:tcBorders>
            <w:hideMark/>
          </w:tcPr>
          <w:p w:rsidR="004A2A3D" w:rsidRPr="00C1750F" w:rsidRDefault="004A2A3D">
            <w:pPr>
              <w:pStyle w:val="ListParagraph"/>
              <w:numPr>
                <w:ilvl w:val="0"/>
                <w:numId w:val="25"/>
              </w:numPr>
              <w:rPr>
                <w:rFonts w:ascii="Arial" w:eastAsia="Times New Roman" w:hAnsi="Arial" w:cs="Arial"/>
                <w:color w:val="000000"/>
                <w:lang w:eastAsia="en-NZ"/>
              </w:rPr>
            </w:pPr>
            <w:r w:rsidRPr="00C1750F">
              <w:rPr>
                <w:rFonts w:ascii="Arial" w:eastAsia="Times New Roman" w:hAnsi="Arial" w:cs="Arial"/>
                <w:color w:val="000000"/>
                <w:lang w:eastAsia="en-NZ"/>
              </w:rPr>
              <w:t xml:space="preserve">The employee will receive a travel cost payment based on a client visit determined from the travel band applicable to the client postal address. </w:t>
            </w:r>
          </w:p>
          <w:p w:rsidR="004A2A3D" w:rsidRPr="00C1750F" w:rsidRDefault="004A2A3D">
            <w:pPr>
              <w:pStyle w:val="ListParagraph"/>
              <w:numPr>
                <w:ilvl w:val="0"/>
                <w:numId w:val="25"/>
              </w:numPr>
              <w:rPr>
                <w:rFonts w:ascii="Arial" w:eastAsia="Times New Roman" w:hAnsi="Arial" w:cs="Arial"/>
                <w:color w:val="000000"/>
                <w:lang w:eastAsia="en-NZ"/>
              </w:rPr>
            </w:pPr>
            <w:r w:rsidRPr="00C1750F">
              <w:rPr>
                <w:rFonts w:ascii="Arial" w:hAnsi="Arial" w:cs="Arial"/>
              </w:rPr>
              <w:t xml:space="preserve">A national schedule will be determined for Travel cost payroll payments by defined bands. </w:t>
            </w:r>
          </w:p>
          <w:p w:rsidR="004A2A3D" w:rsidRPr="00C1750F" w:rsidRDefault="004A2A3D">
            <w:pPr>
              <w:pStyle w:val="ListParagraph"/>
              <w:numPr>
                <w:ilvl w:val="0"/>
                <w:numId w:val="25"/>
              </w:numPr>
              <w:rPr>
                <w:rFonts w:ascii="Arial" w:eastAsia="Times New Roman" w:hAnsi="Arial" w:cs="Arial"/>
                <w:color w:val="000000"/>
                <w:lang w:eastAsia="en-NZ"/>
              </w:rPr>
            </w:pPr>
            <w:r w:rsidRPr="00C1750F">
              <w:rPr>
                <w:rFonts w:ascii="Arial" w:eastAsia="Times New Roman" w:hAnsi="Arial" w:cs="Arial"/>
                <w:color w:val="000000"/>
                <w:lang w:eastAsia="en-NZ"/>
              </w:rPr>
              <w:t xml:space="preserve">The travel band payroll rate will be based on average km for the band multiplied by the agreed employee kilometre rate. </w:t>
            </w:r>
          </w:p>
          <w:p w:rsidR="004A2A3D" w:rsidRPr="00C1750F" w:rsidRDefault="004A2A3D">
            <w:pPr>
              <w:pStyle w:val="ListParagraph"/>
              <w:numPr>
                <w:ilvl w:val="0"/>
                <w:numId w:val="25"/>
              </w:numPr>
              <w:rPr>
                <w:rFonts w:ascii="Arial" w:eastAsia="Times New Roman" w:hAnsi="Arial" w:cs="Arial"/>
                <w:color w:val="000000"/>
                <w:lang w:eastAsia="en-NZ"/>
              </w:rPr>
            </w:pPr>
            <w:r w:rsidRPr="00C1750F">
              <w:rPr>
                <w:rFonts w:ascii="Arial" w:eastAsia="Times New Roman" w:hAnsi="Arial" w:cs="Arial"/>
                <w:color w:val="000000"/>
                <w:lang w:eastAsia="en-NZ"/>
              </w:rPr>
              <w:t xml:space="preserve">Travel cost payment per client visit is a non-taxable payment to employee. </w:t>
            </w:r>
          </w:p>
          <w:p w:rsidR="004A2A3D" w:rsidRPr="00C1750F" w:rsidRDefault="004A2A3D">
            <w:pPr>
              <w:pStyle w:val="ListParagraph"/>
              <w:numPr>
                <w:ilvl w:val="0"/>
                <w:numId w:val="25"/>
              </w:numPr>
              <w:rPr>
                <w:rFonts w:ascii="Arial" w:eastAsia="Times New Roman" w:hAnsi="Arial" w:cs="Arial"/>
                <w:color w:val="000000"/>
                <w:lang w:eastAsia="en-NZ"/>
              </w:rPr>
            </w:pPr>
            <w:r w:rsidRPr="00C1750F">
              <w:rPr>
                <w:rFonts w:ascii="Arial" w:eastAsia="Times New Roman" w:hAnsi="Arial" w:cs="Arial"/>
                <w:color w:val="000000"/>
                <w:lang w:eastAsia="en-NZ"/>
              </w:rPr>
              <w:t xml:space="preserve">The national schedule can be agreed as the minimum payment within IEA and CEA agreements. </w:t>
            </w:r>
          </w:p>
          <w:p w:rsidR="004A2A3D" w:rsidRDefault="004A2A3D">
            <w:pPr>
              <w:pStyle w:val="ListParagraph"/>
              <w:numPr>
                <w:ilvl w:val="0"/>
                <w:numId w:val="25"/>
              </w:numPr>
              <w:rPr>
                <w:rFonts w:ascii="Arial" w:eastAsia="Times New Roman" w:hAnsi="Arial" w:cs="Arial"/>
                <w:color w:val="000000"/>
                <w:lang w:eastAsia="en-NZ"/>
              </w:rPr>
            </w:pPr>
            <w:r w:rsidRPr="00C1750F">
              <w:rPr>
                <w:rFonts w:ascii="Arial" w:eastAsia="Times New Roman" w:hAnsi="Arial" w:cs="Arial"/>
                <w:color w:val="000000"/>
                <w:lang w:eastAsia="en-NZ"/>
              </w:rPr>
              <w:t xml:space="preserve">Travel payments per wage period to workers will be itemized. </w:t>
            </w:r>
          </w:p>
          <w:p w:rsidR="00D72099" w:rsidRPr="00C1750F" w:rsidRDefault="004E4FEE" w:rsidP="004E4FEE">
            <w:pPr>
              <w:pStyle w:val="ListParagraph"/>
              <w:numPr>
                <w:ilvl w:val="0"/>
                <w:numId w:val="25"/>
              </w:numPr>
              <w:rPr>
                <w:rFonts w:ascii="Arial" w:eastAsia="Times New Roman" w:hAnsi="Arial" w:cs="Arial"/>
                <w:color w:val="000000"/>
                <w:lang w:eastAsia="en-NZ"/>
              </w:rPr>
            </w:pPr>
            <w:r>
              <w:rPr>
                <w:rFonts w:ascii="Arial" w:eastAsia="Times New Roman" w:hAnsi="Arial" w:cs="Arial"/>
                <w:color w:val="000000"/>
                <w:lang w:eastAsia="en-NZ"/>
              </w:rPr>
              <w:t>Exceptional</w:t>
            </w:r>
            <w:r w:rsidRPr="00D72099">
              <w:rPr>
                <w:rFonts w:ascii="Arial" w:eastAsia="Times New Roman" w:hAnsi="Arial" w:cs="Arial"/>
                <w:color w:val="000000"/>
                <w:lang w:eastAsia="en-NZ"/>
              </w:rPr>
              <w:t xml:space="preserve"> </w:t>
            </w:r>
            <w:r w:rsidR="00D72099" w:rsidRPr="00D72099">
              <w:rPr>
                <w:rFonts w:ascii="Arial" w:eastAsia="Times New Roman" w:hAnsi="Arial" w:cs="Arial"/>
                <w:color w:val="000000"/>
                <w:lang w:eastAsia="en-NZ"/>
              </w:rPr>
              <w:t>travel method will be agreed as part of the implementation process.</w:t>
            </w:r>
          </w:p>
        </w:tc>
      </w:tr>
      <w:tr w:rsidR="00043DA8" w:rsidRPr="00C1750F" w:rsidTr="00043DA8">
        <w:trPr>
          <w:trHeight w:val="300"/>
        </w:trPr>
        <w:tc>
          <w:tcPr>
            <w:tcW w:w="1668" w:type="dxa"/>
            <w:hideMark/>
          </w:tcPr>
          <w:p w:rsidR="00043DA8" w:rsidRPr="00C1750F" w:rsidRDefault="00043DA8" w:rsidP="006A2FC5">
            <w:pPr>
              <w:spacing w:after="200" w:line="276" w:lineRule="auto"/>
              <w:rPr>
                <w:rFonts w:ascii="Arial" w:eastAsia="Times New Roman" w:hAnsi="Arial" w:cs="Arial"/>
                <w:color w:val="000000"/>
                <w:lang w:eastAsia="en-NZ"/>
              </w:rPr>
            </w:pPr>
            <w:r w:rsidRPr="00C1750F">
              <w:rPr>
                <w:rFonts w:ascii="Arial" w:eastAsia="Times New Roman" w:hAnsi="Arial" w:cs="Arial"/>
                <w:color w:val="000000"/>
                <w:lang w:eastAsia="en-NZ"/>
              </w:rPr>
              <w:t>First visit</w:t>
            </w:r>
          </w:p>
        </w:tc>
        <w:tc>
          <w:tcPr>
            <w:tcW w:w="7227" w:type="dxa"/>
            <w:hideMark/>
          </w:tcPr>
          <w:p w:rsidR="00043DA8" w:rsidRPr="00C1750F" w:rsidRDefault="00E26871" w:rsidP="00E26871">
            <w:pPr>
              <w:spacing w:after="200" w:line="276" w:lineRule="auto"/>
              <w:rPr>
                <w:rFonts w:ascii="Arial" w:eastAsia="Times New Roman" w:hAnsi="Arial" w:cs="Arial"/>
                <w:color w:val="000000"/>
                <w:lang w:eastAsia="en-NZ"/>
              </w:rPr>
            </w:pPr>
            <w:r>
              <w:rPr>
                <w:rFonts w:ascii="Arial" w:eastAsia="Times New Roman" w:hAnsi="Arial" w:cs="Arial"/>
                <w:color w:val="000000"/>
                <w:lang w:eastAsia="en-NZ"/>
              </w:rPr>
              <w:t>T</w:t>
            </w:r>
            <w:r w:rsidR="00043DA8" w:rsidRPr="00C1750F">
              <w:rPr>
                <w:rFonts w:ascii="Arial" w:eastAsia="Times New Roman" w:hAnsi="Arial" w:cs="Arial"/>
                <w:color w:val="000000"/>
                <w:lang w:eastAsia="en-NZ"/>
              </w:rPr>
              <w:t xml:space="preserve">he first client visit each day by an employee is not funded or paid to the employee unless </w:t>
            </w:r>
            <w:r w:rsidR="00D72099">
              <w:rPr>
                <w:rFonts w:ascii="Arial" w:eastAsia="Times New Roman" w:hAnsi="Arial" w:cs="Arial"/>
                <w:color w:val="000000"/>
                <w:lang w:eastAsia="en-NZ"/>
              </w:rPr>
              <w:t xml:space="preserve">as part of </w:t>
            </w:r>
            <w:r>
              <w:rPr>
                <w:rFonts w:ascii="Arial" w:eastAsia="Times New Roman" w:hAnsi="Arial" w:cs="Arial"/>
                <w:color w:val="000000"/>
                <w:lang w:eastAsia="en-NZ"/>
              </w:rPr>
              <w:t xml:space="preserve">exceptional </w:t>
            </w:r>
            <w:r w:rsidR="00D72099">
              <w:rPr>
                <w:rFonts w:ascii="Arial" w:eastAsia="Times New Roman" w:hAnsi="Arial" w:cs="Arial"/>
                <w:color w:val="000000"/>
                <w:lang w:eastAsia="en-NZ"/>
              </w:rPr>
              <w:t>travel</w:t>
            </w:r>
            <w:r w:rsidR="00043DA8" w:rsidRPr="00C1750F">
              <w:rPr>
                <w:rFonts w:ascii="Arial" w:eastAsia="Times New Roman" w:hAnsi="Arial" w:cs="Arial"/>
                <w:color w:val="000000"/>
                <w:lang w:eastAsia="en-NZ"/>
              </w:rPr>
              <w:t xml:space="preserve">. The criteria will be defined but will include factors such as travel distance, availability of care workers, and the level of acuity and behaviour of the client.   </w:t>
            </w:r>
          </w:p>
        </w:tc>
      </w:tr>
      <w:tr w:rsidR="00043DA8" w:rsidRPr="00C1750F" w:rsidTr="00043DA8">
        <w:trPr>
          <w:trHeight w:val="300"/>
        </w:trPr>
        <w:tc>
          <w:tcPr>
            <w:tcW w:w="1668" w:type="dxa"/>
            <w:hideMark/>
          </w:tcPr>
          <w:p w:rsidR="00043DA8" w:rsidRPr="00C1750F" w:rsidRDefault="00043DA8" w:rsidP="006A2FC5">
            <w:pPr>
              <w:spacing w:after="200" w:line="276" w:lineRule="auto"/>
              <w:rPr>
                <w:rFonts w:ascii="Arial" w:eastAsia="Times New Roman" w:hAnsi="Arial" w:cs="Arial"/>
                <w:color w:val="000000"/>
                <w:lang w:eastAsia="en-NZ"/>
              </w:rPr>
            </w:pPr>
            <w:r w:rsidRPr="00C1750F">
              <w:rPr>
                <w:rFonts w:ascii="Arial" w:eastAsia="Times New Roman" w:hAnsi="Arial" w:cs="Arial"/>
                <w:color w:val="000000"/>
                <w:lang w:eastAsia="en-NZ"/>
              </w:rPr>
              <w:t>Split shift  and subsequent visits</w:t>
            </w:r>
          </w:p>
        </w:tc>
        <w:tc>
          <w:tcPr>
            <w:tcW w:w="7227" w:type="dxa"/>
            <w:hideMark/>
          </w:tcPr>
          <w:p w:rsidR="00043DA8" w:rsidRPr="00C1750F" w:rsidRDefault="00043DA8" w:rsidP="006A2FC5">
            <w:pPr>
              <w:spacing w:after="200" w:line="276" w:lineRule="auto"/>
              <w:rPr>
                <w:rFonts w:ascii="Arial" w:eastAsia="Times New Roman" w:hAnsi="Arial" w:cs="Arial"/>
                <w:color w:val="000000"/>
                <w:lang w:eastAsia="en-NZ"/>
              </w:rPr>
            </w:pPr>
            <w:r w:rsidRPr="00C1750F">
              <w:rPr>
                <w:rFonts w:ascii="Arial" w:eastAsia="Times New Roman" w:hAnsi="Arial" w:cs="Arial"/>
                <w:color w:val="000000"/>
                <w:lang w:eastAsia="en-NZ"/>
              </w:rPr>
              <w:t>When an employee is required to work a split shift the first visit in the second or subsequent part of the shift will be funded and paid to the employee. All client visits to include travel time payments and travel cost payments excluding the first trip of the day.</w:t>
            </w:r>
          </w:p>
        </w:tc>
      </w:tr>
    </w:tbl>
    <w:p w:rsidR="004A2A3D" w:rsidRPr="00C1750F" w:rsidRDefault="004A2A3D" w:rsidP="004A2A3D">
      <w:pPr>
        <w:rPr>
          <w:rFonts w:cs="Arial"/>
          <w:sz w:val="22"/>
        </w:rPr>
      </w:pPr>
    </w:p>
    <w:p w:rsidR="004A2A3D" w:rsidRPr="00C1750F" w:rsidRDefault="004A2A3D" w:rsidP="004A2A3D">
      <w:pPr>
        <w:rPr>
          <w:rFonts w:cs="Arial"/>
          <w:b/>
          <w:sz w:val="22"/>
          <w:u w:val="single"/>
        </w:rPr>
      </w:pPr>
    </w:p>
    <w:p w:rsidR="004A2A3D" w:rsidRPr="00C1750F" w:rsidRDefault="004A2A3D" w:rsidP="004A2A3D">
      <w:pPr>
        <w:pStyle w:val="NoSpacing"/>
        <w:rPr>
          <w:rFonts w:ascii="Arial" w:hAnsi="Arial" w:cs="Arial"/>
        </w:rPr>
      </w:pPr>
    </w:p>
    <w:p w:rsidR="004A2A3D" w:rsidRPr="00C1750F" w:rsidRDefault="004A2A3D" w:rsidP="004A2A3D">
      <w:pPr>
        <w:rPr>
          <w:rFonts w:cs="Arial"/>
          <w:sz w:val="22"/>
        </w:rPr>
      </w:pPr>
    </w:p>
    <w:p w:rsidR="004A2A3D" w:rsidRPr="00C1750F" w:rsidRDefault="004A2A3D">
      <w:pPr>
        <w:rPr>
          <w:rFonts w:cs="Arial"/>
          <w:sz w:val="22"/>
        </w:rPr>
      </w:pPr>
      <w:r w:rsidRPr="00C1750F">
        <w:rPr>
          <w:rFonts w:cs="Arial"/>
          <w:sz w:val="22"/>
        </w:rPr>
        <w:br w:type="page"/>
      </w:r>
    </w:p>
    <w:p w:rsidR="004A2A3D" w:rsidRPr="00C1750F" w:rsidRDefault="004A2A3D" w:rsidP="004A2A3D">
      <w:pPr>
        <w:pStyle w:val="NoSpacing"/>
        <w:rPr>
          <w:rFonts w:ascii="Arial" w:hAnsi="Arial" w:cs="Arial"/>
          <w:b/>
          <w:u w:val="single"/>
        </w:rPr>
      </w:pPr>
      <w:r w:rsidRPr="00C1750F">
        <w:rPr>
          <w:rFonts w:ascii="Arial" w:hAnsi="Arial" w:cs="Arial"/>
          <w:b/>
          <w:u w:val="single"/>
        </w:rPr>
        <w:lastRenderedPageBreak/>
        <w:t>Appendix 4</w:t>
      </w:r>
    </w:p>
    <w:p w:rsidR="004A2A3D" w:rsidRPr="00C1750F" w:rsidRDefault="004A2A3D" w:rsidP="004A2A3D">
      <w:pPr>
        <w:pStyle w:val="NoSpacing"/>
        <w:rPr>
          <w:rFonts w:ascii="Arial" w:hAnsi="Arial" w:cs="Arial"/>
          <w:b/>
          <w:u w:val="single"/>
        </w:rPr>
      </w:pPr>
      <w:r w:rsidRPr="00C1750F">
        <w:rPr>
          <w:rFonts w:ascii="Arial" w:hAnsi="Arial" w:cs="Arial"/>
          <w:b/>
          <w:u w:val="single"/>
        </w:rPr>
        <w:t>Travel Payment Principles and Implementation Mechanism</w:t>
      </w:r>
    </w:p>
    <w:p w:rsidR="004A2A3D" w:rsidRPr="00C1750F" w:rsidRDefault="004A2A3D" w:rsidP="004A2A3D">
      <w:pPr>
        <w:pStyle w:val="NoSpacing"/>
        <w:rPr>
          <w:rFonts w:ascii="Arial" w:hAnsi="Arial" w:cs="Arial"/>
          <w:b/>
        </w:rPr>
      </w:pPr>
    </w:p>
    <w:p w:rsidR="004A2A3D" w:rsidRPr="00C1750F" w:rsidRDefault="004A2A3D" w:rsidP="004A2A3D">
      <w:pPr>
        <w:pStyle w:val="NoSpacing"/>
        <w:rPr>
          <w:rFonts w:ascii="Arial" w:hAnsi="Arial" w:cs="Arial"/>
        </w:rPr>
      </w:pPr>
      <w:r w:rsidRPr="00C1750F">
        <w:rPr>
          <w:rFonts w:ascii="Arial" w:hAnsi="Arial" w:cs="Arial"/>
        </w:rPr>
        <w:t xml:space="preserve">This Appendix outlines the agreed high level principles relating to the implementation of the Agreement’s travel payments.  </w:t>
      </w:r>
    </w:p>
    <w:p w:rsidR="004A2A3D" w:rsidRPr="00C1750F" w:rsidRDefault="004A2A3D" w:rsidP="004A2A3D">
      <w:pPr>
        <w:pStyle w:val="NoSpacing"/>
        <w:rPr>
          <w:rFonts w:ascii="Arial" w:hAnsi="Arial" w:cs="Arial"/>
        </w:rPr>
      </w:pPr>
    </w:p>
    <w:p w:rsidR="004A2A3D" w:rsidRPr="00C1750F" w:rsidRDefault="004A2A3D" w:rsidP="004A2A3D">
      <w:pPr>
        <w:pStyle w:val="NoSpacing"/>
        <w:rPr>
          <w:rFonts w:ascii="Arial" w:hAnsi="Arial" w:cs="Arial"/>
        </w:rPr>
      </w:pPr>
      <w:r w:rsidRPr="00C1750F">
        <w:rPr>
          <w:rFonts w:ascii="Arial" w:hAnsi="Arial" w:cs="Arial"/>
        </w:rPr>
        <w:t>A high level project plan will be developed by the parties for the implementation of the Agreement and associated funding and payments.  This plan will be developed jointly by Ministry of Health, funders and providers.  The plan will take into account the timing of a number of items including:</w:t>
      </w:r>
    </w:p>
    <w:p w:rsidR="004A2A3D" w:rsidRPr="00C1750F" w:rsidRDefault="004A2A3D" w:rsidP="004A2A3D">
      <w:pPr>
        <w:pStyle w:val="NoSpacing"/>
        <w:rPr>
          <w:rFonts w:ascii="Arial" w:hAnsi="Arial" w:cs="Arial"/>
        </w:rPr>
      </w:pPr>
    </w:p>
    <w:p w:rsidR="004A2A3D" w:rsidRPr="00C1750F" w:rsidRDefault="004A2A3D" w:rsidP="004A2A3D">
      <w:pPr>
        <w:pStyle w:val="NoSpacing"/>
        <w:numPr>
          <w:ilvl w:val="0"/>
          <w:numId w:val="29"/>
        </w:numPr>
        <w:ind w:left="709"/>
        <w:rPr>
          <w:rFonts w:ascii="Arial" w:hAnsi="Arial" w:cs="Arial"/>
        </w:rPr>
      </w:pPr>
      <w:r w:rsidRPr="00C1750F">
        <w:rPr>
          <w:rFonts w:ascii="Arial" w:hAnsi="Arial" w:cs="Arial"/>
        </w:rPr>
        <w:t>Settlement agreement and legislation processing and implementation.</w:t>
      </w:r>
    </w:p>
    <w:p w:rsidR="004A2A3D" w:rsidRPr="00C1750F" w:rsidRDefault="004A2A3D" w:rsidP="004A2A3D">
      <w:pPr>
        <w:pStyle w:val="NoSpacing"/>
        <w:numPr>
          <w:ilvl w:val="0"/>
          <w:numId w:val="29"/>
        </w:numPr>
        <w:ind w:left="709"/>
        <w:rPr>
          <w:rFonts w:ascii="Arial" w:hAnsi="Arial" w:cs="Arial"/>
        </w:rPr>
      </w:pPr>
      <w:r w:rsidRPr="00C1750F">
        <w:rPr>
          <w:rFonts w:ascii="Arial" w:hAnsi="Arial" w:cs="Arial"/>
        </w:rPr>
        <w:t>Finalisation of the bands and allocation of the postal codes.</w:t>
      </w:r>
    </w:p>
    <w:p w:rsidR="004A2A3D" w:rsidRPr="00C1750F" w:rsidRDefault="004A2A3D" w:rsidP="004A2A3D">
      <w:pPr>
        <w:pStyle w:val="NoSpacing"/>
        <w:numPr>
          <w:ilvl w:val="0"/>
          <w:numId w:val="29"/>
        </w:numPr>
        <w:ind w:left="709"/>
        <w:rPr>
          <w:rFonts w:ascii="Arial" w:hAnsi="Arial" w:cs="Arial"/>
        </w:rPr>
      </w:pPr>
      <w:r w:rsidRPr="00C1750F">
        <w:rPr>
          <w:rFonts w:ascii="Arial" w:hAnsi="Arial" w:cs="Arial"/>
        </w:rPr>
        <w:t xml:space="preserve">Provider and employee change management including collective employment agreement (CEA) and individual employment agreement (IEA) amendments. </w:t>
      </w:r>
    </w:p>
    <w:p w:rsidR="004A2A3D" w:rsidRPr="00C1750F" w:rsidRDefault="004A2A3D" w:rsidP="004A2A3D">
      <w:pPr>
        <w:pStyle w:val="NoSpacing"/>
        <w:numPr>
          <w:ilvl w:val="0"/>
          <w:numId w:val="29"/>
        </w:numPr>
        <w:ind w:left="709"/>
        <w:rPr>
          <w:rFonts w:ascii="Arial" w:hAnsi="Arial" w:cs="Arial"/>
        </w:rPr>
      </w:pPr>
      <w:r w:rsidRPr="00C1750F">
        <w:rPr>
          <w:rFonts w:ascii="Arial" w:hAnsi="Arial" w:cs="Arial"/>
        </w:rPr>
        <w:t>Funder payment processing systems and process changes.</w:t>
      </w:r>
    </w:p>
    <w:p w:rsidR="004A2A3D" w:rsidRPr="00C1750F" w:rsidRDefault="004A2A3D" w:rsidP="004A2A3D">
      <w:pPr>
        <w:pStyle w:val="NoSpacing"/>
        <w:numPr>
          <w:ilvl w:val="0"/>
          <w:numId w:val="29"/>
        </w:numPr>
        <w:ind w:left="709"/>
        <w:rPr>
          <w:rFonts w:ascii="Arial" w:hAnsi="Arial" w:cs="Arial"/>
        </w:rPr>
      </w:pPr>
      <w:r w:rsidRPr="00C1750F">
        <w:rPr>
          <w:rFonts w:ascii="Arial" w:hAnsi="Arial" w:cs="Arial"/>
        </w:rPr>
        <w:t xml:space="preserve">Provider client management and payroll systems changes and the availability of information to both invoice funders and pay employees. </w:t>
      </w:r>
    </w:p>
    <w:p w:rsidR="004A2A3D" w:rsidRPr="00C1750F" w:rsidRDefault="004A2A3D" w:rsidP="004A2A3D">
      <w:pPr>
        <w:pStyle w:val="NoSpacing"/>
        <w:numPr>
          <w:ilvl w:val="0"/>
          <w:numId w:val="29"/>
        </w:numPr>
        <w:ind w:left="709"/>
        <w:rPr>
          <w:rFonts w:ascii="Arial" w:hAnsi="Arial" w:cs="Arial"/>
        </w:rPr>
      </w:pPr>
      <w:r w:rsidRPr="00C1750F">
        <w:rPr>
          <w:rFonts w:ascii="Arial" w:hAnsi="Arial" w:cs="Arial"/>
        </w:rPr>
        <w:t>The incremental introduction of travel time payments and travel cost payments.</w:t>
      </w:r>
    </w:p>
    <w:p w:rsidR="004A2A3D" w:rsidRPr="00C1750F" w:rsidRDefault="004A2A3D" w:rsidP="004A2A3D">
      <w:pPr>
        <w:pStyle w:val="NoSpacing"/>
        <w:ind w:left="1800"/>
        <w:rPr>
          <w:rFonts w:ascii="Arial" w:hAnsi="Arial" w:cs="Arial"/>
        </w:rPr>
      </w:pPr>
    </w:p>
    <w:p w:rsidR="004A2A3D" w:rsidRPr="00C1750F" w:rsidRDefault="004A2A3D" w:rsidP="004A2A3D">
      <w:pPr>
        <w:pStyle w:val="NoSpacing"/>
        <w:rPr>
          <w:rFonts w:ascii="Arial" w:hAnsi="Arial" w:cs="Arial"/>
        </w:rPr>
      </w:pPr>
      <w:r w:rsidRPr="00C1750F">
        <w:rPr>
          <w:rFonts w:ascii="Arial" w:hAnsi="Arial" w:cs="Arial"/>
        </w:rPr>
        <w:t xml:space="preserve">The completion of these activities will determine the implementation timeframe for fully implementing this Agreement.  It is expected that the implementation will take a number of months to complete.  The Crown Contribution for travel </w:t>
      </w:r>
      <w:r w:rsidR="00C1750F" w:rsidRPr="00C1750F">
        <w:rPr>
          <w:rFonts w:ascii="Arial" w:hAnsi="Arial" w:cs="Arial"/>
        </w:rPr>
        <w:t xml:space="preserve">mileage </w:t>
      </w:r>
      <w:r w:rsidRPr="00C1750F">
        <w:rPr>
          <w:rFonts w:ascii="Arial" w:hAnsi="Arial" w:cs="Arial"/>
        </w:rPr>
        <w:t xml:space="preserve">payments commences from </w:t>
      </w:r>
      <w:r w:rsidR="000010F7">
        <w:rPr>
          <w:rFonts w:ascii="Arial" w:hAnsi="Arial" w:cs="Arial"/>
        </w:rPr>
        <w:t>1 March 2016</w:t>
      </w:r>
      <w:r w:rsidRPr="00C1750F">
        <w:rPr>
          <w:rFonts w:ascii="Arial" w:hAnsi="Arial" w:cs="Arial"/>
        </w:rPr>
        <w:t xml:space="preserve">.   </w:t>
      </w:r>
    </w:p>
    <w:p w:rsidR="004A2A3D" w:rsidRPr="00C1750F" w:rsidRDefault="004A2A3D" w:rsidP="004A2A3D">
      <w:pPr>
        <w:pStyle w:val="NoSpacing"/>
        <w:rPr>
          <w:rFonts w:ascii="Arial" w:hAnsi="Arial" w:cs="Arial"/>
        </w:rPr>
      </w:pPr>
    </w:p>
    <w:p w:rsidR="004A2A3D" w:rsidRPr="00C1750F" w:rsidRDefault="004A2A3D" w:rsidP="004A2A3D">
      <w:pPr>
        <w:pStyle w:val="NoSpacing"/>
        <w:rPr>
          <w:rFonts w:ascii="Arial" w:hAnsi="Arial" w:cs="Arial"/>
        </w:rPr>
      </w:pPr>
      <w:r w:rsidRPr="00C1750F">
        <w:rPr>
          <w:rFonts w:ascii="Arial" w:hAnsi="Arial" w:cs="Arial"/>
        </w:rPr>
        <w:t xml:space="preserve">Accordingly, the parties have agreed to the following principle:   </w:t>
      </w:r>
    </w:p>
    <w:p w:rsidR="004A2A3D" w:rsidRPr="00C1750F" w:rsidRDefault="004A2A3D" w:rsidP="004A2A3D">
      <w:pPr>
        <w:pStyle w:val="NoSpacing"/>
        <w:rPr>
          <w:rFonts w:ascii="Arial" w:hAnsi="Arial" w:cs="Arial"/>
        </w:rPr>
      </w:pPr>
    </w:p>
    <w:p w:rsidR="004A2A3D" w:rsidRPr="00C1750F" w:rsidRDefault="004A2A3D" w:rsidP="004A2A3D">
      <w:pPr>
        <w:pStyle w:val="NoSpacing"/>
        <w:numPr>
          <w:ilvl w:val="0"/>
          <w:numId w:val="30"/>
        </w:numPr>
        <w:rPr>
          <w:rFonts w:ascii="Arial" w:eastAsia="Times New Roman" w:hAnsi="Arial" w:cs="Arial"/>
          <w:color w:val="000000"/>
          <w:lang w:eastAsia="en-NZ"/>
        </w:rPr>
      </w:pPr>
      <w:r w:rsidRPr="00C1750F">
        <w:rPr>
          <w:rFonts w:ascii="Arial" w:hAnsi="Arial" w:cs="Arial"/>
        </w:rPr>
        <w:t>Funders, Employers and unions wish to implement the f</w:t>
      </w:r>
      <w:r w:rsidRPr="00C1750F">
        <w:rPr>
          <w:rFonts w:ascii="Arial" w:eastAsia="Times New Roman" w:hAnsi="Arial" w:cs="Arial"/>
          <w:color w:val="000000"/>
          <w:lang w:eastAsia="en-NZ"/>
        </w:rPr>
        <w:t xml:space="preserve">unding and employee payment mechanisms as soon as possible after the settlement agreement is agreed and signed. </w:t>
      </w:r>
    </w:p>
    <w:p w:rsidR="004A2A3D" w:rsidRPr="00C1750F" w:rsidRDefault="004A2A3D" w:rsidP="004A2A3D">
      <w:pPr>
        <w:pStyle w:val="NoSpacing"/>
        <w:ind w:left="780"/>
        <w:rPr>
          <w:rFonts w:ascii="Arial" w:eastAsia="Times New Roman" w:hAnsi="Arial" w:cs="Arial"/>
          <w:color w:val="000000"/>
          <w:lang w:eastAsia="en-NZ"/>
        </w:rPr>
      </w:pPr>
    </w:p>
    <w:p w:rsidR="004A2A3D" w:rsidRPr="00C1750F" w:rsidRDefault="004A2A3D" w:rsidP="004A2A3D">
      <w:pPr>
        <w:pStyle w:val="NoSpacing"/>
        <w:ind w:left="780"/>
        <w:rPr>
          <w:rFonts w:ascii="Arial" w:eastAsia="Times New Roman" w:hAnsi="Arial" w:cs="Arial"/>
          <w:color w:val="000000"/>
          <w:lang w:eastAsia="en-NZ"/>
        </w:rPr>
      </w:pPr>
    </w:p>
    <w:p w:rsidR="004A2A3D" w:rsidRPr="00C1750F" w:rsidRDefault="004A2A3D" w:rsidP="004A2A3D">
      <w:pPr>
        <w:rPr>
          <w:rFonts w:cs="Arial"/>
          <w:sz w:val="22"/>
        </w:rPr>
      </w:pPr>
    </w:p>
    <w:p w:rsidR="004A2A3D" w:rsidRPr="00C1750F" w:rsidRDefault="004A2A3D" w:rsidP="004A2A3D">
      <w:pPr>
        <w:rPr>
          <w:rFonts w:cs="Arial"/>
          <w:sz w:val="22"/>
        </w:rPr>
      </w:pPr>
      <w:r w:rsidRPr="00C1750F">
        <w:rPr>
          <w:rFonts w:cs="Arial"/>
          <w:sz w:val="22"/>
        </w:rPr>
        <w:br w:type="page"/>
      </w:r>
    </w:p>
    <w:p w:rsidR="004A2A3D" w:rsidRPr="00C1750F" w:rsidRDefault="004A2A3D" w:rsidP="004A2A3D">
      <w:pPr>
        <w:rPr>
          <w:rFonts w:cs="Arial"/>
          <w:b/>
          <w:i/>
          <w:sz w:val="22"/>
        </w:rPr>
      </w:pPr>
      <w:r w:rsidRPr="00C1750F">
        <w:rPr>
          <w:rFonts w:cs="Arial"/>
          <w:b/>
          <w:i/>
          <w:sz w:val="22"/>
        </w:rPr>
        <w:lastRenderedPageBreak/>
        <w:t>Appendix 5</w:t>
      </w:r>
    </w:p>
    <w:p w:rsidR="00BE387A" w:rsidRPr="00BE387A" w:rsidRDefault="00BE387A" w:rsidP="006C7E09">
      <w:pPr>
        <w:spacing w:after="0"/>
        <w:jc w:val="center"/>
        <w:rPr>
          <w:rFonts w:cs="Arial"/>
          <w:b/>
          <w:sz w:val="22"/>
        </w:rPr>
      </w:pPr>
      <w:r w:rsidRPr="00BE387A">
        <w:rPr>
          <w:rFonts w:cs="Arial"/>
          <w:b/>
          <w:sz w:val="22"/>
        </w:rPr>
        <w:t>Director General of Health’s Reference Group</w:t>
      </w:r>
    </w:p>
    <w:p w:rsidR="00BE387A" w:rsidRPr="00BE387A" w:rsidRDefault="00BE387A" w:rsidP="006C7E09">
      <w:pPr>
        <w:spacing w:after="0"/>
        <w:rPr>
          <w:rFonts w:cs="Arial"/>
          <w:b/>
          <w:sz w:val="22"/>
        </w:rPr>
      </w:pPr>
    </w:p>
    <w:p w:rsidR="00BE387A" w:rsidRPr="00BE387A" w:rsidRDefault="00BE387A" w:rsidP="006C7E09">
      <w:pPr>
        <w:spacing w:after="0"/>
        <w:jc w:val="center"/>
        <w:rPr>
          <w:rFonts w:cs="Arial"/>
          <w:b/>
          <w:sz w:val="22"/>
        </w:rPr>
      </w:pPr>
      <w:r w:rsidRPr="00BE387A">
        <w:rPr>
          <w:rFonts w:cs="Arial"/>
          <w:b/>
          <w:sz w:val="22"/>
        </w:rPr>
        <w:t>TERMS OF REFERENCE</w:t>
      </w:r>
    </w:p>
    <w:p w:rsidR="00BE387A" w:rsidRPr="00BE387A" w:rsidRDefault="00BE387A" w:rsidP="006C7E09">
      <w:pPr>
        <w:spacing w:after="0"/>
        <w:rPr>
          <w:rFonts w:cs="Arial"/>
          <w:b/>
          <w:sz w:val="22"/>
        </w:rPr>
      </w:pPr>
    </w:p>
    <w:p w:rsidR="00BE387A" w:rsidRPr="00BE387A" w:rsidRDefault="00BE387A" w:rsidP="006C7E09">
      <w:pPr>
        <w:spacing w:after="0"/>
        <w:jc w:val="center"/>
        <w:rPr>
          <w:rFonts w:cs="Arial"/>
          <w:b/>
          <w:sz w:val="22"/>
        </w:rPr>
      </w:pPr>
      <w:r w:rsidRPr="00BE387A">
        <w:rPr>
          <w:rFonts w:cs="Arial"/>
          <w:b/>
          <w:sz w:val="22"/>
        </w:rPr>
        <w:t>Better Community and Home Support services for all New Zealanders</w:t>
      </w:r>
    </w:p>
    <w:p w:rsidR="00BE387A" w:rsidRPr="00BE387A" w:rsidRDefault="00BE387A" w:rsidP="006C7E09">
      <w:pPr>
        <w:spacing w:after="0"/>
        <w:rPr>
          <w:rFonts w:cs="Arial"/>
          <w:b/>
          <w:sz w:val="22"/>
        </w:rPr>
      </w:pPr>
    </w:p>
    <w:p w:rsidR="00BE387A" w:rsidRPr="006C7E09" w:rsidRDefault="00BE387A" w:rsidP="006C7E09">
      <w:pPr>
        <w:spacing w:after="0"/>
        <w:jc w:val="both"/>
        <w:rPr>
          <w:rFonts w:cs="Arial"/>
          <w:sz w:val="22"/>
        </w:rPr>
      </w:pPr>
      <w:r w:rsidRPr="006C7E09">
        <w:rPr>
          <w:rFonts w:cs="Arial"/>
          <w:sz w:val="22"/>
        </w:rPr>
        <w:t xml:space="preserve">It is intended that an independently convened </w:t>
      </w:r>
      <w:r w:rsidR="00801465">
        <w:rPr>
          <w:rFonts w:cs="Arial"/>
          <w:sz w:val="22"/>
        </w:rPr>
        <w:t xml:space="preserve">Director-General’s </w:t>
      </w:r>
      <w:r w:rsidRPr="006C7E09">
        <w:rPr>
          <w:rFonts w:cs="Arial"/>
          <w:sz w:val="22"/>
        </w:rPr>
        <w:t xml:space="preserve">Reference Group will be established before </w:t>
      </w:r>
      <w:r w:rsidR="00772ED4">
        <w:rPr>
          <w:rFonts w:cs="Arial"/>
          <w:sz w:val="22"/>
        </w:rPr>
        <w:t xml:space="preserve">30 </w:t>
      </w:r>
      <w:r w:rsidR="00ED3F31">
        <w:rPr>
          <w:rFonts w:cs="Arial"/>
          <w:sz w:val="22"/>
        </w:rPr>
        <w:t xml:space="preserve">November </w:t>
      </w:r>
      <w:r w:rsidRPr="006C7E09">
        <w:rPr>
          <w:rFonts w:cs="Arial"/>
          <w:sz w:val="22"/>
        </w:rPr>
        <w:t>2014.</w:t>
      </w:r>
    </w:p>
    <w:p w:rsidR="00BE387A" w:rsidRPr="006C7E09" w:rsidRDefault="00BE387A" w:rsidP="006C7E09">
      <w:pPr>
        <w:spacing w:after="0"/>
        <w:jc w:val="both"/>
        <w:rPr>
          <w:rFonts w:cs="Arial"/>
          <w:sz w:val="22"/>
        </w:rPr>
      </w:pPr>
    </w:p>
    <w:p w:rsidR="000B3EFD" w:rsidRDefault="00BE387A" w:rsidP="006C7E09">
      <w:pPr>
        <w:spacing w:after="0"/>
        <w:jc w:val="both"/>
        <w:rPr>
          <w:rFonts w:cs="Arial"/>
          <w:sz w:val="22"/>
        </w:rPr>
      </w:pPr>
      <w:r w:rsidRPr="006C7E09">
        <w:rPr>
          <w:rFonts w:cs="Arial"/>
          <w:sz w:val="22"/>
        </w:rPr>
        <w:t xml:space="preserve">The </w:t>
      </w:r>
      <w:r w:rsidR="00801465">
        <w:rPr>
          <w:rFonts w:cs="Arial"/>
          <w:sz w:val="22"/>
        </w:rPr>
        <w:t xml:space="preserve">Director-General’s </w:t>
      </w:r>
      <w:r w:rsidRPr="006C7E09">
        <w:rPr>
          <w:rFonts w:cs="Arial"/>
          <w:sz w:val="22"/>
        </w:rPr>
        <w:t xml:space="preserve">Reference Group will </w:t>
      </w:r>
      <w:r w:rsidR="00937E4E" w:rsidRPr="00937E4E">
        <w:rPr>
          <w:rFonts w:cs="Arial"/>
          <w:sz w:val="22"/>
        </w:rPr>
        <w:t xml:space="preserve">be led by three to four external knowledgeable experts, appointed by the Director-General, who will govern the work of two work streams.   Working Groups for each of the work streams will be appointed to conduct the review and provide the research and secretariat resources for the Reference Group. The Working Groups will be made up of appropriate representatives of </w:t>
      </w:r>
      <w:r w:rsidR="00585124">
        <w:rPr>
          <w:rFonts w:cs="Arial"/>
          <w:sz w:val="22"/>
        </w:rPr>
        <w:t xml:space="preserve">all </w:t>
      </w:r>
      <w:r w:rsidR="00937E4E" w:rsidRPr="00937E4E">
        <w:rPr>
          <w:rFonts w:cs="Arial"/>
          <w:sz w:val="22"/>
        </w:rPr>
        <w:t>the settlement parties and relevant groups within the Ministry of Health (e.g. Health Workforce New Zealand).</w:t>
      </w:r>
    </w:p>
    <w:p w:rsidR="00937E4E" w:rsidRDefault="000B3EFD" w:rsidP="006C7E09">
      <w:pPr>
        <w:spacing w:after="0"/>
        <w:jc w:val="both"/>
        <w:rPr>
          <w:rFonts w:cs="Arial"/>
          <w:sz w:val="22"/>
        </w:rPr>
      </w:pPr>
      <w:r>
        <w:rPr>
          <w:rFonts w:cs="Arial"/>
          <w:sz w:val="22"/>
        </w:rPr>
        <w:t xml:space="preserve"> </w:t>
      </w:r>
    </w:p>
    <w:p w:rsidR="00BE387A" w:rsidRPr="006C7E09" w:rsidRDefault="00937E4E" w:rsidP="006C7E09">
      <w:pPr>
        <w:spacing w:after="0"/>
        <w:jc w:val="both"/>
        <w:rPr>
          <w:rFonts w:cs="Arial"/>
          <w:sz w:val="22"/>
        </w:rPr>
      </w:pPr>
      <w:r>
        <w:rPr>
          <w:rFonts w:cs="Arial"/>
          <w:sz w:val="22"/>
        </w:rPr>
        <w:t xml:space="preserve">In the first work stream the group will </w:t>
      </w:r>
      <w:r w:rsidR="00BE387A" w:rsidRPr="006C7E09">
        <w:rPr>
          <w:rFonts w:cs="Arial"/>
          <w:sz w:val="22"/>
        </w:rPr>
        <w:t>develop a comprehensive analysis and response to the wider issues, including but not limited to:</w:t>
      </w:r>
    </w:p>
    <w:p w:rsidR="00BE387A" w:rsidRPr="006C7E09" w:rsidRDefault="00BE387A" w:rsidP="006C7E09">
      <w:pPr>
        <w:spacing w:after="0"/>
        <w:jc w:val="both"/>
        <w:rPr>
          <w:rFonts w:cs="Arial"/>
          <w:sz w:val="22"/>
        </w:rPr>
      </w:pPr>
    </w:p>
    <w:p w:rsidR="00BE387A" w:rsidRPr="006C7E09" w:rsidRDefault="00BE387A" w:rsidP="006C7E09">
      <w:pPr>
        <w:spacing w:after="0"/>
        <w:jc w:val="both"/>
        <w:rPr>
          <w:rFonts w:cs="Arial"/>
          <w:sz w:val="22"/>
        </w:rPr>
      </w:pPr>
      <w:r w:rsidRPr="006C7E09">
        <w:rPr>
          <w:rFonts w:cs="Arial"/>
          <w:sz w:val="22"/>
        </w:rPr>
        <w:t>•</w:t>
      </w:r>
      <w:r w:rsidRPr="006C7E09">
        <w:rPr>
          <w:rFonts w:cs="Arial"/>
          <w:sz w:val="22"/>
        </w:rPr>
        <w:tab/>
      </w:r>
      <w:proofErr w:type="gramStart"/>
      <w:r w:rsidRPr="006C7E09">
        <w:rPr>
          <w:rFonts w:cs="Arial"/>
          <w:sz w:val="22"/>
        </w:rPr>
        <w:t>levels</w:t>
      </w:r>
      <w:proofErr w:type="gramEnd"/>
      <w:r w:rsidRPr="006C7E09">
        <w:rPr>
          <w:rFonts w:cs="Arial"/>
          <w:sz w:val="22"/>
        </w:rPr>
        <w:t xml:space="preserve"> of future demand </w:t>
      </w:r>
    </w:p>
    <w:p w:rsidR="00BE387A" w:rsidRPr="006C7E09" w:rsidRDefault="00BE387A" w:rsidP="006C7E09">
      <w:pPr>
        <w:spacing w:after="0"/>
        <w:jc w:val="both"/>
        <w:rPr>
          <w:rFonts w:cs="Arial"/>
          <w:sz w:val="22"/>
        </w:rPr>
      </w:pPr>
      <w:r w:rsidRPr="006C7E09">
        <w:rPr>
          <w:rFonts w:cs="Arial"/>
          <w:sz w:val="22"/>
        </w:rPr>
        <w:t>•</w:t>
      </w:r>
      <w:r w:rsidRPr="006C7E09">
        <w:rPr>
          <w:rFonts w:cs="Arial"/>
          <w:sz w:val="22"/>
        </w:rPr>
        <w:tab/>
      </w:r>
      <w:proofErr w:type="gramStart"/>
      <w:r w:rsidRPr="006C7E09">
        <w:rPr>
          <w:rFonts w:cs="Arial"/>
          <w:sz w:val="22"/>
        </w:rPr>
        <w:t>complexity</w:t>
      </w:r>
      <w:proofErr w:type="gramEnd"/>
      <w:r w:rsidRPr="006C7E09">
        <w:rPr>
          <w:rFonts w:cs="Arial"/>
          <w:sz w:val="22"/>
        </w:rPr>
        <w:t xml:space="preserve"> of future demand </w:t>
      </w:r>
    </w:p>
    <w:p w:rsidR="00BE387A" w:rsidRPr="006C7E09" w:rsidRDefault="00BE387A" w:rsidP="002043A2">
      <w:pPr>
        <w:spacing w:after="0"/>
        <w:ind w:left="720" w:hanging="720"/>
        <w:jc w:val="both"/>
        <w:rPr>
          <w:rFonts w:cs="Arial"/>
          <w:sz w:val="22"/>
        </w:rPr>
      </w:pPr>
      <w:r w:rsidRPr="006C7E09">
        <w:rPr>
          <w:rFonts w:cs="Arial"/>
          <w:sz w:val="22"/>
        </w:rPr>
        <w:t>•</w:t>
      </w:r>
      <w:r w:rsidRPr="006C7E09">
        <w:rPr>
          <w:rFonts w:cs="Arial"/>
          <w:sz w:val="22"/>
        </w:rPr>
        <w:tab/>
      </w:r>
      <w:proofErr w:type="gramStart"/>
      <w:r w:rsidRPr="006C7E09">
        <w:rPr>
          <w:rFonts w:cs="Arial"/>
          <w:sz w:val="22"/>
        </w:rPr>
        <w:t>service</w:t>
      </w:r>
      <w:proofErr w:type="gramEnd"/>
      <w:r w:rsidRPr="006C7E09">
        <w:rPr>
          <w:rFonts w:cs="Arial"/>
          <w:sz w:val="22"/>
        </w:rPr>
        <w:t xml:space="preserve"> changes and levels of funding </w:t>
      </w:r>
      <w:r w:rsidR="00E26871">
        <w:rPr>
          <w:rFonts w:cs="Arial"/>
          <w:sz w:val="22"/>
        </w:rPr>
        <w:t>required</w:t>
      </w:r>
      <w:r w:rsidR="00020325">
        <w:rPr>
          <w:rFonts w:cs="Arial"/>
          <w:sz w:val="22"/>
        </w:rPr>
        <w:t xml:space="preserve"> within sustainable Government funding</w:t>
      </w:r>
    </w:p>
    <w:p w:rsidR="00BE387A" w:rsidRPr="006C7E09" w:rsidRDefault="00BE387A" w:rsidP="004F043F">
      <w:pPr>
        <w:spacing w:after="0"/>
        <w:ind w:left="720" w:hanging="720"/>
        <w:jc w:val="both"/>
        <w:rPr>
          <w:rFonts w:cs="Arial"/>
          <w:sz w:val="22"/>
        </w:rPr>
      </w:pPr>
      <w:r w:rsidRPr="006C7E09">
        <w:rPr>
          <w:rFonts w:cs="Arial"/>
          <w:sz w:val="22"/>
        </w:rPr>
        <w:t>•</w:t>
      </w:r>
      <w:r w:rsidRPr="006C7E09">
        <w:rPr>
          <w:rFonts w:cs="Arial"/>
          <w:sz w:val="22"/>
        </w:rPr>
        <w:tab/>
      </w:r>
      <w:proofErr w:type="gramStart"/>
      <w:r w:rsidRPr="006C7E09">
        <w:rPr>
          <w:rFonts w:cs="Arial"/>
          <w:sz w:val="22"/>
        </w:rPr>
        <w:t>and</w:t>
      </w:r>
      <w:proofErr w:type="gramEnd"/>
      <w:r w:rsidRPr="006C7E09">
        <w:rPr>
          <w:rFonts w:cs="Arial"/>
          <w:sz w:val="22"/>
        </w:rPr>
        <w:t xml:space="preserve"> any other system or environmental constraints associated with ensuring a sustainable home and community based support sector</w:t>
      </w:r>
    </w:p>
    <w:p w:rsidR="00BE387A" w:rsidRPr="006C7E09" w:rsidRDefault="00BE387A" w:rsidP="006C7E09">
      <w:pPr>
        <w:spacing w:after="0"/>
        <w:jc w:val="both"/>
        <w:rPr>
          <w:rFonts w:cs="Arial"/>
          <w:sz w:val="22"/>
        </w:rPr>
      </w:pPr>
    </w:p>
    <w:p w:rsidR="00BE387A" w:rsidRPr="006C7E09" w:rsidRDefault="00BE387A" w:rsidP="006C7E09">
      <w:pPr>
        <w:spacing w:after="0"/>
        <w:jc w:val="both"/>
        <w:rPr>
          <w:rFonts w:cs="Arial"/>
          <w:sz w:val="22"/>
        </w:rPr>
      </w:pPr>
      <w:r w:rsidRPr="006C7E09">
        <w:rPr>
          <w:rFonts w:cs="Arial"/>
          <w:sz w:val="22"/>
        </w:rPr>
        <w:t xml:space="preserve">The Home and Community Health and Support sector provides direct support to approximately 40,000 older people, people with chronic health conditions and disabled people in their homes every day.  The sector is facing significant and escalating issues relating to the ageing population and chronic disease growth at a time when the primary and secondary health sectors are at capacity and needing increasing support from this third sector.  Furthermore the cross-Government support system has begun a transition towards disabled people having increased choice and control over the supports they receive and the lives they lead.  The Home and Community Health and Support sector’s challenges impact on all New Zealanders and it is therefore a matter of significant public importance. </w:t>
      </w:r>
    </w:p>
    <w:p w:rsidR="00BE387A" w:rsidRPr="006C7E09" w:rsidRDefault="00BE387A" w:rsidP="006C7E09">
      <w:pPr>
        <w:spacing w:after="0"/>
        <w:jc w:val="both"/>
        <w:rPr>
          <w:rFonts w:cs="Arial"/>
          <w:sz w:val="22"/>
        </w:rPr>
      </w:pPr>
    </w:p>
    <w:p w:rsidR="00BE387A" w:rsidRDefault="000B3EFD" w:rsidP="006C7E09">
      <w:pPr>
        <w:spacing w:after="0"/>
        <w:jc w:val="both"/>
        <w:rPr>
          <w:rFonts w:cs="Arial"/>
          <w:sz w:val="22"/>
        </w:rPr>
      </w:pPr>
      <w:r>
        <w:rPr>
          <w:rFonts w:cs="Arial"/>
          <w:sz w:val="22"/>
        </w:rPr>
        <w:t xml:space="preserve"> T</w:t>
      </w:r>
      <w:r w:rsidR="00937E4E">
        <w:rPr>
          <w:rFonts w:cs="Arial"/>
          <w:sz w:val="22"/>
        </w:rPr>
        <w:t>he working group for work stream one will</w:t>
      </w:r>
      <w:r w:rsidR="002B1811" w:rsidRPr="002B1811">
        <w:rPr>
          <w:rFonts w:cs="Arial"/>
          <w:sz w:val="22"/>
        </w:rPr>
        <w:t xml:space="preserve"> conduct the review and provide recommendations as to a Community Sector development programme on how the Government can achieve:</w:t>
      </w:r>
      <w:r w:rsidR="002B1811" w:rsidRPr="002B1811" w:rsidDel="002B1811">
        <w:rPr>
          <w:rFonts w:cs="Arial"/>
          <w:sz w:val="22"/>
        </w:rPr>
        <w:t xml:space="preserve"> </w:t>
      </w:r>
    </w:p>
    <w:p w:rsidR="002B1811" w:rsidRPr="006C7E09" w:rsidRDefault="002B1811" w:rsidP="006C7E09">
      <w:pPr>
        <w:spacing w:after="0"/>
        <w:jc w:val="both"/>
        <w:rPr>
          <w:rFonts w:cs="Arial"/>
          <w:sz w:val="22"/>
        </w:rPr>
      </w:pPr>
    </w:p>
    <w:p w:rsidR="00BE387A" w:rsidRPr="006C7E09" w:rsidRDefault="00BE387A" w:rsidP="002B1811">
      <w:pPr>
        <w:spacing w:after="0"/>
        <w:ind w:left="720" w:hanging="720"/>
        <w:jc w:val="both"/>
        <w:rPr>
          <w:rFonts w:cs="Arial"/>
          <w:sz w:val="22"/>
        </w:rPr>
      </w:pPr>
      <w:r w:rsidRPr="006C7E09">
        <w:rPr>
          <w:rFonts w:cs="Arial"/>
          <w:sz w:val="22"/>
        </w:rPr>
        <w:t>•</w:t>
      </w:r>
      <w:r w:rsidRPr="006C7E09">
        <w:rPr>
          <w:rFonts w:cs="Arial"/>
          <w:sz w:val="22"/>
        </w:rPr>
        <w:tab/>
      </w:r>
      <w:proofErr w:type="gramStart"/>
      <w:r w:rsidRPr="006C7E09">
        <w:rPr>
          <w:rFonts w:cs="Arial"/>
          <w:sz w:val="22"/>
        </w:rPr>
        <w:t>a</w:t>
      </w:r>
      <w:proofErr w:type="gramEnd"/>
      <w:r w:rsidRPr="006C7E09">
        <w:rPr>
          <w:rFonts w:cs="Arial"/>
          <w:sz w:val="22"/>
        </w:rPr>
        <w:t xml:space="preserve"> clear mandate and operating platform for community and home based service delivery that complies with the Home and Community Support Sector Standards.</w:t>
      </w:r>
    </w:p>
    <w:p w:rsidR="00BE387A" w:rsidRPr="006C7E09" w:rsidRDefault="00BE387A" w:rsidP="006C7E09">
      <w:pPr>
        <w:spacing w:after="0"/>
        <w:ind w:left="720" w:hanging="720"/>
        <w:jc w:val="both"/>
        <w:rPr>
          <w:rFonts w:cs="Arial"/>
          <w:sz w:val="22"/>
        </w:rPr>
      </w:pPr>
      <w:r w:rsidRPr="006C7E09">
        <w:rPr>
          <w:rFonts w:cs="Arial"/>
          <w:sz w:val="22"/>
        </w:rPr>
        <w:t>•</w:t>
      </w:r>
      <w:r w:rsidRPr="006C7E09">
        <w:rPr>
          <w:rFonts w:cs="Arial"/>
          <w:sz w:val="22"/>
        </w:rPr>
        <w:tab/>
        <w:t xml:space="preserve">effective, efficient service operations that will provide value for money in the future that lead to better outcomes for service users in the health and disability sectors; </w:t>
      </w:r>
    </w:p>
    <w:p w:rsidR="00BE387A" w:rsidRPr="006C7E09" w:rsidRDefault="00BE387A" w:rsidP="006C7E09">
      <w:pPr>
        <w:spacing w:after="0"/>
        <w:jc w:val="both"/>
        <w:rPr>
          <w:rFonts w:cs="Arial"/>
          <w:sz w:val="22"/>
        </w:rPr>
      </w:pPr>
      <w:r w:rsidRPr="006C7E09">
        <w:rPr>
          <w:rFonts w:cs="Arial"/>
          <w:sz w:val="22"/>
        </w:rPr>
        <w:t>•</w:t>
      </w:r>
      <w:r w:rsidRPr="006C7E09">
        <w:rPr>
          <w:rFonts w:cs="Arial"/>
          <w:sz w:val="22"/>
        </w:rPr>
        <w:tab/>
      </w:r>
      <w:proofErr w:type="gramStart"/>
      <w:r w:rsidRPr="006C7E09">
        <w:rPr>
          <w:rFonts w:cs="Arial"/>
          <w:sz w:val="22"/>
        </w:rPr>
        <w:t>a</w:t>
      </w:r>
      <w:proofErr w:type="gramEnd"/>
      <w:r w:rsidRPr="006C7E09">
        <w:rPr>
          <w:rFonts w:cs="Arial"/>
          <w:sz w:val="22"/>
        </w:rPr>
        <w:t xml:space="preserve"> sustainable, stable and equitable funding system for services; </w:t>
      </w:r>
    </w:p>
    <w:p w:rsidR="00BE387A" w:rsidRPr="006C7E09" w:rsidRDefault="00BE387A" w:rsidP="006C7E09">
      <w:pPr>
        <w:spacing w:after="0"/>
        <w:ind w:left="720" w:hanging="720"/>
        <w:jc w:val="both"/>
        <w:rPr>
          <w:rFonts w:cs="Arial"/>
          <w:sz w:val="22"/>
        </w:rPr>
      </w:pPr>
      <w:r w:rsidRPr="006C7E09">
        <w:rPr>
          <w:rFonts w:cs="Arial"/>
          <w:sz w:val="22"/>
        </w:rPr>
        <w:lastRenderedPageBreak/>
        <w:t>•</w:t>
      </w:r>
      <w:r w:rsidRPr="006C7E09">
        <w:rPr>
          <w:rFonts w:cs="Arial"/>
          <w:sz w:val="22"/>
        </w:rPr>
        <w:tab/>
        <w:t xml:space="preserve"> </w:t>
      </w:r>
    </w:p>
    <w:p w:rsidR="00BE387A" w:rsidRPr="006C7E09" w:rsidRDefault="00BE387A" w:rsidP="006C7E09">
      <w:pPr>
        <w:spacing w:after="0"/>
        <w:ind w:left="720" w:hanging="720"/>
        <w:jc w:val="both"/>
        <w:rPr>
          <w:rFonts w:cs="Arial"/>
          <w:sz w:val="22"/>
        </w:rPr>
      </w:pPr>
      <w:r w:rsidRPr="006C7E09">
        <w:rPr>
          <w:rFonts w:cs="Arial"/>
          <w:sz w:val="22"/>
        </w:rPr>
        <w:t>•</w:t>
      </w:r>
      <w:r w:rsidRPr="006C7E09">
        <w:rPr>
          <w:rFonts w:cs="Arial"/>
          <w:sz w:val="22"/>
        </w:rPr>
        <w:tab/>
      </w:r>
      <w:proofErr w:type="gramStart"/>
      <w:r w:rsidRPr="006C7E09">
        <w:rPr>
          <w:rFonts w:cs="Arial"/>
          <w:sz w:val="22"/>
        </w:rPr>
        <w:t>an</w:t>
      </w:r>
      <w:proofErr w:type="gramEnd"/>
      <w:r w:rsidRPr="006C7E09">
        <w:rPr>
          <w:rFonts w:cs="Arial"/>
          <w:sz w:val="22"/>
        </w:rPr>
        <w:t xml:space="preserve"> agreed and prioritised range of key services, as a minimum, that will be implemented nationally in a consistent manner that ensure people receiving services are safe; and</w:t>
      </w:r>
    </w:p>
    <w:p w:rsidR="00BE387A" w:rsidRPr="006C7E09" w:rsidRDefault="00BE387A" w:rsidP="006C7E09">
      <w:pPr>
        <w:spacing w:after="0"/>
        <w:ind w:left="720" w:hanging="720"/>
        <w:jc w:val="both"/>
        <w:rPr>
          <w:rFonts w:cs="Arial"/>
          <w:sz w:val="22"/>
        </w:rPr>
      </w:pPr>
      <w:r w:rsidRPr="006C7E09">
        <w:rPr>
          <w:rFonts w:cs="Arial"/>
          <w:sz w:val="22"/>
        </w:rPr>
        <w:t>•</w:t>
      </w:r>
      <w:r w:rsidRPr="006C7E09">
        <w:rPr>
          <w:rFonts w:cs="Arial"/>
          <w:sz w:val="22"/>
        </w:rPr>
        <w:tab/>
        <w:t>a concise 3 year strategic development roadmap for services and the associated workforce associated with community and home health, ACC rehabilitation and disability support services.</w:t>
      </w:r>
    </w:p>
    <w:p w:rsidR="00BE387A" w:rsidRPr="006C7E09" w:rsidRDefault="00BE387A" w:rsidP="006C7E09">
      <w:pPr>
        <w:spacing w:after="0"/>
        <w:jc w:val="both"/>
        <w:rPr>
          <w:rFonts w:cs="Arial"/>
          <w:sz w:val="22"/>
        </w:rPr>
      </w:pPr>
    </w:p>
    <w:p w:rsidR="00BE387A" w:rsidRPr="006C7E09" w:rsidRDefault="00BE387A" w:rsidP="006C7E09">
      <w:pPr>
        <w:spacing w:after="0"/>
        <w:jc w:val="both"/>
        <w:rPr>
          <w:rFonts w:cs="Arial"/>
          <w:sz w:val="22"/>
        </w:rPr>
      </w:pPr>
      <w:r w:rsidRPr="006C7E09">
        <w:rPr>
          <w:rFonts w:cs="Arial"/>
          <w:sz w:val="22"/>
        </w:rPr>
        <w:t xml:space="preserve">The work of the </w:t>
      </w:r>
      <w:r w:rsidR="00937E4E">
        <w:rPr>
          <w:rFonts w:cs="Arial"/>
          <w:sz w:val="22"/>
        </w:rPr>
        <w:t xml:space="preserve">work stream one </w:t>
      </w:r>
      <w:r w:rsidR="002D2A18">
        <w:rPr>
          <w:rFonts w:cs="Arial"/>
          <w:sz w:val="22"/>
        </w:rPr>
        <w:t xml:space="preserve"> Group</w:t>
      </w:r>
      <w:r w:rsidRPr="006C7E09">
        <w:rPr>
          <w:rFonts w:cs="Arial"/>
          <w:sz w:val="22"/>
        </w:rPr>
        <w:t xml:space="preserve"> shall inform and assist the work of the </w:t>
      </w:r>
      <w:r w:rsidR="004B0DF7">
        <w:rPr>
          <w:rFonts w:cs="Arial"/>
          <w:sz w:val="22"/>
        </w:rPr>
        <w:t xml:space="preserve"> </w:t>
      </w:r>
      <w:r w:rsidR="00937E4E">
        <w:rPr>
          <w:rFonts w:cs="Arial"/>
          <w:sz w:val="22"/>
        </w:rPr>
        <w:t>second work stream group</w:t>
      </w:r>
      <w:r w:rsidRPr="006C7E09">
        <w:rPr>
          <w:rFonts w:cs="Arial"/>
          <w:sz w:val="22"/>
        </w:rPr>
        <w:t xml:space="preserve"> so that the key stages of the implementation of a regularised workforce can proceed concurrently with the work of the </w:t>
      </w:r>
      <w:r w:rsidR="000B3EFD">
        <w:rPr>
          <w:rFonts w:cs="Arial"/>
          <w:sz w:val="22"/>
        </w:rPr>
        <w:t xml:space="preserve"> </w:t>
      </w:r>
      <w:r w:rsidR="00937E4E">
        <w:rPr>
          <w:rFonts w:cs="Arial"/>
          <w:sz w:val="22"/>
        </w:rPr>
        <w:t>first work stream</w:t>
      </w:r>
      <w:r w:rsidRPr="006C7E09">
        <w:rPr>
          <w:rFonts w:cs="Arial"/>
          <w:sz w:val="22"/>
        </w:rPr>
        <w:t xml:space="preserve">.  The </w:t>
      </w:r>
      <w:r w:rsidR="00937E4E">
        <w:rPr>
          <w:rFonts w:cs="Arial"/>
          <w:sz w:val="22"/>
        </w:rPr>
        <w:t>first work stream</w:t>
      </w:r>
      <w:r w:rsidR="00937E4E" w:rsidRPr="006C7E09">
        <w:rPr>
          <w:rFonts w:cs="Arial"/>
          <w:sz w:val="22"/>
        </w:rPr>
        <w:t xml:space="preserve"> </w:t>
      </w:r>
      <w:r w:rsidRPr="006C7E09">
        <w:rPr>
          <w:rFonts w:cs="Arial"/>
          <w:sz w:val="22"/>
        </w:rPr>
        <w:t xml:space="preserve">is the first phase of the development and reform of New Zealand’s Home and Community Health Support Services sector. </w:t>
      </w:r>
    </w:p>
    <w:p w:rsidR="00BE387A" w:rsidRPr="006C7E09" w:rsidRDefault="00BE387A" w:rsidP="006C7E09">
      <w:pPr>
        <w:spacing w:after="0"/>
        <w:jc w:val="both"/>
        <w:rPr>
          <w:rFonts w:cs="Arial"/>
          <w:sz w:val="22"/>
        </w:rPr>
      </w:pPr>
    </w:p>
    <w:p w:rsidR="00BE387A" w:rsidRPr="006C7E09" w:rsidRDefault="00937E4E" w:rsidP="006C7E09">
      <w:pPr>
        <w:spacing w:after="0"/>
        <w:jc w:val="both"/>
        <w:rPr>
          <w:rFonts w:cs="Arial"/>
          <w:b/>
          <w:sz w:val="22"/>
        </w:rPr>
      </w:pPr>
      <w:r>
        <w:rPr>
          <w:rFonts w:cs="Arial"/>
          <w:b/>
          <w:sz w:val="22"/>
        </w:rPr>
        <w:t>Work stream One</w:t>
      </w:r>
      <w:r w:rsidRPr="006C7E09">
        <w:rPr>
          <w:rFonts w:cs="Arial"/>
          <w:b/>
          <w:sz w:val="22"/>
        </w:rPr>
        <w:t xml:space="preserve"> </w:t>
      </w:r>
      <w:r w:rsidR="00BE387A" w:rsidRPr="006C7E09">
        <w:rPr>
          <w:rFonts w:cs="Arial"/>
          <w:b/>
          <w:sz w:val="22"/>
        </w:rPr>
        <w:t>Context</w:t>
      </w:r>
    </w:p>
    <w:p w:rsidR="00BE387A" w:rsidRPr="006C7E09" w:rsidRDefault="00BE387A" w:rsidP="006C7E09">
      <w:pPr>
        <w:spacing w:after="0"/>
        <w:jc w:val="both"/>
        <w:rPr>
          <w:rFonts w:cs="Arial"/>
          <w:sz w:val="22"/>
        </w:rPr>
      </w:pPr>
      <w:r w:rsidRPr="006C7E09">
        <w:rPr>
          <w:rFonts w:cs="Arial"/>
          <w:sz w:val="22"/>
        </w:rPr>
        <w:t xml:space="preserve">Cabinet has agreed to a review of the Home and Community Health Support Services to ensure these services are designed and being delivered efficiently and effectively, and continue to provide value for money in the future while meeting the current and future health and social outcome priorities of the Crown.  </w:t>
      </w:r>
    </w:p>
    <w:p w:rsidR="00BE387A" w:rsidRPr="006C7E09" w:rsidRDefault="00BE387A" w:rsidP="006C7E09">
      <w:pPr>
        <w:spacing w:after="0"/>
        <w:jc w:val="both"/>
        <w:rPr>
          <w:rFonts w:cs="Arial"/>
          <w:sz w:val="22"/>
        </w:rPr>
      </w:pPr>
    </w:p>
    <w:p w:rsidR="00BE387A" w:rsidRPr="006C7E09" w:rsidRDefault="00BE387A" w:rsidP="006C7E09">
      <w:pPr>
        <w:spacing w:after="0"/>
        <w:jc w:val="both"/>
        <w:rPr>
          <w:rFonts w:cs="Arial"/>
          <w:sz w:val="22"/>
        </w:rPr>
      </w:pPr>
      <w:r w:rsidRPr="006C7E09">
        <w:rPr>
          <w:rFonts w:cs="Arial"/>
          <w:sz w:val="22"/>
        </w:rPr>
        <w:t xml:space="preserve">The </w:t>
      </w:r>
      <w:r w:rsidR="00937E4E">
        <w:rPr>
          <w:rFonts w:cs="Arial"/>
          <w:sz w:val="22"/>
        </w:rPr>
        <w:t xml:space="preserve">first work stream of the Director-General’s </w:t>
      </w:r>
      <w:r w:rsidR="002D2A18">
        <w:rPr>
          <w:rFonts w:cs="Arial"/>
          <w:sz w:val="22"/>
        </w:rPr>
        <w:t>Reference Group</w:t>
      </w:r>
      <w:r w:rsidRPr="006C7E09">
        <w:rPr>
          <w:rFonts w:cs="Arial"/>
          <w:sz w:val="22"/>
        </w:rPr>
        <w:t xml:space="preserve"> will be led by and comprised of independent knowledgeable experts that will work with a working party comprising Ministry of Health (including Health Workforce New Zealand), District Health Boards, ACC, Union and Provider representatives.  The Ministry will resource the Review.</w:t>
      </w:r>
    </w:p>
    <w:p w:rsidR="00BE387A" w:rsidRPr="006C7E09" w:rsidRDefault="00BE387A" w:rsidP="006C7E09">
      <w:pPr>
        <w:spacing w:after="0"/>
        <w:jc w:val="both"/>
        <w:rPr>
          <w:rFonts w:cs="Arial"/>
          <w:sz w:val="22"/>
        </w:rPr>
      </w:pPr>
    </w:p>
    <w:p w:rsidR="00BE387A" w:rsidRPr="006C7E09" w:rsidRDefault="00BE387A" w:rsidP="006C7E09">
      <w:pPr>
        <w:spacing w:after="0"/>
        <w:jc w:val="both"/>
        <w:rPr>
          <w:rFonts w:cs="Arial"/>
          <w:sz w:val="22"/>
        </w:rPr>
      </w:pPr>
      <w:r w:rsidRPr="006C7E09">
        <w:rPr>
          <w:rFonts w:cs="Arial"/>
          <w:sz w:val="22"/>
        </w:rPr>
        <w:t xml:space="preserve">The </w:t>
      </w:r>
      <w:r w:rsidR="00937E4E">
        <w:rPr>
          <w:rFonts w:cs="Arial"/>
          <w:sz w:val="22"/>
        </w:rPr>
        <w:t xml:space="preserve">Director-General’s </w:t>
      </w:r>
      <w:r w:rsidR="002D2A18">
        <w:rPr>
          <w:rFonts w:cs="Arial"/>
          <w:sz w:val="22"/>
        </w:rPr>
        <w:t>Reference Group</w:t>
      </w:r>
      <w:r w:rsidRPr="006C7E09">
        <w:rPr>
          <w:rFonts w:cs="Arial"/>
          <w:sz w:val="22"/>
        </w:rPr>
        <w:t xml:space="preserve"> will be convened by </w:t>
      </w:r>
      <w:r w:rsidR="00772ED4">
        <w:rPr>
          <w:rFonts w:cs="Arial"/>
          <w:sz w:val="22"/>
        </w:rPr>
        <w:t xml:space="preserve">30 </w:t>
      </w:r>
      <w:r w:rsidR="00ED3F31">
        <w:rPr>
          <w:rFonts w:cs="Arial"/>
          <w:sz w:val="22"/>
        </w:rPr>
        <w:t>November</w:t>
      </w:r>
      <w:r w:rsidR="00ED3F31" w:rsidRPr="006C7E09">
        <w:rPr>
          <w:rFonts w:cs="Arial"/>
          <w:sz w:val="22"/>
        </w:rPr>
        <w:t xml:space="preserve"> </w:t>
      </w:r>
      <w:r w:rsidRPr="006C7E09">
        <w:rPr>
          <w:rFonts w:cs="Arial"/>
          <w:sz w:val="22"/>
        </w:rPr>
        <w:t xml:space="preserve">2014 with an expectation of a final published report </w:t>
      </w:r>
      <w:r w:rsidR="00937E4E">
        <w:rPr>
          <w:rFonts w:cs="Arial"/>
          <w:sz w:val="22"/>
        </w:rPr>
        <w:t xml:space="preserve">from work stream one </w:t>
      </w:r>
      <w:r w:rsidRPr="006C7E09">
        <w:rPr>
          <w:rFonts w:cs="Arial"/>
          <w:sz w:val="22"/>
        </w:rPr>
        <w:t xml:space="preserve">completed by 30 June 2015. </w:t>
      </w:r>
    </w:p>
    <w:p w:rsidR="00BE387A" w:rsidRDefault="00BE387A" w:rsidP="006C7E09">
      <w:pPr>
        <w:spacing w:after="0"/>
        <w:jc w:val="both"/>
        <w:rPr>
          <w:rFonts w:cs="Arial"/>
          <w:sz w:val="22"/>
        </w:rPr>
      </w:pPr>
    </w:p>
    <w:p w:rsidR="004B0DF7" w:rsidRPr="000B30C7" w:rsidRDefault="004B0DF7" w:rsidP="006C7E09">
      <w:pPr>
        <w:spacing w:after="0"/>
        <w:jc w:val="both"/>
        <w:rPr>
          <w:rFonts w:cs="Arial"/>
          <w:b/>
          <w:sz w:val="22"/>
        </w:rPr>
      </w:pPr>
      <w:r w:rsidRPr="000B30C7">
        <w:rPr>
          <w:rFonts w:cs="Arial"/>
          <w:b/>
          <w:sz w:val="22"/>
        </w:rPr>
        <w:t>Work stream Two Context</w:t>
      </w:r>
    </w:p>
    <w:p w:rsidR="004B0DF7" w:rsidRPr="004B0DF7" w:rsidRDefault="004B0DF7" w:rsidP="004B0DF7">
      <w:pPr>
        <w:spacing w:after="0"/>
        <w:jc w:val="both"/>
        <w:rPr>
          <w:rFonts w:cs="Arial"/>
          <w:sz w:val="22"/>
        </w:rPr>
      </w:pPr>
      <w:r w:rsidRPr="004B0DF7">
        <w:rPr>
          <w:rFonts w:cs="Arial"/>
          <w:sz w:val="22"/>
        </w:rPr>
        <w:t>The second work stream group will be appointed by the Director-General of Health following receipt of nominations from each of the Settlement parties and will report to the Director-General of Health.  This group will explore the impact and affordability of transitioning to a regularised workforce where the majority of workers have guaranteed hour and workloads</w:t>
      </w:r>
      <w:r w:rsidR="00585124">
        <w:rPr>
          <w:rFonts w:cs="Arial"/>
          <w:sz w:val="22"/>
        </w:rPr>
        <w:t>,</w:t>
      </w:r>
      <w:r w:rsidRPr="004B0DF7">
        <w:rPr>
          <w:rFonts w:cs="Arial"/>
          <w:sz w:val="22"/>
        </w:rPr>
        <w:t xml:space="preserve"> paid a wage as opposed to the current workforce that is paid on a piecemeal basis as assignment workers.  </w:t>
      </w:r>
      <w:r w:rsidR="000B30C7">
        <w:rPr>
          <w:rFonts w:cs="Arial"/>
          <w:sz w:val="22"/>
        </w:rPr>
        <w:t>A regularised home and community based support workforce is one which has</w:t>
      </w:r>
      <w:r w:rsidRPr="004B0DF7">
        <w:rPr>
          <w:rFonts w:cs="Arial"/>
          <w:sz w:val="22"/>
        </w:rPr>
        <w:t>:</w:t>
      </w:r>
    </w:p>
    <w:p w:rsidR="004B0DF7" w:rsidRPr="004B0DF7" w:rsidRDefault="004B0DF7" w:rsidP="004B0DF7">
      <w:pPr>
        <w:spacing w:after="0"/>
        <w:jc w:val="both"/>
        <w:rPr>
          <w:rFonts w:cs="Arial"/>
          <w:sz w:val="22"/>
        </w:rPr>
      </w:pPr>
    </w:p>
    <w:p w:rsidR="004B0DF7" w:rsidRPr="004B0DF7" w:rsidRDefault="004B0DF7" w:rsidP="000B30C7">
      <w:pPr>
        <w:spacing w:after="0"/>
        <w:ind w:left="720"/>
        <w:jc w:val="both"/>
        <w:rPr>
          <w:rFonts w:cs="Arial"/>
          <w:sz w:val="22"/>
        </w:rPr>
      </w:pPr>
      <w:r w:rsidRPr="004B0DF7">
        <w:rPr>
          <w:rFonts w:cs="Arial"/>
          <w:sz w:val="22"/>
        </w:rPr>
        <w:t>•</w:t>
      </w:r>
      <w:r w:rsidRPr="004B0DF7">
        <w:rPr>
          <w:rFonts w:cs="Arial"/>
          <w:sz w:val="22"/>
        </w:rPr>
        <w:tab/>
      </w:r>
      <w:proofErr w:type="gramStart"/>
      <w:r w:rsidRPr="004B0DF7">
        <w:rPr>
          <w:rFonts w:cs="Arial"/>
          <w:sz w:val="22"/>
        </w:rPr>
        <w:t>the</w:t>
      </w:r>
      <w:proofErr w:type="gramEnd"/>
      <w:r w:rsidRPr="004B0DF7">
        <w:rPr>
          <w:rFonts w:cs="Arial"/>
          <w:sz w:val="22"/>
        </w:rPr>
        <w:t xml:space="preserve"> majority of workers employed on guaranteed hours</w:t>
      </w:r>
    </w:p>
    <w:p w:rsidR="004B0DF7" w:rsidRPr="004B0DF7" w:rsidRDefault="004B0DF7" w:rsidP="000B30C7">
      <w:pPr>
        <w:spacing w:after="0"/>
        <w:ind w:left="1440" w:hanging="720"/>
        <w:jc w:val="both"/>
        <w:rPr>
          <w:rFonts w:cs="Arial"/>
          <w:sz w:val="22"/>
        </w:rPr>
      </w:pPr>
      <w:r w:rsidRPr="004B0DF7">
        <w:rPr>
          <w:rFonts w:cs="Arial"/>
          <w:sz w:val="22"/>
        </w:rPr>
        <w:t>•</w:t>
      </w:r>
      <w:r w:rsidRPr="004B0DF7">
        <w:rPr>
          <w:rFonts w:cs="Arial"/>
          <w:sz w:val="22"/>
        </w:rPr>
        <w:tab/>
        <w:t xml:space="preserve">training to enable Level 3 New Zealand Certificate qualifications within two years of commencing work consistent with the service needs of the population </w:t>
      </w:r>
    </w:p>
    <w:p w:rsidR="004B0DF7" w:rsidRPr="004B0DF7" w:rsidRDefault="004B0DF7" w:rsidP="000B30C7">
      <w:pPr>
        <w:spacing w:after="0"/>
        <w:ind w:left="720"/>
        <w:jc w:val="both"/>
        <w:rPr>
          <w:rFonts w:cs="Arial"/>
          <w:sz w:val="22"/>
        </w:rPr>
      </w:pPr>
      <w:r w:rsidRPr="004B0DF7">
        <w:rPr>
          <w:rFonts w:cs="Arial"/>
          <w:sz w:val="22"/>
        </w:rPr>
        <w:t>•</w:t>
      </w:r>
      <w:r w:rsidRPr="004B0DF7">
        <w:rPr>
          <w:rFonts w:cs="Arial"/>
          <w:sz w:val="22"/>
        </w:rPr>
        <w:tab/>
      </w:r>
      <w:proofErr w:type="gramStart"/>
      <w:r w:rsidRPr="004B0DF7">
        <w:rPr>
          <w:rFonts w:cs="Arial"/>
          <w:sz w:val="22"/>
        </w:rPr>
        <w:t>wages</w:t>
      </w:r>
      <w:proofErr w:type="gramEnd"/>
      <w:r w:rsidRPr="004B0DF7">
        <w:rPr>
          <w:rFonts w:cs="Arial"/>
          <w:sz w:val="22"/>
        </w:rPr>
        <w:t xml:space="preserve"> paid on the basis of the required levels of training of the worker </w:t>
      </w:r>
    </w:p>
    <w:p w:rsidR="004B0DF7" w:rsidRDefault="004B0DF7" w:rsidP="000B30C7">
      <w:pPr>
        <w:spacing w:after="0"/>
        <w:ind w:left="1440" w:hanging="720"/>
        <w:jc w:val="both"/>
        <w:rPr>
          <w:rFonts w:cs="Arial"/>
          <w:sz w:val="22"/>
        </w:rPr>
      </w:pPr>
      <w:r w:rsidRPr="004B0DF7">
        <w:rPr>
          <w:rFonts w:cs="Arial"/>
          <w:sz w:val="22"/>
        </w:rPr>
        <w:t>•</w:t>
      </w:r>
      <w:r w:rsidRPr="004B0DF7">
        <w:rPr>
          <w:rFonts w:cs="Arial"/>
          <w:sz w:val="22"/>
        </w:rPr>
        <w:tab/>
      </w:r>
      <w:proofErr w:type="gramStart"/>
      <w:r w:rsidRPr="004B0DF7">
        <w:rPr>
          <w:rFonts w:cs="Arial"/>
          <w:sz w:val="22"/>
        </w:rPr>
        <w:t>a</w:t>
      </w:r>
      <w:proofErr w:type="gramEnd"/>
      <w:r w:rsidRPr="004B0DF7">
        <w:rPr>
          <w:rFonts w:cs="Arial"/>
          <w:sz w:val="22"/>
        </w:rPr>
        <w:t xml:space="preserve"> case-mix/caseload mechanism to ensure the fair and safe allocation of clients to home care workers at a safe staffing level. </w:t>
      </w:r>
    </w:p>
    <w:p w:rsidR="004B0DF7" w:rsidRPr="004B0DF7" w:rsidRDefault="004B0DF7" w:rsidP="000B30C7">
      <w:pPr>
        <w:spacing w:after="0"/>
        <w:ind w:left="1440" w:hanging="720"/>
        <w:jc w:val="both"/>
        <w:rPr>
          <w:rFonts w:cs="Arial"/>
          <w:sz w:val="22"/>
        </w:rPr>
      </w:pPr>
    </w:p>
    <w:p w:rsidR="004B0DF7" w:rsidRDefault="00BE387A" w:rsidP="006C7E09">
      <w:pPr>
        <w:spacing w:after="0"/>
        <w:jc w:val="both"/>
        <w:rPr>
          <w:rFonts w:cs="Arial"/>
          <w:sz w:val="22"/>
        </w:rPr>
      </w:pPr>
      <w:r w:rsidRPr="006C7E09">
        <w:rPr>
          <w:rFonts w:cs="Arial"/>
          <w:sz w:val="22"/>
        </w:rPr>
        <w:lastRenderedPageBreak/>
        <w:t xml:space="preserve">The Ministry of Health will work with leaders within the Ministry from groups such as Health Workforce New Zealand, the National Health Board and the Information Technology Board, </w:t>
      </w:r>
      <w:proofErr w:type="gramStart"/>
      <w:r w:rsidRPr="006C7E09">
        <w:rPr>
          <w:rFonts w:cs="Arial"/>
          <w:sz w:val="22"/>
        </w:rPr>
        <w:t xml:space="preserve">to </w:t>
      </w:r>
      <w:r w:rsidR="004B0DF7">
        <w:rPr>
          <w:rFonts w:cs="Arial"/>
          <w:sz w:val="22"/>
        </w:rPr>
        <w:t xml:space="preserve"> work</w:t>
      </w:r>
      <w:proofErr w:type="gramEnd"/>
      <w:r w:rsidR="004B0DF7">
        <w:rPr>
          <w:rFonts w:cs="Arial"/>
          <w:sz w:val="22"/>
        </w:rPr>
        <w:t xml:space="preserve"> with </w:t>
      </w:r>
      <w:proofErr w:type="spellStart"/>
      <w:r w:rsidR="004B0DF7">
        <w:rPr>
          <w:rFonts w:cs="Arial"/>
          <w:sz w:val="22"/>
        </w:rPr>
        <w:t>the</w:t>
      </w:r>
      <w:r w:rsidR="00937E4E">
        <w:rPr>
          <w:rFonts w:cs="Arial"/>
          <w:sz w:val="22"/>
        </w:rPr>
        <w:t>second</w:t>
      </w:r>
      <w:proofErr w:type="spellEnd"/>
      <w:r w:rsidR="00937E4E">
        <w:rPr>
          <w:rFonts w:cs="Arial"/>
          <w:sz w:val="22"/>
        </w:rPr>
        <w:t xml:space="preserve"> work stream</w:t>
      </w:r>
      <w:r w:rsidR="00937E4E" w:rsidRPr="006C7E09">
        <w:rPr>
          <w:rFonts w:cs="Arial"/>
          <w:sz w:val="22"/>
        </w:rPr>
        <w:t xml:space="preserve"> </w:t>
      </w:r>
      <w:r w:rsidRPr="006C7E09">
        <w:rPr>
          <w:rFonts w:cs="Arial"/>
          <w:sz w:val="22"/>
        </w:rPr>
        <w:t>Group</w:t>
      </w:r>
      <w:r w:rsidR="004B0DF7">
        <w:rPr>
          <w:rFonts w:cs="Arial"/>
          <w:sz w:val="22"/>
        </w:rPr>
        <w:t xml:space="preserve">. </w:t>
      </w:r>
      <w:r w:rsidRPr="006C7E09">
        <w:rPr>
          <w:rFonts w:cs="Arial"/>
          <w:sz w:val="22"/>
        </w:rPr>
        <w:t xml:space="preserve"> </w:t>
      </w:r>
      <w:r w:rsidR="000B3EFD">
        <w:rPr>
          <w:rFonts w:cs="Arial"/>
          <w:sz w:val="22"/>
        </w:rPr>
        <w:t xml:space="preserve">  </w:t>
      </w:r>
    </w:p>
    <w:p w:rsidR="004B0DF7" w:rsidRPr="006C7E09" w:rsidRDefault="004B0DF7" w:rsidP="006C7E09">
      <w:pPr>
        <w:spacing w:after="0"/>
        <w:jc w:val="both"/>
        <w:rPr>
          <w:rFonts w:cs="Arial"/>
          <w:sz w:val="22"/>
        </w:rPr>
      </w:pPr>
      <w:r w:rsidRPr="004B0DF7">
        <w:rPr>
          <w:rFonts w:cs="Arial"/>
          <w:sz w:val="22"/>
        </w:rPr>
        <w:t>The second work stream is expected to achieve the outcomes defined in sections 7.1, 7.2</w:t>
      </w:r>
      <w:r w:rsidR="000B30C7">
        <w:rPr>
          <w:rFonts w:cs="Arial"/>
          <w:sz w:val="22"/>
        </w:rPr>
        <w:t>, 7.3</w:t>
      </w:r>
      <w:r w:rsidRPr="004B0DF7">
        <w:rPr>
          <w:rFonts w:cs="Arial"/>
          <w:sz w:val="22"/>
        </w:rPr>
        <w:t xml:space="preserve"> and 7.6 of the Agreement</w:t>
      </w:r>
      <w:r w:rsidR="000B30C7">
        <w:rPr>
          <w:rFonts w:cs="Arial"/>
          <w:sz w:val="22"/>
        </w:rPr>
        <w:t xml:space="preserve"> within 24 months of the signing of the Settlement Agreement</w:t>
      </w:r>
      <w:r w:rsidRPr="004B0DF7">
        <w:rPr>
          <w:rFonts w:cs="Arial"/>
          <w:sz w:val="22"/>
        </w:rPr>
        <w:t>.</w:t>
      </w:r>
    </w:p>
    <w:p w:rsidR="00BE387A" w:rsidRPr="006C7E09" w:rsidRDefault="00BE387A" w:rsidP="006C7E09">
      <w:pPr>
        <w:spacing w:after="0"/>
        <w:jc w:val="both"/>
        <w:rPr>
          <w:rFonts w:cs="Arial"/>
          <w:sz w:val="22"/>
        </w:rPr>
      </w:pPr>
    </w:p>
    <w:p w:rsidR="00BE387A" w:rsidRPr="006C7E09" w:rsidRDefault="00BE387A" w:rsidP="006C7E09">
      <w:pPr>
        <w:spacing w:after="0"/>
        <w:jc w:val="both"/>
        <w:rPr>
          <w:rFonts w:cs="Arial"/>
          <w:sz w:val="22"/>
        </w:rPr>
      </w:pPr>
      <w:r w:rsidRPr="006C7E09">
        <w:rPr>
          <w:rFonts w:cs="Arial"/>
          <w:sz w:val="22"/>
        </w:rPr>
        <w:t xml:space="preserve">The </w:t>
      </w:r>
      <w:r w:rsidR="00937E4E">
        <w:rPr>
          <w:rFonts w:cs="Arial"/>
          <w:sz w:val="22"/>
        </w:rPr>
        <w:t xml:space="preserve">two work streams </w:t>
      </w:r>
      <w:r w:rsidRPr="006C7E09">
        <w:rPr>
          <w:rFonts w:cs="Arial"/>
          <w:sz w:val="22"/>
        </w:rPr>
        <w:t>will encompass all areas of home and community support services and will be informed by links to work already underway in the disability support area, aged care and mental health services.</w:t>
      </w:r>
    </w:p>
    <w:p w:rsidR="00BE387A" w:rsidRPr="006C7E09" w:rsidRDefault="00BE387A" w:rsidP="006C7E09">
      <w:pPr>
        <w:spacing w:after="0"/>
        <w:jc w:val="both"/>
        <w:rPr>
          <w:rFonts w:cs="Arial"/>
          <w:sz w:val="22"/>
        </w:rPr>
      </w:pPr>
    </w:p>
    <w:p w:rsidR="00BE387A" w:rsidRPr="00243C93" w:rsidRDefault="00BE387A" w:rsidP="006C7E09">
      <w:pPr>
        <w:spacing w:after="0"/>
        <w:jc w:val="both"/>
        <w:rPr>
          <w:rFonts w:cs="Arial"/>
          <w:b/>
          <w:sz w:val="22"/>
        </w:rPr>
      </w:pPr>
      <w:r w:rsidRPr="00243C93">
        <w:rPr>
          <w:rFonts w:cs="Arial"/>
          <w:b/>
          <w:sz w:val="22"/>
        </w:rPr>
        <w:t>Current Sector Context</w:t>
      </w:r>
    </w:p>
    <w:p w:rsidR="00BE387A" w:rsidRPr="006C7E09" w:rsidRDefault="00BE387A" w:rsidP="006C7E09">
      <w:pPr>
        <w:spacing w:after="0"/>
        <w:jc w:val="both"/>
        <w:rPr>
          <w:rFonts w:cs="Arial"/>
          <w:sz w:val="22"/>
        </w:rPr>
      </w:pPr>
      <w:r w:rsidRPr="006C7E09">
        <w:rPr>
          <w:rFonts w:cs="Arial"/>
          <w:sz w:val="22"/>
        </w:rPr>
        <w:t>Aging population: New Zealand faces the challenges of an Aging population. The population is ageing rapidly. The number of people 65+ is expected to grow by 29% (230,000) in 2010-19 and 24% (280,000) in 2020-29. This demographic shift will put further pressure on health and social welfare budgets.</w:t>
      </w:r>
    </w:p>
    <w:p w:rsidR="00BE387A" w:rsidRPr="006C7E09" w:rsidRDefault="00BE387A" w:rsidP="006C7E09">
      <w:pPr>
        <w:spacing w:after="0"/>
        <w:jc w:val="both"/>
        <w:rPr>
          <w:rFonts w:cs="Arial"/>
          <w:sz w:val="22"/>
        </w:rPr>
      </w:pPr>
    </w:p>
    <w:p w:rsidR="00BE387A" w:rsidRDefault="00BE387A" w:rsidP="006C7E09">
      <w:pPr>
        <w:spacing w:after="0"/>
        <w:jc w:val="both"/>
        <w:rPr>
          <w:rFonts w:cs="Arial"/>
          <w:sz w:val="22"/>
        </w:rPr>
      </w:pPr>
      <w:r w:rsidRPr="00243C93">
        <w:rPr>
          <w:rFonts w:cs="Arial"/>
          <w:b/>
          <w:sz w:val="22"/>
        </w:rPr>
        <w:t>Chronic disease</w:t>
      </w:r>
      <w:r w:rsidRPr="006C7E09">
        <w:rPr>
          <w:rFonts w:cs="Arial"/>
          <w:sz w:val="22"/>
        </w:rPr>
        <w:t xml:space="preserve">: Old age and chronic disease are closely related with higher incidences of many chronic diseases including heart disease, diabetes, and strokes increasing with age. The rapid growth in the number of people living with one or more chronic disease threatens the financial sustainability of the health system and New Zealander’s access to health services. The Review Panel will consider how appropriate services for this population group can be developed and how the prioritisation of funding can occur for such services to be deployed on a national basis. </w:t>
      </w:r>
    </w:p>
    <w:p w:rsidR="006C7E09" w:rsidRPr="006C7E09" w:rsidRDefault="006C7E09" w:rsidP="006C7E09">
      <w:pPr>
        <w:spacing w:after="0"/>
        <w:jc w:val="both"/>
        <w:rPr>
          <w:rFonts w:cs="Arial"/>
          <w:sz w:val="22"/>
        </w:rPr>
      </w:pPr>
    </w:p>
    <w:p w:rsidR="00BE387A" w:rsidRPr="006C7E09" w:rsidRDefault="00BE387A" w:rsidP="006C7E09">
      <w:pPr>
        <w:spacing w:after="0"/>
        <w:jc w:val="both"/>
        <w:rPr>
          <w:rFonts w:cs="Arial"/>
          <w:sz w:val="22"/>
        </w:rPr>
      </w:pPr>
      <w:r w:rsidRPr="00243C93">
        <w:rPr>
          <w:rFonts w:cs="Arial"/>
          <w:b/>
          <w:sz w:val="22"/>
        </w:rPr>
        <w:t>Sector Funding</w:t>
      </w:r>
      <w:r w:rsidRPr="006C7E09">
        <w:rPr>
          <w:rFonts w:cs="Arial"/>
          <w:sz w:val="22"/>
        </w:rPr>
        <w:t xml:space="preserve">: Recent publications and economic forecast analysis conducted by Treasury suggests there must be a funding expectation for Vote Health growth to be limited to 2% per annum.  Health expenditure has grown at an average rate of five percent per annum over the last 60 years, and an average eight percent per annum in the 2000s.  Treasury is suggesting that this historic rate of growth is unsustainable in the context of an ageing population.  The Home and Community Support Services sector is predominantly funded via Vote Health (health and disability services) but also receives funding from ACC.  The funding variability between DHB’s for the same or similar services varies by 25%+ in regards the rate paid. The total funding provided by DHBs for HBSS in communities varies from 1.8% - 3.2% of the total budget of each DHB.  The </w:t>
      </w:r>
      <w:r w:rsidR="00937E4E">
        <w:rPr>
          <w:rFonts w:cs="Arial"/>
          <w:sz w:val="22"/>
        </w:rPr>
        <w:t>Director-General’s Reference Group</w:t>
      </w:r>
      <w:r w:rsidRPr="006C7E09">
        <w:rPr>
          <w:rFonts w:cs="Arial"/>
          <w:sz w:val="22"/>
        </w:rPr>
        <w:t xml:space="preserve"> will consider how to achieve nationally consistent funding model such that sector best practices services can be provided.  </w:t>
      </w:r>
    </w:p>
    <w:p w:rsidR="00BE387A" w:rsidRPr="006C7E09" w:rsidRDefault="00BE387A" w:rsidP="006C7E09">
      <w:pPr>
        <w:spacing w:after="0"/>
        <w:jc w:val="both"/>
        <w:rPr>
          <w:rFonts w:cs="Arial"/>
          <w:sz w:val="22"/>
        </w:rPr>
      </w:pPr>
    </w:p>
    <w:p w:rsidR="00BE387A" w:rsidRPr="006C7E09" w:rsidRDefault="00BE387A" w:rsidP="006C7E09">
      <w:pPr>
        <w:spacing w:after="0"/>
        <w:jc w:val="both"/>
        <w:rPr>
          <w:rFonts w:cs="Arial"/>
          <w:sz w:val="22"/>
        </w:rPr>
      </w:pPr>
      <w:r w:rsidRPr="00243C93">
        <w:rPr>
          <w:rFonts w:cs="Arial"/>
          <w:b/>
          <w:sz w:val="22"/>
        </w:rPr>
        <w:t>New Service paradigms</w:t>
      </w:r>
      <w:r w:rsidRPr="006C7E09">
        <w:rPr>
          <w:rFonts w:cs="Arial"/>
          <w:sz w:val="22"/>
        </w:rPr>
        <w:t xml:space="preserve">: District health boards have successfully reduced rest home level bed growth through greater reliance on home based support services.  The numbers of rest home level beds are 22% (3000 beds) lower than they would have been had per capita occupancy rates not been reduced.  An ageing population means that at 2012/13 occupancy rates a further 7000 beds aged residential care beds will be required by 2021/22.  The Review Panel will consider how community and home based service models can seek to mitigate this demand. </w:t>
      </w:r>
    </w:p>
    <w:p w:rsidR="00BE387A" w:rsidRPr="006C7E09" w:rsidRDefault="00BE387A" w:rsidP="006C7E09">
      <w:pPr>
        <w:spacing w:after="0"/>
        <w:jc w:val="both"/>
        <w:rPr>
          <w:rFonts w:cs="Arial"/>
          <w:sz w:val="22"/>
        </w:rPr>
      </w:pPr>
    </w:p>
    <w:p w:rsidR="00BE387A" w:rsidRPr="006C7E09" w:rsidRDefault="00BE387A" w:rsidP="006C7E09">
      <w:pPr>
        <w:spacing w:after="0"/>
        <w:jc w:val="both"/>
        <w:rPr>
          <w:rFonts w:cs="Arial"/>
          <w:sz w:val="22"/>
        </w:rPr>
      </w:pPr>
      <w:r w:rsidRPr="00243C93">
        <w:rPr>
          <w:rFonts w:cs="Arial"/>
          <w:b/>
          <w:sz w:val="22"/>
        </w:rPr>
        <w:t>Reducing Emergency presentations and acute hospital admissions</w:t>
      </w:r>
      <w:r w:rsidR="006E4803" w:rsidRPr="006C7E09">
        <w:rPr>
          <w:rFonts w:cs="Arial"/>
          <w:sz w:val="22"/>
        </w:rPr>
        <w:t>:</w:t>
      </w:r>
      <w:r w:rsidRPr="006C7E09">
        <w:rPr>
          <w:rFonts w:cs="Arial"/>
          <w:sz w:val="22"/>
        </w:rPr>
        <w:t xml:space="preserve"> The </w:t>
      </w:r>
      <w:r w:rsidR="00937E4E">
        <w:rPr>
          <w:rFonts w:cs="Arial"/>
          <w:sz w:val="22"/>
        </w:rPr>
        <w:t>Director-General’s Reference Group</w:t>
      </w:r>
      <w:r w:rsidRPr="006C7E09">
        <w:rPr>
          <w:rFonts w:cs="Arial"/>
          <w:sz w:val="22"/>
        </w:rPr>
        <w:t xml:space="preserve"> will consider how community and home based service models, </w:t>
      </w:r>
      <w:r w:rsidRPr="006C7E09">
        <w:rPr>
          <w:rFonts w:cs="Arial"/>
          <w:sz w:val="22"/>
        </w:rPr>
        <w:lastRenderedPageBreak/>
        <w:t xml:space="preserve">which are largely reliant upon integrated nursing and home support worker models can mitigate the growing Emergency Department presentations and the resulting acute inpatient admissions which are driving capital and operational costs for DHBs higher.  </w:t>
      </w:r>
    </w:p>
    <w:p w:rsidR="00BE387A" w:rsidRPr="006C7E09" w:rsidRDefault="00BE387A" w:rsidP="006C7E09">
      <w:pPr>
        <w:spacing w:after="0"/>
        <w:jc w:val="both"/>
        <w:rPr>
          <w:rFonts w:cs="Arial"/>
          <w:sz w:val="22"/>
        </w:rPr>
      </w:pPr>
    </w:p>
    <w:p w:rsidR="00BE387A" w:rsidRPr="006C7E09" w:rsidRDefault="00BE387A" w:rsidP="006C7E09">
      <w:pPr>
        <w:spacing w:after="0"/>
        <w:jc w:val="both"/>
        <w:rPr>
          <w:rFonts w:cs="Arial"/>
          <w:sz w:val="22"/>
        </w:rPr>
      </w:pPr>
      <w:r w:rsidRPr="00243C93">
        <w:rPr>
          <w:rFonts w:cs="Arial"/>
          <w:b/>
          <w:sz w:val="22"/>
        </w:rPr>
        <w:t>Community Support Workforce</w:t>
      </w:r>
      <w:r w:rsidRPr="006C7E09">
        <w:rPr>
          <w:rFonts w:cs="Arial"/>
          <w:sz w:val="22"/>
        </w:rPr>
        <w:t xml:space="preserve">: Services in the Community and home sector are largely delivered by a fragmented non-regularised, semi-trained, itinerant workforce estimated at greater than 20,000.  The community care workforce has an older age profile, is female dominated, is more ethnically diverse, has slightly more migrants (overseas born), has lower qualification levels, and has lower incomes [reference BERL </w:t>
      </w:r>
      <w:proofErr w:type="spellStart"/>
      <w:r w:rsidRPr="006C7E09">
        <w:rPr>
          <w:rFonts w:cs="Arial"/>
          <w:sz w:val="22"/>
        </w:rPr>
        <w:t>Careerforce</w:t>
      </w:r>
      <w:proofErr w:type="spellEnd"/>
      <w:r w:rsidRPr="006C7E09">
        <w:rPr>
          <w:rFonts w:cs="Arial"/>
          <w:sz w:val="22"/>
        </w:rPr>
        <w:t xml:space="preserve"> report].  Low wages (close to or at minimum wage) and poor working conditions mean that the workforce is prone to high turnover especially during times of low unemployment.  Recent and forecast economic growth will put pressure on provider’s ability to recruit and retain quality staff.  The Review Panel will consider what nature of workforce is required in the short and long term in the sector.  This information will inform the </w:t>
      </w:r>
      <w:r w:rsidR="000B3EFD">
        <w:rPr>
          <w:rFonts w:cs="Arial"/>
          <w:sz w:val="22"/>
        </w:rPr>
        <w:t xml:space="preserve">second </w:t>
      </w:r>
      <w:proofErr w:type="spellStart"/>
      <w:r w:rsidR="000B3EFD">
        <w:rPr>
          <w:rFonts w:cs="Arial"/>
          <w:sz w:val="22"/>
        </w:rPr>
        <w:t>workstream</w:t>
      </w:r>
      <w:proofErr w:type="spellEnd"/>
      <w:r w:rsidR="000B3EFD" w:rsidRPr="006C7E09">
        <w:rPr>
          <w:rFonts w:cs="Arial"/>
          <w:sz w:val="22"/>
        </w:rPr>
        <w:t xml:space="preserve"> </w:t>
      </w:r>
      <w:r w:rsidRPr="006C7E09">
        <w:rPr>
          <w:rFonts w:cs="Arial"/>
          <w:sz w:val="22"/>
        </w:rPr>
        <w:t xml:space="preserve">group in the implementation of changes in the sector. </w:t>
      </w:r>
    </w:p>
    <w:p w:rsidR="00BE387A" w:rsidRPr="006C7E09" w:rsidRDefault="00BE387A" w:rsidP="006C7E09">
      <w:pPr>
        <w:spacing w:after="0"/>
        <w:jc w:val="both"/>
        <w:rPr>
          <w:rFonts w:cs="Arial"/>
          <w:sz w:val="22"/>
        </w:rPr>
      </w:pPr>
    </w:p>
    <w:p w:rsidR="00BE387A" w:rsidRPr="00243C93" w:rsidRDefault="00BE387A" w:rsidP="006C7E09">
      <w:pPr>
        <w:spacing w:after="0"/>
        <w:jc w:val="both"/>
        <w:rPr>
          <w:rFonts w:cs="Arial"/>
          <w:b/>
          <w:sz w:val="22"/>
        </w:rPr>
      </w:pPr>
      <w:r w:rsidRPr="00243C93">
        <w:rPr>
          <w:rFonts w:cs="Arial"/>
          <w:b/>
          <w:sz w:val="22"/>
        </w:rPr>
        <w:t>The problem</w:t>
      </w:r>
    </w:p>
    <w:p w:rsidR="00BE387A" w:rsidRPr="006C7E09" w:rsidRDefault="00BE387A" w:rsidP="006C7E09">
      <w:pPr>
        <w:spacing w:after="0"/>
        <w:jc w:val="both"/>
        <w:rPr>
          <w:rFonts w:cs="Arial"/>
          <w:sz w:val="22"/>
        </w:rPr>
      </w:pPr>
      <w:r w:rsidRPr="006C7E09">
        <w:rPr>
          <w:rFonts w:cs="Arial"/>
          <w:sz w:val="22"/>
        </w:rPr>
        <w:t xml:space="preserve">New Zealand’s Home and Community Health and Support Services sector currently faces a number of issues, many of which are noted above.  In recent times there have been a number of notable reports that acknowledge the challenges and the important future role of community and home based services. </w:t>
      </w:r>
    </w:p>
    <w:p w:rsidR="00BE387A" w:rsidRPr="006C7E09" w:rsidRDefault="00BE387A" w:rsidP="006C7E09">
      <w:pPr>
        <w:spacing w:after="0"/>
        <w:jc w:val="both"/>
        <w:rPr>
          <w:rFonts w:cs="Arial"/>
          <w:sz w:val="22"/>
        </w:rPr>
      </w:pPr>
    </w:p>
    <w:p w:rsidR="00BE387A" w:rsidRPr="006C7E09" w:rsidRDefault="00BE387A" w:rsidP="006C7E09">
      <w:pPr>
        <w:spacing w:after="0"/>
        <w:jc w:val="both"/>
        <w:rPr>
          <w:rFonts w:cs="Arial"/>
          <w:sz w:val="22"/>
        </w:rPr>
      </w:pPr>
      <w:r w:rsidRPr="006C7E09">
        <w:rPr>
          <w:rFonts w:cs="Arial"/>
          <w:sz w:val="22"/>
        </w:rPr>
        <w:t>These include reports by the Office of the Auditor-General (“Home-based support services for older people”, 2011), Human Rights Commission (“Caring Counts”, 2012), Treasury (“Health Projections and Policy Options for the 2013 Long-term Fiscal Statement”, 2012; and “Re-orientating the New Zealand health  care system to meet the challenge of long-term conditions in a fiscally constrained environment” Professor Nicholas Mays, University of London, 2013); and Enabling Good Lives: A report to the Minister for Disability Issues by the Independent Working Group on “Day Options” August 2011.</w:t>
      </w:r>
    </w:p>
    <w:p w:rsidR="00BE387A" w:rsidRPr="006C7E09" w:rsidRDefault="00BE387A" w:rsidP="006C7E09">
      <w:pPr>
        <w:spacing w:after="0"/>
        <w:jc w:val="both"/>
        <w:rPr>
          <w:rFonts w:cs="Arial"/>
          <w:sz w:val="22"/>
        </w:rPr>
      </w:pPr>
    </w:p>
    <w:p w:rsidR="00BE387A" w:rsidRPr="006C7E09" w:rsidRDefault="00BE387A" w:rsidP="006C7E09">
      <w:pPr>
        <w:spacing w:after="0"/>
        <w:jc w:val="both"/>
        <w:rPr>
          <w:rFonts w:cs="Arial"/>
          <w:sz w:val="22"/>
        </w:rPr>
      </w:pPr>
      <w:r w:rsidRPr="006C7E09">
        <w:rPr>
          <w:rFonts w:cs="Arial"/>
          <w:sz w:val="22"/>
        </w:rPr>
        <w:t xml:space="preserve">There have also been a growing range of legal challenges which are effectively targeting the inadequacy of Crown contracting policies associated with human rights and fair wages. </w:t>
      </w:r>
    </w:p>
    <w:p w:rsidR="00BE387A" w:rsidRPr="006C7E09" w:rsidRDefault="00BE387A" w:rsidP="006C7E09">
      <w:pPr>
        <w:spacing w:after="0"/>
        <w:jc w:val="both"/>
        <w:rPr>
          <w:rFonts w:cs="Arial"/>
          <w:sz w:val="22"/>
        </w:rPr>
      </w:pPr>
      <w:r w:rsidRPr="006C7E09">
        <w:rPr>
          <w:rFonts w:cs="Arial"/>
          <w:sz w:val="22"/>
        </w:rPr>
        <w:t xml:space="preserve">The lack of a cohesive and agreed strategy and aligned policy for the sustainable operation and development of services in the community and home environments means the sector is increasingly struggling to develop (in a timely manner) nationally consistent service models  in response to community demand.  The </w:t>
      </w:r>
      <w:r w:rsidR="000B3EFD">
        <w:rPr>
          <w:rFonts w:cs="Arial"/>
          <w:sz w:val="22"/>
        </w:rPr>
        <w:t>Director-General’s Reference Group</w:t>
      </w:r>
      <w:r w:rsidRPr="006C7E09">
        <w:rPr>
          <w:rFonts w:cs="Arial"/>
          <w:sz w:val="22"/>
        </w:rPr>
        <w:t xml:space="preserve"> will recommend a strategic development plan that accelerates service capability within sustainable funding to mitigate the costs of the aging population, to address long term conditions and to partially offset the rising costs traditional hospital and primary sector models. </w:t>
      </w:r>
    </w:p>
    <w:p w:rsidR="00BE387A" w:rsidRPr="006C7E09" w:rsidRDefault="00BE387A" w:rsidP="006C7E09">
      <w:pPr>
        <w:spacing w:after="0"/>
        <w:jc w:val="both"/>
        <w:rPr>
          <w:rFonts w:cs="Arial"/>
          <w:sz w:val="22"/>
        </w:rPr>
      </w:pPr>
    </w:p>
    <w:p w:rsidR="00BE387A" w:rsidRPr="00243C93" w:rsidRDefault="00BE387A" w:rsidP="006C7E09">
      <w:pPr>
        <w:spacing w:after="0"/>
        <w:jc w:val="both"/>
        <w:rPr>
          <w:rFonts w:cs="Arial"/>
          <w:b/>
          <w:sz w:val="22"/>
        </w:rPr>
      </w:pPr>
      <w:r w:rsidRPr="00243C93">
        <w:rPr>
          <w:rFonts w:cs="Arial"/>
          <w:b/>
          <w:sz w:val="22"/>
        </w:rPr>
        <w:t>Scope of work</w:t>
      </w:r>
    </w:p>
    <w:p w:rsidR="00BE387A" w:rsidRPr="006C7E09" w:rsidRDefault="00BE387A" w:rsidP="006C7E09">
      <w:pPr>
        <w:spacing w:after="0"/>
        <w:jc w:val="both"/>
        <w:rPr>
          <w:rFonts w:cs="Arial"/>
          <w:sz w:val="22"/>
        </w:rPr>
      </w:pPr>
      <w:r w:rsidRPr="006C7E09">
        <w:rPr>
          <w:rFonts w:cs="Arial"/>
          <w:sz w:val="22"/>
        </w:rPr>
        <w:t xml:space="preserve">The </w:t>
      </w:r>
      <w:r w:rsidR="000B3EFD">
        <w:rPr>
          <w:rFonts w:cs="Arial"/>
          <w:sz w:val="22"/>
        </w:rPr>
        <w:t xml:space="preserve">Director General’s </w:t>
      </w:r>
      <w:r w:rsidR="002D2A18">
        <w:rPr>
          <w:rFonts w:cs="Arial"/>
          <w:sz w:val="22"/>
        </w:rPr>
        <w:t>Reference Group</w:t>
      </w:r>
      <w:r w:rsidRPr="006C7E09">
        <w:rPr>
          <w:rFonts w:cs="Arial"/>
          <w:sz w:val="22"/>
        </w:rPr>
        <w:t xml:space="preserve"> will look into the Home and Community Health and Support Services sector and provide recommendations on how the following outcomes might be achieved and implemented: </w:t>
      </w:r>
    </w:p>
    <w:p w:rsidR="00BE387A" w:rsidRPr="006C7E09" w:rsidRDefault="00BE387A" w:rsidP="006C7E09">
      <w:pPr>
        <w:spacing w:after="0"/>
        <w:jc w:val="both"/>
        <w:rPr>
          <w:rFonts w:cs="Arial"/>
          <w:sz w:val="22"/>
        </w:rPr>
      </w:pPr>
    </w:p>
    <w:p w:rsidR="00BE387A" w:rsidRPr="006C7E09" w:rsidRDefault="00BE387A" w:rsidP="006C7E09">
      <w:pPr>
        <w:spacing w:after="0"/>
        <w:jc w:val="both"/>
        <w:rPr>
          <w:rFonts w:cs="Arial"/>
          <w:sz w:val="22"/>
        </w:rPr>
      </w:pPr>
      <w:r w:rsidRPr="006C7E09">
        <w:rPr>
          <w:rFonts w:cs="Arial"/>
          <w:b/>
          <w:sz w:val="22"/>
        </w:rPr>
        <w:lastRenderedPageBreak/>
        <w:t>Outcome 1</w:t>
      </w:r>
      <w:r w:rsidRPr="006C7E09">
        <w:rPr>
          <w:rFonts w:cs="Arial"/>
          <w:sz w:val="22"/>
        </w:rPr>
        <w:t>: that New Zealand’s Home and Community Health and Support Services sector has a clear strategy for the development and delivery of services across funders (District Health Boards and Ministry of Health) on a national basis. This needs to clarify:</w:t>
      </w:r>
    </w:p>
    <w:p w:rsidR="00BE387A" w:rsidRPr="006C7E09" w:rsidRDefault="00BE387A" w:rsidP="006C7E09">
      <w:pPr>
        <w:pStyle w:val="ListParagraph"/>
        <w:numPr>
          <w:ilvl w:val="1"/>
          <w:numId w:val="24"/>
        </w:numPr>
        <w:spacing w:after="0"/>
        <w:jc w:val="both"/>
        <w:rPr>
          <w:rFonts w:cs="Arial"/>
          <w:sz w:val="22"/>
        </w:rPr>
      </w:pPr>
      <w:r w:rsidRPr="006C7E09">
        <w:rPr>
          <w:rFonts w:cs="Arial"/>
          <w:sz w:val="22"/>
        </w:rPr>
        <w:t>how these services intersect with functions performed by other organisations and people in the health and disability sector including primary and secondary providers;</w:t>
      </w:r>
    </w:p>
    <w:p w:rsidR="00BE387A" w:rsidRPr="006C7E09" w:rsidRDefault="00BE387A" w:rsidP="006C7E09">
      <w:pPr>
        <w:pStyle w:val="ListParagraph"/>
        <w:numPr>
          <w:ilvl w:val="1"/>
          <w:numId w:val="24"/>
        </w:numPr>
        <w:spacing w:after="0"/>
        <w:jc w:val="both"/>
        <w:rPr>
          <w:rFonts w:cs="Arial"/>
          <w:sz w:val="22"/>
        </w:rPr>
      </w:pPr>
      <w:r w:rsidRPr="006C7E09">
        <w:rPr>
          <w:rFonts w:cs="Arial"/>
          <w:sz w:val="22"/>
        </w:rPr>
        <w:t>how the different strategies required for different groups of people (e.g. older people, disabled people, people with chronic health conditions) can be developed</w:t>
      </w:r>
    </w:p>
    <w:p w:rsidR="00BE387A" w:rsidRPr="006C7E09" w:rsidRDefault="00BE387A" w:rsidP="006C7E09">
      <w:pPr>
        <w:pStyle w:val="ListParagraph"/>
        <w:numPr>
          <w:ilvl w:val="1"/>
          <w:numId w:val="24"/>
        </w:numPr>
        <w:spacing w:after="0"/>
        <w:jc w:val="both"/>
        <w:rPr>
          <w:rFonts w:cs="Arial"/>
          <w:sz w:val="22"/>
        </w:rPr>
      </w:pPr>
      <w:r w:rsidRPr="006C7E09">
        <w:rPr>
          <w:rFonts w:cs="Arial"/>
          <w:sz w:val="22"/>
        </w:rPr>
        <w:t xml:space="preserve">how the increasing demands of all service users will be addressed; </w:t>
      </w:r>
    </w:p>
    <w:p w:rsidR="00BE387A" w:rsidRPr="006C7E09" w:rsidRDefault="00BE387A" w:rsidP="006C7E09">
      <w:pPr>
        <w:pStyle w:val="ListParagraph"/>
        <w:numPr>
          <w:ilvl w:val="1"/>
          <w:numId w:val="24"/>
        </w:numPr>
        <w:spacing w:after="0"/>
        <w:jc w:val="both"/>
        <w:rPr>
          <w:rFonts w:cs="Arial"/>
          <w:sz w:val="22"/>
        </w:rPr>
      </w:pPr>
      <w:r w:rsidRPr="006C7E09">
        <w:rPr>
          <w:rFonts w:cs="Arial"/>
          <w:sz w:val="22"/>
        </w:rPr>
        <w:t>how any increase in sector funding can be economically justified in regards the economic benefits to the health sector; and</w:t>
      </w:r>
    </w:p>
    <w:p w:rsidR="00BE387A" w:rsidRPr="006C7E09" w:rsidRDefault="00BE387A" w:rsidP="006C7E09">
      <w:pPr>
        <w:pStyle w:val="ListParagraph"/>
        <w:numPr>
          <w:ilvl w:val="1"/>
          <w:numId w:val="24"/>
        </w:numPr>
        <w:spacing w:after="0"/>
        <w:jc w:val="both"/>
        <w:rPr>
          <w:rFonts w:cs="Arial"/>
          <w:sz w:val="22"/>
        </w:rPr>
      </w:pPr>
      <w:r w:rsidRPr="006C7E09">
        <w:rPr>
          <w:rFonts w:cs="Arial"/>
          <w:sz w:val="22"/>
        </w:rPr>
        <w:t>how the sector can be configured to best support client wellbeing, culture, and independence</w:t>
      </w:r>
    </w:p>
    <w:p w:rsidR="00BE387A" w:rsidRPr="006C7E09" w:rsidRDefault="00BE387A" w:rsidP="006C7E09">
      <w:pPr>
        <w:spacing w:after="0"/>
        <w:jc w:val="both"/>
        <w:rPr>
          <w:rFonts w:cs="Arial"/>
          <w:sz w:val="22"/>
        </w:rPr>
      </w:pPr>
    </w:p>
    <w:p w:rsidR="00BE387A" w:rsidRPr="006C7E09" w:rsidRDefault="00BE387A" w:rsidP="006C7E09">
      <w:pPr>
        <w:spacing w:after="0"/>
        <w:jc w:val="both"/>
        <w:rPr>
          <w:rFonts w:cs="Arial"/>
          <w:sz w:val="22"/>
        </w:rPr>
      </w:pPr>
      <w:r w:rsidRPr="00243C93">
        <w:rPr>
          <w:rFonts w:cs="Arial"/>
          <w:b/>
          <w:sz w:val="22"/>
        </w:rPr>
        <w:t>Outcome 2</w:t>
      </w:r>
      <w:r w:rsidRPr="006C7E09">
        <w:rPr>
          <w:rFonts w:cs="Arial"/>
          <w:sz w:val="22"/>
        </w:rPr>
        <w:t>: the sector is organised and operating as effectively and efficiently as possible within a flexible framework; will provide value for money in the future where support is purchased by contract; and will be delivered within a fair and nationally consistent contracting framework that supports the principle of integrated and “joined up” care</w:t>
      </w:r>
    </w:p>
    <w:p w:rsidR="00BE387A" w:rsidRPr="006C7E09" w:rsidRDefault="00BE387A" w:rsidP="006C7E09">
      <w:pPr>
        <w:spacing w:after="0"/>
        <w:jc w:val="both"/>
        <w:rPr>
          <w:rFonts w:cs="Arial"/>
          <w:sz w:val="22"/>
        </w:rPr>
      </w:pPr>
    </w:p>
    <w:p w:rsidR="00BE387A" w:rsidRPr="006C7E09" w:rsidRDefault="00BE387A" w:rsidP="006C7E09">
      <w:pPr>
        <w:spacing w:after="0"/>
        <w:jc w:val="both"/>
        <w:rPr>
          <w:rFonts w:cs="Arial"/>
          <w:sz w:val="22"/>
        </w:rPr>
      </w:pPr>
      <w:r w:rsidRPr="00243C93">
        <w:rPr>
          <w:rFonts w:cs="Arial"/>
          <w:b/>
          <w:sz w:val="22"/>
        </w:rPr>
        <w:t>Outcome 3:</w:t>
      </w:r>
      <w:r w:rsidRPr="006C7E09">
        <w:rPr>
          <w:rFonts w:cs="Arial"/>
          <w:sz w:val="22"/>
        </w:rPr>
        <w:t xml:space="preserve"> that there is nationally consistent, sustainable, stable and equitable funding for Home and Community Health and Support Services, with the sources of that funding aligning with the functions that service providers are required to perform. </w:t>
      </w:r>
    </w:p>
    <w:p w:rsidR="00BE387A" w:rsidRPr="006C7E09" w:rsidRDefault="00BE387A" w:rsidP="006C7E09">
      <w:pPr>
        <w:spacing w:after="0"/>
        <w:jc w:val="both"/>
        <w:rPr>
          <w:rFonts w:cs="Arial"/>
          <w:sz w:val="22"/>
        </w:rPr>
      </w:pPr>
    </w:p>
    <w:p w:rsidR="00BE387A" w:rsidRPr="006C7E09" w:rsidRDefault="00BE387A" w:rsidP="006C7E09">
      <w:pPr>
        <w:spacing w:after="0"/>
        <w:jc w:val="both"/>
        <w:rPr>
          <w:rFonts w:cs="Arial"/>
          <w:sz w:val="22"/>
        </w:rPr>
      </w:pPr>
      <w:r w:rsidRPr="006C7E09">
        <w:rPr>
          <w:rFonts w:cs="Arial"/>
          <w:b/>
          <w:sz w:val="22"/>
        </w:rPr>
        <w:t>Outcome 4:</w:t>
      </w:r>
      <w:r w:rsidRPr="006C7E09">
        <w:rPr>
          <w:rFonts w:cs="Arial"/>
          <w:sz w:val="22"/>
        </w:rPr>
        <w:t xml:space="preserve"> that the transition to a sustainable regularised home and community based support workforce is achieved successfully and maintained with the majority of workers employed on guaranteed hours; who have received adequate paid training; have wages linked to qualifications and have a case-mix/case-load mechanism in place to ensure the fair and safe allocation of clients at a safe staffing level.</w:t>
      </w:r>
    </w:p>
    <w:p w:rsidR="00BE387A" w:rsidRPr="006C7E09" w:rsidRDefault="00BE387A" w:rsidP="006C7E09">
      <w:pPr>
        <w:spacing w:after="0"/>
        <w:jc w:val="both"/>
        <w:rPr>
          <w:rFonts w:cs="Arial"/>
          <w:sz w:val="22"/>
        </w:rPr>
      </w:pPr>
    </w:p>
    <w:p w:rsidR="00BE387A" w:rsidRPr="00243C93" w:rsidRDefault="00BE387A" w:rsidP="006C7E09">
      <w:pPr>
        <w:spacing w:after="0"/>
        <w:jc w:val="both"/>
        <w:rPr>
          <w:rFonts w:cs="Arial"/>
          <w:b/>
          <w:sz w:val="22"/>
        </w:rPr>
      </w:pPr>
      <w:r w:rsidRPr="00243C93">
        <w:rPr>
          <w:rFonts w:cs="Arial"/>
          <w:b/>
          <w:sz w:val="22"/>
        </w:rPr>
        <w:t>Deliverables</w:t>
      </w:r>
    </w:p>
    <w:p w:rsidR="00BE387A" w:rsidRPr="006C7E09" w:rsidRDefault="00BE387A" w:rsidP="006C7E09">
      <w:pPr>
        <w:spacing w:after="0"/>
        <w:jc w:val="both"/>
        <w:rPr>
          <w:rFonts w:cs="Arial"/>
          <w:sz w:val="22"/>
        </w:rPr>
      </w:pPr>
      <w:r w:rsidRPr="006C7E09">
        <w:rPr>
          <w:rFonts w:cs="Arial"/>
          <w:sz w:val="22"/>
        </w:rPr>
        <w:t xml:space="preserve">The </w:t>
      </w:r>
      <w:r w:rsidR="000B3EFD">
        <w:rPr>
          <w:rFonts w:cs="Arial"/>
          <w:sz w:val="22"/>
        </w:rPr>
        <w:t xml:space="preserve">Director-General’s </w:t>
      </w:r>
      <w:r w:rsidR="002D2A18">
        <w:rPr>
          <w:rFonts w:cs="Arial"/>
          <w:sz w:val="22"/>
        </w:rPr>
        <w:t>Reference Group</w:t>
      </w:r>
      <w:r w:rsidRPr="006C7E09">
        <w:rPr>
          <w:rFonts w:cs="Arial"/>
          <w:sz w:val="22"/>
        </w:rPr>
        <w:t xml:space="preserve"> will develop a project plan to meet four stages of work: </w:t>
      </w:r>
    </w:p>
    <w:p w:rsidR="00BE387A" w:rsidRPr="006C7E09" w:rsidRDefault="00BE387A" w:rsidP="006C7E09">
      <w:pPr>
        <w:spacing w:after="0"/>
        <w:jc w:val="both"/>
        <w:rPr>
          <w:rFonts w:cs="Arial"/>
          <w:sz w:val="22"/>
        </w:rPr>
      </w:pPr>
      <w:r w:rsidRPr="006C7E09">
        <w:rPr>
          <w:rFonts w:cs="Arial"/>
          <w:sz w:val="22"/>
        </w:rPr>
        <w:t>•</w:t>
      </w:r>
      <w:r w:rsidRPr="006C7E09">
        <w:rPr>
          <w:rFonts w:cs="Arial"/>
          <w:sz w:val="22"/>
        </w:rPr>
        <w:tab/>
        <w:t xml:space="preserve">Problems identified and substantiated by evidence; </w:t>
      </w:r>
    </w:p>
    <w:p w:rsidR="00BE387A" w:rsidRPr="006C7E09" w:rsidRDefault="00BE387A" w:rsidP="006C7E09">
      <w:pPr>
        <w:spacing w:after="0"/>
        <w:jc w:val="both"/>
        <w:rPr>
          <w:rFonts w:cs="Arial"/>
          <w:sz w:val="22"/>
        </w:rPr>
      </w:pPr>
      <w:r w:rsidRPr="006C7E09">
        <w:rPr>
          <w:rFonts w:cs="Arial"/>
          <w:sz w:val="22"/>
        </w:rPr>
        <w:t>•</w:t>
      </w:r>
      <w:r w:rsidRPr="006C7E09">
        <w:rPr>
          <w:rFonts w:cs="Arial"/>
          <w:sz w:val="22"/>
        </w:rPr>
        <w:tab/>
        <w:t xml:space="preserve">Range of potential options identified; </w:t>
      </w:r>
    </w:p>
    <w:p w:rsidR="00BE387A" w:rsidRPr="006C7E09" w:rsidRDefault="00BE387A" w:rsidP="006C7E09">
      <w:pPr>
        <w:spacing w:after="0"/>
        <w:jc w:val="both"/>
        <w:rPr>
          <w:rFonts w:cs="Arial"/>
          <w:sz w:val="22"/>
        </w:rPr>
      </w:pPr>
      <w:r w:rsidRPr="006C7E09">
        <w:rPr>
          <w:rFonts w:cs="Arial"/>
          <w:sz w:val="22"/>
        </w:rPr>
        <w:t>•</w:t>
      </w:r>
      <w:r w:rsidRPr="006C7E09">
        <w:rPr>
          <w:rFonts w:cs="Arial"/>
          <w:sz w:val="22"/>
        </w:rPr>
        <w:tab/>
        <w:t xml:space="preserve">Key options identified; and </w:t>
      </w:r>
    </w:p>
    <w:p w:rsidR="00BE387A" w:rsidRPr="006C7E09" w:rsidRDefault="00BE387A" w:rsidP="006C7E09">
      <w:pPr>
        <w:spacing w:after="0"/>
        <w:jc w:val="both"/>
        <w:rPr>
          <w:rFonts w:cs="Arial"/>
          <w:sz w:val="22"/>
        </w:rPr>
      </w:pPr>
      <w:r w:rsidRPr="006C7E09">
        <w:rPr>
          <w:rFonts w:cs="Arial"/>
          <w:sz w:val="22"/>
        </w:rPr>
        <w:t>•</w:t>
      </w:r>
      <w:r w:rsidRPr="006C7E09">
        <w:rPr>
          <w:rFonts w:cs="Arial"/>
          <w:sz w:val="22"/>
        </w:rPr>
        <w:tab/>
        <w:t>Options fully developed and assessed, and recommendations drafted.</w:t>
      </w:r>
    </w:p>
    <w:p w:rsidR="00BE387A" w:rsidRPr="006C7E09" w:rsidRDefault="00BE387A" w:rsidP="006C7E09">
      <w:pPr>
        <w:spacing w:after="0"/>
        <w:jc w:val="both"/>
        <w:rPr>
          <w:rFonts w:cs="Arial"/>
          <w:sz w:val="22"/>
        </w:rPr>
      </w:pPr>
    </w:p>
    <w:p w:rsidR="00BE387A" w:rsidRPr="00243C93" w:rsidRDefault="00BE387A" w:rsidP="006C7E09">
      <w:pPr>
        <w:spacing w:after="0"/>
        <w:jc w:val="both"/>
        <w:rPr>
          <w:rFonts w:cs="Arial"/>
          <w:b/>
          <w:sz w:val="22"/>
        </w:rPr>
      </w:pPr>
      <w:r w:rsidRPr="00243C93">
        <w:rPr>
          <w:rFonts w:cs="Arial"/>
          <w:b/>
          <w:sz w:val="22"/>
        </w:rPr>
        <w:t>Final report</w:t>
      </w:r>
    </w:p>
    <w:p w:rsidR="00BE387A" w:rsidRPr="006C7E09" w:rsidRDefault="00BE387A" w:rsidP="006C7E09">
      <w:pPr>
        <w:spacing w:after="0"/>
        <w:jc w:val="both"/>
        <w:rPr>
          <w:rFonts w:cs="Arial"/>
          <w:sz w:val="22"/>
        </w:rPr>
      </w:pPr>
      <w:r w:rsidRPr="006C7E09">
        <w:rPr>
          <w:rFonts w:cs="Arial"/>
          <w:sz w:val="22"/>
        </w:rPr>
        <w:t xml:space="preserve">The </w:t>
      </w:r>
      <w:r w:rsidR="000B3EFD">
        <w:rPr>
          <w:rFonts w:cs="Arial"/>
          <w:sz w:val="22"/>
        </w:rPr>
        <w:t>Director-</w:t>
      </w:r>
      <w:proofErr w:type="spellStart"/>
      <w:r w:rsidR="000B3EFD">
        <w:rPr>
          <w:rFonts w:cs="Arial"/>
          <w:sz w:val="22"/>
        </w:rPr>
        <w:t>General’s</w:t>
      </w:r>
      <w:r w:rsidR="002D2A18">
        <w:rPr>
          <w:rFonts w:cs="Arial"/>
          <w:sz w:val="22"/>
        </w:rPr>
        <w:t>Reference</w:t>
      </w:r>
      <w:proofErr w:type="spellEnd"/>
      <w:r w:rsidR="002D2A18">
        <w:rPr>
          <w:rFonts w:cs="Arial"/>
          <w:sz w:val="22"/>
        </w:rPr>
        <w:t xml:space="preserve"> Group </w:t>
      </w:r>
      <w:r w:rsidRPr="006C7E09">
        <w:rPr>
          <w:rFonts w:cs="Arial"/>
          <w:sz w:val="22"/>
        </w:rPr>
        <w:t>will provide a final report</w:t>
      </w:r>
      <w:r w:rsidR="006E4803">
        <w:rPr>
          <w:rFonts w:cs="Arial"/>
          <w:sz w:val="22"/>
        </w:rPr>
        <w:t>,</w:t>
      </w:r>
      <w:r w:rsidRPr="006C7E09">
        <w:rPr>
          <w:rFonts w:cs="Arial"/>
          <w:sz w:val="22"/>
        </w:rPr>
        <w:t xml:space="preserve"> </w:t>
      </w:r>
      <w:r w:rsidR="006E4803">
        <w:rPr>
          <w:rFonts w:cs="Arial"/>
          <w:sz w:val="22"/>
        </w:rPr>
        <w:t xml:space="preserve">which will be publicly available, </w:t>
      </w:r>
      <w:r w:rsidRPr="006C7E09">
        <w:rPr>
          <w:rFonts w:cs="Arial"/>
          <w:sz w:val="22"/>
        </w:rPr>
        <w:t>with recommendations</w:t>
      </w:r>
      <w:r w:rsidR="00F6121F">
        <w:rPr>
          <w:rFonts w:cs="Arial"/>
          <w:sz w:val="22"/>
        </w:rPr>
        <w:t>, including the level of funding required to implement all travel costs and regularisation of the workforce,</w:t>
      </w:r>
      <w:r w:rsidRPr="006C7E09">
        <w:rPr>
          <w:rFonts w:cs="Arial"/>
          <w:sz w:val="22"/>
        </w:rPr>
        <w:t xml:space="preserve"> by no later than the end of June 2015 to providers, funders and unions for implementation</w:t>
      </w:r>
    </w:p>
    <w:p w:rsidR="00BE387A" w:rsidRPr="006C7E09" w:rsidRDefault="00BE387A" w:rsidP="006C7E09">
      <w:pPr>
        <w:spacing w:after="0"/>
        <w:jc w:val="both"/>
        <w:rPr>
          <w:rFonts w:cs="Arial"/>
          <w:sz w:val="22"/>
        </w:rPr>
      </w:pPr>
    </w:p>
    <w:p w:rsidR="00BE387A" w:rsidRPr="00243C93" w:rsidRDefault="00BE387A" w:rsidP="006C7E09">
      <w:pPr>
        <w:spacing w:after="0"/>
        <w:jc w:val="both"/>
        <w:rPr>
          <w:rFonts w:cs="Arial"/>
          <w:b/>
          <w:sz w:val="22"/>
        </w:rPr>
      </w:pPr>
      <w:r w:rsidRPr="00243C93">
        <w:rPr>
          <w:rFonts w:cs="Arial"/>
          <w:b/>
          <w:sz w:val="22"/>
        </w:rPr>
        <w:t>Consultation</w:t>
      </w:r>
    </w:p>
    <w:p w:rsidR="00BE387A" w:rsidRPr="006C7E09" w:rsidRDefault="00BE387A" w:rsidP="006C7E09">
      <w:pPr>
        <w:spacing w:after="0"/>
        <w:jc w:val="both"/>
        <w:rPr>
          <w:rFonts w:cs="Arial"/>
          <w:sz w:val="22"/>
        </w:rPr>
      </w:pPr>
      <w:r w:rsidRPr="006C7E09">
        <w:rPr>
          <w:rFonts w:cs="Arial"/>
          <w:sz w:val="22"/>
        </w:rPr>
        <w:t xml:space="preserve">In undertaking the </w:t>
      </w:r>
      <w:r w:rsidR="000B3EFD">
        <w:rPr>
          <w:rFonts w:cs="Arial"/>
          <w:sz w:val="22"/>
        </w:rPr>
        <w:t xml:space="preserve"> work of the two work streams</w:t>
      </w:r>
      <w:r w:rsidRPr="006C7E09">
        <w:rPr>
          <w:rFonts w:cs="Arial"/>
          <w:sz w:val="22"/>
        </w:rPr>
        <w:t xml:space="preserve">, the </w:t>
      </w:r>
      <w:r w:rsidR="000B3EFD">
        <w:rPr>
          <w:rFonts w:cs="Arial"/>
          <w:sz w:val="22"/>
        </w:rPr>
        <w:t xml:space="preserve">Director-General’s </w:t>
      </w:r>
      <w:r w:rsidR="002D2A18">
        <w:rPr>
          <w:rFonts w:cs="Arial"/>
          <w:sz w:val="22"/>
        </w:rPr>
        <w:t>Reference Group</w:t>
      </w:r>
      <w:r w:rsidR="002D2A18" w:rsidRPr="006C7E09">
        <w:rPr>
          <w:rFonts w:cs="Arial"/>
          <w:sz w:val="22"/>
        </w:rPr>
        <w:t xml:space="preserve"> </w:t>
      </w:r>
      <w:r w:rsidRPr="006C7E09">
        <w:rPr>
          <w:rFonts w:cs="Arial"/>
          <w:sz w:val="22"/>
        </w:rPr>
        <w:t xml:space="preserve">is expected to adopt a collaborative approach with relevant stakeholders, and may invite </w:t>
      </w:r>
      <w:r w:rsidRPr="006C7E09">
        <w:rPr>
          <w:rFonts w:cs="Arial"/>
          <w:sz w:val="22"/>
        </w:rPr>
        <w:lastRenderedPageBreak/>
        <w:t xml:space="preserve">focused input from selected organisations, groups and individuals as appropriate, including but not limited to: </w:t>
      </w:r>
    </w:p>
    <w:p w:rsidR="00BE387A" w:rsidRPr="006C7E09" w:rsidRDefault="00BE387A" w:rsidP="006C7E09">
      <w:pPr>
        <w:spacing w:after="0"/>
        <w:ind w:left="720" w:hanging="720"/>
        <w:jc w:val="both"/>
        <w:rPr>
          <w:rFonts w:cs="Arial"/>
          <w:sz w:val="22"/>
        </w:rPr>
      </w:pPr>
      <w:proofErr w:type="gramStart"/>
      <w:r w:rsidRPr="006C7E09">
        <w:rPr>
          <w:rFonts w:cs="Arial"/>
          <w:sz w:val="22"/>
        </w:rPr>
        <w:t>o</w:t>
      </w:r>
      <w:proofErr w:type="gramEnd"/>
      <w:r w:rsidRPr="006C7E09">
        <w:rPr>
          <w:rFonts w:cs="Arial"/>
          <w:sz w:val="22"/>
        </w:rPr>
        <w:tab/>
        <w:t>The  Home and  Community Health Association New Zealand and major service providers</w:t>
      </w:r>
    </w:p>
    <w:p w:rsidR="00BE387A" w:rsidRPr="006C7E09" w:rsidRDefault="00BE387A" w:rsidP="006C7E09">
      <w:pPr>
        <w:spacing w:after="0"/>
        <w:rPr>
          <w:rFonts w:cs="Arial"/>
          <w:sz w:val="22"/>
        </w:rPr>
      </w:pPr>
      <w:proofErr w:type="gramStart"/>
      <w:r w:rsidRPr="00BE387A">
        <w:rPr>
          <w:rFonts w:cs="Arial"/>
          <w:b/>
          <w:sz w:val="22"/>
        </w:rPr>
        <w:t>o</w:t>
      </w:r>
      <w:proofErr w:type="gramEnd"/>
      <w:r w:rsidRPr="00BE387A">
        <w:rPr>
          <w:rFonts w:cs="Arial"/>
          <w:b/>
          <w:sz w:val="22"/>
        </w:rPr>
        <w:tab/>
      </w:r>
      <w:r w:rsidRPr="006C7E09">
        <w:rPr>
          <w:rFonts w:cs="Arial"/>
          <w:sz w:val="22"/>
        </w:rPr>
        <w:t>The Ministry of Health</w:t>
      </w:r>
    </w:p>
    <w:p w:rsidR="00BE387A" w:rsidRPr="006C7E09" w:rsidRDefault="00BE387A" w:rsidP="006C7E09">
      <w:pPr>
        <w:spacing w:after="0"/>
        <w:rPr>
          <w:rFonts w:cs="Arial"/>
          <w:sz w:val="22"/>
        </w:rPr>
      </w:pPr>
      <w:proofErr w:type="gramStart"/>
      <w:r w:rsidRPr="006C7E09">
        <w:rPr>
          <w:rFonts w:cs="Arial"/>
          <w:sz w:val="22"/>
        </w:rPr>
        <w:t>o</w:t>
      </w:r>
      <w:proofErr w:type="gramEnd"/>
      <w:r w:rsidRPr="006C7E09">
        <w:rPr>
          <w:rFonts w:cs="Arial"/>
          <w:sz w:val="22"/>
        </w:rPr>
        <w:tab/>
        <w:t>District Health Boards</w:t>
      </w:r>
    </w:p>
    <w:p w:rsidR="00BE387A" w:rsidRPr="006C7E09" w:rsidRDefault="00BE387A" w:rsidP="006C7E09">
      <w:pPr>
        <w:spacing w:after="0"/>
        <w:rPr>
          <w:rFonts w:cs="Arial"/>
          <w:sz w:val="22"/>
        </w:rPr>
      </w:pPr>
      <w:proofErr w:type="gramStart"/>
      <w:r w:rsidRPr="006C7E09">
        <w:rPr>
          <w:rFonts w:cs="Arial"/>
          <w:sz w:val="22"/>
        </w:rPr>
        <w:t>o</w:t>
      </w:r>
      <w:proofErr w:type="gramEnd"/>
      <w:r w:rsidRPr="006C7E09">
        <w:rPr>
          <w:rFonts w:cs="Arial"/>
          <w:sz w:val="22"/>
        </w:rPr>
        <w:tab/>
        <w:t>ACC</w:t>
      </w:r>
    </w:p>
    <w:p w:rsidR="00BE387A" w:rsidRPr="006C7E09" w:rsidRDefault="00BE387A" w:rsidP="006C7E09">
      <w:pPr>
        <w:spacing w:after="0"/>
        <w:rPr>
          <w:rFonts w:cs="Arial"/>
          <w:sz w:val="22"/>
        </w:rPr>
      </w:pPr>
      <w:proofErr w:type="gramStart"/>
      <w:r w:rsidRPr="006C7E09">
        <w:rPr>
          <w:rFonts w:cs="Arial"/>
          <w:sz w:val="22"/>
        </w:rPr>
        <w:t>o</w:t>
      </w:r>
      <w:proofErr w:type="gramEnd"/>
      <w:r w:rsidRPr="006C7E09">
        <w:rPr>
          <w:rFonts w:cs="Arial"/>
          <w:sz w:val="22"/>
        </w:rPr>
        <w:tab/>
        <w:t>Auckland University Health Services Department</w:t>
      </w:r>
    </w:p>
    <w:p w:rsidR="00BE387A" w:rsidRPr="006C7E09" w:rsidRDefault="00BE387A" w:rsidP="006C7E09">
      <w:pPr>
        <w:spacing w:after="0"/>
        <w:rPr>
          <w:rFonts w:cs="Arial"/>
          <w:sz w:val="22"/>
        </w:rPr>
      </w:pPr>
      <w:proofErr w:type="gramStart"/>
      <w:r w:rsidRPr="006C7E09">
        <w:rPr>
          <w:rFonts w:cs="Arial"/>
          <w:sz w:val="22"/>
        </w:rPr>
        <w:t>o</w:t>
      </w:r>
      <w:proofErr w:type="gramEnd"/>
      <w:r w:rsidRPr="006C7E09">
        <w:rPr>
          <w:rFonts w:cs="Arial"/>
          <w:sz w:val="22"/>
        </w:rPr>
        <w:tab/>
        <w:t>The New Zealand Public Service Association (PSA)</w:t>
      </w:r>
    </w:p>
    <w:p w:rsidR="00BE387A" w:rsidRPr="006C7E09" w:rsidRDefault="00BE387A" w:rsidP="006C7E09">
      <w:pPr>
        <w:spacing w:after="0"/>
        <w:rPr>
          <w:rFonts w:cs="Arial"/>
          <w:sz w:val="22"/>
        </w:rPr>
      </w:pPr>
      <w:proofErr w:type="gramStart"/>
      <w:r w:rsidRPr="006C7E09">
        <w:rPr>
          <w:rFonts w:cs="Arial"/>
          <w:sz w:val="22"/>
        </w:rPr>
        <w:t>o</w:t>
      </w:r>
      <w:proofErr w:type="gramEnd"/>
      <w:r w:rsidRPr="006C7E09">
        <w:rPr>
          <w:rFonts w:cs="Arial"/>
          <w:sz w:val="22"/>
        </w:rPr>
        <w:tab/>
        <w:t>The Service and Food Workers Union</w:t>
      </w:r>
    </w:p>
    <w:p w:rsidR="00BE387A" w:rsidRPr="006C7E09" w:rsidRDefault="00BE387A" w:rsidP="006C7E09">
      <w:pPr>
        <w:spacing w:after="0"/>
        <w:rPr>
          <w:rFonts w:cs="Arial"/>
          <w:sz w:val="22"/>
        </w:rPr>
      </w:pPr>
      <w:proofErr w:type="gramStart"/>
      <w:r w:rsidRPr="006C7E09">
        <w:rPr>
          <w:rFonts w:cs="Arial"/>
          <w:sz w:val="22"/>
        </w:rPr>
        <w:t>o</w:t>
      </w:r>
      <w:proofErr w:type="gramEnd"/>
      <w:r w:rsidRPr="006C7E09">
        <w:rPr>
          <w:rFonts w:cs="Arial"/>
          <w:sz w:val="22"/>
        </w:rPr>
        <w:tab/>
      </w:r>
      <w:r w:rsidR="006E4803" w:rsidRPr="006C7E09">
        <w:rPr>
          <w:rFonts w:cs="Arial"/>
          <w:sz w:val="22"/>
        </w:rPr>
        <w:t>The New</w:t>
      </w:r>
      <w:r w:rsidRPr="006C7E09">
        <w:rPr>
          <w:rFonts w:cs="Arial"/>
          <w:sz w:val="22"/>
        </w:rPr>
        <w:t xml:space="preserve"> Zealand Nurses Organisation</w:t>
      </w:r>
    </w:p>
    <w:p w:rsidR="00BE387A" w:rsidRPr="006C7E09" w:rsidRDefault="00BE387A" w:rsidP="006C7E09">
      <w:pPr>
        <w:spacing w:after="0"/>
        <w:rPr>
          <w:rFonts w:cs="Arial"/>
          <w:sz w:val="22"/>
        </w:rPr>
      </w:pPr>
      <w:proofErr w:type="gramStart"/>
      <w:r w:rsidRPr="006C7E09">
        <w:rPr>
          <w:rFonts w:cs="Arial"/>
          <w:sz w:val="22"/>
        </w:rPr>
        <w:t>o</w:t>
      </w:r>
      <w:proofErr w:type="gramEnd"/>
      <w:r w:rsidRPr="006C7E09">
        <w:rPr>
          <w:rFonts w:cs="Arial"/>
          <w:sz w:val="22"/>
        </w:rPr>
        <w:tab/>
        <w:t>Leading Primary sector General Practice associations</w:t>
      </w:r>
    </w:p>
    <w:p w:rsidR="00BE387A" w:rsidRPr="006C7E09" w:rsidRDefault="00BE387A" w:rsidP="006C7E09">
      <w:pPr>
        <w:spacing w:after="0"/>
        <w:rPr>
          <w:rFonts w:cs="Arial"/>
          <w:sz w:val="22"/>
        </w:rPr>
      </w:pPr>
      <w:proofErr w:type="gramStart"/>
      <w:r w:rsidRPr="006C7E09">
        <w:rPr>
          <w:rFonts w:cs="Arial"/>
          <w:sz w:val="22"/>
        </w:rPr>
        <w:t>o</w:t>
      </w:r>
      <w:proofErr w:type="gramEnd"/>
      <w:r w:rsidRPr="006C7E09">
        <w:rPr>
          <w:rFonts w:cs="Arial"/>
          <w:sz w:val="22"/>
        </w:rPr>
        <w:tab/>
        <w:t>CTU</w:t>
      </w:r>
    </w:p>
    <w:p w:rsidR="00BE387A" w:rsidRPr="006C7E09" w:rsidRDefault="00BE387A" w:rsidP="006C7E09">
      <w:pPr>
        <w:spacing w:after="0"/>
        <w:rPr>
          <w:rFonts w:cs="Arial"/>
          <w:sz w:val="22"/>
        </w:rPr>
      </w:pPr>
      <w:proofErr w:type="gramStart"/>
      <w:r w:rsidRPr="006C7E09">
        <w:rPr>
          <w:rFonts w:cs="Arial"/>
          <w:sz w:val="22"/>
        </w:rPr>
        <w:t>o</w:t>
      </w:r>
      <w:proofErr w:type="gramEnd"/>
      <w:r w:rsidRPr="006C7E09">
        <w:rPr>
          <w:rFonts w:cs="Arial"/>
          <w:sz w:val="22"/>
        </w:rPr>
        <w:tab/>
      </w:r>
      <w:proofErr w:type="spellStart"/>
      <w:r w:rsidRPr="006C7E09">
        <w:rPr>
          <w:rFonts w:cs="Arial"/>
          <w:sz w:val="22"/>
        </w:rPr>
        <w:t>Greypower</w:t>
      </w:r>
      <w:proofErr w:type="spellEnd"/>
    </w:p>
    <w:p w:rsidR="00BE387A" w:rsidRPr="006C7E09" w:rsidRDefault="00BE387A" w:rsidP="006C7E09">
      <w:pPr>
        <w:spacing w:after="0"/>
        <w:rPr>
          <w:rFonts w:cs="Arial"/>
          <w:sz w:val="22"/>
        </w:rPr>
      </w:pPr>
      <w:proofErr w:type="gramStart"/>
      <w:r w:rsidRPr="006C7E09">
        <w:rPr>
          <w:rFonts w:cs="Arial"/>
          <w:sz w:val="22"/>
        </w:rPr>
        <w:t>o</w:t>
      </w:r>
      <w:proofErr w:type="gramEnd"/>
      <w:r w:rsidRPr="006C7E09">
        <w:rPr>
          <w:rFonts w:cs="Arial"/>
          <w:sz w:val="22"/>
        </w:rPr>
        <w:tab/>
        <w:t>HRC</w:t>
      </w:r>
    </w:p>
    <w:p w:rsidR="00BE387A" w:rsidRPr="006C7E09" w:rsidRDefault="00BE387A" w:rsidP="006C7E09">
      <w:pPr>
        <w:spacing w:after="0"/>
        <w:rPr>
          <w:rFonts w:cs="Arial"/>
          <w:sz w:val="22"/>
        </w:rPr>
      </w:pPr>
      <w:proofErr w:type="gramStart"/>
      <w:r w:rsidRPr="006C7E09">
        <w:rPr>
          <w:rFonts w:cs="Arial"/>
          <w:sz w:val="22"/>
        </w:rPr>
        <w:t>o</w:t>
      </w:r>
      <w:proofErr w:type="gramEnd"/>
      <w:r w:rsidRPr="006C7E09">
        <w:rPr>
          <w:rFonts w:cs="Arial"/>
          <w:sz w:val="22"/>
        </w:rPr>
        <w:tab/>
      </w:r>
      <w:proofErr w:type="spellStart"/>
      <w:r w:rsidRPr="006C7E09">
        <w:rPr>
          <w:rFonts w:cs="Arial"/>
          <w:sz w:val="22"/>
        </w:rPr>
        <w:t>Careerforce</w:t>
      </w:r>
      <w:proofErr w:type="spellEnd"/>
    </w:p>
    <w:p w:rsidR="00BE387A" w:rsidRPr="006C7E09" w:rsidRDefault="00BE387A" w:rsidP="006C7E09">
      <w:pPr>
        <w:spacing w:after="0"/>
        <w:rPr>
          <w:rFonts w:cs="Arial"/>
          <w:sz w:val="22"/>
        </w:rPr>
      </w:pPr>
      <w:proofErr w:type="gramStart"/>
      <w:r w:rsidRPr="006C7E09">
        <w:rPr>
          <w:rFonts w:cs="Arial"/>
          <w:sz w:val="22"/>
        </w:rPr>
        <w:t>o</w:t>
      </w:r>
      <w:proofErr w:type="gramEnd"/>
      <w:r w:rsidRPr="006C7E09">
        <w:rPr>
          <w:rFonts w:cs="Arial"/>
          <w:sz w:val="22"/>
        </w:rPr>
        <w:tab/>
        <w:t>Disabled Persons Assembly</w:t>
      </w:r>
    </w:p>
    <w:p w:rsidR="00BE387A" w:rsidRPr="006C7E09" w:rsidRDefault="00BE387A" w:rsidP="006C7E09">
      <w:pPr>
        <w:spacing w:after="0"/>
        <w:rPr>
          <w:rFonts w:cs="Arial"/>
          <w:sz w:val="22"/>
        </w:rPr>
      </w:pPr>
      <w:proofErr w:type="gramStart"/>
      <w:r w:rsidRPr="006C7E09">
        <w:rPr>
          <w:rFonts w:cs="Arial"/>
          <w:sz w:val="22"/>
        </w:rPr>
        <w:t>o</w:t>
      </w:r>
      <w:proofErr w:type="gramEnd"/>
      <w:r w:rsidRPr="006C7E09">
        <w:rPr>
          <w:rFonts w:cs="Arial"/>
          <w:sz w:val="22"/>
        </w:rPr>
        <w:tab/>
        <w:t>Needs Assessment and Service Coordination Association (NASCA)</w:t>
      </w:r>
    </w:p>
    <w:p w:rsidR="00BE387A" w:rsidRPr="006C7E09" w:rsidRDefault="00BE387A" w:rsidP="006C7E09">
      <w:pPr>
        <w:spacing w:after="0"/>
        <w:rPr>
          <w:rFonts w:cs="Arial"/>
          <w:sz w:val="22"/>
        </w:rPr>
      </w:pPr>
      <w:proofErr w:type="gramStart"/>
      <w:r w:rsidRPr="006C7E09">
        <w:rPr>
          <w:rFonts w:cs="Arial"/>
          <w:sz w:val="22"/>
        </w:rPr>
        <w:t>o</w:t>
      </w:r>
      <w:proofErr w:type="gramEnd"/>
      <w:r w:rsidRPr="006C7E09">
        <w:rPr>
          <w:rFonts w:cs="Arial"/>
          <w:sz w:val="22"/>
        </w:rPr>
        <w:tab/>
        <w:t>New Zealand Disability Support network (NZDSN)</w:t>
      </w:r>
    </w:p>
    <w:p w:rsidR="00BE387A" w:rsidRDefault="00BE387A" w:rsidP="006C7E09">
      <w:pPr>
        <w:spacing w:after="0"/>
        <w:rPr>
          <w:rFonts w:cs="Arial"/>
          <w:sz w:val="22"/>
        </w:rPr>
      </w:pPr>
      <w:proofErr w:type="gramStart"/>
      <w:r w:rsidRPr="006C7E09">
        <w:rPr>
          <w:rFonts w:cs="Arial"/>
          <w:sz w:val="22"/>
        </w:rPr>
        <w:t>o</w:t>
      </w:r>
      <w:proofErr w:type="gramEnd"/>
      <w:r w:rsidRPr="006C7E09">
        <w:rPr>
          <w:rFonts w:cs="Arial"/>
          <w:sz w:val="22"/>
        </w:rPr>
        <w:tab/>
        <w:t>Platform</w:t>
      </w:r>
    </w:p>
    <w:p w:rsidR="00425668" w:rsidRPr="00425668" w:rsidRDefault="00425668" w:rsidP="00425668">
      <w:pPr>
        <w:pStyle w:val="ListParagraph"/>
        <w:numPr>
          <w:ilvl w:val="0"/>
          <w:numId w:val="58"/>
        </w:numPr>
        <w:spacing w:after="0"/>
        <w:ind w:left="709" w:hanging="709"/>
        <w:rPr>
          <w:rFonts w:cs="Arial"/>
          <w:sz w:val="22"/>
        </w:rPr>
      </w:pPr>
      <w:r>
        <w:rPr>
          <w:rFonts w:cs="Arial"/>
          <w:sz w:val="22"/>
        </w:rPr>
        <w:t>Health Sector Relationship Agreement (HSRA) Steering Group</w:t>
      </w:r>
    </w:p>
    <w:p w:rsidR="004A2A3D" w:rsidRPr="00C1750F" w:rsidRDefault="004A2A3D" w:rsidP="006C7E09">
      <w:pPr>
        <w:spacing w:after="0"/>
        <w:rPr>
          <w:rFonts w:cs="Arial"/>
          <w:b/>
          <w:sz w:val="22"/>
        </w:rPr>
      </w:pPr>
    </w:p>
    <w:p w:rsidR="009866FE" w:rsidRPr="00C1750F" w:rsidRDefault="009866FE" w:rsidP="006C7E09">
      <w:pPr>
        <w:spacing w:after="0"/>
        <w:rPr>
          <w:rFonts w:cs="Arial"/>
          <w:sz w:val="22"/>
        </w:rPr>
      </w:pPr>
    </w:p>
    <w:sectPr w:rsidR="009866FE" w:rsidRPr="00C1750F" w:rsidSect="0015413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123" w:rsidRDefault="00DE2123" w:rsidP="004A2A3D">
      <w:pPr>
        <w:spacing w:after="0" w:line="240" w:lineRule="auto"/>
      </w:pPr>
      <w:r>
        <w:separator/>
      </w:r>
    </w:p>
  </w:endnote>
  <w:endnote w:type="continuationSeparator" w:id="0">
    <w:p w:rsidR="00DE2123" w:rsidRDefault="00DE2123" w:rsidP="004A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2BB" w:rsidRDefault="001442B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Final Settlement Agreement – In-between travel – </w:t>
    </w:r>
    <w:r w:rsidR="00763ADA">
      <w:rPr>
        <w:rFonts w:asciiTheme="majorHAnsi" w:eastAsiaTheme="majorEastAsia" w:hAnsiTheme="majorHAnsi" w:cstheme="majorBidi"/>
      </w:rPr>
      <w:t xml:space="preserve">Amended 25 November </w:t>
    </w:r>
    <w:proofErr w:type="gramStart"/>
    <w:r>
      <w:rPr>
        <w:rFonts w:asciiTheme="majorHAnsi" w:eastAsiaTheme="majorEastAsia" w:hAnsiTheme="majorHAnsi" w:cstheme="majorBidi"/>
      </w:rPr>
      <w:t>2014  Page</w:t>
    </w:r>
    <w:proofErr w:type="gramEnd"/>
    <w:r>
      <w:rPr>
        <w:rFonts w:asciiTheme="majorHAnsi" w:eastAsiaTheme="majorEastAsia" w:hAnsiTheme="majorHAnsi" w:cstheme="majorBidi"/>
      </w:rPr>
      <w:t xml:space="preserve"> </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173710" w:rsidRPr="00173710">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1442BB" w:rsidRDefault="001442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123" w:rsidRDefault="00DE2123" w:rsidP="004A2A3D">
      <w:pPr>
        <w:spacing w:after="0" w:line="240" w:lineRule="auto"/>
      </w:pPr>
      <w:r>
        <w:separator/>
      </w:r>
    </w:p>
  </w:footnote>
  <w:footnote w:type="continuationSeparator" w:id="0">
    <w:p w:rsidR="00DE2123" w:rsidRDefault="00DE2123" w:rsidP="004A2A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FF86098312FA400CA262E2B16055CBB7"/>
      </w:placeholder>
      <w:dataBinding w:prefixMappings="xmlns:ns0='http://schemas.openxmlformats.org/package/2006/metadata/core-properties' xmlns:ns1='http://purl.org/dc/elements/1.1/'" w:xpath="/ns0:coreProperties[1]/ns1:title[1]" w:storeItemID="{6C3C8BC8-F283-45AE-878A-BAB7291924A1}"/>
      <w:text/>
    </w:sdtPr>
    <w:sdtEndPr/>
    <w:sdtContent>
      <w:p w:rsidR="001442BB" w:rsidRDefault="001442BB">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Confidential and Sensitive</w:t>
        </w:r>
      </w:p>
    </w:sdtContent>
  </w:sdt>
  <w:p w:rsidR="001442BB" w:rsidRDefault="001442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4592"/>
    <w:multiLevelType w:val="hybridMultilevel"/>
    <w:tmpl w:val="C882C6FA"/>
    <w:lvl w:ilvl="0" w:tplc="3542A51C">
      <w:start w:val="1"/>
      <w:numFmt w:val="lowerLetter"/>
      <w:lvlText w:val="(%1)"/>
      <w:lvlJc w:val="left"/>
      <w:pPr>
        <w:ind w:left="2061" w:hanging="360"/>
      </w:pPr>
    </w:lvl>
    <w:lvl w:ilvl="1" w:tplc="14090019">
      <w:start w:val="1"/>
      <w:numFmt w:val="lowerLetter"/>
      <w:lvlText w:val="%2."/>
      <w:lvlJc w:val="left"/>
      <w:pPr>
        <w:ind w:left="2781" w:hanging="360"/>
      </w:pPr>
    </w:lvl>
    <w:lvl w:ilvl="2" w:tplc="1409001B">
      <w:start w:val="1"/>
      <w:numFmt w:val="lowerRoman"/>
      <w:lvlText w:val="%3."/>
      <w:lvlJc w:val="right"/>
      <w:pPr>
        <w:ind w:left="3501" w:hanging="180"/>
      </w:pPr>
    </w:lvl>
    <w:lvl w:ilvl="3" w:tplc="1409000F">
      <w:start w:val="1"/>
      <w:numFmt w:val="decimal"/>
      <w:lvlText w:val="%4."/>
      <w:lvlJc w:val="left"/>
      <w:pPr>
        <w:ind w:left="4221" w:hanging="360"/>
      </w:pPr>
    </w:lvl>
    <w:lvl w:ilvl="4" w:tplc="14090019">
      <w:start w:val="1"/>
      <w:numFmt w:val="lowerLetter"/>
      <w:lvlText w:val="%5."/>
      <w:lvlJc w:val="left"/>
      <w:pPr>
        <w:ind w:left="4941" w:hanging="360"/>
      </w:pPr>
    </w:lvl>
    <w:lvl w:ilvl="5" w:tplc="1409001B">
      <w:start w:val="1"/>
      <w:numFmt w:val="lowerRoman"/>
      <w:lvlText w:val="%6."/>
      <w:lvlJc w:val="right"/>
      <w:pPr>
        <w:ind w:left="5661" w:hanging="180"/>
      </w:pPr>
    </w:lvl>
    <w:lvl w:ilvl="6" w:tplc="1409000F">
      <w:start w:val="1"/>
      <w:numFmt w:val="decimal"/>
      <w:lvlText w:val="%7."/>
      <w:lvlJc w:val="left"/>
      <w:pPr>
        <w:ind w:left="6381" w:hanging="360"/>
      </w:pPr>
    </w:lvl>
    <w:lvl w:ilvl="7" w:tplc="14090019">
      <w:start w:val="1"/>
      <w:numFmt w:val="lowerLetter"/>
      <w:lvlText w:val="%8."/>
      <w:lvlJc w:val="left"/>
      <w:pPr>
        <w:ind w:left="7101" w:hanging="360"/>
      </w:pPr>
    </w:lvl>
    <w:lvl w:ilvl="8" w:tplc="1409001B">
      <w:start w:val="1"/>
      <w:numFmt w:val="lowerRoman"/>
      <w:lvlText w:val="%9."/>
      <w:lvlJc w:val="right"/>
      <w:pPr>
        <w:ind w:left="7821" w:hanging="180"/>
      </w:pPr>
    </w:lvl>
  </w:abstractNum>
  <w:abstractNum w:abstractNumId="1">
    <w:nsid w:val="029F4468"/>
    <w:multiLevelType w:val="hybridMultilevel"/>
    <w:tmpl w:val="32EE5C2E"/>
    <w:lvl w:ilvl="0" w:tplc="14090001">
      <w:start w:val="1"/>
      <w:numFmt w:val="bullet"/>
      <w:lvlText w:val=""/>
      <w:lvlJc w:val="left"/>
      <w:pPr>
        <w:ind w:left="1440" w:hanging="360"/>
      </w:pPr>
      <w:rPr>
        <w:rFonts w:ascii="Symbol" w:hAnsi="Symbol" w:hint="default"/>
      </w:rPr>
    </w:lvl>
    <w:lvl w:ilvl="1" w:tplc="40961D86">
      <w:numFmt w:val="bullet"/>
      <w:lvlText w:val="•"/>
      <w:lvlJc w:val="left"/>
      <w:pPr>
        <w:ind w:left="2520" w:hanging="720"/>
      </w:pPr>
      <w:rPr>
        <w:rFonts w:ascii="Calibri" w:eastAsiaTheme="minorHAnsi" w:hAnsi="Calibri" w:cstheme="minorBidi" w:hint="default"/>
      </w:rPr>
    </w:lvl>
    <w:lvl w:ilvl="2" w:tplc="14090005">
      <w:start w:val="1"/>
      <w:numFmt w:val="bullet"/>
      <w:lvlText w:val=""/>
      <w:lvlJc w:val="left"/>
      <w:pPr>
        <w:ind w:left="2880" w:hanging="360"/>
      </w:pPr>
      <w:rPr>
        <w:rFonts w:ascii="Wingdings" w:hAnsi="Wingdings" w:hint="default"/>
      </w:rPr>
    </w:lvl>
    <w:lvl w:ilvl="3" w:tplc="14090001">
      <w:start w:val="1"/>
      <w:numFmt w:val="bullet"/>
      <w:lvlText w:val=""/>
      <w:lvlJc w:val="left"/>
      <w:pPr>
        <w:ind w:left="3600" w:hanging="360"/>
      </w:pPr>
      <w:rPr>
        <w:rFonts w:ascii="Symbol" w:hAnsi="Symbol" w:hint="default"/>
      </w:rPr>
    </w:lvl>
    <w:lvl w:ilvl="4" w:tplc="14090003">
      <w:start w:val="1"/>
      <w:numFmt w:val="bullet"/>
      <w:lvlText w:val="o"/>
      <w:lvlJc w:val="left"/>
      <w:pPr>
        <w:ind w:left="4320" w:hanging="360"/>
      </w:pPr>
      <w:rPr>
        <w:rFonts w:ascii="Courier New" w:hAnsi="Courier New" w:cs="Courier New" w:hint="default"/>
      </w:rPr>
    </w:lvl>
    <w:lvl w:ilvl="5" w:tplc="14090005">
      <w:start w:val="1"/>
      <w:numFmt w:val="bullet"/>
      <w:lvlText w:val=""/>
      <w:lvlJc w:val="left"/>
      <w:pPr>
        <w:ind w:left="5040" w:hanging="360"/>
      </w:pPr>
      <w:rPr>
        <w:rFonts w:ascii="Wingdings" w:hAnsi="Wingdings" w:hint="default"/>
      </w:rPr>
    </w:lvl>
    <w:lvl w:ilvl="6" w:tplc="14090001">
      <w:start w:val="1"/>
      <w:numFmt w:val="bullet"/>
      <w:lvlText w:val=""/>
      <w:lvlJc w:val="left"/>
      <w:pPr>
        <w:ind w:left="5760" w:hanging="360"/>
      </w:pPr>
      <w:rPr>
        <w:rFonts w:ascii="Symbol" w:hAnsi="Symbol" w:hint="default"/>
      </w:rPr>
    </w:lvl>
    <w:lvl w:ilvl="7" w:tplc="14090003">
      <w:start w:val="1"/>
      <w:numFmt w:val="bullet"/>
      <w:lvlText w:val="o"/>
      <w:lvlJc w:val="left"/>
      <w:pPr>
        <w:ind w:left="6480" w:hanging="360"/>
      </w:pPr>
      <w:rPr>
        <w:rFonts w:ascii="Courier New" w:hAnsi="Courier New" w:cs="Courier New" w:hint="default"/>
      </w:rPr>
    </w:lvl>
    <w:lvl w:ilvl="8" w:tplc="14090005">
      <w:start w:val="1"/>
      <w:numFmt w:val="bullet"/>
      <w:lvlText w:val=""/>
      <w:lvlJc w:val="left"/>
      <w:pPr>
        <w:ind w:left="7200" w:hanging="360"/>
      </w:pPr>
      <w:rPr>
        <w:rFonts w:ascii="Wingdings" w:hAnsi="Wingdings" w:hint="default"/>
      </w:rPr>
    </w:lvl>
  </w:abstractNum>
  <w:abstractNum w:abstractNumId="2">
    <w:nsid w:val="0F864B32"/>
    <w:multiLevelType w:val="multilevel"/>
    <w:tmpl w:val="E9DE920E"/>
    <w:lvl w:ilvl="0">
      <w:start w:val="5"/>
      <w:numFmt w:val="decimal"/>
      <w:lvlText w:val="A%1."/>
      <w:lvlJc w:val="left"/>
      <w:pPr>
        <w:ind w:left="360" w:hanging="360"/>
      </w:pPr>
    </w:lvl>
    <w:lvl w:ilvl="1">
      <w:start w:val="1"/>
      <w:numFmt w:val="decimal"/>
      <w:lvlText w:val="A%1.%2."/>
      <w:lvlJc w:val="left"/>
      <w:pPr>
        <w:ind w:left="411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A00D36"/>
    <w:multiLevelType w:val="multilevel"/>
    <w:tmpl w:val="146E3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15615F10"/>
    <w:multiLevelType w:val="hybridMultilevel"/>
    <w:tmpl w:val="7284A8C2"/>
    <w:lvl w:ilvl="0" w:tplc="14090001">
      <w:start w:val="1"/>
      <w:numFmt w:val="bullet"/>
      <w:lvlText w:val=""/>
      <w:lvlJc w:val="left"/>
      <w:pPr>
        <w:ind w:left="1634" w:hanging="360"/>
      </w:pPr>
      <w:rPr>
        <w:rFonts w:ascii="Symbol" w:hAnsi="Symbol" w:hint="default"/>
      </w:rPr>
    </w:lvl>
    <w:lvl w:ilvl="1" w:tplc="14090003" w:tentative="1">
      <w:start w:val="1"/>
      <w:numFmt w:val="bullet"/>
      <w:lvlText w:val="o"/>
      <w:lvlJc w:val="left"/>
      <w:pPr>
        <w:ind w:left="2354" w:hanging="360"/>
      </w:pPr>
      <w:rPr>
        <w:rFonts w:ascii="Courier New" w:hAnsi="Courier New" w:cs="Courier New" w:hint="default"/>
      </w:rPr>
    </w:lvl>
    <w:lvl w:ilvl="2" w:tplc="14090005" w:tentative="1">
      <w:start w:val="1"/>
      <w:numFmt w:val="bullet"/>
      <w:lvlText w:val=""/>
      <w:lvlJc w:val="left"/>
      <w:pPr>
        <w:ind w:left="3074" w:hanging="360"/>
      </w:pPr>
      <w:rPr>
        <w:rFonts w:ascii="Wingdings" w:hAnsi="Wingdings" w:hint="default"/>
      </w:rPr>
    </w:lvl>
    <w:lvl w:ilvl="3" w:tplc="14090001" w:tentative="1">
      <w:start w:val="1"/>
      <w:numFmt w:val="bullet"/>
      <w:lvlText w:val=""/>
      <w:lvlJc w:val="left"/>
      <w:pPr>
        <w:ind w:left="3794" w:hanging="360"/>
      </w:pPr>
      <w:rPr>
        <w:rFonts w:ascii="Symbol" w:hAnsi="Symbol" w:hint="default"/>
      </w:rPr>
    </w:lvl>
    <w:lvl w:ilvl="4" w:tplc="14090003" w:tentative="1">
      <w:start w:val="1"/>
      <w:numFmt w:val="bullet"/>
      <w:lvlText w:val="o"/>
      <w:lvlJc w:val="left"/>
      <w:pPr>
        <w:ind w:left="4514" w:hanging="360"/>
      </w:pPr>
      <w:rPr>
        <w:rFonts w:ascii="Courier New" w:hAnsi="Courier New" w:cs="Courier New" w:hint="default"/>
      </w:rPr>
    </w:lvl>
    <w:lvl w:ilvl="5" w:tplc="14090005" w:tentative="1">
      <w:start w:val="1"/>
      <w:numFmt w:val="bullet"/>
      <w:lvlText w:val=""/>
      <w:lvlJc w:val="left"/>
      <w:pPr>
        <w:ind w:left="5234" w:hanging="360"/>
      </w:pPr>
      <w:rPr>
        <w:rFonts w:ascii="Wingdings" w:hAnsi="Wingdings" w:hint="default"/>
      </w:rPr>
    </w:lvl>
    <w:lvl w:ilvl="6" w:tplc="14090001" w:tentative="1">
      <w:start w:val="1"/>
      <w:numFmt w:val="bullet"/>
      <w:lvlText w:val=""/>
      <w:lvlJc w:val="left"/>
      <w:pPr>
        <w:ind w:left="5954" w:hanging="360"/>
      </w:pPr>
      <w:rPr>
        <w:rFonts w:ascii="Symbol" w:hAnsi="Symbol" w:hint="default"/>
      </w:rPr>
    </w:lvl>
    <w:lvl w:ilvl="7" w:tplc="14090003" w:tentative="1">
      <w:start w:val="1"/>
      <w:numFmt w:val="bullet"/>
      <w:lvlText w:val="o"/>
      <w:lvlJc w:val="left"/>
      <w:pPr>
        <w:ind w:left="6674" w:hanging="360"/>
      </w:pPr>
      <w:rPr>
        <w:rFonts w:ascii="Courier New" w:hAnsi="Courier New" w:cs="Courier New" w:hint="default"/>
      </w:rPr>
    </w:lvl>
    <w:lvl w:ilvl="8" w:tplc="14090005" w:tentative="1">
      <w:start w:val="1"/>
      <w:numFmt w:val="bullet"/>
      <w:lvlText w:val=""/>
      <w:lvlJc w:val="left"/>
      <w:pPr>
        <w:ind w:left="7394" w:hanging="360"/>
      </w:pPr>
      <w:rPr>
        <w:rFonts w:ascii="Wingdings" w:hAnsi="Wingdings" w:hint="default"/>
      </w:rPr>
    </w:lvl>
  </w:abstractNum>
  <w:abstractNum w:abstractNumId="5">
    <w:nsid w:val="167B3371"/>
    <w:multiLevelType w:val="hybridMultilevel"/>
    <w:tmpl w:val="60A89366"/>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1A7669A2"/>
    <w:multiLevelType w:val="hybridMultilevel"/>
    <w:tmpl w:val="65DE6A76"/>
    <w:lvl w:ilvl="0" w:tplc="DAF4710C">
      <w:start w:val="1"/>
      <w:numFmt w:val="lowerRoman"/>
      <w:lvlText w:val="(%1)"/>
      <w:lvlJc w:val="left"/>
      <w:pPr>
        <w:ind w:left="2160" w:hanging="72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7">
    <w:nsid w:val="1D25454E"/>
    <w:multiLevelType w:val="hybridMultilevel"/>
    <w:tmpl w:val="31F021DC"/>
    <w:lvl w:ilvl="0" w:tplc="63A88664">
      <w:start w:val="1"/>
      <w:numFmt w:val="lowerLetter"/>
      <w:lvlText w:val="(%1)"/>
      <w:lvlJc w:val="left"/>
      <w:pPr>
        <w:ind w:left="2061" w:hanging="360"/>
      </w:pPr>
      <w:rPr>
        <w:rFonts w:hint="default"/>
      </w:rPr>
    </w:lvl>
    <w:lvl w:ilvl="1" w:tplc="14090019" w:tentative="1">
      <w:start w:val="1"/>
      <w:numFmt w:val="lowerLetter"/>
      <w:lvlText w:val="%2."/>
      <w:lvlJc w:val="left"/>
      <w:pPr>
        <w:ind w:left="2781" w:hanging="360"/>
      </w:pPr>
    </w:lvl>
    <w:lvl w:ilvl="2" w:tplc="1409001B" w:tentative="1">
      <w:start w:val="1"/>
      <w:numFmt w:val="lowerRoman"/>
      <w:lvlText w:val="%3."/>
      <w:lvlJc w:val="right"/>
      <w:pPr>
        <w:ind w:left="3501" w:hanging="180"/>
      </w:pPr>
    </w:lvl>
    <w:lvl w:ilvl="3" w:tplc="1409000F" w:tentative="1">
      <w:start w:val="1"/>
      <w:numFmt w:val="decimal"/>
      <w:lvlText w:val="%4."/>
      <w:lvlJc w:val="left"/>
      <w:pPr>
        <w:ind w:left="4221" w:hanging="360"/>
      </w:pPr>
    </w:lvl>
    <w:lvl w:ilvl="4" w:tplc="14090019" w:tentative="1">
      <w:start w:val="1"/>
      <w:numFmt w:val="lowerLetter"/>
      <w:lvlText w:val="%5."/>
      <w:lvlJc w:val="left"/>
      <w:pPr>
        <w:ind w:left="4941" w:hanging="360"/>
      </w:pPr>
    </w:lvl>
    <w:lvl w:ilvl="5" w:tplc="1409001B" w:tentative="1">
      <w:start w:val="1"/>
      <w:numFmt w:val="lowerRoman"/>
      <w:lvlText w:val="%6."/>
      <w:lvlJc w:val="right"/>
      <w:pPr>
        <w:ind w:left="5661" w:hanging="180"/>
      </w:pPr>
    </w:lvl>
    <w:lvl w:ilvl="6" w:tplc="1409000F" w:tentative="1">
      <w:start w:val="1"/>
      <w:numFmt w:val="decimal"/>
      <w:lvlText w:val="%7."/>
      <w:lvlJc w:val="left"/>
      <w:pPr>
        <w:ind w:left="6381" w:hanging="360"/>
      </w:pPr>
    </w:lvl>
    <w:lvl w:ilvl="7" w:tplc="14090019" w:tentative="1">
      <w:start w:val="1"/>
      <w:numFmt w:val="lowerLetter"/>
      <w:lvlText w:val="%8."/>
      <w:lvlJc w:val="left"/>
      <w:pPr>
        <w:ind w:left="7101" w:hanging="360"/>
      </w:pPr>
    </w:lvl>
    <w:lvl w:ilvl="8" w:tplc="1409001B" w:tentative="1">
      <w:start w:val="1"/>
      <w:numFmt w:val="lowerRoman"/>
      <w:lvlText w:val="%9."/>
      <w:lvlJc w:val="right"/>
      <w:pPr>
        <w:ind w:left="7821" w:hanging="180"/>
      </w:pPr>
    </w:lvl>
  </w:abstractNum>
  <w:abstractNum w:abstractNumId="8">
    <w:nsid w:val="1ED74FB4"/>
    <w:multiLevelType w:val="hybridMultilevel"/>
    <w:tmpl w:val="0AFCD54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1FC21DB3"/>
    <w:multiLevelType w:val="hybridMultilevel"/>
    <w:tmpl w:val="378C564E"/>
    <w:lvl w:ilvl="0" w:tplc="14090001">
      <w:start w:val="1"/>
      <w:numFmt w:val="bullet"/>
      <w:lvlText w:val=""/>
      <w:lvlJc w:val="left"/>
      <w:pPr>
        <w:ind w:left="3189" w:hanging="360"/>
      </w:pPr>
      <w:rPr>
        <w:rFonts w:ascii="Symbol" w:hAnsi="Symbol" w:hint="default"/>
      </w:rPr>
    </w:lvl>
    <w:lvl w:ilvl="1" w:tplc="14090003">
      <w:start w:val="1"/>
      <w:numFmt w:val="bullet"/>
      <w:lvlText w:val="o"/>
      <w:lvlJc w:val="left"/>
      <w:pPr>
        <w:ind w:left="3909" w:hanging="360"/>
      </w:pPr>
      <w:rPr>
        <w:rFonts w:ascii="Courier New" w:hAnsi="Courier New" w:cs="Courier New" w:hint="default"/>
      </w:rPr>
    </w:lvl>
    <w:lvl w:ilvl="2" w:tplc="14090005">
      <w:start w:val="1"/>
      <w:numFmt w:val="bullet"/>
      <w:lvlText w:val=""/>
      <w:lvlJc w:val="left"/>
      <w:pPr>
        <w:ind w:left="4629" w:hanging="360"/>
      </w:pPr>
      <w:rPr>
        <w:rFonts w:ascii="Wingdings" w:hAnsi="Wingdings" w:hint="default"/>
      </w:rPr>
    </w:lvl>
    <w:lvl w:ilvl="3" w:tplc="14090001">
      <w:start w:val="1"/>
      <w:numFmt w:val="bullet"/>
      <w:lvlText w:val=""/>
      <w:lvlJc w:val="left"/>
      <w:pPr>
        <w:ind w:left="5349" w:hanging="360"/>
      </w:pPr>
      <w:rPr>
        <w:rFonts w:ascii="Symbol" w:hAnsi="Symbol" w:hint="default"/>
      </w:rPr>
    </w:lvl>
    <w:lvl w:ilvl="4" w:tplc="14090003">
      <w:start w:val="1"/>
      <w:numFmt w:val="bullet"/>
      <w:lvlText w:val="o"/>
      <w:lvlJc w:val="left"/>
      <w:pPr>
        <w:ind w:left="6069" w:hanging="360"/>
      </w:pPr>
      <w:rPr>
        <w:rFonts w:ascii="Courier New" w:hAnsi="Courier New" w:cs="Courier New" w:hint="default"/>
      </w:rPr>
    </w:lvl>
    <w:lvl w:ilvl="5" w:tplc="14090005">
      <w:start w:val="1"/>
      <w:numFmt w:val="bullet"/>
      <w:lvlText w:val=""/>
      <w:lvlJc w:val="left"/>
      <w:pPr>
        <w:ind w:left="6789" w:hanging="360"/>
      </w:pPr>
      <w:rPr>
        <w:rFonts w:ascii="Wingdings" w:hAnsi="Wingdings" w:hint="default"/>
      </w:rPr>
    </w:lvl>
    <w:lvl w:ilvl="6" w:tplc="14090001">
      <w:start w:val="1"/>
      <w:numFmt w:val="bullet"/>
      <w:lvlText w:val=""/>
      <w:lvlJc w:val="left"/>
      <w:pPr>
        <w:ind w:left="7509" w:hanging="360"/>
      </w:pPr>
      <w:rPr>
        <w:rFonts w:ascii="Symbol" w:hAnsi="Symbol" w:hint="default"/>
      </w:rPr>
    </w:lvl>
    <w:lvl w:ilvl="7" w:tplc="14090003">
      <w:start w:val="1"/>
      <w:numFmt w:val="bullet"/>
      <w:lvlText w:val="o"/>
      <w:lvlJc w:val="left"/>
      <w:pPr>
        <w:ind w:left="8229" w:hanging="360"/>
      </w:pPr>
      <w:rPr>
        <w:rFonts w:ascii="Courier New" w:hAnsi="Courier New" w:cs="Courier New" w:hint="default"/>
      </w:rPr>
    </w:lvl>
    <w:lvl w:ilvl="8" w:tplc="14090005">
      <w:start w:val="1"/>
      <w:numFmt w:val="bullet"/>
      <w:lvlText w:val=""/>
      <w:lvlJc w:val="left"/>
      <w:pPr>
        <w:ind w:left="8949" w:hanging="360"/>
      </w:pPr>
      <w:rPr>
        <w:rFonts w:ascii="Wingdings" w:hAnsi="Wingdings" w:hint="default"/>
      </w:rPr>
    </w:lvl>
  </w:abstractNum>
  <w:abstractNum w:abstractNumId="10">
    <w:nsid w:val="250C08B7"/>
    <w:multiLevelType w:val="hybridMultilevel"/>
    <w:tmpl w:val="091E0DD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1">
    <w:nsid w:val="294E47D6"/>
    <w:multiLevelType w:val="hybridMultilevel"/>
    <w:tmpl w:val="032616FA"/>
    <w:lvl w:ilvl="0" w:tplc="2A7C52BA">
      <w:start w:val="1"/>
      <w:numFmt w:val="lowerLetter"/>
      <w:lvlText w:val="(%1)"/>
      <w:lvlJc w:val="left"/>
      <w:pPr>
        <w:ind w:left="1800" w:hanging="360"/>
      </w:pPr>
    </w:lvl>
    <w:lvl w:ilvl="1" w:tplc="E702C1CC">
      <w:numFmt w:val="bullet"/>
      <w:lvlText w:val="-"/>
      <w:lvlJc w:val="left"/>
      <w:pPr>
        <w:ind w:left="2520" w:hanging="360"/>
      </w:pPr>
      <w:rPr>
        <w:rFonts w:ascii="Arial" w:eastAsiaTheme="minorHAnsi" w:hAnsi="Arial" w:cs="Arial" w:hint="default"/>
      </w:rPr>
    </w:lvl>
    <w:lvl w:ilvl="2" w:tplc="1409001B">
      <w:start w:val="1"/>
      <w:numFmt w:val="lowerRoman"/>
      <w:lvlText w:val="%3."/>
      <w:lvlJc w:val="right"/>
      <w:pPr>
        <w:ind w:left="9111" w:hanging="180"/>
      </w:pPr>
    </w:lvl>
    <w:lvl w:ilvl="3" w:tplc="1409000F">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2">
    <w:nsid w:val="2AA245F0"/>
    <w:multiLevelType w:val="hybridMultilevel"/>
    <w:tmpl w:val="F342AFB8"/>
    <w:lvl w:ilvl="0" w:tplc="844A7AB6">
      <w:start w:val="1"/>
      <w:numFmt w:val="lowerLetter"/>
      <w:lvlText w:val="(%1)"/>
      <w:lvlJc w:val="left"/>
      <w:pPr>
        <w:ind w:left="1451" w:hanging="360"/>
      </w:pPr>
      <w:rPr>
        <w:rFonts w:hint="default"/>
      </w:rPr>
    </w:lvl>
    <w:lvl w:ilvl="1" w:tplc="14090019" w:tentative="1">
      <w:start w:val="1"/>
      <w:numFmt w:val="lowerLetter"/>
      <w:lvlText w:val="%2."/>
      <w:lvlJc w:val="left"/>
      <w:pPr>
        <w:ind w:left="2171" w:hanging="360"/>
      </w:pPr>
    </w:lvl>
    <w:lvl w:ilvl="2" w:tplc="1409001B" w:tentative="1">
      <w:start w:val="1"/>
      <w:numFmt w:val="lowerRoman"/>
      <w:lvlText w:val="%3."/>
      <w:lvlJc w:val="right"/>
      <w:pPr>
        <w:ind w:left="2891" w:hanging="180"/>
      </w:pPr>
    </w:lvl>
    <w:lvl w:ilvl="3" w:tplc="1409000F" w:tentative="1">
      <w:start w:val="1"/>
      <w:numFmt w:val="decimal"/>
      <w:lvlText w:val="%4."/>
      <w:lvlJc w:val="left"/>
      <w:pPr>
        <w:ind w:left="3611" w:hanging="360"/>
      </w:pPr>
    </w:lvl>
    <w:lvl w:ilvl="4" w:tplc="14090019" w:tentative="1">
      <w:start w:val="1"/>
      <w:numFmt w:val="lowerLetter"/>
      <w:lvlText w:val="%5."/>
      <w:lvlJc w:val="left"/>
      <w:pPr>
        <w:ind w:left="4331" w:hanging="360"/>
      </w:pPr>
    </w:lvl>
    <w:lvl w:ilvl="5" w:tplc="1409001B" w:tentative="1">
      <w:start w:val="1"/>
      <w:numFmt w:val="lowerRoman"/>
      <w:lvlText w:val="%6."/>
      <w:lvlJc w:val="right"/>
      <w:pPr>
        <w:ind w:left="5051" w:hanging="180"/>
      </w:pPr>
    </w:lvl>
    <w:lvl w:ilvl="6" w:tplc="1409000F" w:tentative="1">
      <w:start w:val="1"/>
      <w:numFmt w:val="decimal"/>
      <w:lvlText w:val="%7."/>
      <w:lvlJc w:val="left"/>
      <w:pPr>
        <w:ind w:left="5771" w:hanging="360"/>
      </w:pPr>
    </w:lvl>
    <w:lvl w:ilvl="7" w:tplc="14090019" w:tentative="1">
      <w:start w:val="1"/>
      <w:numFmt w:val="lowerLetter"/>
      <w:lvlText w:val="%8."/>
      <w:lvlJc w:val="left"/>
      <w:pPr>
        <w:ind w:left="6491" w:hanging="360"/>
      </w:pPr>
    </w:lvl>
    <w:lvl w:ilvl="8" w:tplc="1409001B" w:tentative="1">
      <w:start w:val="1"/>
      <w:numFmt w:val="lowerRoman"/>
      <w:lvlText w:val="%9."/>
      <w:lvlJc w:val="right"/>
      <w:pPr>
        <w:ind w:left="7211" w:hanging="180"/>
      </w:pPr>
    </w:lvl>
  </w:abstractNum>
  <w:abstractNum w:abstractNumId="13">
    <w:nsid w:val="2AD31F90"/>
    <w:multiLevelType w:val="hybridMultilevel"/>
    <w:tmpl w:val="493E3C2E"/>
    <w:lvl w:ilvl="0" w:tplc="14090003">
      <w:start w:val="1"/>
      <w:numFmt w:val="bullet"/>
      <w:lvlText w:val="o"/>
      <w:lvlJc w:val="left"/>
      <w:pPr>
        <w:ind w:left="360" w:hanging="360"/>
      </w:pPr>
      <w:rPr>
        <w:rFonts w:ascii="Courier New" w:hAnsi="Courier New" w:cs="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nsid w:val="2AF8350F"/>
    <w:multiLevelType w:val="hybridMultilevel"/>
    <w:tmpl w:val="8DC6462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2B2C6A8B"/>
    <w:multiLevelType w:val="hybridMultilevel"/>
    <w:tmpl w:val="5B7AD2FC"/>
    <w:lvl w:ilvl="0" w:tplc="3A7E7818">
      <w:start w:val="1"/>
      <w:numFmt w:val="decimal"/>
      <w:lvlText w:val="%1."/>
      <w:lvlJc w:val="left"/>
      <w:pPr>
        <w:ind w:left="360" w:hanging="360"/>
      </w:pPr>
      <w:rPr>
        <w:rFonts w:ascii="Arial" w:hAnsi="Arial" w:cs="Times New Roman" w:hint="default"/>
        <w:b w:val="0"/>
        <w:i w:val="0"/>
        <w:sz w:val="22"/>
      </w:rPr>
    </w:lvl>
    <w:lvl w:ilvl="1" w:tplc="14090019">
      <w:start w:val="1"/>
      <w:numFmt w:val="lowerLetter"/>
      <w:lvlText w:val="%2."/>
      <w:lvlJc w:val="left"/>
      <w:pPr>
        <w:ind w:left="-621" w:hanging="360"/>
      </w:pPr>
    </w:lvl>
    <w:lvl w:ilvl="2" w:tplc="1409001B">
      <w:start w:val="1"/>
      <w:numFmt w:val="lowerRoman"/>
      <w:lvlText w:val="%3."/>
      <w:lvlJc w:val="right"/>
      <w:pPr>
        <w:ind w:left="99" w:hanging="180"/>
      </w:pPr>
    </w:lvl>
    <w:lvl w:ilvl="3" w:tplc="1409000F">
      <w:start w:val="1"/>
      <w:numFmt w:val="decimal"/>
      <w:lvlText w:val="%4."/>
      <w:lvlJc w:val="left"/>
      <w:pPr>
        <w:ind w:left="819" w:hanging="360"/>
      </w:pPr>
    </w:lvl>
    <w:lvl w:ilvl="4" w:tplc="14090019">
      <w:start w:val="1"/>
      <w:numFmt w:val="lowerLetter"/>
      <w:lvlText w:val="%5."/>
      <w:lvlJc w:val="left"/>
      <w:pPr>
        <w:ind w:left="1539" w:hanging="360"/>
      </w:pPr>
    </w:lvl>
    <w:lvl w:ilvl="5" w:tplc="1409001B">
      <w:start w:val="1"/>
      <w:numFmt w:val="lowerRoman"/>
      <w:lvlText w:val="%6."/>
      <w:lvlJc w:val="right"/>
      <w:pPr>
        <w:ind w:left="2259" w:hanging="180"/>
      </w:pPr>
    </w:lvl>
    <w:lvl w:ilvl="6" w:tplc="1409000F">
      <w:start w:val="1"/>
      <w:numFmt w:val="decimal"/>
      <w:lvlText w:val="%7."/>
      <w:lvlJc w:val="left"/>
      <w:pPr>
        <w:ind w:left="2979" w:hanging="360"/>
      </w:pPr>
    </w:lvl>
    <w:lvl w:ilvl="7" w:tplc="14090019">
      <w:start w:val="1"/>
      <w:numFmt w:val="lowerLetter"/>
      <w:lvlText w:val="%8."/>
      <w:lvlJc w:val="left"/>
      <w:pPr>
        <w:ind w:left="3699" w:hanging="360"/>
      </w:pPr>
    </w:lvl>
    <w:lvl w:ilvl="8" w:tplc="1409001B">
      <w:start w:val="1"/>
      <w:numFmt w:val="lowerRoman"/>
      <w:lvlText w:val="%9."/>
      <w:lvlJc w:val="right"/>
      <w:pPr>
        <w:ind w:left="4419" w:hanging="180"/>
      </w:pPr>
    </w:lvl>
  </w:abstractNum>
  <w:abstractNum w:abstractNumId="16">
    <w:nsid w:val="2C0C7A9E"/>
    <w:multiLevelType w:val="hybridMultilevel"/>
    <w:tmpl w:val="6F6E4BF2"/>
    <w:lvl w:ilvl="0" w:tplc="3542A51C">
      <w:start w:val="1"/>
      <w:numFmt w:val="lowerLetter"/>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17">
    <w:nsid w:val="2EAA78BB"/>
    <w:multiLevelType w:val="multilevel"/>
    <w:tmpl w:val="DD6ACC9C"/>
    <w:lvl w:ilvl="0">
      <w:start w:val="6"/>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8">
    <w:nsid w:val="303D54E6"/>
    <w:multiLevelType w:val="hybridMultilevel"/>
    <w:tmpl w:val="C882C6FA"/>
    <w:lvl w:ilvl="0" w:tplc="3542A51C">
      <w:start w:val="1"/>
      <w:numFmt w:val="lowerLetter"/>
      <w:lvlText w:val="(%1)"/>
      <w:lvlJc w:val="left"/>
      <w:pPr>
        <w:ind w:left="2061" w:hanging="360"/>
      </w:pPr>
    </w:lvl>
    <w:lvl w:ilvl="1" w:tplc="14090019">
      <w:start w:val="1"/>
      <w:numFmt w:val="lowerLetter"/>
      <w:lvlText w:val="%2."/>
      <w:lvlJc w:val="left"/>
      <w:pPr>
        <w:ind w:left="2781" w:hanging="360"/>
      </w:pPr>
    </w:lvl>
    <w:lvl w:ilvl="2" w:tplc="1409001B">
      <w:start w:val="1"/>
      <w:numFmt w:val="lowerRoman"/>
      <w:lvlText w:val="%3."/>
      <w:lvlJc w:val="right"/>
      <w:pPr>
        <w:ind w:left="3501" w:hanging="180"/>
      </w:pPr>
    </w:lvl>
    <w:lvl w:ilvl="3" w:tplc="1409000F">
      <w:start w:val="1"/>
      <w:numFmt w:val="decimal"/>
      <w:lvlText w:val="%4."/>
      <w:lvlJc w:val="left"/>
      <w:pPr>
        <w:ind w:left="4221" w:hanging="360"/>
      </w:pPr>
    </w:lvl>
    <w:lvl w:ilvl="4" w:tplc="14090019">
      <w:start w:val="1"/>
      <w:numFmt w:val="lowerLetter"/>
      <w:lvlText w:val="%5."/>
      <w:lvlJc w:val="left"/>
      <w:pPr>
        <w:ind w:left="4941" w:hanging="360"/>
      </w:pPr>
    </w:lvl>
    <w:lvl w:ilvl="5" w:tplc="1409001B">
      <w:start w:val="1"/>
      <w:numFmt w:val="lowerRoman"/>
      <w:lvlText w:val="%6."/>
      <w:lvlJc w:val="right"/>
      <w:pPr>
        <w:ind w:left="5661" w:hanging="180"/>
      </w:pPr>
    </w:lvl>
    <w:lvl w:ilvl="6" w:tplc="1409000F">
      <w:start w:val="1"/>
      <w:numFmt w:val="decimal"/>
      <w:lvlText w:val="%7."/>
      <w:lvlJc w:val="left"/>
      <w:pPr>
        <w:ind w:left="6381" w:hanging="360"/>
      </w:pPr>
    </w:lvl>
    <w:lvl w:ilvl="7" w:tplc="14090019">
      <w:start w:val="1"/>
      <w:numFmt w:val="lowerLetter"/>
      <w:lvlText w:val="%8."/>
      <w:lvlJc w:val="left"/>
      <w:pPr>
        <w:ind w:left="7101" w:hanging="360"/>
      </w:pPr>
    </w:lvl>
    <w:lvl w:ilvl="8" w:tplc="1409001B">
      <w:start w:val="1"/>
      <w:numFmt w:val="lowerRoman"/>
      <w:lvlText w:val="%9."/>
      <w:lvlJc w:val="right"/>
      <w:pPr>
        <w:ind w:left="7821" w:hanging="180"/>
      </w:pPr>
    </w:lvl>
  </w:abstractNum>
  <w:abstractNum w:abstractNumId="19">
    <w:nsid w:val="37353A85"/>
    <w:multiLevelType w:val="multilevel"/>
    <w:tmpl w:val="53EA970C"/>
    <w:lvl w:ilvl="0">
      <w:start w:val="1"/>
      <w:numFmt w:val="decimal"/>
      <w:lvlText w:val="%1."/>
      <w:lvlJc w:val="left"/>
      <w:pPr>
        <w:ind w:left="360" w:hanging="360"/>
      </w:pPr>
    </w:lvl>
    <w:lvl w:ilvl="1">
      <w:start w:val="1"/>
      <w:numFmt w:val="decimal"/>
      <w:lvlText w:val="%1.%2."/>
      <w:lvlJc w:val="left"/>
      <w:pPr>
        <w:ind w:left="2843"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A5D3917"/>
    <w:multiLevelType w:val="multilevel"/>
    <w:tmpl w:val="AE3EF680"/>
    <w:lvl w:ilvl="0">
      <w:start w:val="1"/>
      <w:numFmt w:val="decimal"/>
      <w:lvlText w:val="B%1."/>
      <w:lvlJc w:val="left"/>
      <w:pPr>
        <w:ind w:left="360" w:hanging="360"/>
      </w:pPr>
    </w:lvl>
    <w:lvl w:ilvl="1">
      <w:start w:val="1"/>
      <w:numFmt w:val="bullet"/>
      <w:lvlText w:val=""/>
      <w:lvlJc w:val="left"/>
      <w:pPr>
        <w:ind w:left="4118"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F1301FD"/>
    <w:multiLevelType w:val="hybridMultilevel"/>
    <w:tmpl w:val="C5ECA3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3F2B0896"/>
    <w:multiLevelType w:val="hybridMultilevel"/>
    <w:tmpl w:val="0C7A1002"/>
    <w:lvl w:ilvl="0" w:tplc="E2067C68">
      <w:numFmt w:val="bullet"/>
      <w:lvlText w:val="•"/>
      <w:lvlJc w:val="left"/>
      <w:pPr>
        <w:ind w:left="1440" w:hanging="72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40F413FF"/>
    <w:multiLevelType w:val="hybridMultilevel"/>
    <w:tmpl w:val="B72C808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24">
    <w:nsid w:val="445D6CD3"/>
    <w:multiLevelType w:val="multilevel"/>
    <w:tmpl w:val="41828B6E"/>
    <w:lvl w:ilvl="0">
      <w:start w:val="3"/>
      <w:numFmt w:val="decimal"/>
      <w:lvlText w:val="A%1."/>
      <w:lvlJc w:val="left"/>
      <w:pPr>
        <w:ind w:left="360" w:hanging="360"/>
      </w:pPr>
    </w:lvl>
    <w:lvl w:ilvl="1">
      <w:start w:val="1"/>
      <w:numFmt w:val="decimal"/>
      <w:lvlText w:val="A%1.%2."/>
      <w:lvlJc w:val="left"/>
      <w:pPr>
        <w:ind w:left="411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4DE3AE3"/>
    <w:multiLevelType w:val="multilevel"/>
    <w:tmpl w:val="53EA970C"/>
    <w:lvl w:ilvl="0">
      <w:start w:val="1"/>
      <w:numFmt w:val="decimal"/>
      <w:lvlText w:val="%1."/>
      <w:lvlJc w:val="left"/>
      <w:pPr>
        <w:ind w:left="360" w:hanging="360"/>
      </w:pPr>
    </w:lvl>
    <w:lvl w:ilvl="1">
      <w:start w:val="1"/>
      <w:numFmt w:val="decimal"/>
      <w:lvlText w:val="%1.%2."/>
      <w:lvlJc w:val="left"/>
      <w:pPr>
        <w:ind w:left="4118"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51D24C8"/>
    <w:multiLevelType w:val="hybridMultilevel"/>
    <w:tmpl w:val="4448142A"/>
    <w:lvl w:ilvl="0" w:tplc="14090001">
      <w:start w:val="1"/>
      <w:numFmt w:val="bullet"/>
      <w:lvlText w:val=""/>
      <w:lvlJc w:val="left"/>
      <w:pPr>
        <w:ind w:left="360" w:hanging="360"/>
      </w:pPr>
      <w:rPr>
        <w:rFonts w:ascii="Symbol" w:hAnsi="Symbol" w:hint="default"/>
      </w:rPr>
    </w:lvl>
    <w:lvl w:ilvl="1" w:tplc="E2067C68">
      <w:numFmt w:val="bullet"/>
      <w:lvlText w:val="•"/>
      <w:lvlJc w:val="left"/>
      <w:pPr>
        <w:ind w:left="1440" w:hanging="720"/>
      </w:pPr>
      <w:rPr>
        <w:rFonts w:ascii="Calibri" w:eastAsiaTheme="minorHAnsi" w:hAnsi="Calibri" w:cstheme="minorBidi"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27">
    <w:nsid w:val="47E739F1"/>
    <w:multiLevelType w:val="hybridMultilevel"/>
    <w:tmpl w:val="21701EBE"/>
    <w:lvl w:ilvl="0" w:tplc="1409000F">
      <w:start w:val="1"/>
      <w:numFmt w:val="decimal"/>
      <w:lvlText w:val="%1."/>
      <w:lvlJc w:val="left"/>
      <w:pPr>
        <w:ind w:left="780" w:hanging="360"/>
      </w:pPr>
    </w:lvl>
    <w:lvl w:ilvl="1" w:tplc="14090003">
      <w:start w:val="1"/>
      <w:numFmt w:val="bullet"/>
      <w:lvlText w:val="o"/>
      <w:lvlJc w:val="left"/>
      <w:pPr>
        <w:ind w:left="1500" w:hanging="360"/>
      </w:pPr>
      <w:rPr>
        <w:rFonts w:ascii="Courier New" w:hAnsi="Courier New" w:cs="Courier New" w:hint="default"/>
      </w:rPr>
    </w:lvl>
    <w:lvl w:ilvl="2" w:tplc="14090005">
      <w:start w:val="1"/>
      <w:numFmt w:val="bullet"/>
      <w:lvlText w:val=""/>
      <w:lvlJc w:val="left"/>
      <w:pPr>
        <w:ind w:left="2220" w:hanging="360"/>
      </w:pPr>
      <w:rPr>
        <w:rFonts w:ascii="Wingdings" w:hAnsi="Wingdings" w:hint="default"/>
      </w:rPr>
    </w:lvl>
    <w:lvl w:ilvl="3" w:tplc="14090001">
      <w:start w:val="1"/>
      <w:numFmt w:val="bullet"/>
      <w:lvlText w:val=""/>
      <w:lvlJc w:val="left"/>
      <w:pPr>
        <w:ind w:left="2940" w:hanging="360"/>
      </w:pPr>
      <w:rPr>
        <w:rFonts w:ascii="Symbol" w:hAnsi="Symbol" w:hint="default"/>
      </w:rPr>
    </w:lvl>
    <w:lvl w:ilvl="4" w:tplc="14090003">
      <w:start w:val="1"/>
      <w:numFmt w:val="bullet"/>
      <w:lvlText w:val="o"/>
      <w:lvlJc w:val="left"/>
      <w:pPr>
        <w:ind w:left="3660" w:hanging="360"/>
      </w:pPr>
      <w:rPr>
        <w:rFonts w:ascii="Courier New" w:hAnsi="Courier New" w:cs="Courier New" w:hint="default"/>
      </w:rPr>
    </w:lvl>
    <w:lvl w:ilvl="5" w:tplc="14090005">
      <w:start w:val="1"/>
      <w:numFmt w:val="bullet"/>
      <w:lvlText w:val=""/>
      <w:lvlJc w:val="left"/>
      <w:pPr>
        <w:ind w:left="4380" w:hanging="360"/>
      </w:pPr>
      <w:rPr>
        <w:rFonts w:ascii="Wingdings" w:hAnsi="Wingdings" w:hint="default"/>
      </w:rPr>
    </w:lvl>
    <w:lvl w:ilvl="6" w:tplc="14090001">
      <w:start w:val="1"/>
      <w:numFmt w:val="bullet"/>
      <w:lvlText w:val=""/>
      <w:lvlJc w:val="left"/>
      <w:pPr>
        <w:ind w:left="5100" w:hanging="360"/>
      </w:pPr>
      <w:rPr>
        <w:rFonts w:ascii="Symbol" w:hAnsi="Symbol" w:hint="default"/>
      </w:rPr>
    </w:lvl>
    <w:lvl w:ilvl="7" w:tplc="14090003">
      <w:start w:val="1"/>
      <w:numFmt w:val="bullet"/>
      <w:lvlText w:val="o"/>
      <w:lvlJc w:val="left"/>
      <w:pPr>
        <w:ind w:left="5820" w:hanging="360"/>
      </w:pPr>
      <w:rPr>
        <w:rFonts w:ascii="Courier New" w:hAnsi="Courier New" w:cs="Courier New" w:hint="default"/>
      </w:rPr>
    </w:lvl>
    <w:lvl w:ilvl="8" w:tplc="14090005">
      <w:start w:val="1"/>
      <w:numFmt w:val="bullet"/>
      <w:lvlText w:val=""/>
      <w:lvlJc w:val="left"/>
      <w:pPr>
        <w:ind w:left="6540" w:hanging="360"/>
      </w:pPr>
      <w:rPr>
        <w:rFonts w:ascii="Wingdings" w:hAnsi="Wingdings" w:hint="default"/>
      </w:rPr>
    </w:lvl>
  </w:abstractNum>
  <w:abstractNum w:abstractNumId="28">
    <w:nsid w:val="4ACA7A38"/>
    <w:multiLevelType w:val="multilevel"/>
    <w:tmpl w:val="FF6A35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nsid w:val="4B1107E9"/>
    <w:multiLevelType w:val="multilevel"/>
    <w:tmpl w:val="AE3EF680"/>
    <w:lvl w:ilvl="0">
      <w:start w:val="1"/>
      <w:numFmt w:val="decimal"/>
      <w:lvlText w:val="B%1."/>
      <w:lvlJc w:val="left"/>
      <w:pPr>
        <w:ind w:left="360" w:hanging="360"/>
      </w:pPr>
    </w:lvl>
    <w:lvl w:ilvl="1">
      <w:start w:val="1"/>
      <w:numFmt w:val="bullet"/>
      <w:lvlText w:val=""/>
      <w:lvlJc w:val="left"/>
      <w:pPr>
        <w:ind w:left="4118"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D8355DC"/>
    <w:multiLevelType w:val="hybridMultilevel"/>
    <w:tmpl w:val="8104EB78"/>
    <w:lvl w:ilvl="0" w:tplc="14090001">
      <w:start w:val="1"/>
      <w:numFmt w:val="bullet"/>
      <w:lvlText w:val=""/>
      <w:lvlJc w:val="left"/>
      <w:pPr>
        <w:ind w:left="780" w:hanging="360"/>
      </w:pPr>
      <w:rPr>
        <w:rFonts w:ascii="Symbol" w:hAnsi="Symbol" w:hint="default"/>
      </w:rPr>
    </w:lvl>
    <w:lvl w:ilvl="1" w:tplc="14090003">
      <w:start w:val="1"/>
      <w:numFmt w:val="bullet"/>
      <w:lvlText w:val="o"/>
      <w:lvlJc w:val="left"/>
      <w:pPr>
        <w:ind w:left="1500" w:hanging="360"/>
      </w:pPr>
      <w:rPr>
        <w:rFonts w:ascii="Courier New" w:hAnsi="Courier New" w:cs="Courier New" w:hint="default"/>
      </w:rPr>
    </w:lvl>
    <w:lvl w:ilvl="2" w:tplc="14090005">
      <w:start w:val="1"/>
      <w:numFmt w:val="bullet"/>
      <w:lvlText w:val=""/>
      <w:lvlJc w:val="left"/>
      <w:pPr>
        <w:ind w:left="2220" w:hanging="360"/>
      </w:pPr>
      <w:rPr>
        <w:rFonts w:ascii="Wingdings" w:hAnsi="Wingdings" w:hint="default"/>
      </w:rPr>
    </w:lvl>
    <w:lvl w:ilvl="3" w:tplc="14090001">
      <w:start w:val="1"/>
      <w:numFmt w:val="bullet"/>
      <w:lvlText w:val=""/>
      <w:lvlJc w:val="left"/>
      <w:pPr>
        <w:ind w:left="2940" w:hanging="360"/>
      </w:pPr>
      <w:rPr>
        <w:rFonts w:ascii="Symbol" w:hAnsi="Symbol" w:hint="default"/>
      </w:rPr>
    </w:lvl>
    <w:lvl w:ilvl="4" w:tplc="14090003">
      <w:start w:val="1"/>
      <w:numFmt w:val="bullet"/>
      <w:lvlText w:val="o"/>
      <w:lvlJc w:val="left"/>
      <w:pPr>
        <w:ind w:left="3660" w:hanging="360"/>
      </w:pPr>
      <w:rPr>
        <w:rFonts w:ascii="Courier New" w:hAnsi="Courier New" w:cs="Courier New" w:hint="default"/>
      </w:rPr>
    </w:lvl>
    <w:lvl w:ilvl="5" w:tplc="14090005">
      <w:start w:val="1"/>
      <w:numFmt w:val="bullet"/>
      <w:lvlText w:val=""/>
      <w:lvlJc w:val="left"/>
      <w:pPr>
        <w:ind w:left="4380" w:hanging="360"/>
      </w:pPr>
      <w:rPr>
        <w:rFonts w:ascii="Wingdings" w:hAnsi="Wingdings" w:hint="default"/>
      </w:rPr>
    </w:lvl>
    <w:lvl w:ilvl="6" w:tplc="14090001">
      <w:start w:val="1"/>
      <w:numFmt w:val="bullet"/>
      <w:lvlText w:val=""/>
      <w:lvlJc w:val="left"/>
      <w:pPr>
        <w:ind w:left="5100" w:hanging="360"/>
      </w:pPr>
      <w:rPr>
        <w:rFonts w:ascii="Symbol" w:hAnsi="Symbol" w:hint="default"/>
      </w:rPr>
    </w:lvl>
    <w:lvl w:ilvl="7" w:tplc="14090003">
      <w:start w:val="1"/>
      <w:numFmt w:val="bullet"/>
      <w:lvlText w:val="o"/>
      <w:lvlJc w:val="left"/>
      <w:pPr>
        <w:ind w:left="5820" w:hanging="360"/>
      </w:pPr>
      <w:rPr>
        <w:rFonts w:ascii="Courier New" w:hAnsi="Courier New" w:cs="Courier New" w:hint="default"/>
      </w:rPr>
    </w:lvl>
    <w:lvl w:ilvl="8" w:tplc="14090005">
      <w:start w:val="1"/>
      <w:numFmt w:val="bullet"/>
      <w:lvlText w:val=""/>
      <w:lvlJc w:val="left"/>
      <w:pPr>
        <w:ind w:left="6540" w:hanging="360"/>
      </w:pPr>
      <w:rPr>
        <w:rFonts w:ascii="Wingdings" w:hAnsi="Wingdings" w:hint="default"/>
      </w:rPr>
    </w:lvl>
  </w:abstractNum>
  <w:abstractNum w:abstractNumId="31">
    <w:nsid w:val="4F314D3A"/>
    <w:multiLevelType w:val="hybridMultilevel"/>
    <w:tmpl w:val="C882C6FA"/>
    <w:lvl w:ilvl="0" w:tplc="3542A51C">
      <w:start w:val="1"/>
      <w:numFmt w:val="lowerLetter"/>
      <w:lvlText w:val="(%1)"/>
      <w:lvlJc w:val="left"/>
      <w:pPr>
        <w:ind w:left="2061" w:hanging="360"/>
      </w:pPr>
    </w:lvl>
    <w:lvl w:ilvl="1" w:tplc="14090019">
      <w:start w:val="1"/>
      <w:numFmt w:val="lowerLetter"/>
      <w:lvlText w:val="%2."/>
      <w:lvlJc w:val="left"/>
      <w:pPr>
        <w:ind w:left="2781" w:hanging="360"/>
      </w:pPr>
    </w:lvl>
    <w:lvl w:ilvl="2" w:tplc="1409001B">
      <w:start w:val="1"/>
      <w:numFmt w:val="lowerRoman"/>
      <w:lvlText w:val="%3."/>
      <w:lvlJc w:val="right"/>
      <w:pPr>
        <w:ind w:left="3501" w:hanging="180"/>
      </w:pPr>
    </w:lvl>
    <w:lvl w:ilvl="3" w:tplc="1409000F">
      <w:start w:val="1"/>
      <w:numFmt w:val="decimal"/>
      <w:lvlText w:val="%4."/>
      <w:lvlJc w:val="left"/>
      <w:pPr>
        <w:ind w:left="4221" w:hanging="360"/>
      </w:pPr>
    </w:lvl>
    <w:lvl w:ilvl="4" w:tplc="14090019">
      <w:start w:val="1"/>
      <w:numFmt w:val="lowerLetter"/>
      <w:lvlText w:val="%5."/>
      <w:lvlJc w:val="left"/>
      <w:pPr>
        <w:ind w:left="4941" w:hanging="360"/>
      </w:pPr>
    </w:lvl>
    <w:lvl w:ilvl="5" w:tplc="1409001B">
      <w:start w:val="1"/>
      <w:numFmt w:val="lowerRoman"/>
      <w:lvlText w:val="%6."/>
      <w:lvlJc w:val="right"/>
      <w:pPr>
        <w:ind w:left="5661" w:hanging="180"/>
      </w:pPr>
    </w:lvl>
    <w:lvl w:ilvl="6" w:tplc="1409000F">
      <w:start w:val="1"/>
      <w:numFmt w:val="decimal"/>
      <w:lvlText w:val="%7."/>
      <w:lvlJc w:val="left"/>
      <w:pPr>
        <w:ind w:left="6381" w:hanging="360"/>
      </w:pPr>
    </w:lvl>
    <w:lvl w:ilvl="7" w:tplc="14090019">
      <w:start w:val="1"/>
      <w:numFmt w:val="lowerLetter"/>
      <w:lvlText w:val="%8."/>
      <w:lvlJc w:val="left"/>
      <w:pPr>
        <w:ind w:left="7101" w:hanging="360"/>
      </w:pPr>
    </w:lvl>
    <w:lvl w:ilvl="8" w:tplc="1409001B">
      <w:start w:val="1"/>
      <w:numFmt w:val="lowerRoman"/>
      <w:lvlText w:val="%9."/>
      <w:lvlJc w:val="right"/>
      <w:pPr>
        <w:ind w:left="7821" w:hanging="180"/>
      </w:pPr>
    </w:lvl>
  </w:abstractNum>
  <w:abstractNum w:abstractNumId="32">
    <w:nsid w:val="52B9482F"/>
    <w:multiLevelType w:val="hybridMultilevel"/>
    <w:tmpl w:val="11ECF910"/>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nsid w:val="5412078D"/>
    <w:multiLevelType w:val="hybridMultilevel"/>
    <w:tmpl w:val="3D7C3E36"/>
    <w:lvl w:ilvl="0" w:tplc="3D7AED38">
      <w:start w:val="1"/>
      <w:numFmt w:val="lowerLetter"/>
      <w:lvlText w:val="(%1)"/>
      <w:lvlJc w:val="left"/>
      <w:pPr>
        <w:ind w:left="1920" w:hanging="360"/>
      </w:pPr>
      <w:rPr>
        <w:rFonts w:hint="default"/>
      </w:rPr>
    </w:lvl>
    <w:lvl w:ilvl="1" w:tplc="14090019" w:tentative="1">
      <w:start w:val="1"/>
      <w:numFmt w:val="lowerLetter"/>
      <w:lvlText w:val="%2."/>
      <w:lvlJc w:val="left"/>
      <w:pPr>
        <w:ind w:left="2640" w:hanging="360"/>
      </w:pPr>
    </w:lvl>
    <w:lvl w:ilvl="2" w:tplc="1409001B" w:tentative="1">
      <w:start w:val="1"/>
      <w:numFmt w:val="lowerRoman"/>
      <w:lvlText w:val="%3."/>
      <w:lvlJc w:val="right"/>
      <w:pPr>
        <w:ind w:left="3360" w:hanging="180"/>
      </w:pPr>
    </w:lvl>
    <w:lvl w:ilvl="3" w:tplc="1409000F" w:tentative="1">
      <w:start w:val="1"/>
      <w:numFmt w:val="decimal"/>
      <w:lvlText w:val="%4."/>
      <w:lvlJc w:val="left"/>
      <w:pPr>
        <w:ind w:left="4080" w:hanging="360"/>
      </w:pPr>
    </w:lvl>
    <w:lvl w:ilvl="4" w:tplc="14090019" w:tentative="1">
      <w:start w:val="1"/>
      <w:numFmt w:val="lowerLetter"/>
      <w:lvlText w:val="%5."/>
      <w:lvlJc w:val="left"/>
      <w:pPr>
        <w:ind w:left="4800" w:hanging="360"/>
      </w:pPr>
    </w:lvl>
    <w:lvl w:ilvl="5" w:tplc="1409001B" w:tentative="1">
      <w:start w:val="1"/>
      <w:numFmt w:val="lowerRoman"/>
      <w:lvlText w:val="%6."/>
      <w:lvlJc w:val="right"/>
      <w:pPr>
        <w:ind w:left="5520" w:hanging="180"/>
      </w:pPr>
    </w:lvl>
    <w:lvl w:ilvl="6" w:tplc="1409000F" w:tentative="1">
      <w:start w:val="1"/>
      <w:numFmt w:val="decimal"/>
      <w:lvlText w:val="%7."/>
      <w:lvlJc w:val="left"/>
      <w:pPr>
        <w:ind w:left="6240" w:hanging="360"/>
      </w:pPr>
    </w:lvl>
    <w:lvl w:ilvl="7" w:tplc="14090019" w:tentative="1">
      <w:start w:val="1"/>
      <w:numFmt w:val="lowerLetter"/>
      <w:lvlText w:val="%8."/>
      <w:lvlJc w:val="left"/>
      <w:pPr>
        <w:ind w:left="6960" w:hanging="360"/>
      </w:pPr>
    </w:lvl>
    <w:lvl w:ilvl="8" w:tplc="1409001B" w:tentative="1">
      <w:start w:val="1"/>
      <w:numFmt w:val="lowerRoman"/>
      <w:lvlText w:val="%9."/>
      <w:lvlJc w:val="right"/>
      <w:pPr>
        <w:ind w:left="7680" w:hanging="180"/>
      </w:pPr>
    </w:lvl>
  </w:abstractNum>
  <w:abstractNum w:abstractNumId="34">
    <w:nsid w:val="5A5D6E05"/>
    <w:multiLevelType w:val="multilevel"/>
    <w:tmpl w:val="FB06E2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nsid w:val="5ACF77CE"/>
    <w:multiLevelType w:val="multilevel"/>
    <w:tmpl w:val="BC9065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nsid w:val="5D3E5803"/>
    <w:multiLevelType w:val="hybridMultilevel"/>
    <w:tmpl w:val="6F6E4BF2"/>
    <w:lvl w:ilvl="0" w:tplc="3542A51C">
      <w:start w:val="1"/>
      <w:numFmt w:val="lowerLetter"/>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37">
    <w:nsid w:val="631F62A5"/>
    <w:multiLevelType w:val="hybridMultilevel"/>
    <w:tmpl w:val="0FA6C412"/>
    <w:lvl w:ilvl="0" w:tplc="C9881C88">
      <w:start w:val="1"/>
      <w:numFmt w:val="lowerLetter"/>
      <w:lvlText w:val="(%1)"/>
      <w:lvlJc w:val="left"/>
      <w:pPr>
        <w:ind w:left="2061" w:hanging="360"/>
      </w:pPr>
      <w:rPr>
        <w:rFonts w:hint="default"/>
      </w:rPr>
    </w:lvl>
    <w:lvl w:ilvl="1" w:tplc="14090019">
      <w:start w:val="1"/>
      <w:numFmt w:val="lowerLetter"/>
      <w:lvlText w:val="%2."/>
      <w:lvlJc w:val="left"/>
      <w:pPr>
        <w:ind w:left="2781" w:hanging="360"/>
      </w:pPr>
    </w:lvl>
    <w:lvl w:ilvl="2" w:tplc="1409001B" w:tentative="1">
      <w:start w:val="1"/>
      <w:numFmt w:val="lowerRoman"/>
      <w:lvlText w:val="%3."/>
      <w:lvlJc w:val="right"/>
      <w:pPr>
        <w:ind w:left="3501" w:hanging="180"/>
      </w:pPr>
    </w:lvl>
    <w:lvl w:ilvl="3" w:tplc="1409000F" w:tentative="1">
      <w:start w:val="1"/>
      <w:numFmt w:val="decimal"/>
      <w:lvlText w:val="%4."/>
      <w:lvlJc w:val="left"/>
      <w:pPr>
        <w:ind w:left="4221" w:hanging="360"/>
      </w:pPr>
    </w:lvl>
    <w:lvl w:ilvl="4" w:tplc="14090019" w:tentative="1">
      <w:start w:val="1"/>
      <w:numFmt w:val="lowerLetter"/>
      <w:lvlText w:val="%5."/>
      <w:lvlJc w:val="left"/>
      <w:pPr>
        <w:ind w:left="4941" w:hanging="360"/>
      </w:pPr>
    </w:lvl>
    <w:lvl w:ilvl="5" w:tplc="1409001B" w:tentative="1">
      <w:start w:val="1"/>
      <w:numFmt w:val="lowerRoman"/>
      <w:lvlText w:val="%6."/>
      <w:lvlJc w:val="right"/>
      <w:pPr>
        <w:ind w:left="5661" w:hanging="180"/>
      </w:pPr>
    </w:lvl>
    <w:lvl w:ilvl="6" w:tplc="1409000F" w:tentative="1">
      <w:start w:val="1"/>
      <w:numFmt w:val="decimal"/>
      <w:lvlText w:val="%7."/>
      <w:lvlJc w:val="left"/>
      <w:pPr>
        <w:ind w:left="6381" w:hanging="360"/>
      </w:pPr>
    </w:lvl>
    <w:lvl w:ilvl="7" w:tplc="14090019" w:tentative="1">
      <w:start w:val="1"/>
      <w:numFmt w:val="lowerLetter"/>
      <w:lvlText w:val="%8."/>
      <w:lvlJc w:val="left"/>
      <w:pPr>
        <w:ind w:left="7101" w:hanging="360"/>
      </w:pPr>
    </w:lvl>
    <w:lvl w:ilvl="8" w:tplc="1409001B" w:tentative="1">
      <w:start w:val="1"/>
      <w:numFmt w:val="lowerRoman"/>
      <w:lvlText w:val="%9."/>
      <w:lvlJc w:val="right"/>
      <w:pPr>
        <w:ind w:left="7821" w:hanging="180"/>
      </w:pPr>
    </w:lvl>
  </w:abstractNum>
  <w:abstractNum w:abstractNumId="38">
    <w:nsid w:val="64EA25D0"/>
    <w:multiLevelType w:val="hybridMultilevel"/>
    <w:tmpl w:val="C046BA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nsid w:val="65C33AB2"/>
    <w:multiLevelType w:val="hybridMultilevel"/>
    <w:tmpl w:val="D930AD3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40">
    <w:nsid w:val="661447B1"/>
    <w:multiLevelType w:val="hybridMultilevel"/>
    <w:tmpl w:val="846A5144"/>
    <w:lvl w:ilvl="0" w:tplc="DD3845FE">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1">
    <w:nsid w:val="67CF4346"/>
    <w:multiLevelType w:val="hybridMultilevel"/>
    <w:tmpl w:val="3D1CA5FE"/>
    <w:lvl w:ilvl="0" w:tplc="14090001">
      <w:start w:val="1"/>
      <w:numFmt w:val="bullet"/>
      <w:lvlText w:val=""/>
      <w:lvlJc w:val="left"/>
      <w:pPr>
        <w:ind w:left="1800" w:hanging="360"/>
      </w:pPr>
      <w:rPr>
        <w:rFonts w:ascii="Symbol" w:hAnsi="Symbol" w:hint="default"/>
      </w:rPr>
    </w:lvl>
    <w:lvl w:ilvl="1" w:tplc="14090003">
      <w:start w:val="1"/>
      <w:numFmt w:val="bullet"/>
      <w:lvlText w:val="o"/>
      <w:lvlJc w:val="left"/>
      <w:pPr>
        <w:ind w:left="2520" w:hanging="360"/>
      </w:pPr>
      <w:rPr>
        <w:rFonts w:ascii="Courier New" w:hAnsi="Courier New" w:cs="Courier New" w:hint="default"/>
      </w:rPr>
    </w:lvl>
    <w:lvl w:ilvl="2" w:tplc="14090005">
      <w:start w:val="1"/>
      <w:numFmt w:val="bullet"/>
      <w:lvlText w:val=""/>
      <w:lvlJc w:val="left"/>
      <w:pPr>
        <w:ind w:left="3240" w:hanging="360"/>
      </w:pPr>
      <w:rPr>
        <w:rFonts w:ascii="Wingdings" w:hAnsi="Wingdings" w:hint="default"/>
      </w:rPr>
    </w:lvl>
    <w:lvl w:ilvl="3" w:tplc="14090001">
      <w:start w:val="1"/>
      <w:numFmt w:val="bullet"/>
      <w:lvlText w:val=""/>
      <w:lvlJc w:val="left"/>
      <w:pPr>
        <w:ind w:left="3960" w:hanging="360"/>
      </w:pPr>
      <w:rPr>
        <w:rFonts w:ascii="Symbol" w:hAnsi="Symbol" w:hint="default"/>
      </w:rPr>
    </w:lvl>
    <w:lvl w:ilvl="4" w:tplc="14090003">
      <w:start w:val="1"/>
      <w:numFmt w:val="bullet"/>
      <w:lvlText w:val="o"/>
      <w:lvlJc w:val="left"/>
      <w:pPr>
        <w:ind w:left="4680" w:hanging="360"/>
      </w:pPr>
      <w:rPr>
        <w:rFonts w:ascii="Courier New" w:hAnsi="Courier New" w:cs="Courier New" w:hint="default"/>
      </w:rPr>
    </w:lvl>
    <w:lvl w:ilvl="5" w:tplc="14090005">
      <w:start w:val="1"/>
      <w:numFmt w:val="bullet"/>
      <w:lvlText w:val=""/>
      <w:lvlJc w:val="left"/>
      <w:pPr>
        <w:ind w:left="5400" w:hanging="360"/>
      </w:pPr>
      <w:rPr>
        <w:rFonts w:ascii="Wingdings" w:hAnsi="Wingdings" w:hint="default"/>
      </w:rPr>
    </w:lvl>
    <w:lvl w:ilvl="6" w:tplc="14090001">
      <w:start w:val="1"/>
      <w:numFmt w:val="bullet"/>
      <w:lvlText w:val=""/>
      <w:lvlJc w:val="left"/>
      <w:pPr>
        <w:ind w:left="6120" w:hanging="360"/>
      </w:pPr>
      <w:rPr>
        <w:rFonts w:ascii="Symbol" w:hAnsi="Symbol" w:hint="default"/>
      </w:rPr>
    </w:lvl>
    <w:lvl w:ilvl="7" w:tplc="14090003">
      <w:start w:val="1"/>
      <w:numFmt w:val="bullet"/>
      <w:lvlText w:val="o"/>
      <w:lvlJc w:val="left"/>
      <w:pPr>
        <w:ind w:left="6840" w:hanging="360"/>
      </w:pPr>
      <w:rPr>
        <w:rFonts w:ascii="Courier New" w:hAnsi="Courier New" w:cs="Courier New" w:hint="default"/>
      </w:rPr>
    </w:lvl>
    <w:lvl w:ilvl="8" w:tplc="14090005">
      <w:start w:val="1"/>
      <w:numFmt w:val="bullet"/>
      <w:lvlText w:val=""/>
      <w:lvlJc w:val="left"/>
      <w:pPr>
        <w:ind w:left="7560" w:hanging="360"/>
      </w:pPr>
      <w:rPr>
        <w:rFonts w:ascii="Wingdings" w:hAnsi="Wingdings" w:hint="default"/>
      </w:rPr>
    </w:lvl>
  </w:abstractNum>
  <w:abstractNum w:abstractNumId="42">
    <w:nsid w:val="688F0340"/>
    <w:multiLevelType w:val="multilevel"/>
    <w:tmpl w:val="24460F30"/>
    <w:lvl w:ilvl="0">
      <w:start w:val="1"/>
      <w:numFmt w:val="none"/>
      <w:lvlText w:val="7."/>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69AD51C2"/>
    <w:multiLevelType w:val="hybridMultilevel"/>
    <w:tmpl w:val="38A45352"/>
    <w:lvl w:ilvl="0" w:tplc="2A7C52BA">
      <w:start w:val="1"/>
      <w:numFmt w:val="lowerLetter"/>
      <w:lvlText w:val="(%1)"/>
      <w:lvlJc w:val="left"/>
      <w:pPr>
        <w:ind w:left="1800" w:hanging="360"/>
      </w:pPr>
    </w:lvl>
    <w:lvl w:ilvl="1" w:tplc="14090019">
      <w:start w:val="1"/>
      <w:numFmt w:val="lowerLetter"/>
      <w:lvlText w:val="%2."/>
      <w:lvlJc w:val="left"/>
      <w:pPr>
        <w:ind w:left="2520" w:hanging="360"/>
      </w:pPr>
    </w:lvl>
    <w:lvl w:ilvl="2" w:tplc="1409001B">
      <w:start w:val="1"/>
      <w:numFmt w:val="lowerRoman"/>
      <w:lvlText w:val="%3."/>
      <w:lvlJc w:val="right"/>
      <w:pPr>
        <w:ind w:left="3240" w:hanging="180"/>
      </w:pPr>
    </w:lvl>
    <w:lvl w:ilvl="3" w:tplc="1409000F">
      <w:start w:val="1"/>
      <w:numFmt w:val="decimal"/>
      <w:lvlText w:val="%4."/>
      <w:lvlJc w:val="left"/>
      <w:pPr>
        <w:ind w:left="3960" w:hanging="360"/>
      </w:pPr>
    </w:lvl>
    <w:lvl w:ilvl="4" w:tplc="14090019">
      <w:start w:val="1"/>
      <w:numFmt w:val="lowerLetter"/>
      <w:lvlText w:val="%5."/>
      <w:lvlJc w:val="left"/>
      <w:pPr>
        <w:ind w:left="4680" w:hanging="360"/>
      </w:pPr>
    </w:lvl>
    <w:lvl w:ilvl="5" w:tplc="1409001B">
      <w:start w:val="1"/>
      <w:numFmt w:val="lowerRoman"/>
      <w:lvlText w:val="%6."/>
      <w:lvlJc w:val="right"/>
      <w:pPr>
        <w:ind w:left="5400" w:hanging="180"/>
      </w:pPr>
    </w:lvl>
    <w:lvl w:ilvl="6" w:tplc="1409000F">
      <w:start w:val="1"/>
      <w:numFmt w:val="decimal"/>
      <w:lvlText w:val="%7."/>
      <w:lvlJc w:val="left"/>
      <w:pPr>
        <w:ind w:left="6120" w:hanging="360"/>
      </w:pPr>
    </w:lvl>
    <w:lvl w:ilvl="7" w:tplc="14090019">
      <w:start w:val="1"/>
      <w:numFmt w:val="lowerLetter"/>
      <w:lvlText w:val="%8."/>
      <w:lvlJc w:val="left"/>
      <w:pPr>
        <w:ind w:left="6840" w:hanging="360"/>
      </w:pPr>
    </w:lvl>
    <w:lvl w:ilvl="8" w:tplc="1409001B">
      <w:start w:val="1"/>
      <w:numFmt w:val="lowerRoman"/>
      <w:lvlText w:val="%9."/>
      <w:lvlJc w:val="right"/>
      <w:pPr>
        <w:ind w:left="7560" w:hanging="180"/>
      </w:pPr>
    </w:lvl>
  </w:abstractNum>
  <w:abstractNum w:abstractNumId="44">
    <w:nsid w:val="6B7F3505"/>
    <w:multiLevelType w:val="hybridMultilevel"/>
    <w:tmpl w:val="C882C6FA"/>
    <w:lvl w:ilvl="0" w:tplc="3542A51C">
      <w:start w:val="1"/>
      <w:numFmt w:val="lowerLetter"/>
      <w:lvlText w:val="(%1)"/>
      <w:lvlJc w:val="left"/>
      <w:pPr>
        <w:ind w:left="2061" w:hanging="360"/>
      </w:pPr>
    </w:lvl>
    <w:lvl w:ilvl="1" w:tplc="14090019">
      <w:start w:val="1"/>
      <w:numFmt w:val="lowerLetter"/>
      <w:lvlText w:val="%2."/>
      <w:lvlJc w:val="left"/>
      <w:pPr>
        <w:ind w:left="2781" w:hanging="360"/>
      </w:pPr>
    </w:lvl>
    <w:lvl w:ilvl="2" w:tplc="1409001B">
      <w:start w:val="1"/>
      <w:numFmt w:val="lowerRoman"/>
      <w:lvlText w:val="%3."/>
      <w:lvlJc w:val="right"/>
      <w:pPr>
        <w:ind w:left="3501" w:hanging="180"/>
      </w:pPr>
    </w:lvl>
    <w:lvl w:ilvl="3" w:tplc="1409000F">
      <w:start w:val="1"/>
      <w:numFmt w:val="decimal"/>
      <w:lvlText w:val="%4."/>
      <w:lvlJc w:val="left"/>
      <w:pPr>
        <w:ind w:left="4221" w:hanging="360"/>
      </w:pPr>
    </w:lvl>
    <w:lvl w:ilvl="4" w:tplc="14090019">
      <w:start w:val="1"/>
      <w:numFmt w:val="lowerLetter"/>
      <w:lvlText w:val="%5."/>
      <w:lvlJc w:val="left"/>
      <w:pPr>
        <w:ind w:left="4941" w:hanging="360"/>
      </w:pPr>
    </w:lvl>
    <w:lvl w:ilvl="5" w:tplc="1409001B">
      <w:start w:val="1"/>
      <w:numFmt w:val="lowerRoman"/>
      <w:lvlText w:val="%6."/>
      <w:lvlJc w:val="right"/>
      <w:pPr>
        <w:ind w:left="5661" w:hanging="180"/>
      </w:pPr>
    </w:lvl>
    <w:lvl w:ilvl="6" w:tplc="1409000F">
      <w:start w:val="1"/>
      <w:numFmt w:val="decimal"/>
      <w:lvlText w:val="%7."/>
      <w:lvlJc w:val="left"/>
      <w:pPr>
        <w:ind w:left="6381" w:hanging="360"/>
      </w:pPr>
    </w:lvl>
    <w:lvl w:ilvl="7" w:tplc="14090019">
      <w:start w:val="1"/>
      <w:numFmt w:val="lowerLetter"/>
      <w:lvlText w:val="%8."/>
      <w:lvlJc w:val="left"/>
      <w:pPr>
        <w:ind w:left="7101" w:hanging="360"/>
      </w:pPr>
    </w:lvl>
    <w:lvl w:ilvl="8" w:tplc="1409001B">
      <w:start w:val="1"/>
      <w:numFmt w:val="lowerRoman"/>
      <w:lvlText w:val="%9."/>
      <w:lvlJc w:val="right"/>
      <w:pPr>
        <w:ind w:left="7821" w:hanging="180"/>
      </w:pPr>
    </w:lvl>
  </w:abstractNum>
  <w:abstractNum w:abstractNumId="45">
    <w:nsid w:val="6C816991"/>
    <w:multiLevelType w:val="hybridMultilevel"/>
    <w:tmpl w:val="6DA4CE14"/>
    <w:lvl w:ilvl="0" w:tplc="013E1440">
      <w:start w:val="1"/>
      <w:numFmt w:val="lowerRoman"/>
      <w:lvlText w:val="(%1)"/>
      <w:lvlJc w:val="center"/>
      <w:pPr>
        <w:ind w:left="2781" w:hanging="360"/>
      </w:pPr>
    </w:lvl>
    <w:lvl w:ilvl="1" w:tplc="14090019">
      <w:start w:val="1"/>
      <w:numFmt w:val="lowerLetter"/>
      <w:lvlText w:val="%2."/>
      <w:lvlJc w:val="left"/>
      <w:pPr>
        <w:ind w:left="3501" w:hanging="360"/>
      </w:pPr>
    </w:lvl>
    <w:lvl w:ilvl="2" w:tplc="1409001B">
      <w:start w:val="1"/>
      <w:numFmt w:val="lowerRoman"/>
      <w:lvlText w:val="%3."/>
      <w:lvlJc w:val="right"/>
      <w:pPr>
        <w:ind w:left="4221" w:hanging="180"/>
      </w:pPr>
    </w:lvl>
    <w:lvl w:ilvl="3" w:tplc="1409000F">
      <w:start w:val="1"/>
      <w:numFmt w:val="decimal"/>
      <w:lvlText w:val="%4."/>
      <w:lvlJc w:val="left"/>
      <w:pPr>
        <w:ind w:left="4941" w:hanging="360"/>
      </w:pPr>
    </w:lvl>
    <w:lvl w:ilvl="4" w:tplc="14090019">
      <w:start w:val="1"/>
      <w:numFmt w:val="lowerLetter"/>
      <w:lvlText w:val="%5."/>
      <w:lvlJc w:val="left"/>
      <w:pPr>
        <w:ind w:left="5661" w:hanging="360"/>
      </w:pPr>
    </w:lvl>
    <w:lvl w:ilvl="5" w:tplc="1409001B">
      <w:start w:val="1"/>
      <w:numFmt w:val="lowerRoman"/>
      <w:lvlText w:val="%6."/>
      <w:lvlJc w:val="right"/>
      <w:pPr>
        <w:ind w:left="6381" w:hanging="180"/>
      </w:pPr>
    </w:lvl>
    <w:lvl w:ilvl="6" w:tplc="1409000F">
      <w:start w:val="1"/>
      <w:numFmt w:val="decimal"/>
      <w:lvlText w:val="%7."/>
      <w:lvlJc w:val="left"/>
      <w:pPr>
        <w:ind w:left="7101" w:hanging="360"/>
      </w:pPr>
    </w:lvl>
    <w:lvl w:ilvl="7" w:tplc="14090019">
      <w:start w:val="1"/>
      <w:numFmt w:val="lowerLetter"/>
      <w:lvlText w:val="%8."/>
      <w:lvlJc w:val="left"/>
      <w:pPr>
        <w:ind w:left="7821" w:hanging="360"/>
      </w:pPr>
    </w:lvl>
    <w:lvl w:ilvl="8" w:tplc="1409001B">
      <w:start w:val="1"/>
      <w:numFmt w:val="lowerRoman"/>
      <w:lvlText w:val="%9."/>
      <w:lvlJc w:val="right"/>
      <w:pPr>
        <w:ind w:left="8541" w:hanging="180"/>
      </w:pPr>
    </w:lvl>
  </w:abstractNum>
  <w:abstractNum w:abstractNumId="46">
    <w:nsid w:val="6D8669EE"/>
    <w:multiLevelType w:val="hybridMultilevel"/>
    <w:tmpl w:val="38D25D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7">
    <w:nsid w:val="702F1037"/>
    <w:multiLevelType w:val="hybridMultilevel"/>
    <w:tmpl w:val="C882C6FA"/>
    <w:lvl w:ilvl="0" w:tplc="3542A51C">
      <w:start w:val="1"/>
      <w:numFmt w:val="lowerLetter"/>
      <w:lvlText w:val="(%1)"/>
      <w:lvlJc w:val="left"/>
      <w:pPr>
        <w:ind w:left="2061" w:hanging="360"/>
      </w:pPr>
    </w:lvl>
    <w:lvl w:ilvl="1" w:tplc="14090019">
      <w:start w:val="1"/>
      <w:numFmt w:val="lowerLetter"/>
      <w:lvlText w:val="%2."/>
      <w:lvlJc w:val="left"/>
      <w:pPr>
        <w:ind w:left="2781" w:hanging="360"/>
      </w:pPr>
    </w:lvl>
    <w:lvl w:ilvl="2" w:tplc="1409001B">
      <w:start w:val="1"/>
      <w:numFmt w:val="lowerRoman"/>
      <w:lvlText w:val="%3."/>
      <w:lvlJc w:val="right"/>
      <w:pPr>
        <w:ind w:left="3501" w:hanging="180"/>
      </w:pPr>
    </w:lvl>
    <w:lvl w:ilvl="3" w:tplc="1409000F">
      <w:start w:val="1"/>
      <w:numFmt w:val="decimal"/>
      <w:lvlText w:val="%4."/>
      <w:lvlJc w:val="left"/>
      <w:pPr>
        <w:ind w:left="4221" w:hanging="360"/>
      </w:pPr>
    </w:lvl>
    <w:lvl w:ilvl="4" w:tplc="14090019">
      <w:start w:val="1"/>
      <w:numFmt w:val="lowerLetter"/>
      <w:lvlText w:val="%5."/>
      <w:lvlJc w:val="left"/>
      <w:pPr>
        <w:ind w:left="4941" w:hanging="360"/>
      </w:pPr>
    </w:lvl>
    <w:lvl w:ilvl="5" w:tplc="1409001B">
      <w:start w:val="1"/>
      <w:numFmt w:val="lowerRoman"/>
      <w:lvlText w:val="%6."/>
      <w:lvlJc w:val="right"/>
      <w:pPr>
        <w:ind w:left="5661" w:hanging="180"/>
      </w:pPr>
    </w:lvl>
    <w:lvl w:ilvl="6" w:tplc="1409000F">
      <w:start w:val="1"/>
      <w:numFmt w:val="decimal"/>
      <w:lvlText w:val="%7."/>
      <w:lvlJc w:val="left"/>
      <w:pPr>
        <w:ind w:left="6381" w:hanging="360"/>
      </w:pPr>
    </w:lvl>
    <w:lvl w:ilvl="7" w:tplc="14090019">
      <w:start w:val="1"/>
      <w:numFmt w:val="lowerLetter"/>
      <w:lvlText w:val="%8."/>
      <w:lvlJc w:val="left"/>
      <w:pPr>
        <w:ind w:left="7101" w:hanging="360"/>
      </w:pPr>
    </w:lvl>
    <w:lvl w:ilvl="8" w:tplc="1409001B">
      <w:start w:val="1"/>
      <w:numFmt w:val="lowerRoman"/>
      <w:lvlText w:val="%9."/>
      <w:lvlJc w:val="right"/>
      <w:pPr>
        <w:ind w:left="7821" w:hanging="180"/>
      </w:pPr>
    </w:lvl>
  </w:abstractNum>
  <w:abstractNum w:abstractNumId="48">
    <w:nsid w:val="721F6066"/>
    <w:multiLevelType w:val="hybridMultilevel"/>
    <w:tmpl w:val="A10273E4"/>
    <w:lvl w:ilvl="0" w:tplc="73EE0262">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9">
    <w:nsid w:val="75EE03D4"/>
    <w:multiLevelType w:val="hybridMultilevel"/>
    <w:tmpl w:val="C882C6FA"/>
    <w:lvl w:ilvl="0" w:tplc="3542A51C">
      <w:start w:val="1"/>
      <w:numFmt w:val="lowerLetter"/>
      <w:lvlText w:val="(%1)"/>
      <w:lvlJc w:val="left"/>
      <w:pPr>
        <w:ind w:left="2061" w:hanging="360"/>
      </w:pPr>
    </w:lvl>
    <w:lvl w:ilvl="1" w:tplc="14090019">
      <w:start w:val="1"/>
      <w:numFmt w:val="lowerLetter"/>
      <w:lvlText w:val="%2."/>
      <w:lvlJc w:val="left"/>
      <w:pPr>
        <w:ind w:left="2781" w:hanging="360"/>
      </w:pPr>
    </w:lvl>
    <w:lvl w:ilvl="2" w:tplc="1409001B">
      <w:start w:val="1"/>
      <w:numFmt w:val="lowerRoman"/>
      <w:lvlText w:val="%3."/>
      <w:lvlJc w:val="right"/>
      <w:pPr>
        <w:ind w:left="3501" w:hanging="180"/>
      </w:pPr>
    </w:lvl>
    <w:lvl w:ilvl="3" w:tplc="1409000F">
      <w:start w:val="1"/>
      <w:numFmt w:val="decimal"/>
      <w:lvlText w:val="%4."/>
      <w:lvlJc w:val="left"/>
      <w:pPr>
        <w:ind w:left="4221" w:hanging="360"/>
      </w:pPr>
    </w:lvl>
    <w:lvl w:ilvl="4" w:tplc="14090019">
      <w:start w:val="1"/>
      <w:numFmt w:val="lowerLetter"/>
      <w:lvlText w:val="%5."/>
      <w:lvlJc w:val="left"/>
      <w:pPr>
        <w:ind w:left="4941" w:hanging="360"/>
      </w:pPr>
    </w:lvl>
    <w:lvl w:ilvl="5" w:tplc="1409001B">
      <w:start w:val="1"/>
      <w:numFmt w:val="lowerRoman"/>
      <w:lvlText w:val="%6."/>
      <w:lvlJc w:val="right"/>
      <w:pPr>
        <w:ind w:left="5661" w:hanging="180"/>
      </w:pPr>
    </w:lvl>
    <w:lvl w:ilvl="6" w:tplc="1409000F">
      <w:start w:val="1"/>
      <w:numFmt w:val="decimal"/>
      <w:lvlText w:val="%7."/>
      <w:lvlJc w:val="left"/>
      <w:pPr>
        <w:ind w:left="6381" w:hanging="360"/>
      </w:pPr>
    </w:lvl>
    <w:lvl w:ilvl="7" w:tplc="14090019">
      <w:start w:val="1"/>
      <w:numFmt w:val="lowerLetter"/>
      <w:lvlText w:val="%8."/>
      <w:lvlJc w:val="left"/>
      <w:pPr>
        <w:ind w:left="7101" w:hanging="360"/>
      </w:pPr>
    </w:lvl>
    <w:lvl w:ilvl="8" w:tplc="1409001B">
      <w:start w:val="1"/>
      <w:numFmt w:val="lowerRoman"/>
      <w:lvlText w:val="%9."/>
      <w:lvlJc w:val="right"/>
      <w:pPr>
        <w:ind w:left="7821" w:hanging="180"/>
      </w:pPr>
    </w:lvl>
  </w:abstractNum>
  <w:abstractNum w:abstractNumId="50">
    <w:nsid w:val="79062582"/>
    <w:multiLevelType w:val="hybridMultilevel"/>
    <w:tmpl w:val="65F831D4"/>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1">
    <w:nsid w:val="79B86970"/>
    <w:multiLevelType w:val="hybridMultilevel"/>
    <w:tmpl w:val="D544299C"/>
    <w:lvl w:ilvl="0" w:tplc="F274EE24">
      <w:start w:val="1"/>
      <w:numFmt w:val="bullet"/>
      <w:lvlText w:val="-"/>
      <w:lvlJc w:val="left"/>
      <w:pPr>
        <w:ind w:left="1440" w:hanging="360"/>
      </w:pPr>
      <w:rPr>
        <w:rFonts w:ascii="Courier New" w:hAnsi="Courier New" w:cs="Times New Roman" w:hint="default"/>
      </w:rPr>
    </w:lvl>
    <w:lvl w:ilvl="1" w:tplc="40961D86">
      <w:numFmt w:val="bullet"/>
      <w:lvlText w:val="•"/>
      <w:lvlJc w:val="left"/>
      <w:pPr>
        <w:ind w:left="2520" w:hanging="720"/>
      </w:pPr>
      <w:rPr>
        <w:rFonts w:ascii="Calibri" w:eastAsiaTheme="minorHAnsi" w:hAnsi="Calibri" w:cstheme="minorBidi" w:hint="default"/>
      </w:rPr>
    </w:lvl>
    <w:lvl w:ilvl="2" w:tplc="14090005">
      <w:start w:val="1"/>
      <w:numFmt w:val="bullet"/>
      <w:lvlText w:val=""/>
      <w:lvlJc w:val="left"/>
      <w:pPr>
        <w:ind w:left="2880" w:hanging="360"/>
      </w:pPr>
      <w:rPr>
        <w:rFonts w:ascii="Wingdings" w:hAnsi="Wingdings" w:hint="default"/>
      </w:rPr>
    </w:lvl>
    <w:lvl w:ilvl="3" w:tplc="14090001">
      <w:start w:val="1"/>
      <w:numFmt w:val="bullet"/>
      <w:lvlText w:val=""/>
      <w:lvlJc w:val="left"/>
      <w:pPr>
        <w:ind w:left="3600" w:hanging="360"/>
      </w:pPr>
      <w:rPr>
        <w:rFonts w:ascii="Symbol" w:hAnsi="Symbol" w:hint="default"/>
      </w:rPr>
    </w:lvl>
    <w:lvl w:ilvl="4" w:tplc="14090003">
      <w:start w:val="1"/>
      <w:numFmt w:val="bullet"/>
      <w:lvlText w:val="o"/>
      <w:lvlJc w:val="left"/>
      <w:pPr>
        <w:ind w:left="4320" w:hanging="360"/>
      </w:pPr>
      <w:rPr>
        <w:rFonts w:ascii="Courier New" w:hAnsi="Courier New" w:cs="Courier New" w:hint="default"/>
      </w:rPr>
    </w:lvl>
    <w:lvl w:ilvl="5" w:tplc="14090005">
      <w:start w:val="1"/>
      <w:numFmt w:val="bullet"/>
      <w:lvlText w:val=""/>
      <w:lvlJc w:val="left"/>
      <w:pPr>
        <w:ind w:left="5040" w:hanging="360"/>
      </w:pPr>
      <w:rPr>
        <w:rFonts w:ascii="Wingdings" w:hAnsi="Wingdings" w:hint="default"/>
      </w:rPr>
    </w:lvl>
    <w:lvl w:ilvl="6" w:tplc="14090001">
      <w:start w:val="1"/>
      <w:numFmt w:val="bullet"/>
      <w:lvlText w:val=""/>
      <w:lvlJc w:val="left"/>
      <w:pPr>
        <w:ind w:left="5760" w:hanging="360"/>
      </w:pPr>
      <w:rPr>
        <w:rFonts w:ascii="Symbol" w:hAnsi="Symbol" w:hint="default"/>
      </w:rPr>
    </w:lvl>
    <w:lvl w:ilvl="7" w:tplc="14090003">
      <w:start w:val="1"/>
      <w:numFmt w:val="bullet"/>
      <w:lvlText w:val="o"/>
      <w:lvlJc w:val="left"/>
      <w:pPr>
        <w:ind w:left="6480" w:hanging="360"/>
      </w:pPr>
      <w:rPr>
        <w:rFonts w:ascii="Courier New" w:hAnsi="Courier New" w:cs="Courier New" w:hint="default"/>
      </w:rPr>
    </w:lvl>
    <w:lvl w:ilvl="8" w:tplc="14090005">
      <w:start w:val="1"/>
      <w:numFmt w:val="bullet"/>
      <w:lvlText w:val=""/>
      <w:lvlJc w:val="left"/>
      <w:pPr>
        <w:ind w:left="7200" w:hanging="360"/>
      </w:pPr>
      <w:rPr>
        <w:rFonts w:ascii="Wingdings" w:hAnsi="Wingdings" w:hint="default"/>
      </w:rPr>
    </w:lvl>
  </w:abstractNum>
  <w:abstractNum w:abstractNumId="52">
    <w:nsid w:val="79FC7E0C"/>
    <w:multiLevelType w:val="hybridMultilevel"/>
    <w:tmpl w:val="EF2C31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3">
    <w:nsid w:val="7A503505"/>
    <w:multiLevelType w:val="hybridMultilevel"/>
    <w:tmpl w:val="6F6E4BF2"/>
    <w:lvl w:ilvl="0" w:tplc="3542A51C">
      <w:start w:val="1"/>
      <w:numFmt w:val="lowerLetter"/>
      <w:lvlText w:val="(%1)"/>
      <w:lvlJc w:val="left"/>
      <w:pPr>
        <w:ind w:left="2421" w:hanging="360"/>
      </w:pPr>
    </w:lvl>
    <w:lvl w:ilvl="1" w:tplc="14090019">
      <w:start w:val="1"/>
      <w:numFmt w:val="lowerLetter"/>
      <w:lvlText w:val="%2."/>
      <w:lvlJc w:val="left"/>
      <w:pPr>
        <w:ind w:left="3141" w:hanging="360"/>
      </w:pPr>
    </w:lvl>
    <w:lvl w:ilvl="2" w:tplc="1409001B">
      <w:start w:val="1"/>
      <w:numFmt w:val="lowerRoman"/>
      <w:lvlText w:val="%3."/>
      <w:lvlJc w:val="right"/>
      <w:pPr>
        <w:ind w:left="3861" w:hanging="180"/>
      </w:pPr>
    </w:lvl>
    <w:lvl w:ilvl="3" w:tplc="1409000F">
      <w:start w:val="1"/>
      <w:numFmt w:val="decimal"/>
      <w:lvlText w:val="%4."/>
      <w:lvlJc w:val="left"/>
      <w:pPr>
        <w:ind w:left="4581" w:hanging="360"/>
      </w:pPr>
    </w:lvl>
    <w:lvl w:ilvl="4" w:tplc="14090019">
      <w:start w:val="1"/>
      <w:numFmt w:val="lowerLetter"/>
      <w:lvlText w:val="%5."/>
      <w:lvlJc w:val="left"/>
      <w:pPr>
        <w:ind w:left="5301" w:hanging="360"/>
      </w:pPr>
    </w:lvl>
    <w:lvl w:ilvl="5" w:tplc="1409001B">
      <w:start w:val="1"/>
      <w:numFmt w:val="lowerRoman"/>
      <w:lvlText w:val="%6."/>
      <w:lvlJc w:val="right"/>
      <w:pPr>
        <w:ind w:left="6021" w:hanging="180"/>
      </w:pPr>
    </w:lvl>
    <w:lvl w:ilvl="6" w:tplc="1409000F">
      <w:start w:val="1"/>
      <w:numFmt w:val="decimal"/>
      <w:lvlText w:val="%7."/>
      <w:lvlJc w:val="left"/>
      <w:pPr>
        <w:ind w:left="6741" w:hanging="360"/>
      </w:pPr>
    </w:lvl>
    <w:lvl w:ilvl="7" w:tplc="14090019">
      <w:start w:val="1"/>
      <w:numFmt w:val="lowerLetter"/>
      <w:lvlText w:val="%8."/>
      <w:lvlJc w:val="left"/>
      <w:pPr>
        <w:ind w:left="7461" w:hanging="360"/>
      </w:pPr>
    </w:lvl>
    <w:lvl w:ilvl="8" w:tplc="1409001B">
      <w:start w:val="1"/>
      <w:numFmt w:val="lowerRoman"/>
      <w:lvlText w:val="%9."/>
      <w:lvlJc w:val="right"/>
      <w:pPr>
        <w:ind w:left="8181" w:hanging="180"/>
      </w:pPr>
    </w:lvl>
  </w:abstractNum>
  <w:abstractNum w:abstractNumId="54">
    <w:nsid w:val="7B4973C1"/>
    <w:multiLevelType w:val="multilevel"/>
    <w:tmpl w:val="9692C9F0"/>
    <w:lvl w:ilvl="0">
      <w:start w:val="2"/>
      <w:numFmt w:val="decimal"/>
      <w:lvlText w:val="A%1."/>
      <w:lvlJc w:val="left"/>
      <w:pPr>
        <w:ind w:left="360" w:hanging="360"/>
      </w:pPr>
    </w:lvl>
    <w:lvl w:ilvl="1">
      <w:start w:val="1"/>
      <w:numFmt w:val="decimal"/>
      <w:lvlText w:val="A%1.%2."/>
      <w:lvlJc w:val="left"/>
      <w:pPr>
        <w:ind w:left="411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7C05123A"/>
    <w:multiLevelType w:val="hybridMultilevel"/>
    <w:tmpl w:val="F9C0F626"/>
    <w:lvl w:ilvl="0" w:tplc="1409000F">
      <w:start w:val="1"/>
      <w:numFmt w:val="decimal"/>
      <w:lvlText w:val="%1."/>
      <w:lvlJc w:val="left"/>
      <w:pPr>
        <w:ind w:left="720" w:hanging="360"/>
      </w:pPr>
    </w:lvl>
    <w:lvl w:ilvl="1" w:tplc="A3C8AE2C">
      <w:start w:val="1"/>
      <w:numFmt w:val="lowerLetter"/>
      <w:lvlText w:val="(%2)"/>
      <w:lvlJc w:val="left"/>
      <w:pPr>
        <w:ind w:left="1440" w:hanging="360"/>
      </w:pPr>
      <w:rPr>
        <w:rFonts w:hint="default"/>
      </w:r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6">
    <w:nsid w:val="7D822A1F"/>
    <w:multiLevelType w:val="hybridMultilevel"/>
    <w:tmpl w:val="5AD4134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9"/>
  </w:num>
  <w:num w:numId="2">
    <w:abstractNumId w:val="2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39"/>
  </w:num>
  <w:num w:numId="24">
    <w:abstractNumId w:val="26"/>
  </w:num>
  <w:num w:numId="25">
    <w:abstractNumId w:val="23"/>
  </w:num>
  <w:num w:numId="26">
    <w:abstractNumId w:val="10"/>
  </w:num>
  <w:num w:numId="27">
    <w:abstractNumId w:val="1"/>
  </w:num>
  <w:num w:numId="28">
    <w:abstractNumId w:val="51"/>
  </w:num>
  <w:num w:numId="29">
    <w:abstractNumId w:val="41"/>
  </w:num>
  <w:num w:numId="30">
    <w:abstractNumId w:val="27"/>
    <w:lvlOverride w:ilvl="0">
      <w:startOverride w:val="1"/>
    </w:lvlOverride>
    <w:lvlOverride w:ilvl="1"/>
    <w:lvlOverride w:ilvl="2"/>
    <w:lvlOverride w:ilvl="3"/>
    <w:lvlOverride w:ilvl="4"/>
    <w:lvlOverride w:ilvl="5"/>
    <w:lvlOverride w:ilvl="6"/>
    <w:lvlOverride w:ilvl="7"/>
    <w:lvlOverride w:ilvl="8"/>
  </w:num>
  <w:num w:numId="31">
    <w:abstractNumId w:val="34"/>
  </w:num>
  <w:num w:numId="32">
    <w:abstractNumId w:val="28"/>
  </w:num>
  <w:num w:numId="33">
    <w:abstractNumId w:val="3"/>
  </w:num>
  <w:num w:numId="34">
    <w:abstractNumId w:val="35"/>
  </w:num>
  <w:num w:numId="35">
    <w:abstractNumId w:val="1"/>
  </w:num>
  <w:num w:numId="36">
    <w:abstractNumId w:val="0"/>
  </w:num>
  <w:num w:numId="37">
    <w:abstractNumId w:val="5"/>
  </w:num>
  <w:num w:numId="38">
    <w:abstractNumId w:val="32"/>
  </w:num>
  <w:num w:numId="39">
    <w:abstractNumId w:val="14"/>
  </w:num>
  <w:num w:numId="40">
    <w:abstractNumId w:val="43"/>
  </w:num>
  <w:num w:numId="41">
    <w:abstractNumId w:val="11"/>
  </w:num>
  <w:num w:numId="42">
    <w:abstractNumId w:val="4"/>
  </w:num>
  <w:num w:numId="43">
    <w:abstractNumId w:val="42"/>
  </w:num>
  <w:num w:numId="44">
    <w:abstractNumId w:val="8"/>
  </w:num>
  <w:num w:numId="45">
    <w:abstractNumId w:val="33"/>
  </w:num>
  <w:num w:numId="46">
    <w:abstractNumId w:val="40"/>
  </w:num>
  <w:num w:numId="47">
    <w:abstractNumId w:val="38"/>
  </w:num>
  <w:num w:numId="48">
    <w:abstractNumId w:val="52"/>
  </w:num>
  <w:num w:numId="49">
    <w:abstractNumId w:val="56"/>
  </w:num>
  <w:num w:numId="50">
    <w:abstractNumId w:val="22"/>
  </w:num>
  <w:num w:numId="51">
    <w:abstractNumId w:val="48"/>
  </w:num>
  <w:num w:numId="52">
    <w:abstractNumId w:val="50"/>
  </w:num>
  <w:num w:numId="53">
    <w:abstractNumId w:val="6"/>
  </w:num>
  <w:num w:numId="54">
    <w:abstractNumId w:val="7"/>
  </w:num>
  <w:num w:numId="55">
    <w:abstractNumId w:val="37"/>
  </w:num>
  <w:num w:numId="56">
    <w:abstractNumId w:val="21"/>
  </w:num>
  <w:num w:numId="57">
    <w:abstractNumId w:val="55"/>
  </w:num>
  <w:num w:numId="58">
    <w:abstractNumId w:val="13"/>
  </w:num>
  <w:num w:numId="59">
    <w:abstractNumId w:val="12"/>
  </w:num>
  <w:num w:numId="60">
    <w:abstractNumId w:val="4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inkAnnotations="0"/>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9FE"/>
    <w:rsid w:val="000010F7"/>
    <w:rsid w:val="00001916"/>
    <w:rsid w:val="000112BD"/>
    <w:rsid w:val="00015FFC"/>
    <w:rsid w:val="00020325"/>
    <w:rsid w:val="000321AD"/>
    <w:rsid w:val="00036E13"/>
    <w:rsid w:val="00043DA8"/>
    <w:rsid w:val="000543E5"/>
    <w:rsid w:val="00054D62"/>
    <w:rsid w:val="00084CDA"/>
    <w:rsid w:val="000B30C7"/>
    <w:rsid w:val="000B3EFD"/>
    <w:rsid w:val="000D2660"/>
    <w:rsid w:val="000D2E61"/>
    <w:rsid w:val="000E670D"/>
    <w:rsid w:val="000F2C7C"/>
    <w:rsid w:val="00107B65"/>
    <w:rsid w:val="001309CA"/>
    <w:rsid w:val="001425E4"/>
    <w:rsid w:val="001442BB"/>
    <w:rsid w:val="0015413E"/>
    <w:rsid w:val="001716E8"/>
    <w:rsid w:val="00173710"/>
    <w:rsid w:val="001910E9"/>
    <w:rsid w:val="001A3C89"/>
    <w:rsid w:val="001B7203"/>
    <w:rsid w:val="001E39D0"/>
    <w:rsid w:val="002043A2"/>
    <w:rsid w:val="0021515E"/>
    <w:rsid w:val="00230B88"/>
    <w:rsid w:val="00232B15"/>
    <w:rsid w:val="0024073E"/>
    <w:rsid w:val="00243C93"/>
    <w:rsid w:val="002A289B"/>
    <w:rsid w:val="002B1811"/>
    <w:rsid w:val="002C1ACA"/>
    <w:rsid w:val="002D2A18"/>
    <w:rsid w:val="002E3021"/>
    <w:rsid w:val="002F4E91"/>
    <w:rsid w:val="00307ECF"/>
    <w:rsid w:val="00311066"/>
    <w:rsid w:val="00332A33"/>
    <w:rsid w:val="00346D11"/>
    <w:rsid w:val="00350C01"/>
    <w:rsid w:val="00357D19"/>
    <w:rsid w:val="00364F80"/>
    <w:rsid w:val="003675E3"/>
    <w:rsid w:val="003764FB"/>
    <w:rsid w:val="00381055"/>
    <w:rsid w:val="0038438C"/>
    <w:rsid w:val="00386E95"/>
    <w:rsid w:val="00390A34"/>
    <w:rsid w:val="00395188"/>
    <w:rsid w:val="003A786F"/>
    <w:rsid w:val="003C4300"/>
    <w:rsid w:val="003C7A56"/>
    <w:rsid w:val="003F0881"/>
    <w:rsid w:val="003F3B87"/>
    <w:rsid w:val="003F4AD5"/>
    <w:rsid w:val="004249D5"/>
    <w:rsid w:val="00425668"/>
    <w:rsid w:val="00431481"/>
    <w:rsid w:val="00445A2D"/>
    <w:rsid w:val="00446D52"/>
    <w:rsid w:val="00446E72"/>
    <w:rsid w:val="00460FDC"/>
    <w:rsid w:val="0047090B"/>
    <w:rsid w:val="0048521D"/>
    <w:rsid w:val="00485FC5"/>
    <w:rsid w:val="004A2A3D"/>
    <w:rsid w:val="004A68FC"/>
    <w:rsid w:val="004B0DF7"/>
    <w:rsid w:val="004C2427"/>
    <w:rsid w:val="004D3D81"/>
    <w:rsid w:val="004E4FEE"/>
    <w:rsid w:val="004F043F"/>
    <w:rsid w:val="004F341C"/>
    <w:rsid w:val="00502BE0"/>
    <w:rsid w:val="00526AE0"/>
    <w:rsid w:val="00536157"/>
    <w:rsid w:val="005550BD"/>
    <w:rsid w:val="005803F4"/>
    <w:rsid w:val="00585124"/>
    <w:rsid w:val="005C6397"/>
    <w:rsid w:val="005D6B1E"/>
    <w:rsid w:val="005D79C9"/>
    <w:rsid w:val="00612949"/>
    <w:rsid w:val="00666D43"/>
    <w:rsid w:val="00674E3C"/>
    <w:rsid w:val="00683766"/>
    <w:rsid w:val="00684263"/>
    <w:rsid w:val="006A2FC5"/>
    <w:rsid w:val="006B295B"/>
    <w:rsid w:val="006C7E09"/>
    <w:rsid w:val="006E30AA"/>
    <w:rsid w:val="006E4803"/>
    <w:rsid w:val="0071241A"/>
    <w:rsid w:val="0072768A"/>
    <w:rsid w:val="00746B49"/>
    <w:rsid w:val="00757EE0"/>
    <w:rsid w:val="00763ADA"/>
    <w:rsid w:val="00772ED4"/>
    <w:rsid w:val="007A3B92"/>
    <w:rsid w:val="007A5FB2"/>
    <w:rsid w:val="007B16FE"/>
    <w:rsid w:val="007C271B"/>
    <w:rsid w:val="007D0A81"/>
    <w:rsid w:val="007D215F"/>
    <w:rsid w:val="007D5D49"/>
    <w:rsid w:val="007E7084"/>
    <w:rsid w:val="00801465"/>
    <w:rsid w:val="00814472"/>
    <w:rsid w:val="0085520D"/>
    <w:rsid w:val="00871BD3"/>
    <w:rsid w:val="00883471"/>
    <w:rsid w:val="008A0A43"/>
    <w:rsid w:val="008A1F33"/>
    <w:rsid w:val="008B44F9"/>
    <w:rsid w:val="008B5A46"/>
    <w:rsid w:val="008E3ECA"/>
    <w:rsid w:val="00900569"/>
    <w:rsid w:val="00905F4F"/>
    <w:rsid w:val="009138C8"/>
    <w:rsid w:val="00914931"/>
    <w:rsid w:val="00924100"/>
    <w:rsid w:val="00937E4E"/>
    <w:rsid w:val="00941F52"/>
    <w:rsid w:val="00945D0F"/>
    <w:rsid w:val="0096754C"/>
    <w:rsid w:val="009866FE"/>
    <w:rsid w:val="009A6CE4"/>
    <w:rsid w:val="009E1284"/>
    <w:rsid w:val="009E3263"/>
    <w:rsid w:val="00A3103A"/>
    <w:rsid w:val="00A35D10"/>
    <w:rsid w:val="00A93C80"/>
    <w:rsid w:val="00AA7E28"/>
    <w:rsid w:val="00AB6FEE"/>
    <w:rsid w:val="00AC7967"/>
    <w:rsid w:val="00AE04F6"/>
    <w:rsid w:val="00AF3065"/>
    <w:rsid w:val="00B0670A"/>
    <w:rsid w:val="00B13C7C"/>
    <w:rsid w:val="00B26FB0"/>
    <w:rsid w:val="00B42291"/>
    <w:rsid w:val="00B43368"/>
    <w:rsid w:val="00B463BA"/>
    <w:rsid w:val="00B74944"/>
    <w:rsid w:val="00BA5ECE"/>
    <w:rsid w:val="00BC00C1"/>
    <w:rsid w:val="00BE387A"/>
    <w:rsid w:val="00C1750F"/>
    <w:rsid w:val="00C22DAA"/>
    <w:rsid w:val="00C332BC"/>
    <w:rsid w:val="00C82332"/>
    <w:rsid w:val="00CA18B6"/>
    <w:rsid w:val="00CC31AF"/>
    <w:rsid w:val="00CC476E"/>
    <w:rsid w:val="00CD56E0"/>
    <w:rsid w:val="00CE1A12"/>
    <w:rsid w:val="00CF6E07"/>
    <w:rsid w:val="00D1348B"/>
    <w:rsid w:val="00D21BC6"/>
    <w:rsid w:val="00D72099"/>
    <w:rsid w:val="00D74B99"/>
    <w:rsid w:val="00D810ED"/>
    <w:rsid w:val="00DA49E5"/>
    <w:rsid w:val="00DC6576"/>
    <w:rsid w:val="00DD69A8"/>
    <w:rsid w:val="00DE2123"/>
    <w:rsid w:val="00DE3B45"/>
    <w:rsid w:val="00DF471A"/>
    <w:rsid w:val="00E00D18"/>
    <w:rsid w:val="00E26331"/>
    <w:rsid w:val="00E26871"/>
    <w:rsid w:val="00E55CB6"/>
    <w:rsid w:val="00E71684"/>
    <w:rsid w:val="00E80EB8"/>
    <w:rsid w:val="00E977A3"/>
    <w:rsid w:val="00E97FBA"/>
    <w:rsid w:val="00ED3708"/>
    <w:rsid w:val="00ED3F31"/>
    <w:rsid w:val="00EE27AF"/>
    <w:rsid w:val="00EE4FF3"/>
    <w:rsid w:val="00EE7C2D"/>
    <w:rsid w:val="00F066CC"/>
    <w:rsid w:val="00F209FE"/>
    <w:rsid w:val="00F44C5B"/>
    <w:rsid w:val="00F54684"/>
    <w:rsid w:val="00F5491F"/>
    <w:rsid w:val="00F6121F"/>
    <w:rsid w:val="00F64384"/>
    <w:rsid w:val="00F84AC2"/>
    <w:rsid w:val="00FA3D86"/>
    <w:rsid w:val="00FB1A55"/>
    <w:rsid w:val="00FB6942"/>
    <w:rsid w:val="00FE6EC1"/>
    <w:rsid w:val="00FE7C4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4A2A3D"/>
    <w:pPr>
      <w:spacing w:line="240" w:lineRule="auto"/>
    </w:pPr>
    <w:rPr>
      <w:sz w:val="20"/>
      <w:szCs w:val="20"/>
    </w:rPr>
  </w:style>
  <w:style w:type="character" w:customStyle="1" w:styleId="CommentTextChar">
    <w:name w:val="Comment Text Char"/>
    <w:basedOn w:val="DefaultParagraphFont"/>
    <w:link w:val="CommentText"/>
    <w:uiPriority w:val="99"/>
    <w:semiHidden/>
    <w:rsid w:val="004A2A3D"/>
    <w:rPr>
      <w:sz w:val="20"/>
      <w:szCs w:val="20"/>
    </w:rPr>
  </w:style>
  <w:style w:type="paragraph" w:styleId="NoSpacing">
    <w:name w:val="No Spacing"/>
    <w:uiPriority w:val="1"/>
    <w:qFormat/>
    <w:rsid w:val="004A2A3D"/>
    <w:pPr>
      <w:spacing w:after="0" w:line="240" w:lineRule="auto"/>
    </w:pPr>
    <w:rPr>
      <w:rFonts w:asciiTheme="minorHAnsi" w:hAnsiTheme="minorHAnsi"/>
      <w:sz w:val="22"/>
    </w:rPr>
  </w:style>
  <w:style w:type="paragraph" w:styleId="ListParagraph">
    <w:name w:val="List Paragraph"/>
    <w:basedOn w:val="Normal"/>
    <w:uiPriority w:val="34"/>
    <w:qFormat/>
    <w:rsid w:val="004A2A3D"/>
    <w:pPr>
      <w:ind w:left="720"/>
      <w:contextualSpacing/>
    </w:pPr>
  </w:style>
  <w:style w:type="character" w:styleId="CommentReference">
    <w:name w:val="annotation reference"/>
    <w:basedOn w:val="DefaultParagraphFont"/>
    <w:uiPriority w:val="99"/>
    <w:semiHidden/>
    <w:unhideWhenUsed/>
    <w:rsid w:val="004A2A3D"/>
    <w:rPr>
      <w:sz w:val="16"/>
      <w:szCs w:val="16"/>
    </w:rPr>
  </w:style>
  <w:style w:type="table" w:styleId="TableGrid">
    <w:name w:val="Table Grid"/>
    <w:basedOn w:val="TableNormal"/>
    <w:uiPriority w:val="59"/>
    <w:rsid w:val="004A2A3D"/>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2A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A3D"/>
    <w:rPr>
      <w:rFonts w:ascii="Tahoma" w:hAnsi="Tahoma" w:cs="Tahoma"/>
      <w:sz w:val="16"/>
      <w:szCs w:val="16"/>
    </w:rPr>
  </w:style>
  <w:style w:type="paragraph" w:styleId="Header">
    <w:name w:val="header"/>
    <w:basedOn w:val="Normal"/>
    <w:link w:val="HeaderChar"/>
    <w:uiPriority w:val="99"/>
    <w:unhideWhenUsed/>
    <w:rsid w:val="004A2A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2A3D"/>
  </w:style>
  <w:style w:type="paragraph" w:styleId="Footer">
    <w:name w:val="footer"/>
    <w:basedOn w:val="Normal"/>
    <w:link w:val="FooterChar"/>
    <w:uiPriority w:val="99"/>
    <w:unhideWhenUsed/>
    <w:rsid w:val="004A2A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2A3D"/>
  </w:style>
  <w:style w:type="paragraph" w:styleId="CommentSubject">
    <w:name w:val="annotation subject"/>
    <w:basedOn w:val="CommentText"/>
    <w:next w:val="CommentText"/>
    <w:link w:val="CommentSubjectChar"/>
    <w:uiPriority w:val="99"/>
    <w:semiHidden/>
    <w:unhideWhenUsed/>
    <w:rsid w:val="0038438C"/>
    <w:rPr>
      <w:b/>
      <w:bCs/>
    </w:rPr>
  </w:style>
  <w:style w:type="character" w:customStyle="1" w:styleId="CommentSubjectChar">
    <w:name w:val="Comment Subject Char"/>
    <w:basedOn w:val="CommentTextChar"/>
    <w:link w:val="CommentSubject"/>
    <w:uiPriority w:val="99"/>
    <w:semiHidden/>
    <w:rsid w:val="0038438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4A2A3D"/>
    <w:pPr>
      <w:spacing w:line="240" w:lineRule="auto"/>
    </w:pPr>
    <w:rPr>
      <w:sz w:val="20"/>
      <w:szCs w:val="20"/>
    </w:rPr>
  </w:style>
  <w:style w:type="character" w:customStyle="1" w:styleId="CommentTextChar">
    <w:name w:val="Comment Text Char"/>
    <w:basedOn w:val="DefaultParagraphFont"/>
    <w:link w:val="CommentText"/>
    <w:uiPriority w:val="99"/>
    <w:semiHidden/>
    <w:rsid w:val="004A2A3D"/>
    <w:rPr>
      <w:sz w:val="20"/>
      <w:szCs w:val="20"/>
    </w:rPr>
  </w:style>
  <w:style w:type="paragraph" w:styleId="NoSpacing">
    <w:name w:val="No Spacing"/>
    <w:uiPriority w:val="1"/>
    <w:qFormat/>
    <w:rsid w:val="004A2A3D"/>
    <w:pPr>
      <w:spacing w:after="0" w:line="240" w:lineRule="auto"/>
    </w:pPr>
    <w:rPr>
      <w:rFonts w:asciiTheme="minorHAnsi" w:hAnsiTheme="minorHAnsi"/>
      <w:sz w:val="22"/>
    </w:rPr>
  </w:style>
  <w:style w:type="paragraph" w:styleId="ListParagraph">
    <w:name w:val="List Paragraph"/>
    <w:basedOn w:val="Normal"/>
    <w:uiPriority w:val="34"/>
    <w:qFormat/>
    <w:rsid w:val="004A2A3D"/>
    <w:pPr>
      <w:ind w:left="720"/>
      <w:contextualSpacing/>
    </w:pPr>
  </w:style>
  <w:style w:type="character" w:styleId="CommentReference">
    <w:name w:val="annotation reference"/>
    <w:basedOn w:val="DefaultParagraphFont"/>
    <w:uiPriority w:val="99"/>
    <w:semiHidden/>
    <w:unhideWhenUsed/>
    <w:rsid w:val="004A2A3D"/>
    <w:rPr>
      <w:sz w:val="16"/>
      <w:szCs w:val="16"/>
    </w:rPr>
  </w:style>
  <w:style w:type="table" w:styleId="TableGrid">
    <w:name w:val="Table Grid"/>
    <w:basedOn w:val="TableNormal"/>
    <w:uiPriority w:val="59"/>
    <w:rsid w:val="004A2A3D"/>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2A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A3D"/>
    <w:rPr>
      <w:rFonts w:ascii="Tahoma" w:hAnsi="Tahoma" w:cs="Tahoma"/>
      <w:sz w:val="16"/>
      <w:szCs w:val="16"/>
    </w:rPr>
  </w:style>
  <w:style w:type="paragraph" w:styleId="Header">
    <w:name w:val="header"/>
    <w:basedOn w:val="Normal"/>
    <w:link w:val="HeaderChar"/>
    <w:uiPriority w:val="99"/>
    <w:unhideWhenUsed/>
    <w:rsid w:val="004A2A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2A3D"/>
  </w:style>
  <w:style w:type="paragraph" w:styleId="Footer">
    <w:name w:val="footer"/>
    <w:basedOn w:val="Normal"/>
    <w:link w:val="FooterChar"/>
    <w:uiPriority w:val="99"/>
    <w:unhideWhenUsed/>
    <w:rsid w:val="004A2A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2A3D"/>
  </w:style>
  <w:style w:type="paragraph" w:styleId="CommentSubject">
    <w:name w:val="annotation subject"/>
    <w:basedOn w:val="CommentText"/>
    <w:next w:val="CommentText"/>
    <w:link w:val="CommentSubjectChar"/>
    <w:uiPriority w:val="99"/>
    <w:semiHidden/>
    <w:unhideWhenUsed/>
    <w:rsid w:val="0038438C"/>
    <w:rPr>
      <w:b/>
      <w:bCs/>
    </w:rPr>
  </w:style>
  <w:style w:type="character" w:customStyle="1" w:styleId="CommentSubjectChar">
    <w:name w:val="Comment Subject Char"/>
    <w:basedOn w:val="CommentTextChar"/>
    <w:link w:val="CommentSubject"/>
    <w:uiPriority w:val="99"/>
    <w:semiHidden/>
    <w:rsid w:val="003843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72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F86098312FA400CA262E2B16055CBB7"/>
        <w:category>
          <w:name w:val="General"/>
          <w:gallery w:val="placeholder"/>
        </w:category>
        <w:types>
          <w:type w:val="bbPlcHdr"/>
        </w:types>
        <w:behaviors>
          <w:behavior w:val="content"/>
        </w:behaviors>
        <w:guid w:val="{D59D5C2C-13A8-4D38-9194-1C0EB7076221}"/>
      </w:docPartPr>
      <w:docPartBody>
        <w:p w:rsidR="001D3967" w:rsidRDefault="00FA53FE" w:rsidP="00FA53FE">
          <w:pPr>
            <w:pStyle w:val="FF86098312FA400CA262E2B16055CBB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3FE"/>
    <w:rsid w:val="001D3967"/>
    <w:rsid w:val="007A2CA3"/>
    <w:rsid w:val="008040D2"/>
    <w:rsid w:val="00B2481A"/>
    <w:rsid w:val="00D27F1E"/>
    <w:rsid w:val="00DB7082"/>
    <w:rsid w:val="00E26755"/>
    <w:rsid w:val="00EA4BF0"/>
    <w:rsid w:val="00FA53F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86098312FA400CA262E2B16055CBB7">
    <w:name w:val="FF86098312FA400CA262E2B16055CBB7"/>
    <w:rsid w:val="00FA53FE"/>
  </w:style>
  <w:style w:type="paragraph" w:customStyle="1" w:styleId="883B555CFEF64B74B94D805D9AF5F41A">
    <w:name w:val="883B555CFEF64B74B94D805D9AF5F41A"/>
    <w:rsid w:val="00FA53FE"/>
  </w:style>
  <w:style w:type="paragraph" w:customStyle="1" w:styleId="961A5898149344788B027FEB64F7BD21">
    <w:name w:val="961A5898149344788B027FEB64F7BD21"/>
    <w:rsid w:val="007A2CA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86098312FA400CA262E2B16055CBB7">
    <w:name w:val="FF86098312FA400CA262E2B16055CBB7"/>
    <w:rsid w:val="00FA53FE"/>
  </w:style>
  <w:style w:type="paragraph" w:customStyle="1" w:styleId="883B555CFEF64B74B94D805D9AF5F41A">
    <w:name w:val="883B555CFEF64B74B94D805D9AF5F41A"/>
    <w:rsid w:val="00FA53FE"/>
  </w:style>
  <w:style w:type="paragraph" w:customStyle="1" w:styleId="961A5898149344788B027FEB64F7BD21">
    <w:name w:val="961A5898149344788B027FEB64F7BD21"/>
    <w:rsid w:val="007A2C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34</Pages>
  <Words>9114</Words>
  <Characters>51952</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Confidential and Sensitive</vt:lpstr>
    </vt:vector>
  </TitlesOfParts>
  <Company>Ministry of Health</Company>
  <LinksUpToDate>false</LinksUpToDate>
  <CharactersWithSpaces>60945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 and Sensitive</dc:title>
  <dc:creator>MoH</dc:creator>
  <cp:lastModifiedBy>Ministry of Health</cp:lastModifiedBy>
  <cp:revision>4</cp:revision>
  <cp:lastPrinted>2014-09-10T00:57:00Z</cp:lastPrinted>
  <dcterms:created xsi:type="dcterms:W3CDTF">2014-11-25T03:16:00Z</dcterms:created>
  <dcterms:modified xsi:type="dcterms:W3CDTF">2014-11-25T03:27:00Z</dcterms:modified>
</cp:coreProperties>
</file>