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FBD38" w14:textId="77777777" w:rsidR="00817A32" w:rsidRDefault="006F532C" w:rsidP="00817A32">
      <w:pPr>
        <w:jc w:val="right"/>
      </w:pPr>
      <w:r>
        <w:rPr>
          <w:noProof/>
          <w:lang w:eastAsia="en-NZ"/>
        </w:rPr>
        <w:drawing>
          <wp:anchor distT="0" distB="0" distL="114300" distR="114300" simplePos="0" relativeHeight="251560960" behindDoc="1" locked="0" layoutInCell="1" allowOverlap="1" wp14:anchorId="122129D3" wp14:editId="1D4E4E35">
            <wp:simplePos x="0" y="0"/>
            <wp:positionH relativeFrom="page">
              <wp:align>right</wp:align>
            </wp:positionH>
            <wp:positionV relativeFrom="paragraph">
              <wp:posOffset>-730250</wp:posOffset>
            </wp:positionV>
            <wp:extent cx="7559674" cy="10690494"/>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59674" cy="10690494"/>
                    </a:xfrm>
                    <a:prstGeom prst="rect">
                      <a:avLst/>
                    </a:prstGeom>
                  </pic:spPr>
                </pic:pic>
              </a:graphicData>
            </a:graphic>
            <wp14:sizeRelH relativeFrom="page">
              <wp14:pctWidth>0</wp14:pctWidth>
            </wp14:sizeRelH>
            <wp14:sizeRelV relativeFrom="page">
              <wp14:pctHeight>0</wp14:pctHeight>
            </wp14:sizeRelV>
          </wp:anchor>
        </w:drawing>
      </w:r>
    </w:p>
    <w:p w14:paraId="450AF079" w14:textId="06D7681A" w:rsidR="008A4BA4" w:rsidRDefault="000E7090" w:rsidP="008A4BA4">
      <w:pPr>
        <w:pStyle w:val="Title"/>
      </w:pPr>
      <w:r>
        <w:t>District Costing Guidelines</w:t>
      </w:r>
    </w:p>
    <w:p w14:paraId="71FE34DC" w14:textId="5EF984E4" w:rsidR="000E7090" w:rsidRPr="000E7090" w:rsidRDefault="000E7090" w:rsidP="000E7090">
      <w:pPr>
        <w:pStyle w:val="Subtitle"/>
      </w:pPr>
      <w:r>
        <w:t>Issued by Common Costing Group (CCG)</w:t>
      </w:r>
    </w:p>
    <w:p w14:paraId="693E0E37" w14:textId="392BCCA5" w:rsidR="00817A32" w:rsidRPr="008A4BA4" w:rsidRDefault="00CA56A3" w:rsidP="008A4BA4">
      <w:pPr>
        <w:pStyle w:val="Subtitle"/>
        <w:rPr>
          <w:b w:val="0"/>
          <w:bCs/>
        </w:rPr>
      </w:pPr>
      <w:r>
        <w:rPr>
          <w:b w:val="0"/>
          <w:bCs/>
        </w:rPr>
        <w:t>Version 1</w:t>
      </w:r>
      <w:r w:rsidR="0094590B">
        <w:rPr>
          <w:b w:val="0"/>
          <w:bCs/>
        </w:rPr>
        <w:t>4</w:t>
      </w:r>
      <w:r>
        <w:rPr>
          <w:b w:val="0"/>
          <w:bCs/>
        </w:rPr>
        <w:t xml:space="preserve"> - </w:t>
      </w:r>
      <w:r w:rsidR="0094590B">
        <w:rPr>
          <w:b w:val="0"/>
          <w:bCs/>
        </w:rPr>
        <w:t>Sept</w:t>
      </w:r>
      <w:r w:rsidR="000E7090">
        <w:rPr>
          <w:b w:val="0"/>
          <w:bCs/>
        </w:rPr>
        <w:t xml:space="preserve"> 2025</w:t>
      </w:r>
      <w:r w:rsidR="00817A32" w:rsidRPr="008A4BA4">
        <w:rPr>
          <w:b w:val="0"/>
          <w:bCs/>
        </w:rPr>
        <w:br w:type="page"/>
      </w:r>
    </w:p>
    <w:p w14:paraId="1D7D670C" w14:textId="77777777" w:rsidR="006E1AF8" w:rsidRDefault="006E1AF8" w:rsidP="006E1AF8">
      <w:pPr>
        <w:pStyle w:val="Heading1"/>
      </w:pPr>
      <w:bookmarkStart w:id="0" w:name="_Toc198107661"/>
      <w:r>
        <w:lastRenderedPageBreak/>
        <w:t>Foreword</w:t>
      </w:r>
      <w:bookmarkEnd w:id="0"/>
    </w:p>
    <w:p w14:paraId="4D413F5C" w14:textId="77777777" w:rsidR="000F5BE9" w:rsidRPr="009F6818" w:rsidRDefault="000F5BE9" w:rsidP="000F5BE9">
      <w:pPr>
        <w:pStyle w:val="Heading3"/>
        <w:rPr>
          <w:b/>
          <w:color w:val="15284C"/>
          <w:szCs w:val="26"/>
        </w:rPr>
      </w:pPr>
      <w:bookmarkStart w:id="1" w:name="_Toc530662731"/>
      <w:bookmarkStart w:id="2" w:name="_Toc198107662"/>
      <w:r w:rsidRPr="009F6818">
        <w:rPr>
          <w:b/>
          <w:color w:val="15284C"/>
          <w:szCs w:val="26"/>
        </w:rPr>
        <w:t>1) Version control</w:t>
      </w:r>
      <w:bookmarkEnd w:id="1"/>
      <w:bookmarkEnd w:id="2"/>
    </w:p>
    <w:p w14:paraId="5B2884E9" w14:textId="77777777" w:rsidR="000F5BE9" w:rsidRPr="00500D9F" w:rsidRDefault="000F5BE9" w:rsidP="000F5BE9">
      <w:pPr>
        <w:rPr>
          <w:rFonts w:ascii="Calibri" w:hAnsi="Calibri"/>
        </w:rPr>
      </w:pPr>
    </w:p>
    <w:tbl>
      <w:tblPr>
        <w:tblStyle w:val="TeWhatuOra"/>
        <w:tblW w:w="0" w:type="auto"/>
        <w:tblLook w:val="04A0" w:firstRow="1" w:lastRow="0" w:firstColumn="1" w:lastColumn="0" w:noHBand="0" w:noVBand="1"/>
      </w:tblPr>
      <w:tblGrid>
        <w:gridCol w:w="1271"/>
        <w:gridCol w:w="1134"/>
        <w:gridCol w:w="5103"/>
        <w:gridCol w:w="1864"/>
      </w:tblGrid>
      <w:tr w:rsidR="009F6818" w:rsidRPr="009F6818" w14:paraId="31D2C0B8" w14:textId="77777777" w:rsidTr="6AC6696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271" w:type="dxa"/>
          </w:tcPr>
          <w:p w14:paraId="3C7FCC57" w14:textId="77777777" w:rsidR="000F5BE9" w:rsidRPr="009F6818" w:rsidRDefault="000F5BE9" w:rsidP="00827165">
            <w:pPr>
              <w:rPr>
                <w:rFonts w:cs="Arial"/>
                <w:b w:val="0"/>
                <w:bCs/>
                <w:sz w:val="22"/>
                <w:lang w:val="en-US"/>
              </w:rPr>
            </w:pPr>
            <w:r w:rsidRPr="009F6818">
              <w:rPr>
                <w:rFonts w:cs="Arial"/>
                <w:bCs/>
                <w:sz w:val="22"/>
                <w:lang w:val="en-US"/>
              </w:rPr>
              <w:t>Version</w:t>
            </w:r>
          </w:p>
        </w:tc>
        <w:tc>
          <w:tcPr>
            <w:tcW w:w="1134" w:type="dxa"/>
          </w:tcPr>
          <w:p w14:paraId="0DCEFC73" w14:textId="77777777" w:rsidR="000F5BE9" w:rsidRPr="009F6818" w:rsidRDefault="000F5BE9" w:rsidP="00827165">
            <w:pPr>
              <w:cnfStyle w:val="100000000000" w:firstRow="1" w:lastRow="0" w:firstColumn="0" w:lastColumn="0" w:oddVBand="0" w:evenVBand="0" w:oddHBand="0" w:evenHBand="0" w:firstRowFirstColumn="0" w:firstRowLastColumn="0" w:lastRowFirstColumn="0" w:lastRowLastColumn="0"/>
              <w:rPr>
                <w:rFonts w:cs="Arial"/>
                <w:b w:val="0"/>
                <w:bCs/>
                <w:sz w:val="22"/>
                <w:lang w:val="en-US"/>
              </w:rPr>
            </w:pPr>
            <w:r w:rsidRPr="009F6818">
              <w:rPr>
                <w:rFonts w:cs="Arial"/>
                <w:bCs/>
                <w:sz w:val="22"/>
                <w:lang w:val="en-US"/>
              </w:rPr>
              <w:t>Date</w:t>
            </w:r>
          </w:p>
        </w:tc>
        <w:tc>
          <w:tcPr>
            <w:tcW w:w="5103" w:type="dxa"/>
          </w:tcPr>
          <w:p w14:paraId="58B78F42" w14:textId="77777777" w:rsidR="000F5BE9" w:rsidRPr="009F6818" w:rsidRDefault="000F5BE9" w:rsidP="00827165">
            <w:pPr>
              <w:cnfStyle w:val="100000000000" w:firstRow="1" w:lastRow="0" w:firstColumn="0" w:lastColumn="0" w:oddVBand="0" w:evenVBand="0" w:oddHBand="0" w:evenHBand="0" w:firstRowFirstColumn="0" w:firstRowLastColumn="0" w:lastRowFirstColumn="0" w:lastRowLastColumn="0"/>
              <w:rPr>
                <w:rFonts w:cs="Arial"/>
                <w:b w:val="0"/>
                <w:bCs/>
                <w:sz w:val="22"/>
                <w:lang w:val="en-US"/>
              </w:rPr>
            </w:pPr>
            <w:r w:rsidRPr="009F6818">
              <w:rPr>
                <w:rFonts w:cs="Arial"/>
                <w:bCs/>
                <w:sz w:val="22"/>
                <w:lang w:val="en-US"/>
              </w:rPr>
              <w:t>Changes</w:t>
            </w:r>
          </w:p>
        </w:tc>
        <w:tc>
          <w:tcPr>
            <w:tcW w:w="1864" w:type="dxa"/>
          </w:tcPr>
          <w:p w14:paraId="14FFBBC2" w14:textId="77777777" w:rsidR="000F5BE9" w:rsidRPr="009F6818" w:rsidRDefault="000F5BE9" w:rsidP="00827165">
            <w:pPr>
              <w:cnfStyle w:val="100000000000" w:firstRow="1" w:lastRow="0" w:firstColumn="0" w:lastColumn="0" w:oddVBand="0" w:evenVBand="0" w:oddHBand="0" w:evenHBand="0" w:firstRowFirstColumn="0" w:firstRowLastColumn="0" w:lastRowFirstColumn="0" w:lastRowLastColumn="0"/>
              <w:rPr>
                <w:rFonts w:cs="Arial"/>
                <w:b w:val="0"/>
                <w:bCs/>
                <w:sz w:val="22"/>
                <w:lang w:val="en-US"/>
              </w:rPr>
            </w:pPr>
            <w:r w:rsidRPr="009F6818">
              <w:rPr>
                <w:rFonts w:cs="Arial"/>
                <w:bCs/>
                <w:sz w:val="22"/>
                <w:lang w:val="en-US"/>
              </w:rPr>
              <w:t>Author</w:t>
            </w:r>
          </w:p>
        </w:tc>
      </w:tr>
      <w:tr w:rsidR="009F6818" w:rsidRPr="009F6818" w14:paraId="6F6F66DB" w14:textId="77777777" w:rsidTr="6AC6696C">
        <w:trPr>
          <w:trHeight w:val="506"/>
        </w:trPr>
        <w:tc>
          <w:tcPr>
            <w:cnfStyle w:val="001000000000" w:firstRow="0" w:lastRow="0" w:firstColumn="1" w:lastColumn="0" w:oddVBand="0" w:evenVBand="0" w:oddHBand="0" w:evenHBand="0" w:firstRowFirstColumn="0" w:firstRowLastColumn="0" w:lastRowFirstColumn="0" w:lastRowLastColumn="0"/>
            <w:tcW w:w="1271" w:type="dxa"/>
          </w:tcPr>
          <w:p w14:paraId="7D381201" w14:textId="77777777" w:rsidR="000F5BE9" w:rsidRPr="009F6818" w:rsidRDefault="000F5BE9" w:rsidP="00827165">
            <w:pPr>
              <w:rPr>
                <w:rFonts w:cs="Arial"/>
                <w:sz w:val="22"/>
                <w:lang w:val="en-US"/>
              </w:rPr>
            </w:pPr>
            <w:r w:rsidRPr="009F6818">
              <w:rPr>
                <w:rFonts w:cs="Arial"/>
                <w:sz w:val="22"/>
                <w:lang w:val="en-US"/>
              </w:rPr>
              <w:t>12</w:t>
            </w:r>
          </w:p>
        </w:tc>
        <w:tc>
          <w:tcPr>
            <w:tcW w:w="1134" w:type="dxa"/>
          </w:tcPr>
          <w:p w14:paraId="6B17B549" w14:textId="479E91B0" w:rsidR="000F5BE9" w:rsidRPr="009F6818" w:rsidRDefault="000F5BE9"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r w:rsidRPr="009F6818">
              <w:rPr>
                <w:rFonts w:cs="Arial"/>
                <w:sz w:val="22"/>
                <w:lang w:val="en-US"/>
              </w:rPr>
              <w:t>13.05.25</w:t>
            </w:r>
          </w:p>
        </w:tc>
        <w:tc>
          <w:tcPr>
            <w:tcW w:w="5103" w:type="dxa"/>
          </w:tcPr>
          <w:p w14:paraId="0792945B" w14:textId="77777777" w:rsidR="000F5BE9" w:rsidRPr="009F6818" w:rsidRDefault="000F5BE9"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r w:rsidRPr="009F6818">
              <w:rPr>
                <w:rFonts w:cs="Arial"/>
                <w:sz w:val="22"/>
                <w:lang w:val="en-US"/>
              </w:rPr>
              <w:t>Updated to HNZ latest formatting, ready for guidelines to be updated</w:t>
            </w:r>
          </w:p>
        </w:tc>
        <w:tc>
          <w:tcPr>
            <w:tcW w:w="1864" w:type="dxa"/>
          </w:tcPr>
          <w:p w14:paraId="1D520AA7" w14:textId="77777777" w:rsidR="000F5BE9" w:rsidRPr="009F6818" w:rsidRDefault="000F5BE9"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r w:rsidRPr="009F6818">
              <w:rPr>
                <w:rFonts w:cs="Arial"/>
                <w:sz w:val="22"/>
                <w:lang w:val="en-US"/>
              </w:rPr>
              <w:t>Jasmine Roy</w:t>
            </w:r>
          </w:p>
        </w:tc>
      </w:tr>
      <w:tr w:rsidR="009F6818" w:rsidRPr="009F6818" w14:paraId="49B11F15" w14:textId="77777777" w:rsidTr="6AC6696C">
        <w:trPr>
          <w:trHeight w:val="506"/>
        </w:trPr>
        <w:tc>
          <w:tcPr>
            <w:cnfStyle w:val="001000000000" w:firstRow="0" w:lastRow="0" w:firstColumn="1" w:lastColumn="0" w:oddVBand="0" w:evenVBand="0" w:oddHBand="0" w:evenHBand="0" w:firstRowFirstColumn="0" w:firstRowLastColumn="0" w:lastRowFirstColumn="0" w:lastRowLastColumn="0"/>
            <w:tcW w:w="1271" w:type="dxa"/>
          </w:tcPr>
          <w:p w14:paraId="1FC9D69F" w14:textId="17A6E0CC" w:rsidR="000F5BE9" w:rsidRPr="009F6818" w:rsidRDefault="005816B2" w:rsidP="00827165">
            <w:pPr>
              <w:rPr>
                <w:rFonts w:cs="Arial"/>
                <w:sz w:val="22"/>
                <w:lang w:val="en-US"/>
              </w:rPr>
            </w:pPr>
            <w:r>
              <w:rPr>
                <w:rFonts w:cs="Arial"/>
                <w:sz w:val="22"/>
                <w:lang w:val="en-US"/>
              </w:rPr>
              <w:t>13</w:t>
            </w:r>
          </w:p>
        </w:tc>
        <w:tc>
          <w:tcPr>
            <w:tcW w:w="1134" w:type="dxa"/>
          </w:tcPr>
          <w:p w14:paraId="1D3B5D5E" w14:textId="0109A6F0" w:rsidR="000F5BE9" w:rsidRPr="009F6818" w:rsidRDefault="005816B2"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r>
              <w:rPr>
                <w:rFonts w:cs="Arial"/>
                <w:sz w:val="22"/>
                <w:lang w:val="en-US"/>
              </w:rPr>
              <w:t>1</w:t>
            </w:r>
            <w:r w:rsidR="007C7F51">
              <w:rPr>
                <w:rFonts w:cs="Arial"/>
                <w:sz w:val="22"/>
                <w:lang w:val="en-US"/>
              </w:rPr>
              <w:t>5</w:t>
            </w:r>
            <w:r>
              <w:rPr>
                <w:rFonts w:cs="Arial"/>
                <w:sz w:val="22"/>
                <w:lang w:val="en-US"/>
              </w:rPr>
              <w:t>.05.25</w:t>
            </w:r>
          </w:p>
        </w:tc>
        <w:tc>
          <w:tcPr>
            <w:tcW w:w="5103" w:type="dxa"/>
          </w:tcPr>
          <w:p w14:paraId="09799D31" w14:textId="16562E7A" w:rsidR="000F5BE9" w:rsidRPr="009F6818" w:rsidRDefault="005816B2"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proofErr w:type="spellStart"/>
            <w:r>
              <w:rPr>
                <w:rFonts w:cs="Arial"/>
                <w:sz w:val="22"/>
                <w:lang w:val="en-US"/>
              </w:rPr>
              <w:t>Finalised</w:t>
            </w:r>
            <w:proofErr w:type="spellEnd"/>
            <w:r>
              <w:rPr>
                <w:rFonts w:cs="Arial"/>
                <w:sz w:val="22"/>
                <w:lang w:val="en-US"/>
              </w:rPr>
              <w:t xml:space="preserve"> update of Guideline 1</w:t>
            </w:r>
            <w:r w:rsidR="006F4F17">
              <w:rPr>
                <w:rFonts w:cs="Arial"/>
                <w:sz w:val="22"/>
                <w:lang w:val="en-US"/>
              </w:rPr>
              <w:t xml:space="preserve"> </w:t>
            </w:r>
            <w:r w:rsidR="00425252">
              <w:rPr>
                <w:rFonts w:cs="Arial"/>
                <w:sz w:val="22"/>
                <w:lang w:val="en-US"/>
              </w:rPr>
              <w:t xml:space="preserve">Critical Care </w:t>
            </w:r>
            <w:r w:rsidR="006F4F17">
              <w:rPr>
                <w:rFonts w:cs="Arial"/>
                <w:sz w:val="22"/>
                <w:lang w:val="en-US"/>
              </w:rPr>
              <w:t>and 2</w:t>
            </w:r>
            <w:r w:rsidR="00425252">
              <w:rPr>
                <w:rFonts w:cs="Arial"/>
                <w:sz w:val="22"/>
                <w:lang w:val="en-US"/>
              </w:rPr>
              <w:t xml:space="preserve"> Emergency</w:t>
            </w:r>
            <w:r>
              <w:rPr>
                <w:rFonts w:cs="Arial"/>
                <w:sz w:val="22"/>
                <w:lang w:val="en-US"/>
              </w:rPr>
              <w:t xml:space="preserve"> updated in document</w:t>
            </w:r>
          </w:p>
        </w:tc>
        <w:tc>
          <w:tcPr>
            <w:tcW w:w="1864" w:type="dxa"/>
          </w:tcPr>
          <w:p w14:paraId="19902391" w14:textId="69DD7325" w:rsidR="000F5BE9" w:rsidRPr="009F6818" w:rsidRDefault="005816B2"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r>
              <w:rPr>
                <w:rFonts w:cs="Arial"/>
                <w:sz w:val="22"/>
                <w:lang w:val="en-US"/>
              </w:rPr>
              <w:t>Jasmine Roy</w:t>
            </w:r>
          </w:p>
        </w:tc>
      </w:tr>
      <w:tr w:rsidR="003626D0" w:rsidRPr="009F6818" w14:paraId="4F99140D" w14:textId="77777777" w:rsidTr="6AC6696C">
        <w:trPr>
          <w:trHeight w:val="506"/>
        </w:trPr>
        <w:tc>
          <w:tcPr>
            <w:cnfStyle w:val="001000000000" w:firstRow="0" w:lastRow="0" w:firstColumn="1" w:lastColumn="0" w:oddVBand="0" w:evenVBand="0" w:oddHBand="0" w:evenHBand="0" w:firstRowFirstColumn="0" w:firstRowLastColumn="0" w:lastRowFirstColumn="0" w:lastRowLastColumn="0"/>
            <w:tcW w:w="1271" w:type="dxa"/>
          </w:tcPr>
          <w:p w14:paraId="7DE8A846" w14:textId="5426E927" w:rsidR="003626D0" w:rsidRDefault="0094590B" w:rsidP="00827165">
            <w:pPr>
              <w:rPr>
                <w:rFonts w:cs="Arial"/>
                <w:sz w:val="22"/>
                <w:lang w:val="en-US"/>
              </w:rPr>
            </w:pPr>
            <w:r>
              <w:rPr>
                <w:rFonts w:cs="Arial"/>
                <w:sz w:val="22"/>
                <w:lang w:val="en-US"/>
              </w:rPr>
              <w:t>14</w:t>
            </w:r>
          </w:p>
        </w:tc>
        <w:tc>
          <w:tcPr>
            <w:tcW w:w="1134" w:type="dxa"/>
          </w:tcPr>
          <w:p w14:paraId="618C7AB1" w14:textId="3CDA95BA" w:rsidR="003626D0" w:rsidRDefault="0094590B"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r>
              <w:rPr>
                <w:rFonts w:cs="Arial"/>
                <w:sz w:val="22"/>
                <w:lang w:val="en-US"/>
              </w:rPr>
              <w:t>17.09.25</w:t>
            </w:r>
          </w:p>
        </w:tc>
        <w:tc>
          <w:tcPr>
            <w:tcW w:w="5103" w:type="dxa"/>
          </w:tcPr>
          <w:p w14:paraId="654BBC7A" w14:textId="6FA43758" w:rsidR="003626D0" w:rsidRDefault="0094590B"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proofErr w:type="spellStart"/>
            <w:r>
              <w:rPr>
                <w:rFonts w:cs="Arial"/>
                <w:sz w:val="22"/>
                <w:lang w:val="en-US"/>
              </w:rPr>
              <w:t>Finalised</w:t>
            </w:r>
            <w:proofErr w:type="spellEnd"/>
            <w:r>
              <w:rPr>
                <w:rFonts w:cs="Arial"/>
                <w:sz w:val="22"/>
                <w:lang w:val="en-US"/>
              </w:rPr>
              <w:t xml:space="preserve"> update and Guideline 8 Governance updated in document and new Guideline 13 Implants added</w:t>
            </w:r>
          </w:p>
        </w:tc>
        <w:tc>
          <w:tcPr>
            <w:tcW w:w="1864" w:type="dxa"/>
          </w:tcPr>
          <w:p w14:paraId="258A8EE8" w14:textId="207F8BC9" w:rsidR="003626D0" w:rsidRDefault="0094590B"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r>
              <w:rPr>
                <w:rFonts w:cs="Arial"/>
                <w:sz w:val="22"/>
                <w:lang w:val="en-US"/>
              </w:rPr>
              <w:t>Jasmine Roy</w:t>
            </w:r>
          </w:p>
        </w:tc>
      </w:tr>
      <w:tr w:rsidR="003626D0" w:rsidRPr="009F6818" w14:paraId="7B8C527E" w14:textId="77777777" w:rsidTr="6AC6696C">
        <w:trPr>
          <w:trHeight w:val="555"/>
        </w:trPr>
        <w:tc>
          <w:tcPr>
            <w:cnfStyle w:val="001000000000" w:firstRow="0" w:lastRow="0" w:firstColumn="1" w:lastColumn="0" w:oddVBand="0" w:evenVBand="0" w:oddHBand="0" w:evenHBand="0" w:firstRowFirstColumn="0" w:firstRowLastColumn="0" w:lastRowFirstColumn="0" w:lastRowLastColumn="0"/>
            <w:tcW w:w="1271" w:type="dxa"/>
          </w:tcPr>
          <w:p w14:paraId="02B8F185" w14:textId="77777777" w:rsidR="003626D0" w:rsidRDefault="003626D0" w:rsidP="00827165">
            <w:pPr>
              <w:rPr>
                <w:rFonts w:cs="Arial"/>
                <w:sz w:val="22"/>
                <w:lang w:val="en-US"/>
              </w:rPr>
            </w:pPr>
          </w:p>
        </w:tc>
        <w:tc>
          <w:tcPr>
            <w:tcW w:w="1134" w:type="dxa"/>
          </w:tcPr>
          <w:p w14:paraId="0C161A57" w14:textId="77777777" w:rsidR="003626D0" w:rsidRDefault="003626D0"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p>
        </w:tc>
        <w:tc>
          <w:tcPr>
            <w:tcW w:w="5103" w:type="dxa"/>
          </w:tcPr>
          <w:p w14:paraId="46FD36BA" w14:textId="77777777" w:rsidR="003626D0" w:rsidRDefault="003626D0"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p>
        </w:tc>
        <w:tc>
          <w:tcPr>
            <w:tcW w:w="1864" w:type="dxa"/>
          </w:tcPr>
          <w:p w14:paraId="7B29541A" w14:textId="77777777" w:rsidR="003626D0" w:rsidRDefault="003626D0"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p>
        </w:tc>
      </w:tr>
      <w:tr w:rsidR="009F6818" w:rsidRPr="009F6818" w14:paraId="6CCAD2B0" w14:textId="77777777" w:rsidTr="6AC6696C">
        <w:trPr>
          <w:trHeight w:val="506"/>
        </w:trPr>
        <w:tc>
          <w:tcPr>
            <w:cnfStyle w:val="001000000000" w:firstRow="0" w:lastRow="0" w:firstColumn="1" w:lastColumn="0" w:oddVBand="0" w:evenVBand="0" w:oddHBand="0" w:evenHBand="0" w:firstRowFirstColumn="0" w:firstRowLastColumn="0" w:lastRowFirstColumn="0" w:lastRowLastColumn="0"/>
            <w:tcW w:w="1271" w:type="dxa"/>
          </w:tcPr>
          <w:p w14:paraId="2B024551" w14:textId="77777777" w:rsidR="000F5BE9" w:rsidRPr="009F6818" w:rsidRDefault="000F5BE9" w:rsidP="00827165">
            <w:pPr>
              <w:rPr>
                <w:rFonts w:cs="Arial"/>
                <w:sz w:val="22"/>
                <w:lang w:val="en-US"/>
              </w:rPr>
            </w:pPr>
          </w:p>
        </w:tc>
        <w:tc>
          <w:tcPr>
            <w:tcW w:w="1134" w:type="dxa"/>
          </w:tcPr>
          <w:p w14:paraId="112A025B" w14:textId="77777777" w:rsidR="000F5BE9" w:rsidRPr="009F6818" w:rsidRDefault="000F5BE9"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p>
        </w:tc>
        <w:tc>
          <w:tcPr>
            <w:tcW w:w="5103" w:type="dxa"/>
          </w:tcPr>
          <w:p w14:paraId="13A90CF1" w14:textId="77777777" w:rsidR="000F5BE9" w:rsidRPr="009F6818" w:rsidRDefault="000F5BE9"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p>
        </w:tc>
        <w:tc>
          <w:tcPr>
            <w:tcW w:w="1864" w:type="dxa"/>
          </w:tcPr>
          <w:p w14:paraId="57622FA6" w14:textId="77777777" w:rsidR="000F5BE9" w:rsidRPr="009F6818" w:rsidRDefault="000F5BE9" w:rsidP="00827165">
            <w:pPr>
              <w:cnfStyle w:val="000000000000" w:firstRow="0" w:lastRow="0" w:firstColumn="0" w:lastColumn="0" w:oddVBand="0" w:evenVBand="0" w:oddHBand="0" w:evenHBand="0" w:firstRowFirstColumn="0" w:firstRowLastColumn="0" w:lastRowFirstColumn="0" w:lastRowLastColumn="0"/>
              <w:rPr>
                <w:rFonts w:cs="Arial"/>
                <w:sz w:val="22"/>
                <w:lang w:val="en-US"/>
              </w:rPr>
            </w:pPr>
          </w:p>
        </w:tc>
      </w:tr>
    </w:tbl>
    <w:p w14:paraId="3C018C8B" w14:textId="77777777" w:rsidR="000F5BE9" w:rsidRDefault="000F5BE9" w:rsidP="000F5BE9">
      <w:pPr>
        <w:rPr>
          <w:rFonts w:ascii="Calibri" w:hAnsi="Calibri" w:cs="Arial"/>
        </w:rPr>
      </w:pPr>
    </w:p>
    <w:p w14:paraId="02359B07" w14:textId="77777777" w:rsidR="000F5BE9" w:rsidRDefault="000F5BE9">
      <w:pPr>
        <w:spacing w:before="0" w:after="160" w:line="259" w:lineRule="auto"/>
        <w:rPr>
          <w:rFonts w:ascii="Poppins" w:eastAsia="Calibri" w:hAnsi="Poppins" w:cs="Poppins"/>
          <w:b/>
          <w:bCs/>
          <w:color w:val="15284C"/>
          <w:sz w:val="28"/>
          <w:szCs w:val="28"/>
          <w:lang w:val="en-US"/>
        </w:rPr>
      </w:pPr>
      <w:r>
        <w:rPr>
          <w:rFonts w:ascii="Poppins" w:eastAsia="Calibri" w:hAnsi="Poppins" w:cs="Poppins"/>
          <w:b/>
          <w:bCs/>
          <w:color w:val="15284C"/>
          <w:sz w:val="28"/>
          <w:szCs w:val="28"/>
          <w:lang w:val="en-US"/>
        </w:rPr>
        <w:br w:type="page"/>
      </w:r>
    </w:p>
    <w:p w14:paraId="6C121F1A" w14:textId="4454BF24" w:rsidR="000F5BE9" w:rsidRPr="009F6818" w:rsidRDefault="000F5BE9" w:rsidP="009F6818">
      <w:pPr>
        <w:pStyle w:val="Heading3"/>
        <w:rPr>
          <w:b/>
          <w:color w:val="15284C"/>
          <w:szCs w:val="26"/>
        </w:rPr>
      </w:pPr>
      <w:bookmarkStart w:id="3" w:name="_Toc198107663"/>
      <w:r w:rsidRPr="009F6818">
        <w:rPr>
          <w:b/>
          <w:color w:val="15284C"/>
          <w:szCs w:val="26"/>
        </w:rPr>
        <w:lastRenderedPageBreak/>
        <w:t>2) Purpose of the Costing Guidelines</w:t>
      </w:r>
      <w:bookmarkEnd w:id="3"/>
    </w:p>
    <w:p w14:paraId="0E4009A1" w14:textId="77777777" w:rsidR="000F5BE9" w:rsidRPr="000F5BE9" w:rsidRDefault="000F5BE9" w:rsidP="000F5BE9">
      <w:pPr>
        <w:spacing w:before="0" w:after="0" w:line="240" w:lineRule="auto"/>
        <w:jc w:val="both"/>
        <w:rPr>
          <w:rFonts w:ascii="Calibri" w:eastAsia="Times New Roman" w:hAnsi="Calibri" w:cs="Arial"/>
          <w:szCs w:val="24"/>
        </w:rPr>
      </w:pPr>
    </w:p>
    <w:p w14:paraId="49BE2F98" w14:textId="5248DF22" w:rsidR="000F5BE9" w:rsidRPr="00D75191" w:rsidRDefault="000F5BE9" w:rsidP="000F5BE9">
      <w:pPr>
        <w:spacing w:before="0" w:after="0" w:line="240" w:lineRule="auto"/>
        <w:jc w:val="both"/>
        <w:rPr>
          <w:rFonts w:ascii="Arial" w:eastAsia="Times New Roman" w:hAnsi="Arial" w:cs="Arial"/>
          <w:szCs w:val="24"/>
        </w:rPr>
      </w:pPr>
      <w:r w:rsidRPr="00D75191">
        <w:rPr>
          <w:rFonts w:ascii="Arial" w:eastAsia="Times New Roman" w:hAnsi="Arial" w:cs="Arial"/>
          <w:szCs w:val="24"/>
        </w:rPr>
        <w:t>The costing guidelines have been created to achieve the following objectives</w:t>
      </w:r>
      <w:r w:rsidR="00BB1DE5">
        <w:rPr>
          <w:rFonts w:ascii="Arial" w:eastAsia="Times New Roman" w:hAnsi="Arial" w:cs="Arial"/>
          <w:szCs w:val="24"/>
        </w:rPr>
        <w:t>:</w:t>
      </w:r>
    </w:p>
    <w:p w14:paraId="2034A659" w14:textId="77777777" w:rsidR="000F5BE9" w:rsidRPr="00D75191" w:rsidRDefault="000F5BE9" w:rsidP="000F5BE9">
      <w:pPr>
        <w:spacing w:before="0" w:after="0" w:line="240" w:lineRule="auto"/>
        <w:jc w:val="both"/>
        <w:rPr>
          <w:rFonts w:ascii="Arial" w:eastAsia="Times New Roman" w:hAnsi="Arial" w:cs="Arial"/>
          <w:szCs w:val="24"/>
        </w:rPr>
      </w:pPr>
    </w:p>
    <w:p w14:paraId="1EDE6CCA" w14:textId="50A4F87D" w:rsidR="000F5BE9" w:rsidRPr="00D75191" w:rsidRDefault="000F5BE9" w:rsidP="00CC3C76">
      <w:pPr>
        <w:numPr>
          <w:ilvl w:val="0"/>
          <w:numId w:val="9"/>
        </w:numPr>
        <w:spacing w:before="0" w:after="0" w:line="240" w:lineRule="auto"/>
        <w:jc w:val="both"/>
        <w:rPr>
          <w:rFonts w:ascii="Arial" w:eastAsia="Times New Roman" w:hAnsi="Arial" w:cs="Arial"/>
          <w:szCs w:val="24"/>
        </w:rPr>
      </w:pPr>
      <w:r w:rsidRPr="00D75191">
        <w:rPr>
          <w:rFonts w:ascii="Arial" w:eastAsia="Times New Roman" w:hAnsi="Arial" w:cs="Arial"/>
          <w:szCs w:val="24"/>
        </w:rPr>
        <w:t>Assist districts when they are implementing an event level costing system</w:t>
      </w:r>
    </w:p>
    <w:p w14:paraId="56004DA9" w14:textId="77777777" w:rsidR="000F5BE9" w:rsidRPr="00D75191" w:rsidRDefault="000F5BE9" w:rsidP="000F5BE9">
      <w:pPr>
        <w:spacing w:before="0" w:after="0" w:line="240" w:lineRule="auto"/>
        <w:ind w:left="360"/>
        <w:jc w:val="both"/>
        <w:rPr>
          <w:rFonts w:ascii="Arial" w:eastAsia="Times New Roman" w:hAnsi="Arial" w:cs="Arial"/>
          <w:szCs w:val="24"/>
        </w:rPr>
      </w:pPr>
    </w:p>
    <w:p w14:paraId="64B022C9" w14:textId="63DDA4C8" w:rsidR="000F5BE9" w:rsidRPr="00D75191" w:rsidRDefault="000F5BE9" w:rsidP="00CC3C76">
      <w:pPr>
        <w:numPr>
          <w:ilvl w:val="0"/>
          <w:numId w:val="9"/>
        </w:numPr>
        <w:spacing w:before="0" w:after="0" w:line="240" w:lineRule="auto"/>
        <w:jc w:val="both"/>
        <w:rPr>
          <w:rFonts w:ascii="Arial" w:eastAsia="Times New Roman" w:hAnsi="Arial" w:cs="Arial"/>
          <w:szCs w:val="24"/>
        </w:rPr>
      </w:pPr>
      <w:r w:rsidRPr="00D75191">
        <w:rPr>
          <w:rFonts w:ascii="Arial" w:eastAsia="Times New Roman" w:hAnsi="Arial" w:cs="Arial"/>
          <w:szCs w:val="24"/>
        </w:rPr>
        <w:t>Enable districts to assess their costing methodology in comparison to other districts</w:t>
      </w:r>
    </w:p>
    <w:p w14:paraId="5433636B" w14:textId="77777777" w:rsidR="000F5BE9" w:rsidRPr="00D75191" w:rsidRDefault="000F5BE9" w:rsidP="000F5BE9">
      <w:pPr>
        <w:spacing w:before="0" w:after="0" w:line="240" w:lineRule="auto"/>
        <w:ind w:left="360"/>
        <w:jc w:val="both"/>
        <w:rPr>
          <w:rFonts w:ascii="Arial" w:eastAsia="Times New Roman" w:hAnsi="Arial" w:cs="Arial"/>
          <w:szCs w:val="24"/>
        </w:rPr>
      </w:pPr>
    </w:p>
    <w:p w14:paraId="5279D703" w14:textId="49077089" w:rsidR="000F5BE9" w:rsidRPr="00D75191" w:rsidRDefault="000F5BE9" w:rsidP="00CC3C76">
      <w:pPr>
        <w:numPr>
          <w:ilvl w:val="0"/>
          <w:numId w:val="9"/>
        </w:numPr>
        <w:spacing w:before="0" w:after="0" w:line="240" w:lineRule="auto"/>
        <w:jc w:val="both"/>
        <w:rPr>
          <w:rFonts w:ascii="Arial" w:eastAsia="Times New Roman" w:hAnsi="Arial" w:cs="Arial"/>
          <w:szCs w:val="24"/>
        </w:rPr>
      </w:pPr>
      <w:r w:rsidRPr="00D75191">
        <w:rPr>
          <w:rFonts w:ascii="Arial" w:eastAsia="Times New Roman" w:hAnsi="Arial" w:cs="Arial"/>
          <w:szCs w:val="24"/>
        </w:rPr>
        <w:t>Assist the interpretation of event level costing data</w:t>
      </w:r>
    </w:p>
    <w:p w14:paraId="273A7172" w14:textId="77777777" w:rsidR="000F5BE9" w:rsidRPr="00D75191" w:rsidRDefault="000F5BE9" w:rsidP="000F5BE9">
      <w:pPr>
        <w:spacing w:before="0" w:after="0" w:line="240" w:lineRule="auto"/>
        <w:ind w:left="360"/>
        <w:jc w:val="both"/>
        <w:rPr>
          <w:rFonts w:ascii="Arial" w:eastAsia="Times New Roman" w:hAnsi="Arial" w:cs="Arial"/>
          <w:szCs w:val="24"/>
        </w:rPr>
      </w:pPr>
    </w:p>
    <w:p w14:paraId="081EF6B6" w14:textId="3D75167B" w:rsidR="000F5BE9" w:rsidRPr="00D75191" w:rsidRDefault="000F5BE9" w:rsidP="00CC3C76">
      <w:pPr>
        <w:numPr>
          <w:ilvl w:val="0"/>
          <w:numId w:val="9"/>
        </w:numPr>
        <w:spacing w:before="0" w:after="0" w:line="240" w:lineRule="auto"/>
        <w:jc w:val="both"/>
        <w:rPr>
          <w:rFonts w:ascii="Arial" w:eastAsia="Times New Roman" w:hAnsi="Arial" w:cs="Arial"/>
          <w:szCs w:val="24"/>
        </w:rPr>
      </w:pPr>
      <w:r w:rsidRPr="00D75191">
        <w:rPr>
          <w:rFonts w:ascii="Arial" w:eastAsia="Times New Roman" w:hAnsi="Arial" w:cs="Arial"/>
          <w:szCs w:val="24"/>
        </w:rPr>
        <w:t>Improve the development of the Costing Standards</w:t>
      </w:r>
    </w:p>
    <w:p w14:paraId="26EB64DB" w14:textId="77777777" w:rsidR="000F5BE9" w:rsidRPr="000F5BE9" w:rsidRDefault="000F5BE9" w:rsidP="000F5BE9">
      <w:pPr>
        <w:spacing w:before="0" w:after="0" w:line="240" w:lineRule="auto"/>
        <w:jc w:val="both"/>
        <w:rPr>
          <w:rFonts w:ascii="Calibri" w:eastAsia="Times New Roman" w:hAnsi="Calibri" w:cs="Arial"/>
          <w:szCs w:val="24"/>
        </w:rPr>
      </w:pPr>
    </w:p>
    <w:p w14:paraId="2F88FD00" w14:textId="77777777" w:rsidR="000F5BE9" w:rsidRPr="000F5BE9" w:rsidRDefault="000F5BE9" w:rsidP="000F5BE9">
      <w:pPr>
        <w:spacing w:before="0" w:after="0" w:line="240" w:lineRule="auto"/>
        <w:jc w:val="both"/>
        <w:rPr>
          <w:rFonts w:ascii="Calibri" w:eastAsia="Times New Roman" w:hAnsi="Calibri" w:cs="Arial"/>
          <w:szCs w:val="24"/>
        </w:rPr>
      </w:pPr>
    </w:p>
    <w:p w14:paraId="355EC1DE" w14:textId="77777777" w:rsidR="000F5BE9" w:rsidRPr="009F6818" w:rsidRDefault="000F5BE9" w:rsidP="009F6818">
      <w:pPr>
        <w:pStyle w:val="Heading3"/>
        <w:rPr>
          <w:b/>
          <w:color w:val="15284C"/>
          <w:szCs w:val="26"/>
        </w:rPr>
      </w:pPr>
      <w:bookmarkStart w:id="4" w:name="_Toc530662733"/>
      <w:bookmarkStart w:id="5" w:name="_Toc198107664"/>
      <w:r w:rsidRPr="009F6818">
        <w:rPr>
          <w:b/>
          <w:color w:val="15284C"/>
          <w:szCs w:val="26"/>
        </w:rPr>
        <w:t>3) Origin of the Costing Guidelines</w:t>
      </w:r>
      <w:bookmarkEnd w:id="4"/>
      <w:bookmarkEnd w:id="5"/>
    </w:p>
    <w:p w14:paraId="0F402576" w14:textId="77777777" w:rsidR="000F5BE9" w:rsidRPr="000F5BE9" w:rsidRDefault="000F5BE9" w:rsidP="000F5BE9">
      <w:pPr>
        <w:spacing w:before="0" w:after="0" w:line="240" w:lineRule="auto"/>
        <w:jc w:val="both"/>
        <w:rPr>
          <w:rFonts w:ascii="Calibri" w:eastAsia="Times New Roman" w:hAnsi="Calibri" w:cs="Arial"/>
          <w:szCs w:val="24"/>
        </w:rPr>
      </w:pPr>
    </w:p>
    <w:p w14:paraId="2AE9E21B" w14:textId="77777777" w:rsidR="000F5BE9" w:rsidRPr="00D75191" w:rsidRDefault="000F5BE9" w:rsidP="000F5BE9">
      <w:pPr>
        <w:spacing w:before="0" w:after="0" w:line="240" w:lineRule="auto"/>
        <w:jc w:val="both"/>
        <w:rPr>
          <w:rFonts w:ascii="Arial" w:eastAsia="Times New Roman" w:hAnsi="Arial" w:cs="Arial"/>
          <w:szCs w:val="24"/>
        </w:rPr>
      </w:pPr>
      <w:r w:rsidRPr="00D75191">
        <w:rPr>
          <w:rFonts w:ascii="Arial" w:eastAsia="Times New Roman" w:hAnsi="Arial" w:cs="Arial"/>
          <w:szCs w:val="24"/>
        </w:rPr>
        <w:t>The guidelines were developed by the Common Costing Group, an advisory group set up in 2005 by the CFO Technical Accounting Group and the Ministry of Health. They are based on information obtained from the members of this group.</w:t>
      </w:r>
    </w:p>
    <w:p w14:paraId="6993EF29" w14:textId="77777777" w:rsidR="000F5BE9" w:rsidRPr="00D75191" w:rsidRDefault="000F5BE9" w:rsidP="000F5BE9">
      <w:pPr>
        <w:spacing w:before="0" w:after="0" w:line="240" w:lineRule="auto"/>
        <w:jc w:val="both"/>
        <w:rPr>
          <w:rFonts w:ascii="Arial" w:eastAsia="Times New Roman" w:hAnsi="Arial" w:cs="Arial"/>
          <w:szCs w:val="24"/>
        </w:rPr>
      </w:pPr>
    </w:p>
    <w:p w14:paraId="6B4AF16D" w14:textId="77777777" w:rsidR="000F5BE9" w:rsidRPr="00D75191" w:rsidRDefault="000F5BE9" w:rsidP="000F5BE9">
      <w:pPr>
        <w:spacing w:before="0" w:after="0" w:line="240" w:lineRule="auto"/>
        <w:jc w:val="both"/>
        <w:rPr>
          <w:rFonts w:ascii="Arial" w:eastAsia="Times New Roman" w:hAnsi="Arial" w:cs="Arial"/>
          <w:szCs w:val="24"/>
        </w:rPr>
      </w:pPr>
      <w:r w:rsidRPr="00D75191">
        <w:rPr>
          <w:rFonts w:ascii="Arial" w:eastAsia="Times New Roman" w:hAnsi="Arial" w:cs="Arial"/>
          <w:szCs w:val="24"/>
        </w:rPr>
        <w:t>Every guideline details the districts that contributed information towards its creation and the date this information was obtained.</w:t>
      </w:r>
    </w:p>
    <w:p w14:paraId="351CD444" w14:textId="77777777" w:rsidR="000F5BE9" w:rsidRPr="000F5BE9" w:rsidRDefault="000F5BE9" w:rsidP="000F5BE9">
      <w:pPr>
        <w:spacing w:before="0" w:after="0" w:line="240" w:lineRule="auto"/>
        <w:jc w:val="both"/>
        <w:rPr>
          <w:rFonts w:ascii="Calibri" w:eastAsia="Times New Roman" w:hAnsi="Calibri" w:cs="Arial"/>
          <w:szCs w:val="24"/>
        </w:rPr>
      </w:pPr>
    </w:p>
    <w:p w14:paraId="2E07FD4F" w14:textId="77777777" w:rsidR="000F5BE9" w:rsidRPr="000F5BE9" w:rsidRDefault="000F5BE9" w:rsidP="000F5BE9">
      <w:pPr>
        <w:spacing w:before="0" w:after="0" w:line="240" w:lineRule="auto"/>
        <w:jc w:val="both"/>
        <w:rPr>
          <w:rFonts w:ascii="Calibri" w:eastAsia="Times New Roman" w:hAnsi="Calibri" w:cs="Arial"/>
          <w:b/>
          <w:szCs w:val="24"/>
        </w:rPr>
      </w:pPr>
    </w:p>
    <w:p w14:paraId="038D99EB" w14:textId="77777777" w:rsidR="000F5BE9" w:rsidRPr="009F6818" w:rsidRDefault="000F5BE9" w:rsidP="009F6818">
      <w:pPr>
        <w:pStyle w:val="Heading3"/>
        <w:rPr>
          <w:b/>
          <w:color w:val="15284C"/>
          <w:szCs w:val="26"/>
        </w:rPr>
      </w:pPr>
      <w:bookmarkStart w:id="6" w:name="_Toc530662734"/>
      <w:bookmarkStart w:id="7" w:name="_Toc198107665"/>
      <w:r w:rsidRPr="009F6818">
        <w:rPr>
          <w:b/>
          <w:color w:val="15284C"/>
          <w:szCs w:val="26"/>
        </w:rPr>
        <w:t>4) Relationship of the Costing Guidelines to the Costing Standards</w:t>
      </w:r>
      <w:bookmarkEnd w:id="6"/>
      <w:bookmarkEnd w:id="7"/>
    </w:p>
    <w:p w14:paraId="6A567428" w14:textId="77777777" w:rsidR="000F5BE9" w:rsidRPr="000F5BE9" w:rsidRDefault="000F5BE9" w:rsidP="000F5BE9">
      <w:pPr>
        <w:spacing w:before="0" w:after="0" w:line="240" w:lineRule="auto"/>
        <w:jc w:val="both"/>
        <w:rPr>
          <w:rFonts w:ascii="Calibri" w:eastAsia="Times New Roman" w:hAnsi="Calibri" w:cs="Arial"/>
          <w:b/>
          <w:szCs w:val="24"/>
        </w:rPr>
      </w:pPr>
    </w:p>
    <w:p w14:paraId="11B30DAF" w14:textId="77777777" w:rsidR="000F5BE9" w:rsidRPr="00D75191" w:rsidRDefault="000F5BE9" w:rsidP="000F5BE9">
      <w:pPr>
        <w:spacing w:before="0" w:after="0" w:line="240" w:lineRule="auto"/>
        <w:jc w:val="both"/>
        <w:rPr>
          <w:rFonts w:ascii="Arial" w:eastAsia="Times New Roman" w:hAnsi="Arial" w:cs="Arial"/>
          <w:szCs w:val="24"/>
        </w:rPr>
      </w:pPr>
      <w:r w:rsidRPr="00D75191">
        <w:rPr>
          <w:rFonts w:ascii="Arial" w:eastAsia="Times New Roman" w:hAnsi="Arial" w:cs="Arial"/>
          <w:szCs w:val="24"/>
        </w:rPr>
        <w:t xml:space="preserve">The Costing Standards provide direction on the allocation of costs to patient events and the categorisation of the expenses and the products (CS7) that should be used to represent the goods and services provided. </w:t>
      </w:r>
    </w:p>
    <w:p w14:paraId="1D209C50" w14:textId="77777777" w:rsidR="000F5BE9" w:rsidRPr="00D75191" w:rsidRDefault="000F5BE9" w:rsidP="000F5BE9">
      <w:pPr>
        <w:spacing w:before="0" w:after="0" w:line="240" w:lineRule="auto"/>
        <w:jc w:val="both"/>
        <w:rPr>
          <w:rFonts w:ascii="Arial" w:eastAsia="Times New Roman" w:hAnsi="Arial" w:cs="Arial"/>
          <w:szCs w:val="24"/>
        </w:rPr>
      </w:pPr>
    </w:p>
    <w:p w14:paraId="07196336" w14:textId="77777777" w:rsidR="000F5BE9" w:rsidRPr="00D75191" w:rsidRDefault="000F5BE9" w:rsidP="000F5BE9">
      <w:pPr>
        <w:spacing w:before="0" w:after="0" w:line="240" w:lineRule="auto"/>
        <w:jc w:val="both"/>
        <w:rPr>
          <w:rFonts w:ascii="Arial" w:eastAsia="Times New Roman" w:hAnsi="Arial" w:cs="Arial"/>
          <w:szCs w:val="24"/>
        </w:rPr>
      </w:pPr>
      <w:r w:rsidRPr="00D75191">
        <w:rPr>
          <w:rFonts w:ascii="Arial" w:eastAsia="Times New Roman" w:hAnsi="Arial" w:cs="Arial"/>
          <w:szCs w:val="24"/>
        </w:rPr>
        <w:t>The guidelines provide information on the products that districts have chosen to use to allocate costs to patient events, and the type of costs that are allocated by each product.</w:t>
      </w:r>
    </w:p>
    <w:p w14:paraId="73FFC04B" w14:textId="77777777" w:rsidR="000F5BE9" w:rsidRPr="00D75191" w:rsidRDefault="000F5BE9" w:rsidP="000F5BE9">
      <w:pPr>
        <w:spacing w:before="0" w:after="0" w:line="240" w:lineRule="auto"/>
        <w:jc w:val="both"/>
        <w:rPr>
          <w:rFonts w:ascii="Arial" w:eastAsia="Times New Roman" w:hAnsi="Arial" w:cs="Arial"/>
          <w:szCs w:val="24"/>
        </w:rPr>
      </w:pPr>
    </w:p>
    <w:p w14:paraId="3580E77F" w14:textId="77777777" w:rsidR="000F5BE9" w:rsidRPr="00D75191" w:rsidRDefault="000F5BE9" w:rsidP="000F5BE9">
      <w:pPr>
        <w:spacing w:before="0" w:after="0" w:line="240" w:lineRule="auto"/>
        <w:jc w:val="both"/>
        <w:rPr>
          <w:rFonts w:ascii="Arial" w:eastAsia="Times New Roman" w:hAnsi="Arial" w:cs="Arial"/>
          <w:szCs w:val="24"/>
        </w:rPr>
      </w:pPr>
      <w:r w:rsidRPr="00D75191">
        <w:rPr>
          <w:rFonts w:ascii="Arial" w:eastAsia="Times New Roman" w:hAnsi="Arial" w:cs="Arial"/>
          <w:szCs w:val="24"/>
        </w:rPr>
        <w:t>Therefore they provide information on how districts have applied the costing standards in relation to schedule seven Intermediate Products, i.e. the goods and services costed and allocated to patient events.</w:t>
      </w:r>
    </w:p>
    <w:p w14:paraId="2D3DBC7E" w14:textId="77777777" w:rsidR="000F5BE9" w:rsidRPr="00D75191" w:rsidRDefault="000F5BE9" w:rsidP="000F5BE9">
      <w:pPr>
        <w:spacing w:before="0" w:after="0" w:line="240" w:lineRule="auto"/>
        <w:rPr>
          <w:rFonts w:ascii="Poppins" w:eastAsia="Times New Roman" w:hAnsi="Poppins" w:cs="Poppins"/>
          <w:b/>
          <w:bCs/>
          <w:color w:val="30A1AC"/>
          <w:sz w:val="36"/>
          <w:szCs w:val="36"/>
          <w:lang w:val="en-US"/>
        </w:rPr>
      </w:pPr>
      <w:r w:rsidRPr="00D75191">
        <w:rPr>
          <w:rFonts w:ascii="Poppins" w:eastAsia="Times New Roman" w:hAnsi="Poppins" w:cs="Poppins"/>
          <w:color w:val="30A1AC"/>
          <w:sz w:val="28"/>
          <w:szCs w:val="28"/>
          <w:lang w:val="en-US"/>
        </w:rPr>
        <w:br w:type="page"/>
      </w:r>
    </w:p>
    <w:p w14:paraId="691DA397" w14:textId="77777777" w:rsidR="00DF19E5" w:rsidRDefault="00DF19E5" w:rsidP="00DF19E5">
      <w:pPr>
        <w:pStyle w:val="Heading1"/>
      </w:pPr>
      <w:bookmarkStart w:id="8" w:name="_Toc198107666"/>
      <w:r>
        <w:lastRenderedPageBreak/>
        <w:t>Contents</w:t>
      </w:r>
      <w:bookmarkEnd w:id="8"/>
    </w:p>
    <w:p w14:paraId="4D87743D" w14:textId="27D48354" w:rsidR="009F6818" w:rsidRDefault="00DF19E5">
      <w:pPr>
        <w:pStyle w:val="TOC1"/>
        <w:tabs>
          <w:tab w:val="right" w:leader="dot" w:pos="9628"/>
        </w:tabs>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198107661" w:history="1">
        <w:r w:rsidR="009F6818" w:rsidRPr="00C7204A">
          <w:rPr>
            <w:rStyle w:val="Hyperlink"/>
            <w:noProof/>
          </w:rPr>
          <w:t>Foreword</w:t>
        </w:r>
        <w:r w:rsidR="009F6818">
          <w:rPr>
            <w:noProof/>
            <w:webHidden/>
          </w:rPr>
          <w:tab/>
        </w:r>
        <w:r w:rsidR="009F6818">
          <w:rPr>
            <w:noProof/>
            <w:webHidden/>
          </w:rPr>
          <w:fldChar w:fldCharType="begin"/>
        </w:r>
        <w:r w:rsidR="009F6818">
          <w:rPr>
            <w:noProof/>
            <w:webHidden/>
          </w:rPr>
          <w:instrText xml:space="preserve"> PAGEREF _Toc198107661 \h </w:instrText>
        </w:r>
        <w:r w:rsidR="009F6818">
          <w:rPr>
            <w:noProof/>
            <w:webHidden/>
          </w:rPr>
        </w:r>
        <w:r w:rsidR="009F6818">
          <w:rPr>
            <w:noProof/>
            <w:webHidden/>
          </w:rPr>
          <w:fldChar w:fldCharType="separate"/>
        </w:r>
        <w:r w:rsidR="00D75191">
          <w:rPr>
            <w:noProof/>
            <w:webHidden/>
          </w:rPr>
          <w:t>2</w:t>
        </w:r>
        <w:r w:rsidR="009F6818">
          <w:rPr>
            <w:noProof/>
            <w:webHidden/>
          </w:rPr>
          <w:fldChar w:fldCharType="end"/>
        </w:r>
      </w:hyperlink>
    </w:p>
    <w:p w14:paraId="6FB04948" w14:textId="2AA7E34B"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66" w:history="1">
        <w:r w:rsidRPr="00C7204A">
          <w:rPr>
            <w:rStyle w:val="Hyperlink"/>
            <w:noProof/>
          </w:rPr>
          <w:t>Contents</w:t>
        </w:r>
        <w:r>
          <w:rPr>
            <w:noProof/>
            <w:webHidden/>
          </w:rPr>
          <w:tab/>
        </w:r>
        <w:r>
          <w:rPr>
            <w:noProof/>
            <w:webHidden/>
          </w:rPr>
          <w:fldChar w:fldCharType="begin"/>
        </w:r>
        <w:r>
          <w:rPr>
            <w:noProof/>
            <w:webHidden/>
          </w:rPr>
          <w:instrText xml:space="preserve"> PAGEREF _Toc198107666 \h </w:instrText>
        </w:r>
        <w:r>
          <w:rPr>
            <w:noProof/>
            <w:webHidden/>
          </w:rPr>
        </w:r>
        <w:r>
          <w:rPr>
            <w:noProof/>
            <w:webHidden/>
          </w:rPr>
          <w:fldChar w:fldCharType="separate"/>
        </w:r>
        <w:r w:rsidR="00D75191">
          <w:rPr>
            <w:noProof/>
            <w:webHidden/>
          </w:rPr>
          <w:t>4</w:t>
        </w:r>
        <w:r>
          <w:rPr>
            <w:noProof/>
            <w:webHidden/>
          </w:rPr>
          <w:fldChar w:fldCharType="end"/>
        </w:r>
      </w:hyperlink>
    </w:p>
    <w:p w14:paraId="58F84F35" w14:textId="15029CDF"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67" w:history="1">
        <w:r w:rsidRPr="00C7204A">
          <w:rPr>
            <w:rStyle w:val="Hyperlink"/>
            <w:rFonts w:asciiTheme="majorHAnsi" w:eastAsiaTheme="majorEastAsia" w:hAnsiTheme="majorHAnsi" w:cstheme="majorBidi"/>
            <w:b/>
            <w:noProof/>
          </w:rPr>
          <w:t>Guideline 1: Critical Care (CS7.7.10 A100)</w:t>
        </w:r>
        <w:r>
          <w:rPr>
            <w:noProof/>
            <w:webHidden/>
          </w:rPr>
          <w:tab/>
        </w:r>
        <w:r>
          <w:rPr>
            <w:noProof/>
            <w:webHidden/>
          </w:rPr>
          <w:fldChar w:fldCharType="begin"/>
        </w:r>
        <w:r>
          <w:rPr>
            <w:noProof/>
            <w:webHidden/>
          </w:rPr>
          <w:instrText xml:space="preserve"> PAGEREF _Toc198107667 \h </w:instrText>
        </w:r>
        <w:r>
          <w:rPr>
            <w:noProof/>
            <w:webHidden/>
          </w:rPr>
        </w:r>
        <w:r>
          <w:rPr>
            <w:noProof/>
            <w:webHidden/>
          </w:rPr>
          <w:fldChar w:fldCharType="separate"/>
        </w:r>
        <w:r w:rsidR="00D75191">
          <w:rPr>
            <w:noProof/>
            <w:webHidden/>
          </w:rPr>
          <w:t>6</w:t>
        </w:r>
        <w:r>
          <w:rPr>
            <w:noProof/>
            <w:webHidden/>
          </w:rPr>
          <w:fldChar w:fldCharType="end"/>
        </w:r>
      </w:hyperlink>
    </w:p>
    <w:p w14:paraId="287BD433" w14:textId="536FEB82"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69" w:history="1">
        <w:r w:rsidRPr="00C7204A">
          <w:rPr>
            <w:rStyle w:val="Hyperlink"/>
            <w:rFonts w:asciiTheme="majorHAnsi" w:eastAsiaTheme="majorEastAsia" w:hAnsiTheme="majorHAnsi" w:cstheme="majorBidi"/>
            <w:b/>
            <w:noProof/>
          </w:rPr>
          <w:t>Guideline 2: Emergency (CS7.7.11 A110)</w:t>
        </w:r>
        <w:r>
          <w:rPr>
            <w:noProof/>
            <w:webHidden/>
          </w:rPr>
          <w:tab/>
        </w:r>
        <w:r>
          <w:rPr>
            <w:noProof/>
            <w:webHidden/>
          </w:rPr>
          <w:fldChar w:fldCharType="begin"/>
        </w:r>
        <w:r>
          <w:rPr>
            <w:noProof/>
            <w:webHidden/>
          </w:rPr>
          <w:instrText xml:space="preserve"> PAGEREF _Toc198107669 \h </w:instrText>
        </w:r>
        <w:r>
          <w:rPr>
            <w:noProof/>
            <w:webHidden/>
          </w:rPr>
        </w:r>
        <w:r>
          <w:rPr>
            <w:noProof/>
            <w:webHidden/>
          </w:rPr>
          <w:fldChar w:fldCharType="separate"/>
        </w:r>
        <w:r w:rsidR="00D75191">
          <w:rPr>
            <w:noProof/>
            <w:webHidden/>
          </w:rPr>
          <w:t>15</w:t>
        </w:r>
        <w:r>
          <w:rPr>
            <w:noProof/>
            <w:webHidden/>
          </w:rPr>
          <w:fldChar w:fldCharType="end"/>
        </w:r>
      </w:hyperlink>
    </w:p>
    <w:p w14:paraId="318871E2" w14:textId="5FC63547"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70" w:history="1">
        <w:r w:rsidRPr="00C7204A">
          <w:rPr>
            <w:rStyle w:val="Hyperlink"/>
            <w:rFonts w:asciiTheme="majorHAnsi" w:eastAsiaTheme="majorEastAsia" w:hAnsiTheme="majorHAnsi" w:cstheme="majorBidi"/>
            <w:b/>
            <w:noProof/>
          </w:rPr>
          <w:t>Guideline 3: Theatre/Procedure Rooms (CS7.7.8 A080)</w:t>
        </w:r>
        <w:r>
          <w:rPr>
            <w:noProof/>
            <w:webHidden/>
          </w:rPr>
          <w:tab/>
        </w:r>
        <w:r>
          <w:rPr>
            <w:noProof/>
            <w:webHidden/>
          </w:rPr>
          <w:fldChar w:fldCharType="begin"/>
        </w:r>
        <w:r>
          <w:rPr>
            <w:noProof/>
            <w:webHidden/>
          </w:rPr>
          <w:instrText xml:space="preserve"> PAGEREF _Toc198107670 \h </w:instrText>
        </w:r>
        <w:r>
          <w:rPr>
            <w:noProof/>
            <w:webHidden/>
          </w:rPr>
        </w:r>
        <w:r>
          <w:rPr>
            <w:noProof/>
            <w:webHidden/>
          </w:rPr>
          <w:fldChar w:fldCharType="separate"/>
        </w:r>
        <w:r w:rsidR="00D75191">
          <w:rPr>
            <w:noProof/>
            <w:webHidden/>
          </w:rPr>
          <w:t>25</w:t>
        </w:r>
        <w:r>
          <w:rPr>
            <w:noProof/>
            <w:webHidden/>
          </w:rPr>
          <w:fldChar w:fldCharType="end"/>
        </w:r>
      </w:hyperlink>
    </w:p>
    <w:p w14:paraId="5A85BE45" w14:textId="70600CE0"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71" w:history="1">
        <w:r w:rsidRPr="00C7204A">
          <w:rPr>
            <w:rStyle w:val="Hyperlink"/>
            <w:noProof/>
          </w:rPr>
          <w:t>Guideline 4: Wards (CS7.7.2 (A010)</w:t>
        </w:r>
        <w:r>
          <w:rPr>
            <w:noProof/>
            <w:webHidden/>
          </w:rPr>
          <w:tab/>
        </w:r>
        <w:r>
          <w:rPr>
            <w:noProof/>
            <w:webHidden/>
          </w:rPr>
          <w:fldChar w:fldCharType="begin"/>
        </w:r>
        <w:r>
          <w:rPr>
            <w:noProof/>
            <w:webHidden/>
          </w:rPr>
          <w:instrText xml:space="preserve"> PAGEREF _Toc198107671 \h </w:instrText>
        </w:r>
        <w:r>
          <w:rPr>
            <w:noProof/>
            <w:webHidden/>
          </w:rPr>
        </w:r>
        <w:r>
          <w:rPr>
            <w:noProof/>
            <w:webHidden/>
          </w:rPr>
          <w:fldChar w:fldCharType="separate"/>
        </w:r>
        <w:r w:rsidR="00D75191">
          <w:rPr>
            <w:noProof/>
            <w:webHidden/>
          </w:rPr>
          <w:t>33</w:t>
        </w:r>
        <w:r>
          <w:rPr>
            <w:noProof/>
            <w:webHidden/>
          </w:rPr>
          <w:fldChar w:fldCharType="end"/>
        </w:r>
      </w:hyperlink>
    </w:p>
    <w:p w14:paraId="3A7C2EB0" w14:textId="1B8BBC1D"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75" w:history="1">
        <w:r w:rsidRPr="00C7204A">
          <w:rPr>
            <w:rStyle w:val="Hyperlink"/>
            <w:rFonts w:asciiTheme="majorHAnsi" w:eastAsiaTheme="majorEastAsia" w:hAnsiTheme="majorHAnsi" w:cstheme="majorBidi"/>
            <w:b/>
            <w:noProof/>
          </w:rPr>
          <w:t>Guideline 5: Oncology &amp; Haematology Services</w:t>
        </w:r>
        <w:r>
          <w:rPr>
            <w:noProof/>
            <w:webHidden/>
          </w:rPr>
          <w:tab/>
        </w:r>
        <w:r>
          <w:rPr>
            <w:noProof/>
            <w:webHidden/>
          </w:rPr>
          <w:fldChar w:fldCharType="begin"/>
        </w:r>
        <w:r>
          <w:rPr>
            <w:noProof/>
            <w:webHidden/>
          </w:rPr>
          <w:instrText xml:space="preserve"> PAGEREF _Toc198107675 \h </w:instrText>
        </w:r>
        <w:r>
          <w:rPr>
            <w:noProof/>
            <w:webHidden/>
          </w:rPr>
        </w:r>
        <w:r>
          <w:rPr>
            <w:noProof/>
            <w:webHidden/>
          </w:rPr>
          <w:fldChar w:fldCharType="separate"/>
        </w:r>
        <w:r w:rsidR="00D75191">
          <w:rPr>
            <w:noProof/>
            <w:webHidden/>
          </w:rPr>
          <w:t>37</w:t>
        </w:r>
        <w:r>
          <w:rPr>
            <w:noProof/>
            <w:webHidden/>
          </w:rPr>
          <w:fldChar w:fldCharType="end"/>
        </w:r>
      </w:hyperlink>
    </w:p>
    <w:p w14:paraId="4917E151" w14:textId="2ED576AA"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76" w:history="1">
        <w:r w:rsidRPr="00C7204A">
          <w:rPr>
            <w:rStyle w:val="Hyperlink"/>
            <w:noProof/>
          </w:rPr>
          <w:t>Guideline 7: Medical Cost Pool (CS7.7.3 A030)</w:t>
        </w:r>
        <w:r>
          <w:rPr>
            <w:noProof/>
            <w:webHidden/>
          </w:rPr>
          <w:tab/>
        </w:r>
        <w:r>
          <w:rPr>
            <w:noProof/>
            <w:webHidden/>
          </w:rPr>
          <w:fldChar w:fldCharType="begin"/>
        </w:r>
        <w:r>
          <w:rPr>
            <w:noProof/>
            <w:webHidden/>
          </w:rPr>
          <w:instrText xml:space="preserve"> PAGEREF _Toc198107676 \h </w:instrText>
        </w:r>
        <w:r>
          <w:rPr>
            <w:noProof/>
            <w:webHidden/>
          </w:rPr>
        </w:r>
        <w:r>
          <w:rPr>
            <w:noProof/>
            <w:webHidden/>
          </w:rPr>
          <w:fldChar w:fldCharType="separate"/>
        </w:r>
        <w:r w:rsidR="00D75191">
          <w:rPr>
            <w:noProof/>
            <w:webHidden/>
          </w:rPr>
          <w:t>44</w:t>
        </w:r>
        <w:r>
          <w:rPr>
            <w:noProof/>
            <w:webHidden/>
          </w:rPr>
          <w:fldChar w:fldCharType="end"/>
        </w:r>
      </w:hyperlink>
    </w:p>
    <w:p w14:paraId="410FC581" w14:textId="39DDE347"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91" w:history="1">
        <w:r w:rsidRPr="00C7204A">
          <w:rPr>
            <w:rStyle w:val="Hyperlink"/>
            <w:noProof/>
          </w:rPr>
          <w:t>Guideline 8: Treatment of Governance Costs</w:t>
        </w:r>
        <w:r>
          <w:rPr>
            <w:noProof/>
            <w:webHidden/>
          </w:rPr>
          <w:tab/>
        </w:r>
        <w:r>
          <w:rPr>
            <w:noProof/>
            <w:webHidden/>
          </w:rPr>
          <w:fldChar w:fldCharType="begin"/>
        </w:r>
        <w:r>
          <w:rPr>
            <w:noProof/>
            <w:webHidden/>
          </w:rPr>
          <w:instrText xml:space="preserve"> PAGEREF _Toc198107691 \h </w:instrText>
        </w:r>
        <w:r>
          <w:rPr>
            <w:noProof/>
            <w:webHidden/>
          </w:rPr>
        </w:r>
        <w:r>
          <w:rPr>
            <w:noProof/>
            <w:webHidden/>
          </w:rPr>
          <w:fldChar w:fldCharType="separate"/>
        </w:r>
        <w:r w:rsidR="00D75191">
          <w:rPr>
            <w:noProof/>
            <w:webHidden/>
          </w:rPr>
          <w:t>50</w:t>
        </w:r>
        <w:r>
          <w:rPr>
            <w:noProof/>
            <w:webHidden/>
          </w:rPr>
          <w:fldChar w:fldCharType="end"/>
        </w:r>
      </w:hyperlink>
    </w:p>
    <w:p w14:paraId="734B195E" w14:textId="45ADC41C"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93" w:history="1">
        <w:r w:rsidRPr="00C7204A">
          <w:rPr>
            <w:rStyle w:val="Hyperlink"/>
            <w:rFonts w:asciiTheme="majorHAnsi" w:eastAsiaTheme="majorEastAsia" w:hAnsiTheme="majorHAnsi" w:cstheme="majorBidi"/>
            <w:b/>
            <w:noProof/>
          </w:rPr>
          <w:t>Guideline 9: Maternity</w:t>
        </w:r>
        <w:r>
          <w:rPr>
            <w:noProof/>
            <w:webHidden/>
          </w:rPr>
          <w:tab/>
        </w:r>
        <w:r>
          <w:rPr>
            <w:noProof/>
            <w:webHidden/>
          </w:rPr>
          <w:fldChar w:fldCharType="begin"/>
        </w:r>
        <w:r>
          <w:rPr>
            <w:noProof/>
            <w:webHidden/>
          </w:rPr>
          <w:instrText xml:space="preserve"> PAGEREF _Toc198107693 \h </w:instrText>
        </w:r>
        <w:r>
          <w:rPr>
            <w:noProof/>
            <w:webHidden/>
          </w:rPr>
        </w:r>
        <w:r>
          <w:rPr>
            <w:noProof/>
            <w:webHidden/>
          </w:rPr>
          <w:fldChar w:fldCharType="separate"/>
        </w:r>
        <w:r w:rsidR="00D75191">
          <w:rPr>
            <w:noProof/>
            <w:webHidden/>
          </w:rPr>
          <w:t>54</w:t>
        </w:r>
        <w:r>
          <w:rPr>
            <w:noProof/>
            <w:webHidden/>
          </w:rPr>
          <w:fldChar w:fldCharType="end"/>
        </w:r>
      </w:hyperlink>
    </w:p>
    <w:p w14:paraId="231923B6" w14:textId="02CA8376"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694" w:history="1">
        <w:r w:rsidRPr="00C7204A">
          <w:rPr>
            <w:rStyle w:val="Hyperlink"/>
            <w:rFonts w:asciiTheme="majorHAnsi" w:eastAsiaTheme="majorEastAsia" w:hAnsiTheme="majorHAnsi" w:cstheme="majorBidi"/>
            <w:b/>
            <w:noProof/>
          </w:rPr>
          <w:t>Guideline 10: Uncounted Services / Spread Costs</w:t>
        </w:r>
        <w:r>
          <w:rPr>
            <w:noProof/>
            <w:webHidden/>
          </w:rPr>
          <w:tab/>
        </w:r>
        <w:r>
          <w:rPr>
            <w:noProof/>
            <w:webHidden/>
          </w:rPr>
          <w:fldChar w:fldCharType="begin"/>
        </w:r>
        <w:r>
          <w:rPr>
            <w:noProof/>
            <w:webHidden/>
          </w:rPr>
          <w:instrText xml:space="preserve"> PAGEREF _Toc198107694 \h </w:instrText>
        </w:r>
        <w:r>
          <w:rPr>
            <w:noProof/>
            <w:webHidden/>
          </w:rPr>
        </w:r>
        <w:r>
          <w:rPr>
            <w:noProof/>
            <w:webHidden/>
          </w:rPr>
          <w:fldChar w:fldCharType="separate"/>
        </w:r>
        <w:r w:rsidR="00D75191">
          <w:rPr>
            <w:noProof/>
            <w:webHidden/>
          </w:rPr>
          <w:t>62</w:t>
        </w:r>
        <w:r>
          <w:rPr>
            <w:noProof/>
            <w:webHidden/>
          </w:rPr>
          <w:fldChar w:fldCharType="end"/>
        </w:r>
      </w:hyperlink>
    </w:p>
    <w:p w14:paraId="08651731" w14:textId="20E2763B"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700" w:history="1">
        <w:r w:rsidRPr="00C7204A">
          <w:rPr>
            <w:rStyle w:val="Hyperlink"/>
            <w:rFonts w:asciiTheme="majorHAnsi" w:eastAsiaTheme="majorEastAsia" w:hAnsiTheme="majorHAnsi" w:cstheme="majorBidi"/>
            <w:b/>
            <w:noProof/>
          </w:rPr>
          <w:t>Guideline 11: Ambulance / Patient Transport Services</w:t>
        </w:r>
        <w:r>
          <w:rPr>
            <w:noProof/>
            <w:webHidden/>
          </w:rPr>
          <w:tab/>
        </w:r>
        <w:r>
          <w:rPr>
            <w:noProof/>
            <w:webHidden/>
          </w:rPr>
          <w:fldChar w:fldCharType="begin"/>
        </w:r>
        <w:r>
          <w:rPr>
            <w:noProof/>
            <w:webHidden/>
          </w:rPr>
          <w:instrText xml:space="preserve"> PAGEREF _Toc198107700 \h </w:instrText>
        </w:r>
        <w:r>
          <w:rPr>
            <w:noProof/>
            <w:webHidden/>
          </w:rPr>
        </w:r>
        <w:r>
          <w:rPr>
            <w:noProof/>
            <w:webHidden/>
          </w:rPr>
          <w:fldChar w:fldCharType="separate"/>
        </w:r>
        <w:r w:rsidR="00D75191">
          <w:rPr>
            <w:noProof/>
            <w:webHidden/>
          </w:rPr>
          <w:t>66</w:t>
        </w:r>
        <w:r>
          <w:rPr>
            <w:noProof/>
            <w:webHidden/>
          </w:rPr>
          <w:fldChar w:fldCharType="end"/>
        </w:r>
      </w:hyperlink>
    </w:p>
    <w:p w14:paraId="29375BCA" w14:textId="28BB74AB"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701" w:history="1">
        <w:r w:rsidRPr="00C7204A">
          <w:rPr>
            <w:rStyle w:val="Hyperlink"/>
            <w:rFonts w:asciiTheme="majorHAnsi" w:eastAsiaTheme="majorEastAsia" w:hAnsiTheme="majorHAnsi" w:cstheme="majorBidi"/>
            <w:b/>
            <w:noProof/>
          </w:rPr>
          <w:t>Guideline 12: Audit Guideline For Costing Renal Services</w:t>
        </w:r>
        <w:r>
          <w:rPr>
            <w:noProof/>
            <w:webHidden/>
          </w:rPr>
          <w:tab/>
        </w:r>
        <w:r>
          <w:rPr>
            <w:noProof/>
            <w:webHidden/>
          </w:rPr>
          <w:fldChar w:fldCharType="begin"/>
        </w:r>
        <w:r>
          <w:rPr>
            <w:noProof/>
            <w:webHidden/>
          </w:rPr>
          <w:instrText xml:space="preserve"> PAGEREF _Toc198107701 \h </w:instrText>
        </w:r>
        <w:r>
          <w:rPr>
            <w:noProof/>
            <w:webHidden/>
          </w:rPr>
        </w:r>
        <w:r>
          <w:rPr>
            <w:noProof/>
            <w:webHidden/>
          </w:rPr>
          <w:fldChar w:fldCharType="separate"/>
        </w:r>
        <w:r w:rsidR="00D75191">
          <w:rPr>
            <w:noProof/>
            <w:webHidden/>
          </w:rPr>
          <w:t>70</w:t>
        </w:r>
        <w:r>
          <w:rPr>
            <w:noProof/>
            <w:webHidden/>
          </w:rPr>
          <w:fldChar w:fldCharType="end"/>
        </w:r>
      </w:hyperlink>
    </w:p>
    <w:p w14:paraId="4BC91592" w14:textId="36EAA29B"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702" w:history="1">
        <w:r w:rsidRPr="00C7204A">
          <w:rPr>
            <w:rStyle w:val="Hyperlink"/>
            <w:noProof/>
          </w:rPr>
          <w:t>Guideline 13: Implants</w:t>
        </w:r>
        <w:r>
          <w:rPr>
            <w:noProof/>
            <w:webHidden/>
          </w:rPr>
          <w:tab/>
        </w:r>
        <w:r>
          <w:rPr>
            <w:noProof/>
            <w:webHidden/>
          </w:rPr>
          <w:fldChar w:fldCharType="begin"/>
        </w:r>
        <w:r>
          <w:rPr>
            <w:noProof/>
            <w:webHidden/>
          </w:rPr>
          <w:instrText xml:space="preserve"> PAGEREF _Toc198107702 \h </w:instrText>
        </w:r>
        <w:r>
          <w:rPr>
            <w:noProof/>
            <w:webHidden/>
          </w:rPr>
        </w:r>
        <w:r>
          <w:rPr>
            <w:noProof/>
            <w:webHidden/>
          </w:rPr>
          <w:fldChar w:fldCharType="separate"/>
        </w:r>
        <w:r w:rsidR="00D75191">
          <w:rPr>
            <w:noProof/>
            <w:webHidden/>
          </w:rPr>
          <w:t>76</w:t>
        </w:r>
        <w:r>
          <w:rPr>
            <w:noProof/>
            <w:webHidden/>
          </w:rPr>
          <w:fldChar w:fldCharType="end"/>
        </w:r>
      </w:hyperlink>
    </w:p>
    <w:p w14:paraId="051F9802" w14:textId="0906BD34" w:rsidR="009F6818" w:rsidRDefault="009F6818">
      <w:pPr>
        <w:pStyle w:val="TOC1"/>
        <w:tabs>
          <w:tab w:val="right" w:leader="dot" w:pos="9628"/>
        </w:tabs>
        <w:rPr>
          <w:rFonts w:eastAsiaTheme="minorEastAsia"/>
          <w:b w:val="0"/>
          <w:noProof/>
          <w:kern w:val="2"/>
          <w:szCs w:val="24"/>
          <w:lang w:eastAsia="en-NZ"/>
          <w14:ligatures w14:val="standardContextual"/>
        </w:rPr>
      </w:pPr>
      <w:hyperlink w:anchor="_Toc198107705" w:history="1">
        <w:r w:rsidRPr="00C7204A">
          <w:rPr>
            <w:rStyle w:val="Hyperlink"/>
            <w:noProof/>
          </w:rPr>
          <w:t>Notes</w:t>
        </w:r>
        <w:r>
          <w:rPr>
            <w:noProof/>
            <w:webHidden/>
          </w:rPr>
          <w:tab/>
        </w:r>
        <w:r>
          <w:rPr>
            <w:noProof/>
            <w:webHidden/>
          </w:rPr>
          <w:fldChar w:fldCharType="begin"/>
        </w:r>
        <w:r>
          <w:rPr>
            <w:noProof/>
            <w:webHidden/>
          </w:rPr>
          <w:instrText xml:space="preserve"> PAGEREF _Toc198107705 \h </w:instrText>
        </w:r>
        <w:r>
          <w:rPr>
            <w:noProof/>
            <w:webHidden/>
          </w:rPr>
        </w:r>
        <w:r>
          <w:rPr>
            <w:noProof/>
            <w:webHidden/>
          </w:rPr>
          <w:fldChar w:fldCharType="separate"/>
        </w:r>
        <w:r w:rsidR="00D75191">
          <w:rPr>
            <w:noProof/>
            <w:webHidden/>
          </w:rPr>
          <w:t>77</w:t>
        </w:r>
        <w:r>
          <w:rPr>
            <w:noProof/>
            <w:webHidden/>
          </w:rPr>
          <w:fldChar w:fldCharType="end"/>
        </w:r>
      </w:hyperlink>
    </w:p>
    <w:p w14:paraId="3D4CBE97" w14:textId="281731D6" w:rsidR="006E1AF8" w:rsidRDefault="00DF19E5">
      <w:pPr>
        <w:spacing w:before="0" w:after="160" w:line="259" w:lineRule="auto"/>
      </w:pPr>
      <w:r>
        <w:fldChar w:fldCharType="end"/>
      </w:r>
      <w:r w:rsidR="006E1AF8">
        <w:br w:type="page"/>
      </w:r>
    </w:p>
    <w:p w14:paraId="5F4CEB39" w14:textId="2E8D5126" w:rsidR="000F5BE9" w:rsidRPr="00DB5A56" w:rsidRDefault="00363B9E" w:rsidP="00201348">
      <w:pPr>
        <w:pStyle w:val="Dividerheading"/>
        <w:ind w:left="0"/>
        <w:rPr>
          <w:sz w:val="96"/>
          <w:szCs w:val="22"/>
        </w:rPr>
      </w:pPr>
      <w:bookmarkStart w:id="9" w:name="_Toc174956800"/>
      <w:r w:rsidRPr="00DB5A56">
        <w:rPr>
          <w:noProof/>
          <w:sz w:val="96"/>
          <w:szCs w:val="22"/>
          <w14:ligatures w14:val="none"/>
        </w:rPr>
        <w:lastRenderedPageBreak/>
        <w:drawing>
          <wp:anchor distT="0" distB="0" distL="114300" distR="114300" simplePos="0" relativeHeight="251758592" behindDoc="1" locked="0" layoutInCell="1" allowOverlap="1" wp14:anchorId="63B7B9D0" wp14:editId="1A6049EA">
            <wp:simplePos x="0" y="0"/>
            <wp:positionH relativeFrom="margin">
              <wp:posOffset>-720090</wp:posOffset>
            </wp:positionH>
            <wp:positionV relativeFrom="margin">
              <wp:posOffset>-1079500</wp:posOffset>
            </wp:positionV>
            <wp:extent cx="7559999" cy="9598548"/>
            <wp:effectExtent l="0" t="0" r="3175" b="3175"/>
            <wp:wrapNone/>
            <wp:docPr id="18040069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6956" name="Picture 1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9999" cy="9598548"/>
                    </a:xfrm>
                    <a:prstGeom prst="rect">
                      <a:avLst/>
                    </a:prstGeom>
                  </pic:spPr>
                </pic:pic>
              </a:graphicData>
            </a:graphic>
            <wp14:sizeRelH relativeFrom="page">
              <wp14:pctWidth>0</wp14:pctWidth>
            </wp14:sizeRelH>
            <wp14:sizeRelV relativeFrom="page">
              <wp14:pctHeight>0</wp14:pctHeight>
            </wp14:sizeRelV>
          </wp:anchor>
        </w:drawing>
      </w:r>
      <w:r w:rsidR="000F5BE9" w:rsidRPr="00DB5A56">
        <w:rPr>
          <w:sz w:val="96"/>
          <w:szCs w:val="22"/>
        </w:rPr>
        <w:t>Guideline 1: Critical Care</w:t>
      </w:r>
    </w:p>
    <w:p w14:paraId="02AFFED5" w14:textId="2B6D500F" w:rsidR="000F5BE9" w:rsidRPr="00DB5A56" w:rsidRDefault="000F5BE9" w:rsidP="000F5BE9">
      <w:pPr>
        <w:rPr>
          <w:rFonts w:ascii="Arial" w:eastAsia="Calibri" w:hAnsi="Arial"/>
          <w:b/>
          <w:color w:val="15284C" w:themeColor="text2"/>
          <w:sz w:val="96"/>
          <w14:ligatures w14:val="standardContextual"/>
        </w:rPr>
      </w:pPr>
      <w:r w:rsidRPr="00DB5A56">
        <w:rPr>
          <w:rFonts w:ascii="Arial" w:eastAsia="Calibri" w:hAnsi="Arial"/>
          <w:b/>
          <w:color w:val="15284C" w:themeColor="text2"/>
          <w:sz w:val="96"/>
          <w14:ligatures w14:val="standardContextual"/>
        </w:rPr>
        <w:t>(CS7.7.10 A100)</w:t>
      </w:r>
    </w:p>
    <w:p w14:paraId="097EBC0A" w14:textId="7EA01B86" w:rsidR="00201348" w:rsidRPr="000F5BE9" w:rsidRDefault="00201348" w:rsidP="00201348">
      <w:pPr>
        <w:pStyle w:val="Dividerheading"/>
        <w:ind w:left="0"/>
        <w:rPr>
          <w:sz w:val="56"/>
          <w:szCs w:val="18"/>
        </w:rPr>
      </w:pPr>
      <w:r w:rsidRPr="000F5BE9">
        <w:rPr>
          <w:sz w:val="56"/>
          <w:szCs w:val="18"/>
        </w:rPr>
        <w:t xml:space="preserve"> </w:t>
      </w:r>
    </w:p>
    <w:p w14:paraId="5E007FDB" w14:textId="77777777" w:rsidR="00600C89" w:rsidRPr="00600C89" w:rsidRDefault="00600C89" w:rsidP="00600C89">
      <w:pPr>
        <w:pStyle w:val="Dividerheading"/>
        <w:ind w:left="0"/>
        <w:rPr>
          <w:sz w:val="96"/>
          <w:szCs w:val="96"/>
        </w:rPr>
      </w:pPr>
    </w:p>
    <w:bookmarkEnd w:id="9"/>
    <w:p w14:paraId="5435E58D" w14:textId="77777777" w:rsidR="006E1AF8" w:rsidRDefault="006E1AF8" w:rsidP="00651A06">
      <w:pPr>
        <w:pStyle w:val="Dividerheading"/>
        <w:ind w:left="0"/>
      </w:pPr>
      <w:r>
        <w:br w:type="page"/>
      </w:r>
    </w:p>
    <w:p w14:paraId="3DF72E24" w14:textId="398D2E3D" w:rsidR="000F5BE9" w:rsidRPr="000F5BE9" w:rsidRDefault="000F5BE9" w:rsidP="00DB5A56">
      <w:pPr>
        <w:keepNext/>
        <w:spacing w:before="240" w:after="60" w:line="240" w:lineRule="auto"/>
        <w:outlineLvl w:val="0"/>
        <w:rPr>
          <w:rFonts w:asciiTheme="majorHAnsi" w:eastAsiaTheme="majorEastAsia" w:hAnsiTheme="majorHAnsi" w:cstheme="majorBidi"/>
          <w:b/>
          <w:color w:val="15284C" w:themeColor="text2"/>
          <w:sz w:val="52"/>
          <w:szCs w:val="32"/>
        </w:rPr>
      </w:pPr>
      <w:bookmarkStart w:id="10" w:name="_Toc198107667"/>
      <w:r w:rsidRPr="000F5BE9">
        <w:rPr>
          <w:rFonts w:asciiTheme="majorHAnsi" w:eastAsiaTheme="majorEastAsia" w:hAnsiTheme="majorHAnsi" w:cstheme="majorBidi"/>
          <w:b/>
          <w:color w:val="15284C" w:themeColor="text2"/>
          <w:sz w:val="52"/>
          <w:szCs w:val="32"/>
        </w:rPr>
        <w:lastRenderedPageBreak/>
        <w:t xml:space="preserve">Guideline 1: </w:t>
      </w:r>
      <w:r w:rsidR="00DB5A56" w:rsidRPr="000F5BE9">
        <w:rPr>
          <w:rFonts w:asciiTheme="majorHAnsi" w:eastAsiaTheme="majorEastAsia" w:hAnsiTheme="majorHAnsi" w:cstheme="majorBidi"/>
          <w:b/>
          <w:color w:val="15284C" w:themeColor="text2"/>
          <w:sz w:val="52"/>
          <w:szCs w:val="32"/>
        </w:rPr>
        <w:t>Critical Care</w:t>
      </w:r>
      <w:r w:rsidRPr="000F5BE9">
        <w:rPr>
          <w:rFonts w:asciiTheme="majorHAnsi" w:eastAsiaTheme="majorEastAsia" w:hAnsiTheme="majorHAnsi" w:cstheme="majorBidi"/>
          <w:b/>
          <w:color w:val="15284C" w:themeColor="text2"/>
          <w:sz w:val="52"/>
          <w:szCs w:val="32"/>
        </w:rPr>
        <w:t xml:space="preserve"> (CS7.7.10 A100)</w:t>
      </w:r>
      <w:bookmarkEnd w:id="10"/>
    </w:p>
    <w:p w14:paraId="4EB1EDCC" w14:textId="77777777" w:rsidR="000F5BE9" w:rsidRPr="000F5BE9" w:rsidRDefault="000F5BE9" w:rsidP="000F5BE9">
      <w:pPr>
        <w:spacing w:before="0" w:after="0" w:line="240" w:lineRule="auto"/>
        <w:jc w:val="both"/>
        <w:rPr>
          <w:rFonts w:ascii="Arial" w:eastAsia="Times New Roman" w:hAnsi="Arial" w:cs="Arial"/>
          <w:sz w:val="22"/>
        </w:rPr>
      </w:pPr>
    </w:p>
    <w:p w14:paraId="1077E352" w14:textId="77777777" w:rsidR="007168E8" w:rsidRPr="007168E8" w:rsidRDefault="007168E8" w:rsidP="007168E8">
      <w:pPr>
        <w:spacing w:before="0" w:after="0" w:line="240" w:lineRule="auto"/>
        <w:jc w:val="both"/>
        <w:rPr>
          <w:rFonts w:asciiTheme="majorHAnsi" w:eastAsiaTheme="majorEastAsia" w:hAnsiTheme="majorHAnsi" w:cstheme="majorBidi"/>
          <w:b/>
          <w:color w:val="15284C"/>
          <w:sz w:val="32"/>
          <w:szCs w:val="26"/>
        </w:rPr>
      </w:pPr>
      <w:bookmarkStart w:id="11" w:name="_Toc196748822"/>
      <w:r w:rsidRPr="007168E8">
        <w:rPr>
          <w:rFonts w:asciiTheme="majorHAnsi" w:eastAsiaTheme="majorEastAsia" w:hAnsiTheme="majorHAnsi" w:cstheme="majorBidi"/>
          <w:b/>
          <w:color w:val="15284C"/>
          <w:sz w:val="32"/>
          <w:szCs w:val="26"/>
        </w:rPr>
        <w:t>Scope and Background</w:t>
      </w:r>
      <w:bookmarkEnd w:id="11"/>
    </w:p>
    <w:p w14:paraId="62588C3D" w14:textId="77777777" w:rsidR="007168E8" w:rsidRPr="007168E8" w:rsidRDefault="007168E8" w:rsidP="007168E8">
      <w:pPr>
        <w:pStyle w:val="Heading3"/>
      </w:pPr>
      <w:bookmarkStart w:id="12" w:name="_Toc196748823"/>
      <w:r w:rsidRPr="007168E8">
        <w:t>Background</w:t>
      </w:r>
      <w:bookmarkEnd w:id="12"/>
    </w:p>
    <w:p w14:paraId="7A08FCFD"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 xml:space="preserve">This guideline provides the scope of critical care services and outlines the approach to costing activity within a critical care unit. </w:t>
      </w:r>
    </w:p>
    <w:p w14:paraId="45DE6747"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p>
    <w:p w14:paraId="002CE1E5" w14:textId="174DF0CE"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 xml:space="preserve">Survey responses were collated </w:t>
      </w:r>
      <w:r w:rsidR="006C7234">
        <w:rPr>
          <w:rFonts w:ascii="Arial" w:eastAsia="Times New Roman" w:hAnsi="Arial" w:cs="Times New Roman"/>
          <w:szCs w:val="24"/>
          <w:lang w:eastAsia="en-GB"/>
        </w:rPr>
        <w:t xml:space="preserve">(July 2024) </w:t>
      </w:r>
      <w:r w:rsidRPr="007168E8">
        <w:rPr>
          <w:rFonts w:ascii="Arial" w:eastAsia="Times New Roman" w:hAnsi="Arial" w:cs="Times New Roman"/>
          <w:szCs w:val="24"/>
          <w:lang w:eastAsia="en-GB"/>
        </w:rPr>
        <w:t>from all costing teams and used to inform this guideline. Below is the survey responses, and a link to this document and other supporting documents can be found on the common costing share point location as detailed in the final references section of this document.</w:t>
      </w:r>
    </w:p>
    <w:p w14:paraId="16F393EA" w14:textId="59FEC653"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object w:dxaOrig="1506" w:dyaOrig="980" w14:anchorId="6E880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5" o:title=""/>
          </v:shape>
          <o:OLEObject Type="Embed" ProgID="Excel.Sheet.12" ShapeID="_x0000_i1025" DrawAspect="Icon" ObjectID="_1819615017" r:id="rId16"/>
        </w:object>
      </w:r>
    </w:p>
    <w:p w14:paraId="197E32E7" w14:textId="77777777" w:rsidR="007168E8" w:rsidRPr="007168E8" w:rsidRDefault="007168E8" w:rsidP="007168E8">
      <w:pPr>
        <w:pStyle w:val="Heading3"/>
      </w:pPr>
      <w:bookmarkStart w:id="13" w:name="_Toc196748824"/>
      <w:r w:rsidRPr="007168E8">
        <w:t>Objective</w:t>
      </w:r>
      <w:bookmarkEnd w:id="13"/>
    </w:p>
    <w:p w14:paraId="197398EB"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Practical steps and examples are provided to guide staff on the patient costing process for Critical Care.</w:t>
      </w:r>
    </w:p>
    <w:p w14:paraId="02BE306A" w14:textId="77777777" w:rsidR="007168E8" w:rsidRPr="007168E8" w:rsidRDefault="007168E8" w:rsidP="00CC3C76">
      <w:pPr>
        <w:numPr>
          <w:ilvl w:val="0"/>
          <w:numId w:val="23"/>
        </w:num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Defined set of business units</w:t>
      </w:r>
    </w:p>
    <w:p w14:paraId="5553F918" w14:textId="77777777" w:rsidR="007168E8" w:rsidRPr="007168E8" w:rsidRDefault="007168E8" w:rsidP="00CC3C76">
      <w:pPr>
        <w:numPr>
          <w:ilvl w:val="0"/>
          <w:numId w:val="23"/>
        </w:num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Recommended use of intermediate products</w:t>
      </w:r>
    </w:p>
    <w:p w14:paraId="1187FC78" w14:textId="77777777" w:rsidR="007168E8" w:rsidRPr="007168E8" w:rsidRDefault="007168E8" w:rsidP="00CC3C76">
      <w:pPr>
        <w:numPr>
          <w:ilvl w:val="0"/>
          <w:numId w:val="23"/>
        </w:num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Preferred allocation method for nursing expenditure</w:t>
      </w:r>
    </w:p>
    <w:p w14:paraId="305ECEF2" w14:textId="09AB0F72" w:rsidR="007168E8" w:rsidRPr="007168E8" w:rsidRDefault="007168E8" w:rsidP="00CC3C76">
      <w:pPr>
        <w:numPr>
          <w:ilvl w:val="0"/>
          <w:numId w:val="23"/>
        </w:num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 xml:space="preserve">Preferred treatment of medical expenditure </w:t>
      </w:r>
    </w:p>
    <w:p w14:paraId="4035DE66" w14:textId="77777777" w:rsidR="007168E8" w:rsidRPr="007168E8" w:rsidRDefault="007168E8" w:rsidP="007168E8">
      <w:pPr>
        <w:pStyle w:val="Heading3"/>
      </w:pPr>
      <w:bookmarkStart w:id="14" w:name="_Toc196748825"/>
      <w:r w:rsidRPr="007168E8">
        <w:t>Scope</w:t>
      </w:r>
      <w:bookmarkEnd w:id="14"/>
      <w:r w:rsidRPr="007168E8">
        <w:t xml:space="preserve"> </w:t>
      </w:r>
    </w:p>
    <w:p w14:paraId="6DA1C9A4" w14:textId="77777777" w:rsidR="007168E8" w:rsidRPr="007168E8" w:rsidRDefault="007168E8" w:rsidP="007168E8">
      <w:pPr>
        <w:spacing w:before="0" w:after="0" w:line="240" w:lineRule="auto"/>
        <w:jc w:val="both"/>
        <w:rPr>
          <w:rFonts w:ascii="Arial" w:eastAsia="Times New Roman" w:hAnsi="Arial" w:cs="Times New Roman"/>
          <w:bCs/>
          <w:szCs w:val="24"/>
          <w:lang w:eastAsia="en-GB"/>
        </w:rPr>
      </w:pPr>
      <w:r w:rsidRPr="007168E8">
        <w:rPr>
          <w:rFonts w:ascii="Arial" w:eastAsia="Times New Roman" w:hAnsi="Arial" w:cs="Times New Roman"/>
          <w:bCs/>
          <w:szCs w:val="24"/>
          <w:lang w:eastAsia="en-GB"/>
        </w:rPr>
        <w:t xml:space="preserve">For patient level costing purposes, the following units will be included in critical care:  </w:t>
      </w:r>
    </w:p>
    <w:p w14:paraId="72C18991" w14:textId="77777777" w:rsidR="007168E8" w:rsidRPr="007168E8" w:rsidRDefault="007168E8" w:rsidP="007168E8">
      <w:pPr>
        <w:spacing w:before="0" w:after="0" w:line="240" w:lineRule="auto"/>
        <w:jc w:val="both"/>
        <w:rPr>
          <w:rFonts w:ascii="Arial" w:eastAsia="Times New Roman" w:hAnsi="Arial" w:cs="Times New Roman"/>
          <w:bCs/>
          <w:szCs w:val="24"/>
          <w:lang w:eastAsia="en-GB"/>
        </w:rPr>
      </w:pPr>
    </w:p>
    <w:p w14:paraId="05C77C96" w14:textId="77777777" w:rsidR="007168E8" w:rsidRPr="007168E8" w:rsidRDefault="007168E8" w:rsidP="00CC3C76">
      <w:pPr>
        <w:numPr>
          <w:ilvl w:val="0"/>
          <w:numId w:val="24"/>
        </w:numPr>
        <w:spacing w:before="0" w:after="0" w:line="240" w:lineRule="auto"/>
        <w:jc w:val="both"/>
        <w:rPr>
          <w:rFonts w:ascii="Arial" w:eastAsia="Times New Roman" w:hAnsi="Arial" w:cs="Times New Roman"/>
          <w:bCs/>
          <w:szCs w:val="24"/>
          <w:lang w:eastAsia="en-GB"/>
        </w:rPr>
      </w:pPr>
      <w:r w:rsidRPr="007168E8">
        <w:rPr>
          <w:rFonts w:ascii="Arial" w:eastAsia="Times New Roman" w:hAnsi="Arial" w:cs="Times New Roman"/>
          <w:bCs/>
          <w:szCs w:val="24"/>
          <w:lang w:eastAsia="en-GB"/>
        </w:rPr>
        <w:t xml:space="preserve">cardiothoracic intensive care </w:t>
      </w:r>
    </w:p>
    <w:p w14:paraId="5103322D" w14:textId="77777777" w:rsidR="007168E8" w:rsidRPr="007168E8" w:rsidRDefault="007168E8" w:rsidP="00CC3C76">
      <w:pPr>
        <w:numPr>
          <w:ilvl w:val="0"/>
          <w:numId w:val="24"/>
        </w:numPr>
        <w:spacing w:before="0" w:after="0" w:line="240" w:lineRule="auto"/>
        <w:jc w:val="both"/>
        <w:rPr>
          <w:rFonts w:ascii="Arial" w:eastAsia="Times New Roman" w:hAnsi="Arial" w:cs="Times New Roman"/>
          <w:bCs/>
          <w:szCs w:val="24"/>
          <w:lang w:eastAsia="en-GB"/>
        </w:rPr>
      </w:pPr>
      <w:r w:rsidRPr="007168E8">
        <w:rPr>
          <w:rFonts w:ascii="Arial" w:eastAsia="Times New Roman" w:hAnsi="Arial" w:cs="Times New Roman"/>
          <w:bCs/>
          <w:szCs w:val="24"/>
          <w:lang w:eastAsia="en-GB"/>
        </w:rPr>
        <w:t xml:space="preserve">coronary care </w:t>
      </w:r>
    </w:p>
    <w:p w14:paraId="02A8BE38" w14:textId="77777777" w:rsidR="007168E8" w:rsidRPr="007168E8" w:rsidRDefault="007168E8" w:rsidP="00CC3C76">
      <w:pPr>
        <w:numPr>
          <w:ilvl w:val="0"/>
          <w:numId w:val="24"/>
        </w:numPr>
        <w:spacing w:before="0" w:after="0" w:line="240" w:lineRule="auto"/>
        <w:jc w:val="both"/>
        <w:rPr>
          <w:rFonts w:ascii="Arial" w:eastAsia="Times New Roman" w:hAnsi="Arial" w:cs="Times New Roman"/>
          <w:bCs/>
          <w:szCs w:val="24"/>
          <w:lang w:eastAsia="en-GB"/>
        </w:rPr>
      </w:pPr>
      <w:r w:rsidRPr="007168E8">
        <w:rPr>
          <w:rFonts w:ascii="Arial" w:eastAsia="Times New Roman" w:hAnsi="Arial" w:cs="Times New Roman"/>
          <w:bCs/>
          <w:szCs w:val="24"/>
          <w:lang w:eastAsia="en-GB"/>
        </w:rPr>
        <w:t xml:space="preserve">intensive care </w:t>
      </w:r>
    </w:p>
    <w:p w14:paraId="1E9623F7" w14:textId="77777777" w:rsidR="007168E8" w:rsidRPr="007168E8" w:rsidRDefault="007168E8" w:rsidP="00CC3C76">
      <w:pPr>
        <w:numPr>
          <w:ilvl w:val="0"/>
          <w:numId w:val="24"/>
        </w:numPr>
        <w:spacing w:before="0" w:after="0" w:line="240" w:lineRule="auto"/>
        <w:jc w:val="both"/>
        <w:rPr>
          <w:rFonts w:ascii="Arial" w:eastAsia="Times New Roman" w:hAnsi="Arial" w:cs="Times New Roman"/>
          <w:bCs/>
          <w:szCs w:val="24"/>
          <w:lang w:eastAsia="en-GB"/>
        </w:rPr>
      </w:pPr>
      <w:r w:rsidRPr="007168E8">
        <w:rPr>
          <w:rFonts w:ascii="Arial" w:eastAsia="Times New Roman" w:hAnsi="Arial" w:cs="Times New Roman"/>
          <w:bCs/>
          <w:szCs w:val="24"/>
          <w:lang w:eastAsia="en-GB"/>
        </w:rPr>
        <w:t xml:space="preserve">neonatal intensive care  </w:t>
      </w:r>
    </w:p>
    <w:p w14:paraId="00EE885D" w14:textId="77777777" w:rsidR="007168E8" w:rsidRPr="007168E8" w:rsidRDefault="007168E8" w:rsidP="00CC3C76">
      <w:pPr>
        <w:numPr>
          <w:ilvl w:val="0"/>
          <w:numId w:val="24"/>
        </w:num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high dependency specialist unit.</w:t>
      </w:r>
    </w:p>
    <w:p w14:paraId="59F202CB" w14:textId="77777777" w:rsidR="007168E8" w:rsidRPr="007168E8" w:rsidRDefault="007168E8" w:rsidP="00CC3C76">
      <w:pPr>
        <w:numPr>
          <w:ilvl w:val="0"/>
          <w:numId w:val="24"/>
        </w:num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paediatric intensive care</w:t>
      </w:r>
    </w:p>
    <w:p w14:paraId="346209A1"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p>
    <w:p w14:paraId="3018294D"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 xml:space="preserve">A detailed definition of intensive care, coronary care and high dependency specialist units can be found </w:t>
      </w:r>
      <w:hyperlink r:id="rId17" w:history="1">
        <w:r w:rsidRPr="007168E8">
          <w:rPr>
            <w:rFonts w:ascii="Arial" w:eastAsia="Times New Roman" w:hAnsi="Arial" w:cs="Times New Roman"/>
            <w:szCs w:val="24"/>
            <w:u w:val="single"/>
            <w:lang w:eastAsia="en-GB"/>
          </w:rPr>
          <w:t>here</w:t>
        </w:r>
      </w:hyperlink>
      <w:r w:rsidRPr="007168E8">
        <w:rPr>
          <w:rFonts w:ascii="Arial" w:eastAsia="Times New Roman" w:hAnsi="Arial" w:cs="Times New Roman"/>
          <w:szCs w:val="24"/>
          <w:lang w:eastAsia="en-GB"/>
        </w:rPr>
        <w:t>.</w:t>
      </w:r>
    </w:p>
    <w:p w14:paraId="29F53136"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object w:dxaOrig="859" w:dyaOrig="553" w14:anchorId="72F7334C">
          <v:shape id="_x0000_i1026" type="#_x0000_t75" style="width:80.25pt;height:53.25pt" o:ole="">
            <v:imagedata r:id="rId18" o:title=""/>
          </v:shape>
          <o:OLEObject Type="Embed" ProgID="Excel.Sheet.12" ShapeID="_x0000_i1026" DrawAspect="Icon" ObjectID="_1819615018" r:id="rId19"/>
        </w:object>
      </w:r>
    </w:p>
    <w:p w14:paraId="3E6DADF9"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p>
    <w:p w14:paraId="7D6377CA" w14:textId="665B9B78"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lastRenderedPageBreak/>
        <w:t xml:space="preserve">Recognising the difficulty in disaggregating critical care services from high dependency services in combined units, where close observation unit costs are integrated with critical care units, these will be treated as critical care.  Where high dependency beds are combined with ward beds, these business unit will be categorised as wards. </w:t>
      </w:r>
    </w:p>
    <w:p w14:paraId="6BF76F46" w14:textId="77777777" w:rsidR="007168E8" w:rsidRPr="007168E8" w:rsidRDefault="007168E8" w:rsidP="007168E8">
      <w:pPr>
        <w:pStyle w:val="Heading3"/>
      </w:pPr>
      <w:bookmarkStart w:id="15" w:name="_Toc196748826"/>
      <w:r w:rsidRPr="007168E8">
        <w:t>Engagement</w:t>
      </w:r>
      <w:bookmarkEnd w:id="15"/>
    </w:p>
    <w:p w14:paraId="0E74CA0B" w14:textId="77777777" w:rsidR="007168E8" w:rsidRPr="007168E8" w:rsidRDefault="007168E8" w:rsidP="007168E8">
      <w:pPr>
        <w:spacing w:before="0" w:after="0" w:line="240" w:lineRule="auto"/>
        <w:jc w:val="both"/>
        <w:rPr>
          <w:rFonts w:ascii="Arial" w:eastAsia="Times New Roman" w:hAnsi="Arial" w:cs="Times New Roman"/>
          <w:lang w:eastAsia="en-GB"/>
        </w:rPr>
      </w:pPr>
      <w:r w:rsidRPr="007168E8">
        <w:rPr>
          <w:rFonts w:ascii="Arial" w:eastAsia="Arial" w:hAnsi="Arial" w:cs="Arial"/>
          <w:szCs w:val="24"/>
          <w:lang w:eastAsia="en-GB"/>
        </w:rPr>
        <w:t>Costing practitioners should meet with the appropriate stakeholders within the critical care department and finance department to identify both the expense and activity related to critical care.</w:t>
      </w:r>
    </w:p>
    <w:p w14:paraId="3177B3FB"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 xml:space="preserve"> </w:t>
      </w:r>
    </w:p>
    <w:p w14:paraId="58406F8F"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 xml:space="preserve">Critical care stakeholders may include: </w:t>
      </w:r>
    </w:p>
    <w:p w14:paraId="3B04B6D0"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p>
    <w:p w14:paraId="3EE618B0" w14:textId="77777777" w:rsidR="007168E8" w:rsidRPr="007168E8" w:rsidRDefault="007168E8" w:rsidP="00CC3C76">
      <w:pPr>
        <w:numPr>
          <w:ilvl w:val="0"/>
          <w:numId w:val="24"/>
        </w:num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 xml:space="preserve">the director of critical care (or local equivalent)  </w:t>
      </w:r>
    </w:p>
    <w:p w14:paraId="1C4DEA96" w14:textId="77777777" w:rsidR="007168E8" w:rsidRPr="007168E8" w:rsidRDefault="007168E8" w:rsidP="00CC3C76">
      <w:pPr>
        <w:numPr>
          <w:ilvl w:val="0"/>
          <w:numId w:val="24"/>
        </w:num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 xml:space="preserve">the critical care nursing manager </w:t>
      </w:r>
    </w:p>
    <w:p w14:paraId="742D3D61" w14:textId="77777777" w:rsidR="007168E8" w:rsidRPr="007168E8" w:rsidRDefault="007168E8" w:rsidP="00CC3C76">
      <w:pPr>
        <w:numPr>
          <w:ilvl w:val="0"/>
          <w:numId w:val="24"/>
        </w:num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 xml:space="preserve">the cost centre manager.  </w:t>
      </w:r>
    </w:p>
    <w:p w14:paraId="0698979F"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p>
    <w:p w14:paraId="26FD5919" w14:textId="77777777" w:rsidR="007168E8" w:rsidRPr="007168E8" w:rsidRDefault="007168E8" w:rsidP="007168E8">
      <w:pPr>
        <w:spacing w:before="0" w:after="0" w:line="240" w:lineRule="auto"/>
        <w:jc w:val="both"/>
        <w:rPr>
          <w:rFonts w:ascii="Arial" w:eastAsia="Times New Roman" w:hAnsi="Arial" w:cs="Times New Roman"/>
          <w:szCs w:val="24"/>
          <w:lang w:eastAsia="en-GB"/>
        </w:rPr>
      </w:pPr>
      <w:r w:rsidRPr="007168E8">
        <w:rPr>
          <w:rFonts w:ascii="Arial" w:eastAsia="Times New Roman" w:hAnsi="Arial" w:cs="Times New Roman"/>
          <w:szCs w:val="24"/>
          <w:lang w:eastAsia="en-GB"/>
        </w:rPr>
        <w:t>Practitioners should seek understanding of the configuration of the unit, the scope of expenses, the activities and what drives costs within the unit.</w:t>
      </w:r>
    </w:p>
    <w:p w14:paraId="604FDF9C" w14:textId="77777777" w:rsidR="007168E8" w:rsidRPr="007168E8" w:rsidRDefault="007168E8" w:rsidP="007168E8">
      <w:pPr>
        <w:spacing w:before="0" w:after="0" w:line="240" w:lineRule="auto"/>
        <w:jc w:val="both"/>
        <w:rPr>
          <w:rFonts w:ascii="Aptos" w:eastAsia="Aptos" w:hAnsi="Aptos" w:cs="Aptos"/>
          <w:sz w:val="22"/>
          <w:lang w:eastAsia="en-GB"/>
        </w:rPr>
      </w:pPr>
    </w:p>
    <w:p w14:paraId="79CB5480" w14:textId="77777777" w:rsidR="009D54C6" w:rsidRDefault="009D54C6">
      <w:pPr>
        <w:spacing w:before="0" w:after="160" w:line="259" w:lineRule="auto"/>
        <w:rPr>
          <w:rFonts w:ascii="Arial" w:eastAsia="Times New Roman" w:hAnsi="Arial" w:cs="Arial"/>
          <w:szCs w:val="24"/>
        </w:rPr>
      </w:pPr>
      <w:r>
        <w:rPr>
          <w:rFonts w:ascii="Arial" w:eastAsia="Times New Roman" w:hAnsi="Arial" w:cs="Arial"/>
          <w:szCs w:val="24"/>
        </w:rPr>
        <w:br w:type="page"/>
      </w:r>
    </w:p>
    <w:p w14:paraId="1E57E380" w14:textId="77777777" w:rsidR="000F5BE9" w:rsidRDefault="000F5BE9" w:rsidP="007168E8">
      <w:pPr>
        <w:spacing w:before="0" w:after="0" w:line="240" w:lineRule="auto"/>
        <w:jc w:val="both"/>
        <w:rPr>
          <w:rFonts w:asciiTheme="majorHAnsi" w:eastAsiaTheme="majorEastAsia" w:hAnsiTheme="majorHAnsi" w:cstheme="majorBidi"/>
          <w:b/>
          <w:color w:val="15284C"/>
          <w:sz w:val="32"/>
          <w:szCs w:val="26"/>
        </w:rPr>
      </w:pPr>
      <w:bookmarkStart w:id="16" w:name="_Toc198107668"/>
      <w:r w:rsidRPr="007168E8">
        <w:rPr>
          <w:rFonts w:asciiTheme="majorHAnsi" w:eastAsiaTheme="majorEastAsia" w:hAnsiTheme="majorHAnsi" w:cstheme="majorBidi"/>
          <w:b/>
          <w:color w:val="15284C"/>
          <w:sz w:val="32"/>
          <w:szCs w:val="26"/>
        </w:rPr>
        <w:lastRenderedPageBreak/>
        <w:t>Hierarchy of Products</w:t>
      </w:r>
      <w:bookmarkEnd w:id="16"/>
    </w:p>
    <w:p w14:paraId="075CF809" w14:textId="77777777" w:rsidR="007C4046" w:rsidRPr="00BB2FB9" w:rsidRDefault="007C4046" w:rsidP="007C4046">
      <w:pPr>
        <w:pStyle w:val="Heading3"/>
      </w:pPr>
      <w:bookmarkStart w:id="17" w:name="_Toc196748828"/>
      <w:r w:rsidRPr="00BB2FB9">
        <w:t>Common Standards</w:t>
      </w:r>
      <w:bookmarkEnd w:id="17"/>
    </w:p>
    <w:p w14:paraId="14A4207A" w14:textId="77777777" w:rsidR="007C4046" w:rsidRPr="007C4046" w:rsidRDefault="007C4046" w:rsidP="008255A9">
      <w:pPr>
        <w:pStyle w:val="Caption"/>
      </w:pPr>
      <w:r w:rsidRPr="007C4046">
        <w:t>The Common Costing Standards describe the Critical Care hierarchy of products in Table 1</w:t>
      </w:r>
    </w:p>
    <w:p w14:paraId="6353226F" w14:textId="77777777" w:rsidR="007C4046" w:rsidRPr="007168E8" w:rsidRDefault="007C4046" w:rsidP="007168E8">
      <w:pPr>
        <w:spacing w:before="0" w:after="0" w:line="240" w:lineRule="auto"/>
        <w:jc w:val="both"/>
        <w:rPr>
          <w:rFonts w:asciiTheme="majorHAnsi" w:eastAsiaTheme="majorEastAsia" w:hAnsiTheme="majorHAnsi" w:cstheme="majorBidi"/>
          <w:b/>
          <w:color w:val="15284C"/>
          <w:sz w:val="32"/>
          <w:szCs w:val="26"/>
        </w:rPr>
      </w:pPr>
    </w:p>
    <w:p w14:paraId="2CBF7274" w14:textId="77777777" w:rsidR="000F5BE9" w:rsidRDefault="000F5BE9" w:rsidP="000F5BE9">
      <w:pPr>
        <w:spacing w:before="0" w:after="0" w:line="240" w:lineRule="auto"/>
        <w:jc w:val="both"/>
        <w:rPr>
          <w:rFonts w:ascii="Calibri" w:eastAsia="Times New Roman" w:hAnsi="Calibri" w:cs="Arial"/>
          <w:b/>
          <w:bCs/>
          <w:szCs w:val="24"/>
        </w:rPr>
      </w:pPr>
    </w:p>
    <w:tbl>
      <w:tblPr>
        <w:tblStyle w:val="TeWhatuOra"/>
        <w:tblW w:w="7740" w:type="dxa"/>
        <w:tblInd w:w="-85" w:type="dxa"/>
        <w:tblLayout w:type="fixed"/>
        <w:tblLook w:val="06A0" w:firstRow="1" w:lastRow="0" w:firstColumn="1" w:lastColumn="0" w:noHBand="1" w:noVBand="1"/>
      </w:tblPr>
      <w:tblGrid>
        <w:gridCol w:w="2495"/>
        <w:gridCol w:w="5245"/>
      </w:tblGrid>
      <w:tr w:rsidR="000F5BE9" w:rsidRPr="00103485" w14:paraId="247FE93C" w14:textId="77777777" w:rsidTr="000F5BE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tcPr>
          <w:p w14:paraId="32A13F75" w14:textId="5B67A7F8" w:rsidR="000F5BE9" w:rsidRPr="00103485" w:rsidRDefault="000F5BE9" w:rsidP="00827165">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Level</w:t>
            </w:r>
          </w:p>
        </w:tc>
        <w:tc>
          <w:tcPr>
            <w:tcW w:w="5245" w:type="dxa"/>
          </w:tcPr>
          <w:p w14:paraId="414C3AFE" w14:textId="728B2B3C" w:rsidR="000F5BE9" w:rsidRPr="00103485" w:rsidRDefault="000F5BE9" w:rsidP="0082716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Products</w:t>
            </w:r>
          </w:p>
        </w:tc>
      </w:tr>
      <w:tr w:rsidR="000F5BE9" w:rsidRPr="00103485" w14:paraId="2F0CCC63" w14:textId="77777777" w:rsidTr="000F5BE9">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5A2356CC" w14:textId="0C80CC2A" w:rsidR="000F5BE9" w:rsidRPr="00103485" w:rsidRDefault="000F5BE9" w:rsidP="000F5BE9">
            <w:pPr>
              <w:spacing w:beforeAutospacing="0" w:after="120" w:afterAutospacing="0"/>
              <w:rPr>
                <w:rFonts w:asciiTheme="minorHAnsi" w:hAnsiTheme="minorHAnsi"/>
                <w:bCs/>
              </w:rPr>
            </w:pPr>
            <w:r w:rsidRPr="000F5BE9">
              <w:rPr>
                <w:rFonts w:asciiTheme="majorHAnsi" w:eastAsiaTheme="majorEastAsia" w:hAnsiTheme="majorHAnsi" w:cstheme="majorBidi"/>
                <w:bCs/>
                <w:iCs/>
                <w:color w:val="000000" w:themeColor="text1"/>
              </w:rPr>
              <w:t>Level 1</w:t>
            </w:r>
          </w:p>
        </w:tc>
        <w:tc>
          <w:tcPr>
            <w:tcW w:w="5245" w:type="dxa"/>
          </w:tcPr>
          <w:p w14:paraId="726BDD11" w14:textId="44251D82" w:rsidR="000F5BE9" w:rsidRPr="00103485" w:rsidRDefault="000F5BE9" w:rsidP="000F5BE9">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F5BE9">
              <w:rPr>
                <w:rFonts w:asciiTheme="majorHAnsi" w:eastAsiaTheme="majorEastAsia" w:hAnsiTheme="majorHAnsi" w:cstheme="majorBidi"/>
                <w:bCs/>
                <w:iCs/>
                <w:color w:val="000000" w:themeColor="text1"/>
              </w:rPr>
              <w:t>Critical Care Day</w:t>
            </w:r>
          </w:p>
        </w:tc>
      </w:tr>
      <w:tr w:rsidR="000F5BE9" w:rsidRPr="00103485" w14:paraId="144A64E6" w14:textId="77777777" w:rsidTr="000F5BE9">
        <w:trPr>
          <w:trHeight w:val="300"/>
        </w:trPr>
        <w:tc>
          <w:tcPr>
            <w:cnfStyle w:val="001000000000" w:firstRow="0" w:lastRow="0" w:firstColumn="1" w:lastColumn="0" w:oddVBand="0" w:evenVBand="0" w:oddHBand="0" w:evenHBand="0" w:firstRowFirstColumn="0" w:firstRowLastColumn="0" w:lastRowFirstColumn="0" w:lastRowLastColumn="0"/>
            <w:tcW w:w="2495" w:type="dxa"/>
            <w:vMerge w:val="restart"/>
          </w:tcPr>
          <w:p w14:paraId="066673D6" w14:textId="5EE9CB2F" w:rsidR="000F5BE9" w:rsidRDefault="000F5BE9" w:rsidP="000F5BE9">
            <w:pPr>
              <w:spacing w:after="120"/>
              <w:rPr>
                <w:bCs/>
              </w:rPr>
            </w:pPr>
            <w:r w:rsidRPr="000F5BE9">
              <w:rPr>
                <w:rFonts w:asciiTheme="majorHAnsi" w:eastAsiaTheme="majorEastAsia" w:hAnsiTheme="majorHAnsi" w:cstheme="majorBidi"/>
                <w:bCs/>
                <w:iCs/>
                <w:color w:val="000000" w:themeColor="text1"/>
              </w:rPr>
              <w:t>Level 2</w:t>
            </w:r>
          </w:p>
        </w:tc>
        <w:tc>
          <w:tcPr>
            <w:tcW w:w="5245" w:type="dxa"/>
          </w:tcPr>
          <w:p w14:paraId="23768148" w14:textId="4A24A470" w:rsidR="000F5BE9" w:rsidRPr="00103485" w:rsidRDefault="000F5BE9" w:rsidP="000F5BE9">
            <w:pPr>
              <w:spacing w:before="0" w:after="0"/>
              <w:cnfStyle w:val="000000000000" w:firstRow="0" w:lastRow="0" w:firstColumn="0" w:lastColumn="0" w:oddVBand="0" w:evenVBand="0" w:oddHBand="0" w:evenHBand="0" w:firstRowFirstColumn="0" w:firstRowLastColumn="0" w:lastRowFirstColumn="0" w:lastRowLastColumn="0"/>
            </w:pPr>
            <w:r w:rsidRPr="000F5BE9">
              <w:rPr>
                <w:rFonts w:asciiTheme="majorHAnsi" w:eastAsiaTheme="majorEastAsia" w:hAnsiTheme="majorHAnsi" w:cstheme="majorBidi"/>
                <w:bCs/>
                <w:iCs/>
                <w:color w:val="000000" w:themeColor="text1"/>
              </w:rPr>
              <w:t>ICU / ITU Day</w:t>
            </w:r>
          </w:p>
        </w:tc>
      </w:tr>
      <w:tr w:rsidR="000F5BE9" w:rsidRPr="00103485" w14:paraId="6DC1A774" w14:textId="77777777" w:rsidTr="000F5BE9">
        <w:trPr>
          <w:trHeight w:val="300"/>
        </w:trPr>
        <w:tc>
          <w:tcPr>
            <w:cnfStyle w:val="001000000000" w:firstRow="0" w:lastRow="0" w:firstColumn="1" w:lastColumn="0" w:oddVBand="0" w:evenVBand="0" w:oddHBand="0" w:evenHBand="0" w:firstRowFirstColumn="0" w:firstRowLastColumn="0" w:lastRowFirstColumn="0" w:lastRowLastColumn="0"/>
            <w:tcW w:w="2495" w:type="dxa"/>
            <w:vMerge/>
          </w:tcPr>
          <w:p w14:paraId="63517A56" w14:textId="77777777" w:rsidR="000F5BE9" w:rsidRDefault="000F5BE9" w:rsidP="000F5BE9">
            <w:pPr>
              <w:spacing w:after="120"/>
              <w:rPr>
                <w:bCs/>
              </w:rPr>
            </w:pPr>
          </w:p>
        </w:tc>
        <w:tc>
          <w:tcPr>
            <w:tcW w:w="5245" w:type="dxa"/>
          </w:tcPr>
          <w:p w14:paraId="47CF10BB" w14:textId="7AC538C5" w:rsidR="000F5BE9" w:rsidRPr="00103485" w:rsidRDefault="000F5BE9" w:rsidP="000F5BE9">
            <w:pPr>
              <w:spacing w:before="0" w:after="0"/>
              <w:cnfStyle w:val="000000000000" w:firstRow="0" w:lastRow="0" w:firstColumn="0" w:lastColumn="0" w:oddVBand="0" w:evenVBand="0" w:oddHBand="0" w:evenHBand="0" w:firstRowFirstColumn="0" w:firstRowLastColumn="0" w:lastRowFirstColumn="0" w:lastRowLastColumn="0"/>
            </w:pPr>
            <w:r w:rsidRPr="000F5BE9">
              <w:rPr>
                <w:rFonts w:asciiTheme="majorHAnsi" w:eastAsiaTheme="majorEastAsia" w:hAnsiTheme="majorHAnsi" w:cstheme="majorBidi"/>
                <w:bCs/>
                <w:iCs/>
                <w:color w:val="000000" w:themeColor="text1"/>
              </w:rPr>
              <w:t>CCU Day</w:t>
            </w:r>
          </w:p>
        </w:tc>
      </w:tr>
      <w:tr w:rsidR="000F5BE9" w:rsidRPr="00103485" w14:paraId="6DF73554" w14:textId="77777777" w:rsidTr="000F5BE9">
        <w:trPr>
          <w:trHeight w:val="300"/>
        </w:trPr>
        <w:tc>
          <w:tcPr>
            <w:cnfStyle w:val="001000000000" w:firstRow="0" w:lastRow="0" w:firstColumn="1" w:lastColumn="0" w:oddVBand="0" w:evenVBand="0" w:oddHBand="0" w:evenHBand="0" w:firstRowFirstColumn="0" w:firstRowLastColumn="0" w:lastRowFirstColumn="0" w:lastRowLastColumn="0"/>
            <w:tcW w:w="2495" w:type="dxa"/>
            <w:vMerge/>
          </w:tcPr>
          <w:p w14:paraId="2848151A" w14:textId="77777777" w:rsidR="000F5BE9" w:rsidRDefault="000F5BE9" w:rsidP="000F5BE9">
            <w:pPr>
              <w:spacing w:after="120"/>
              <w:rPr>
                <w:bCs/>
              </w:rPr>
            </w:pPr>
          </w:p>
        </w:tc>
        <w:tc>
          <w:tcPr>
            <w:tcW w:w="5245" w:type="dxa"/>
          </w:tcPr>
          <w:p w14:paraId="705E5531" w14:textId="4E4AEB80" w:rsidR="000F5BE9" w:rsidRPr="00BD551B" w:rsidRDefault="000F5BE9" w:rsidP="00BD551B">
            <w:pPr>
              <w:keepNext/>
              <w:keepLines/>
              <w:spacing w:before="40" w:after="0"/>
              <w:outlineLvl w:val="3"/>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0F5BE9">
              <w:rPr>
                <w:rFonts w:asciiTheme="majorHAnsi" w:eastAsiaTheme="majorEastAsia" w:hAnsiTheme="majorHAnsi" w:cstheme="majorBidi"/>
                <w:bCs/>
                <w:iCs/>
                <w:color w:val="000000" w:themeColor="text1"/>
              </w:rPr>
              <w:t>SCBU Day</w:t>
            </w:r>
          </w:p>
        </w:tc>
      </w:tr>
      <w:tr w:rsidR="000F5BE9" w:rsidRPr="00103485" w14:paraId="102FE5D1" w14:textId="77777777" w:rsidTr="000F5BE9">
        <w:trPr>
          <w:trHeight w:val="300"/>
        </w:trPr>
        <w:tc>
          <w:tcPr>
            <w:cnfStyle w:val="001000000000" w:firstRow="0" w:lastRow="0" w:firstColumn="1" w:lastColumn="0" w:oddVBand="0" w:evenVBand="0" w:oddHBand="0" w:evenHBand="0" w:firstRowFirstColumn="0" w:firstRowLastColumn="0" w:lastRowFirstColumn="0" w:lastRowLastColumn="0"/>
            <w:tcW w:w="2495" w:type="dxa"/>
            <w:vMerge/>
            <w:vAlign w:val="bottom"/>
          </w:tcPr>
          <w:p w14:paraId="1909CB82" w14:textId="67B1755C" w:rsidR="000F5BE9" w:rsidRPr="00103485" w:rsidRDefault="000F5BE9" w:rsidP="000F5BE9">
            <w:pPr>
              <w:spacing w:beforeAutospacing="0" w:after="120" w:afterAutospacing="0"/>
              <w:rPr>
                <w:rFonts w:asciiTheme="minorHAnsi" w:hAnsiTheme="minorHAnsi"/>
                <w:bCs/>
              </w:rPr>
            </w:pPr>
          </w:p>
        </w:tc>
        <w:tc>
          <w:tcPr>
            <w:tcW w:w="5245" w:type="dxa"/>
            <w:vAlign w:val="bottom"/>
          </w:tcPr>
          <w:p w14:paraId="1595000E" w14:textId="762EFE08" w:rsidR="000F5BE9" w:rsidRPr="00BD551B" w:rsidRDefault="000F5BE9" w:rsidP="00BD551B">
            <w:pPr>
              <w:keepNext/>
              <w:keepLines/>
              <w:spacing w:before="40" w:after="0"/>
              <w:outlineLvl w:val="3"/>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0F5BE9">
              <w:rPr>
                <w:rFonts w:asciiTheme="majorHAnsi" w:eastAsiaTheme="majorEastAsia" w:hAnsiTheme="majorHAnsi" w:cstheme="majorBidi"/>
                <w:bCs/>
                <w:iCs/>
                <w:color w:val="000000" w:themeColor="text1"/>
              </w:rPr>
              <w:t>NICU Day</w:t>
            </w:r>
          </w:p>
        </w:tc>
      </w:tr>
      <w:tr w:rsidR="000F5BE9" w:rsidRPr="00103485" w14:paraId="2663C3B0" w14:textId="77777777" w:rsidTr="000F5BE9">
        <w:trPr>
          <w:trHeight w:val="300"/>
        </w:trPr>
        <w:tc>
          <w:tcPr>
            <w:cnfStyle w:val="001000000000" w:firstRow="0" w:lastRow="0" w:firstColumn="1" w:lastColumn="0" w:oddVBand="0" w:evenVBand="0" w:oddHBand="0" w:evenHBand="0" w:firstRowFirstColumn="0" w:firstRowLastColumn="0" w:lastRowFirstColumn="0" w:lastRowLastColumn="0"/>
            <w:tcW w:w="2495" w:type="dxa"/>
            <w:vMerge/>
            <w:vAlign w:val="bottom"/>
          </w:tcPr>
          <w:p w14:paraId="18903667" w14:textId="48937272" w:rsidR="000F5BE9" w:rsidRPr="00103485" w:rsidRDefault="000F5BE9" w:rsidP="000F5BE9">
            <w:pPr>
              <w:spacing w:before="0" w:beforeAutospacing="0" w:after="0" w:afterAutospacing="0"/>
              <w:rPr>
                <w:rFonts w:asciiTheme="minorHAnsi" w:hAnsiTheme="minorHAnsi"/>
                <w:bCs/>
              </w:rPr>
            </w:pPr>
          </w:p>
        </w:tc>
        <w:tc>
          <w:tcPr>
            <w:tcW w:w="5245" w:type="dxa"/>
          </w:tcPr>
          <w:p w14:paraId="31124EBF" w14:textId="3D46A002" w:rsidR="000F5BE9" w:rsidRPr="00103485" w:rsidRDefault="000F5BE9" w:rsidP="000F5BE9">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F5BE9">
              <w:rPr>
                <w:rFonts w:asciiTheme="majorHAnsi" w:eastAsiaTheme="majorEastAsia" w:hAnsiTheme="majorHAnsi" w:cstheme="majorBidi"/>
                <w:bCs/>
                <w:iCs/>
                <w:color w:val="000000" w:themeColor="text1"/>
              </w:rPr>
              <w:t>Other Special Care Units</w:t>
            </w:r>
          </w:p>
        </w:tc>
      </w:tr>
      <w:tr w:rsidR="000F5BE9" w:rsidRPr="00103485" w14:paraId="31FACE7E" w14:textId="77777777" w:rsidTr="000F5BE9">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40EF81C0" w14:textId="7DD07DD4" w:rsidR="000F5BE9" w:rsidRPr="00103485" w:rsidRDefault="000F5BE9" w:rsidP="000F5BE9">
            <w:pPr>
              <w:spacing w:before="0" w:after="0"/>
              <w:rPr>
                <w:bCs/>
              </w:rPr>
            </w:pPr>
            <w:r w:rsidRPr="000F5BE9">
              <w:rPr>
                <w:rFonts w:asciiTheme="majorHAnsi" w:eastAsiaTheme="majorEastAsia" w:hAnsiTheme="majorHAnsi" w:cstheme="majorBidi"/>
                <w:bCs/>
                <w:iCs/>
                <w:color w:val="000000" w:themeColor="text1"/>
              </w:rPr>
              <w:t>Level 3</w:t>
            </w:r>
          </w:p>
        </w:tc>
        <w:tc>
          <w:tcPr>
            <w:tcW w:w="5245" w:type="dxa"/>
          </w:tcPr>
          <w:p w14:paraId="3F516E21" w14:textId="427827D9" w:rsidR="000F5BE9" w:rsidRPr="000F5BE9" w:rsidRDefault="000F5BE9" w:rsidP="000F5BE9">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0F5BE9">
              <w:rPr>
                <w:rFonts w:asciiTheme="majorHAnsi" w:eastAsiaTheme="majorEastAsia" w:hAnsiTheme="majorHAnsi" w:cstheme="majorBidi"/>
                <w:bCs/>
                <w:iCs/>
                <w:color w:val="000000" w:themeColor="text1"/>
              </w:rPr>
              <w:t>Same categories as above but in hours</w:t>
            </w:r>
          </w:p>
        </w:tc>
      </w:tr>
      <w:tr w:rsidR="000F5BE9" w:rsidRPr="00103485" w14:paraId="4DED568A" w14:textId="77777777" w:rsidTr="000F5BE9">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0300153E" w14:textId="251DDB67" w:rsidR="000F5BE9" w:rsidRPr="000F5BE9" w:rsidRDefault="000F5BE9" w:rsidP="000F5BE9">
            <w:pPr>
              <w:spacing w:before="0" w:after="0"/>
              <w:rPr>
                <w:rFonts w:asciiTheme="majorHAnsi" w:eastAsiaTheme="majorEastAsia" w:hAnsiTheme="majorHAnsi" w:cstheme="majorBidi"/>
                <w:bCs/>
                <w:iCs/>
                <w:color w:val="000000" w:themeColor="text1"/>
              </w:rPr>
            </w:pPr>
            <w:r w:rsidRPr="000F5BE9">
              <w:rPr>
                <w:rFonts w:asciiTheme="majorHAnsi" w:eastAsiaTheme="majorEastAsia" w:hAnsiTheme="majorHAnsi" w:cstheme="majorBidi"/>
                <w:bCs/>
                <w:iCs/>
                <w:color w:val="000000" w:themeColor="text1"/>
              </w:rPr>
              <w:t xml:space="preserve">Level 4 </w:t>
            </w:r>
          </w:p>
        </w:tc>
        <w:tc>
          <w:tcPr>
            <w:tcW w:w="5245" w:type="dxa"/>
          </w:tcPr>
          <w:p w14:paraId="353BB075" w14:textId="0576CE25" w:rsidR="000F5BE9" w:rsidRPr="000F5BE9" w:rsidRDefault="000F5BE9" w:rsidP="000F5BE9">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0F5BE9">
              <w:rPr>
                <w:rFonts w:asciiTheme="majorHAnsi" w:eastAsiaTheme="majorEastAsia" w:hAnsiTheme="majorHAnsi" w:cstheme="majorBidi"/>
                <w:bCs/>
                <w:iCs/>
                <w:color w:val="000000" w:themeColor="text1"/>
              </w:rPr>
              <w:t>Hours differentiated by level of intensity</w:t>
            </w:r>
          </w:p>
        </w:tc>
      </w:tr>
    </w:tbl>
    <w:p w14:paraId="45243B61" w14:textId="77777777" w:rsidR="000F5BE9" w:rsidRPr="000F5BE9" w:rsidRDefault="000F5BE9" w:rsidP="000F5BE9">
      <w:pPr>
        <w:spacing w:before="0" w:after="0" w:line="240" w:lineRule="auto"/>
        <w:jc w:val="both"/>
        <w:rPr>
          <w:rFonts w:ascii="Calibri" w:eastAsia="Times New Roman" w:hAnsi="Calibri" w:cs="Arial"/>
          <w:sz w:val="20"/>
          <w:szCs w:val="20"/>
        </w:rPr>
      </w:pPr>
    </w:p>
    <w:p w14:paraId="1A06DCA5" w14:textId="77777777" w:rsidR="000F5BE9" w:rsidRPr="000F5BE9" w:rsidRDefault="000F5BE9" w:rsidP="000F5BE9">
      <w:pPr>
        <w:spacing w:before="0" w:after="0" w:line="240" w:lineRule="auto"/>
        <w:jc w:val="both"/>
        <w:rPr>
          <w:rFonts w:ascii="Calibri" w:eastAsia="Times New Roman" w:hAnsi="Calibri" w:cs="Arial"/>
          <w:b/>
          <w:bCs/>
          <w:szCs w:val="24"/>
        </w:rPr>
      </w:pPr>
    </w:p>
    <w:p w14:paraId="49716017" w14:textId="77777777" w:rsidR="008255A9" w:rsidRPr="008255A9" w:rsidRDefault="008255A9" w:rsidP="008255A9">
      <w:pPr>
        <w:pStyle w:val="Caption"/>
      </w:pPr>
      <w:bookmarkStart w:id="18" w:name="_Toc194256377"/>
      <w:bookmarkStart w:id="19" w:name="_Toc221608909"/>
      <w:r w:rsidRPr="008255A9">
        <w:t xml:space="preserve">Table </w:t>
      </w:r>
      <w:r w:rsidRPr="008255A9">
        <w:fldChar w:fldCharType="begin"/>
      </w:r>
      <w:r w:rsidRPr="008255A9">
        <w:instrText xml:space="preserve"> SEQ Table \* ARABIC </w:instrText>
      </w:r>
      <w:r w:rsidRPr="008255A9">
        <w:fldChar w:fldCharType="separate"/>
      </w:r>
      <w:r w:rsidRPr="008255A9">
        <w:rPr>
          <w:noProof/>
        </w:rPr>
        <w:t>1</w:t>
      </w:r>
      <w:r w:rsidRPr="008255A9">
        <w:fldChar w:fldCharType="end"/>
      </w:r>
      <w:r w:rsidRPr="008255A9">
        <w:t>: Critical Care Hierarchy</w:t>
      </w:r>
      <w:bookmarkEnd w:id="18"/>
    </w:p>
    <w:p w14:paraId="5AC47978" w14:textId="77777777" w:rsidR="008255A9" w:rsidRPr="008255A9" w:rsidRDefault="008255A9" w:rsidP="008255A9">
      <w:pPr>
        <w:rPr>
          <w:szCs w:val="24"/>
        </w:rPr>
      </w:pPr>
      <w:r w:rsidRPr="008255A9">
        <w:rPr>
          <w:szCs w:val="24"/>
        </w:rPr>
        <w:t xml:space="preserve">Refer to the scope section above for the business units classified into critical care. </w:t>
      </w:r>
    </w:p>
    <w:p w14:paraId="3E74E69B" w14:textId="77777777" w:rsidR="008255A9" w:rsidRPr="008255A9" w:rsidRDefault="008255A9" w:rsidP="008255A9">
      <w:pPr>
        <w:rPr>
          <w:szCs w:val="24"/>
        </w:rPr>
      </w:pPr>
    </w:p>
    <w:p w14:paraId="48FA5A0D" w14:textId="77777777" w:rsidR="00DC1715" w:rsidRDefault="00DC1715">
      <w:pPr>
        <w:spacing w:before="0" w:after="160" w:line="259" w:lineRule="auto"/>
        <w:rPr>
          <w:rFonts w:asciiTheme="majorHAnsi" w:eastAsiaTheme="majorEastAsia" w:hAnsiTheme="majorHAnsi" w:cstheme="majorBidi"/>
          <w:color w:val="15284C" w:themeColor="text2"/>
          <w:sz w:val="32"/>
          <w:szCs w:val="24"/>
        </w:rPr>
      </w:pPr>
      <w:r>
        <w:br w:type="page"/>
      </w:r>
    </w:p>
    <w:p w14:paraId="25BFA55F" w14:textId="3494BBEE" w:rsidR="008255A9" w:rsidRPr="00F44BD4" w:rsidRDefault="008255A9" w:rsidP="00F44BD4">
      <w:pPr>
        <w:pStyle w:val="Heading3"/>
      </w:pPr>
      <w:r w:rsidRPr="00F44BD4">
        <w:lastRenderedPageBreak/>
        <w:t>Application of Intermediate Products</w:t>
      </w:r>
    </w:p>
    <w:p w14:paraId="4437F7EA" w14:textId="77777777" w:rsidR="008255A9" w:rsidRPr="008255A9" w:rsidRDefault="008255A9" w:rsidP="0027525A">
      <w:pPr>
        <w:pStyle w:val="BodyText"/>
        <w:rPr>
          <w:sz w:val="24"/>
          <w:szCs w:val="24"/>
        </w:rPr>
      </w:pPr>
      <w:r w:rsidRPr="008255A9">
        <w:rPr>
          <w:sz w:val="24"/>
          <w:szCs w:val="24"/>
        </w:rPr>
        <w:t>All districts costing teams were asked to respond to a series of questions on the configuration of costing critical care business units.  Table 2 below shows a list the aggregated list of intermediate products applied and the number of costing teams allocating costs to these products.</w:t>
      </w:r>
    </w:p>
    <w:p w14:paraId="322EB402" w14:textId="77777777" w:rsidR="008255A9" w:rsidRPr="008255A9" w:rsidRDefault="008255A9" w:rsidP="008255A9">
      <w:pPr>
        <w:pStyle w:val="BodyText"/>
        <w:rPr>
          <w:sz w:val="24"/>
          <w:szCs w:val="24"/>
        </w:rPr>
      </w:pPr>
    </w:p>
    <w:tbl>
      <w:tblPr>
        <w:tblStyle w:val="TeWhatuOra"/>
        <w:tblW w:w="5353" w:type="dxa"/>
        <w:tblLook w:val="04A0" w:firstRow="1" w:lastRow="0" w:firstColumn="1" w:lastColumn="0" w:noHBand="0" w:noVBand="1"/>
      </w:tblPr>
      <w:tblGrid>
        <w:gridCol w:w="3227"/>
        <w:gridCol w:w="2126"/>
      </w:tblGrid>
      <w:tr w:rsidR="008255A9" w:rsidRPr="008255A9" w14:paraId="0FDA372A" w14:textId="77777777" w:rsidTr="00F44BD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tcPr>
          <w:p w14:paraId="44BC8F10" w14:textId="77777777" w:rsidR="008255A9" w:rsidRPr="008255A9" w:rsidRDefault="008255A9" w:rsidP="00B22978">
            <w:pPr>
              <w:pStyle w:val="BodyText"/>
              <w:rPr>
                <w:rFonts w:cs="Arial"/>
                <w:b w:val="0"/>
                <w:bCs/>
                <w:sz w:val="24"/>
                <w:szCs w:val="24"/>
              </w:rPr>
            </w:pPr>
            <w:r w:rsidRPr="008255A9">
              <w:rPr>
                <w:rFonts w:cs="Arial"/>
                <w:bCs/>
                <w:sz w:val="24"/>
                <w:szCs w:val="24"/>
              </w:rPr>
              <w:t>Products</w:t>
            </w:r>
          </w:p>
        </w:tc>
        <w:tc>
          <w:tcPr>
            <w:tcW w:w="2126" w:type="dxa"/>
          </w:tcPr>
          <w:p w14:paraId="10C92697" w14:textId="77777777" w:rsidR="008255A9" w:rsidRPr="008255A9" w:rsidRDefault="008255A9" w:rsidP="00B22978">
            <w:pPr>
              <w:pStyle w:val="BodyText"/>
              <w:cnfStyle w:val="100000000000" w:firstRow="1" w:lastRow="0" w:firstColumn="0" w:lastColumn="0" w:oddVBand="0" w:evenVBand="0" w:oddHBand="0" w:evenHBand="0" w:firstRowFirstColumn="0" w:firstRowLastColumn="0" w:lastRowFirstColumn="0" w:lastRowLastColumn="0"/>
              <w:rPr>
                <w:rFonts w:cs="Arial"/>
                <w:b w:val="0"/>
                <w:bCs/>
                <w:sz w:val="24"/>
                <w:szCs w:val="24"/>
              </w:rPr>
            </w:pPr>
            <w:r w:rsidRPr="008255A9">
              <w:rPr>
                <w:rFonts w:cs="Arial"/>
                <w:bCs/>
                <w:sz w:val="24"/>
                <w:szCs w:val="24"/>
              </w:rPr>
              <w:t>Applied by No, of Costing Teams</w:t>
            </w:r>
          </w:p>
        </w:tc>
      </w:tr>
      <w:tr w:rsidR="008255A9" w:rsidRPr="008255A9" w14:paraId="6D3067A0"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41830499" w14:textId="77777777" w:rsidR="008255A9" w:rsidRPr="008255A9" w:rsidRDefault="008255A9" w:rsidP="00B22978">
            <w:pPr>
              <w:pStyle w:val="BodyText"/>
              <w:rPr>
                <w:rFonts w:cs="Arial"/>
                <w:b w:val="0"/>
                <w:bCs/>
                <w:sz w:val="24"/>
                <w:szCs w:val="24"/>
                <w:lang w:val="en-US"/>
              </w:rPr>
            </w:pPr>
            <w:r w:rsidRPr="008255A9">
              <w:rPr>
                <w:rFonts w:cs="Arial"/>
                <w:color w:val="000000"/>
                <w:sz w:val="24"/>
                <w:szCs w:val="24"/>
                <w:lang w:eastAsia="en-NZ"/>
              </w:rPr>
              <w:t>Allied Health Contacts</w:t>
            </w:r>
          </w:p>
        </w:tc>
        <w:tc>
          <w:tcPr>
            <w:tcW w:w="2126" w:type="dxa"/>
          </w:tcPr>
          <w:p w14:paraId="5A544037"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8255A9">
              <w:rPr>
                <w:rFonts w:cs="Arial"/>
                <w:color w:val="000000"/>
                <w:sz w:val="24"/>
                <w:szCs w:val="24"/>
                <w:lang w:eastAsia="en-NZ"/>
              </w:rPr>
              <w:t>3</w:t>
            </w:r>
          </w:p>
        </w:tc>
      </w:tr>
      <w:tr w:rsidR="008255A9" w:rsidRPr="008255A9" w14:paraId="2EB9FD6F"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750469AC" w14:textId="77777777" w:rsidR="008255A9" w:rsidRPr="008255A9" w:rsidRDefault="008255A9" w:rsidP="00B22978">
            <w:pPr>
              <w:pStyle w:val="BodyText"/>
              <w:rPr>
                <w:rFonts w:cs="Arial"/>
                <w:sz w:val="24"/>
                <w:szCs w:val="24"/>
                <w:lang w:val="en-US"/>
              </w:rPr>
            </w:pPr>
            <w:r w:rsidRPr="008255A9">
              <w:rPr>
                <w:rFonts w:cs="Arial"/>
                <w:color w:val="000000"/>
                <w:sz w:val="24"/>
                <w:szCs w:val="24"/>
                <w:lang w:eastAsia="en-NZ"/>
              </w:rPr>
              <w:t>Doctor Admission</w:t>
            </w:r>
          </w:p>
        </w:tc>
        <w:tc>
          <w:tcPr>
            <w:tcW w:w="2126" w:type="dxa"/>
          </w:tcPr>
          <w:p w14:paraId="4556D1C3"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0</w:t>
            </w:r>
          </w:p>
        </w:tc>
      </w:tr>
      <w:tr w:rsidR="008255A9" w:rsidRPr="008255A9" w14:paraId="1107C3EB"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303C4BC4" w14:textId="77777777" w:rsidR="008255A9" w:rsidRPr="008255A9" w:rsidRDefault="008255A9" w:rsidP="00B22978">
            <w:pPr>
              <w:pStyle w:val="BodyText"/>
              <w:rPr>
                <w:rFonts w:cs="Arial"/>
                <w:sz w:val="24"/>
                <w:szCs w:val="24"/>
                <w:lang w:val="en-US"/>
              </w:rPr>
            </w:pPr>
            <w:r w:rsidRPr="008255A9">
              <w:rPr>
                <w:rFonts w:cs="Arial"/>
                <w:color w:val="000000"/>
                <w:sz w:val="24"/>
                <w:szCs w:val="24"/>
                <w:lang w:eastAsia="en-NZ"/>
              </w:rPr>
              <w:t>Doctor Discharge</w:t>
            </w:r>
          </w:p>
        </w:tc>
        <w:tc>
          <w:tcPr>
            <w:tcW w:w="2126" w:type="dxa"/>
          </w:tcPr>
          <w:p w14:paraId="143359C6"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0</w:t>
            </w:r>
          </w:p>
        </w:tc>
      </w:tr>
      <w:tr w:rsidR="008255A9" w:rsidRPr="008255A9" w14:paraId="6CB1DB9A"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71F3D0AE" w14:textId="77777777" w:rsidR="008255A9" w:rsidRPr="008255A9" w:rsidRDefault="008255A9" w:rsidP="00B22978">
            <w:pPr>
              <w:pStyle w:val="BodyText"/>
              <w:rPr>
                <w:rFonts w:cs="Arial"/>
                <w:sz w:val="24"/>
                <w:szCs w:val="24"/>
                <w:lang w:val="en-US"/>
              </w:rPr>
            </w:pPr>
            <w:r w:rsidRPr="008255A9">
              <w:rPr>
                <w:rFonts w:cs="Arial"/>
                <w:color w:val="000000"/>
                <w:sz w:val="24"/>
                <w:szCs w:val="24"/>
                <w:lang w:eastAsia="en-NZ"/>
              </w:rPr>
              <w:t>Doctor Hours</w:t>
            </w:r>
          </w:p>
        </w:tc>
        <w:tc>
          <w:tcPr>
            <w:tcW w:w="2126" w:type="dxa"/>
          </w:tcPr>
          <w:p w14:paraId="319999E6"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4</w:t>
            </w:r>
          </w:p>
        </w:tc>
      </w:tr>
      <w:tr w:rsidR="008255A9" w:rsidRPr="008255A9" w14:paraId="37FD4631"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7E4294FC" w14:textId="77777777" w:rsidR="008255A9" w:rsidRPr="008255A9" w:rsidRDefault="008255A9" w:rsidP="00B22978">
            <w:pPr>
              <w:pStyle w:val="BodyText"/>
              <w:rPr>
                <w:rFonts w:cs="Arial"/>
                <w:sz w:val="24"/>
                <w:szCs w:val="24"/>
              </w:rPr>
            </w:pPr>
            <w:r w:rsidRPr="008255A9">
              <w:rPr>
                <w:rFonts w:cs="Arial"/>
                <w:color w:val="000000"/>
                <w:sz w:val="24"/>
                <w:szCs w:val="24"/>
                <w:lang w:eastAsia="en-NZ"/>
              </w:rPr>
              <w:t>Hrs Ventilated</w:t>
            </w:r>
          </w:p>
        </w:tc>
        <w:tc>
          <w:tcPr>
            <w:tcW w:w="2126" w:type="dxa"/>
          </w:tcPr>
          <w:p w14:paraId="5B5A7311"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3</w:t>
            </w:r>
          </w:p>
        </w:tc>
      </w:tr>
      <w:tr w:rsidR="008255A9" w:rsidRPr="008255A9" w14:paraId="57BF80CF"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0A7A98AD" w14:textId="77777777" w:rsidR="008255A9" w:rsidRPr="008255A9" w:rsidRDefault="008255A9" w:rsidP="00B22978">
            <w:pPr>
              <w:pStyle w:val="BodyText"/>
              <w:rPr>
                <w:rFonts w:cs="Arial"/>
                <w:sz w:val="24"/>
                <w:szCs w:val="24"/>
              </w:rPr>
            </w:pPr>
            <w:r w:rsidRPr="008255A9">
              <w:rPr>
                <w:rFonts w:cs="Arial"/>
                <w:color w:val="000000"/>
                <w:sz w:val="24"/>
                <w:szCs w:val="24"/>
                <w:lang w:eastAsia="en-NZ"/>
              </w:rPr>
              <w:t>Doctor Theatre Minutes</w:t>
            </w:r>
          </w:p>
        </w:tc>
        <w:tc>
          <w:tcPr>
            <w:tcW w:w="2126" w:type="dxa"/>
          </w:tcPr>
          <w:p w14:paraId="1C3FD448"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0</w:t>
            </w:r>
          </w:p>
        </w:tc>
      </w:tr>
      <w:tr w:rsidR="008255A9" w:rsidRPr="008255A9" w14:paraId="766FE188"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68BD56F2" w14:textId="77777777" w:rsidR="008255A9" w:rsidRPr="008255A9" w:rsidRDefault="008255A9" w:rsidP="00B22978">
            <w:pPr>
              <w:pStyle w:val="BodyText"/>
              <w:rPr>
                <w:rFonts w:cs="Arial"/>
                <w:sz w:val="24"/>
                <w:szCs w:val="24"/>
              </w:rPr>
            </w:pPr>
            <w:r w:rsidRPr="008255A9">
              <w:rPr>
                <w:rFonts w:cs="Arial"/>
                <w:color w:val="000000"/>
                <w:sz w:val="24"/>
                <w:szCs w:val="24"/>
                <w:lang w:eastAsia="en-NZ"/>
              </w:rPr>
              <w:t>Mental Health</w:t>
            </w:r>
          </w:p>
        </w:tc>
        <w:tc>
          <w:tcPr>
            <w:tcW w:w="2126" w:type="dxa"/>
          </w:tcPr>
          <w:p w14:paraId="42BD6246"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0</w:t>
            </w:r>
          </w:p>
        </w:tc>
      </w:tr>
      <w:tr w:rsidR="008255A9" w:rsidRPr="008255A9" w14:paraId="7E200F5D"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3D2C10E6" w14:textId="77777777" w:rsidR="008255A9" w:rsidRPr="008255A9" w:rsidRDefault="008255A9" w:rsidP="00B22978">
            <w:pPr>
              <w:pStyle w:val="BodyText"/>
              <w:rPr>
                <w:rFonts w:cs="Arial"/>
                <w:sz w:val="24"/>
                <w:szCs w:val="24"/>
              </w:rPr>
            </w:pPr>
            <w:r w:rsidRPr="008255A9">
              <w:rPr>
                <w:rFonts w:cs="Arial"/>
                <w:color w:val="000000"/>
                <w:sz w:val="24"/>
                <w:szCs w:val="24"/>
                <w:lang w:eastAsia="en-NZ"/>
              </w:rPr>
              <w:t>Patient Transport</w:t>
            </w:r>
          </w:p>
        </w:tc>
        <w:tc>
          <w:tcPr>
            <w:tcW w:w="2126" w:type="dxa"/>
          </w:tcPr>
          <w:p w14:paraId="5E911002"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1</w:t>
            </w:r>
          </w:p>
        </w:tc>
      </w:tr>
      <w:tr w:rsidR="008255A9" w:rsidRPr="008255A9" w14:paraId="0E9FE76C"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2EFA5F8B" w14:textId="77777777" w:rsidR="008255A9" w:rsidRPr="008255A9" w:rsidRDefault="008255A9" w:rsidP="00B22978">
            <w:pPr>
              <w:pStyle w:val="BodyText"/>
              <w:rPr>
                <w:rFonts w:cs="Arial"/>
                <w:sz w:val="24"/>
                <w:szCs w:val="24"/>
              </w:rPr>
            </w:pPr>
            <w:proofErr w:type="spellStart"/>
            <w:r w:rsidRPr="008255A9">
              <w:rPr>
                <w:rFonts w:cs="Arial"/>
                <w:color w:val="000000"/>
                <w:sz w:val="24"/>
                <w:szCs w:val="24"/>
                <w:lang w:eastAsia="en-NZ"/>
              </w:rPr>
              <w:t>Trendcare</w:t>
            </w:r>
            <w:proofErr w:type="spellEnd"/>
            <w:r w:rsidRPr="008255A9">
              <w:rPr>
                <w:rFonts w:cs="Arial"/>
                <w:color w:val="000000"/>
                <w:sz w:val="24"/>
                <w:szCs w:val="24"/>
                <w:lang w:eastAsia="en-NZ"/>
              </w:rPr>
              <w:t xml:space="preserve"> Nursing</w:t>
            </w:r>
          </w:p>
        </w:tc>
        <w:tc>
          <w:tcPr>
            <w:tcW w:w="2126" w:type="dxa"/>
          </w:tcPr>
          <w:p w14:paraId="56301B9B"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6</w:t>
            </w:r>
          </w:p>
        </w:tc>
      </w:tr>
      <w:tr w:rsidR="008255A9" w:rsidRPr="008255A9" w14:paraId="451236E6"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277DD31B" w14:textId="77777777" w:rsidR="008255A9" w:rsidRPr="008255A9" w:rsidRDefault="008255A9" w:rsidP="00B22978">
            <w:pPr>
              <w:pStyle w:val="BodyText"/>
              <w:rPr>
                <w:rFonts w:cs="Arial"/>
                <w:sz w:val="24"/>
                <w:szCs w:val="24"/>
              </w:rPr>
            </w:pPr>
            <w:r w:rsidRPr="008255A9">
              <w:rPr>
                <w:rFonts w:cs="Arial"/>
                <w:color w:val="000000"/>
                <w:sz w:val="24"/>
                <w:szCs w:val="24"/>
                <w:lang w:eastAsia="en-NZ"/>
              </w:rPr>
              <w:t>Ward Admission</w:t>
            </w:r>
          </w:p>
        </w:tc>
        <w:tc>
          <w:tcPr>
            <w:tcW w:w="2126" w:type="dxa"/>
          </w:tcPr>
          <w:p w14:paraId="2118877B"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8</w:t>
            </w:r>
          </w:p>
        </w:tc>
      </w:tr>
      <w:tr w:rsidR="008255A9" w:rsidRPr="008255A9" w14:paraId="345BDFC3"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66D0FEC1" w14:textId="77777777" w:rsidR="008255A9" w:rsidRPr="008255A9" w:rsidRDefault="008255A9" w:rsidP="00B22978">
            <w:pPr>
              <w:pStyle w:val="BodyText"/>
              <w:rPr>
                <w:rFonts w:cs="Arial"/>
                <w:sz w:val="24"/>
                <w:szCs w:val="24"/>
              </w:rPr>
            </w:pPr>
            <w:r w:rsidRPr="008255A9">
              <w:rPr>
                <w:rFonts w:cs="Arial"/>
                <w:color w:val="000000"/>
                <w:sz w:val="24"/>
                <w:szCs w:val="24"/>
                <w:lang w:eastAsia="en-NZ"/>
              </w:rPr>
              <w:t>Ward Discharge</w:t>
            </w:r>
          </w:p>
        </w:tc>
        <w:tc>
          <w:tcPr>
            <w:tcW w:w="2126" w:type="dxa"/>
          </w:tcPr>
          <w:p w14:paraId="7ACA0CD9"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7</w:t>
            </w:r>
          </w:p>
        </w:tc>
      </w:tr>
      <w:tr w:rsidR="008255A9" w:rsidRPr="008255A9" w14:paraId="2EAE291D"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43A40A4A" w14:textId="77777777" w:rsidR="008255A9" w:rsidRPr="008255A9" w:rsidRDefault="008255A9" w:rsidP="00B22978">
            <w:pPr>
              <w:pStyle w:val="BodyText"/>
              <w:rPr>
                <w:rFonts w:cs="Arial"/>
                <w:sz w:val="24"/>
                <w:szCs w:val="24"/>
              </w:rPr>
            </w:pPr>
            <w:r w:rsidRPr="008255A9">
              <w:rPr>
                <w:rFonts w:cs="Arial"/>
                <w:color w:val="000000"/>
                <w:sz w:val="24"/>
                <w:szCs w:val="24"/>
                <w:lang w:eastAsia="en-NZ"/>
              </w:rPr>
              <w:t>Ward Hours/Days</w:t>
            </w:r>
          </w:p>
        </w:tc>
        <w:tc>
          <w:tcPr>
            <w:tcW w:w="2126" w:type="dxa"/>
          </w:tcPr>
          <w:p w14:paraId="072B998B"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sz w:val="24"/>
                <w:szCs w:val="24"/>
              </w:rPr>
            </w:pPr>
            <w:r w:rsidRPr="008255A9">
              <w:rPr>
                <w:rFonts w:cs="Arial"/>
                <w:color w:val="000000"/>
                <w:sz w:val="24"/>
                <w:szCs w:val="24"/>
                <w:lang w:eastAsia="en-NZ"/>
              </w:rPr>
              <w:t>17</w:t>
            </w:r>
          </w:p>
        </w:tc>
      </w:tr>
      <w:tr w:rsidR="008255A9" w:rsidRPr="008255A9" w14:paraId="69BC154F" w14:textId="77777777" w:rsidTr="00F44BD4">
        <w:trPr>
          <w:trHeight w:val="283"/>
        </w:trPr>
        <w:tc>
          <w:tcPr>
            <w:cnfStyle w:val="001000000000" w:firstRow="0" w:lastRow="0" w:firstColumn="1" w:lastColumn="0" w:oddVBand="0" w:evenVBand="0" w:oddHBand="0" w:evenHBand="0" w:firstRowFirstColumn="0" w:firstRowLastColumn="0" w:lastRowFirstColumn="0" w:lastRowLastColumn="0"/>
            <w:tcW w:w="3227" w:type="dxa"/>
          </w:tcPr>
          <w:p w14:paraId="6A6BF92D" w14:textId="77777777" w:rsidR="008255A9" w:rsidRPr="008255A9" w:rsidRDefault="008255A9" w:rsidP="00B22978">
            <w:pPr>
              <w:pStyle w:val="BodyText"/>
              <w:rPr>
                <w:rFonts w:cs="Arial"/>
                <w:color w:val="000000"/>
                <w:sz w:val="24"/>
                <w:szCs w:val="24"/>
                <w:lang w:eastAsia="en-NZ"/>
              </w:rPr>
            </w:pPr>
            <w:r w:rsidRPr="008255A9">
              <w:rPr>
                <w:rFonts w:cs="Arial"/>
                <w:color w:val="000000"/>
                <w:sz w:val="24"/>
                <w:szCs w:val="24"/>
                <w:lang w:eastAsia="en-NZ"/>
              </w:rPr>
              <w:t>Ward Transfer</w:t>
            </w:r>
          </w:p>
        </w:tc>
        <w:tc>
          <w:tcPr>
            <w:tcW w:w="2126" w:type="dxa"/>
          </w:tcPr>
          <w:p w14:paraId="4B4323AA" w14:textId="77777777" w:rsidR="008255A9" w:rsidRPr="008255A9" w:rsidRDefault="008255A9" w:rsidP="00B22978">
            <w:pPr>
              <w:pStyle w:val="BodyText"/>
              <w:jc w:val="right"/>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NZ"/>
              </w:rPr>
            </w:pPr>
            <w:r w:rsidRPr="008255A9">
              <w:rPr>
                <w:rFonts w:cs="Arial"/>
                <w:color w:val="000000"/>
                <w:sz w:val="24"/>
                <w:szCs w:val="24"/>
                <w:lang w:eastAsia="en-NZ"/>
              </w:rPr>
              <w:t>6</w:t>
            </w:r>
          </w:p>
        </w:tc>
      </w:tr>
    </w:tbl>
    <w:p w14:paraId="6F8A6EC2" w14:textId="77777777" w:rsidR="008255A9" w:rsidRPr="008255A9" w:rsidRDefault="008255A9" w:rsidP="008255A9">
      <w:pPr>
        <w:pStyle w:val="BodyText"/>
        <w:rPr>
          <w:sz w:val="24"/>
          <w:szCs w:val="24"/>
        </w:rPr>
      </w:pPr>
    </w:p>
    <w:p w14:paraId="2CC7FA5E" w14:textId="77777777" w:rsidR="008255A9" w:rsidRPr="008255A9" w:rsidRDefault="008255A9" w:rsidP="008255A9">
      <w:pPr>
        <w:pStyle w:val="Caption"/>
      </w:pPr>
      <w:bookmarkStart w:id="20" w:name="_Toc194256378"/>
      <w:r w:rsidRPr="008255A9">
        <w:t xml:space="preserve">Table </w:t>
      </w:r>
      <w:r w:rsidRPr="008255A9">
        <w:fldChar w:fldCharType="begin"/>
      </w:r>
      <w:r w:rsidRPr="008255A9">
        <w:instrText xml:space="preserve"> SEQ Table \* ARABIC </w:instrText>
      </w:r>
      <w:r w:rsidRPr="008255A9">
        <w:fldChar w:fldCharType="separate"/>
      </w:r>
      <w:r w:rsidRPr="008255A9">
        <w:rPr>
          <w:noProof/>
        </w:rPr>
        <w:t>2</w:t>
      </w:r>
      <w:r w:rsidRPr="008255A9">
        <w:fldChar w:fldCharType="end"/>
      </w:r>
      <w:r w:rsidRPr="008255A9">
        <w:t>: Guideline Products</w:t>
      </w:r>
      <w:bookmarkEnd w:id="20"/>
    </w:p>
    <w:p w14:paraId="0EDCC596" w14:textId="77777777" w:rsidR="008255A9" w:rsidRPr="008255A9" w:rsidRDefault="008255A9" w:rsidP="008255A9">
      <w:pPr>
        <w:pStyle w:val="BodyText"/>
        <w:rPr>
          <w:sz w:val="24"/>
          <w:szCs w:val="24"/>
        </w:rPr>
      </w:pPr>
    </w:p>
    <w:p w14:paraId="4694D260" w14:textId="77777777" w:rsidR="008255A9" w:rsidRPr="008255A9" w:rsidRDefault="008255A9" w:rsidP="008255A9">
      <w:pPr>
        <w:pStyle w:val="BodyText"/>
        <w:rPr>
          <w:sz w:val="24"/>
          <w:szCs w:val="24"/>
        </w:rPr>
      </w:pPr>
      <w:r w:rsidRPr="008255A9">
        <w:rPr>
          <w:sz w:val="24"/>
          <w:szCs w:val="24"/>
        </w:rPr>
        <w:t xml:space="preserve">The survey data showed costing teams apply a variety of product mixes to cost their Critical Care Units. </w:t>
      </w:r>
    </w:p>
    <w:p w14:paraId="56578045" w14:textId="77777777" w:rsidR="008255A9" w:rsidRPr="008255A9" w:rsidRDefault="008255A9" w:rsidP="008255A9">
      <w:pPr>
        <w:pStyle w:val="BodyText"/>
        <w:rPr>
          <w:sz w:val="24"/>
          <w:szCs w:val="24"/>
        </w:rPr>
      </w:pPr>
    </w:p>
    <w:p w14:paraId="75E0B745" w14:textId="77777777" w:rsidR="008255A9" w:rsidRPr="008255A9" w:rsidRDefault="008255A9" w:rsidP="008255A9">
      <w:pPr>
        <w:pStyle w:val="BodyText"/>
        <w:rPr>
          <w:sz w:val="24"/>
          <w:szCs w:val="24"/>
        </w:rPr>
      </w:pPr>
      <w:r w:rsidRPr="008255A9">
        <w:rPr>
          <w:sz w:val="24"/>
          <w:szCs w:val="24"/>
        </w:rPr>
        <w:t xml:space="preserve">The most widely used method for allocating critical care expenses to patient events is the use of patient duration (length of stay), which may also be combined with a relative value unit (RVU).  </w:t>
      </w:r>
    </w:p>
    <w:p w14:paraId="48E3DAF6" w14:textId="77777777" w:rsidR="008255A9" w:rsidRPr="008255A9" w:rsidRDefault="008255A9" w:rsidP="008255A9">
      <w:pPr>
        <w:pStyle w:val="BodyText"/>
        <w:rPr>
          <w:sz w:val="24"/>
          <w:szCs w:val="24"/>
        </w:rPr>
      </w:pPr>
    </w:p>
    <w:p w14:paraId="6853E3CF" w14:textId="77777777" w:rsidR="008255A9" w:rsidRPr="008255A9" w:rsidRDefault="008255A9" w:rsidP="008255A9">
      <w:pPr>
        <w:pStyle w:val="BodyText"/>
        <w:rPr>
          <w:sz w:val="24"/>
          <w:szCs w:val="24"/>
        </w:rPr>
      </w:pPr>
      <w:r w:rsidRPr="008255A9">
        <w:rPr>
          <w:sz w:val="24"/>
          <w:szCs w:val="24"/>
        </w:rPr>
        <w:t xml:space="preserve">Ideally, Critical Care Units should be costed recognising the staff resource required per patient day/hour. If possible, the day/hour should be weighted according to the resources consumed i.e. weighted by acuity, ventilation, CPAP etc.  Considering this, </w:t>
      </w:r>
      <w:proofErr w:type="spellStart"/>
      <w:r w:rsidRPr="008255A9">
        <w:rPr>
          <w:sz w:val="24"/>
          <w:szCs w:val="24"/>
        </w:rPr>
        <w:t>Trendcare</w:t>
      </w:r>
      <w:proofErr w:type="spellEnd"/>
      <w:r w:rsidRPr="008255A9">
        <w:rPr>
          <w:sz w:val="24"/>
          <w:szCs w:val="24"/>
        </w:rPr>
        <w:t xml:space="preserve"> Nursing Acuity Modelling has been rolled out nationally and uses nursing shift plans to derive both a planned and actual resource allocation for each patient on a ward/unit.</w:t>
      </w:r>
    </w:p>
    <w:p w14:paraId="7557713C" w14:textId="77777777" w:rsidR="008255A9" w:rsidRPr="008255A9" w:rsidRDefault="008255A9" w:rsidP="008255A9">
      <w:pPr>
        <w:pStyle w:val="BodyText"/>
        <w:rPr>
          <w:sz w:val="24"/>
          <w:szCs w:val="24"/>
        </w:rPr>
      </w:pPr>
    </w:p>
    <w:p w14:paraId="36A0005C" w14:textId="77777777" w:rsidR="008255A9" w:rsidRPr="008255A9" w:rsidRDefault="008255A9" w:rsidP="008255A9">
      <w:pPr>
        <w:pStyle w:val="BodyText"/>
        <w:rPr>
          <w:sz w:val="24"/>
          <w:szCs w:val="24"/>
        </w:rPr>
      </w:pPr>
      <w:r w:rsidRPr="008255A9">
        <w:rPr>
          <w:sz w:val="24"/>
          <w:szCs w:val="24"/>
        </w:rPr>
        <w:t>Before this methodology is adopted there should be confidence in the weights adopted. Also, as a general rule all weights/RVUs should be reviewed annually.</w:t>
      </w:r>
    </w:p>
    <w:p w14:paraId="333AA31D" w14:textId="77777777" w:rsidR="008255A9" w:rsidRPr="008255A9" w:rsidRDefault="008255A9" w:rsidP="008255A9">
      <w:pPr>
        <w:pStyle w:val="BodyText"/>
        <w:rPr>
          <w:sz w:val="24"/>
          <w:szCs w:val="24"/>
        </w:rPr>
      </w:pPr>
    </w:p>
    <w:p w14:paraId="537F2394" w14:textId="56BF4076" w:rsidR="008255A9" w:rsidRPr="008255A9" w:rsidRDefault="008255A9" w:rsidP="00CC3C76">
      <w:pPr>
        <w:pStyle w:val="BodyText"/>
        <w:jc w:val="left"/>
        <w:rPr>
          <w:sz w:val="24"/>
          <w:szCs w:val="24"/>
        </w:rPr>
      </w:pPr>
      <w:r w:rsidRPr="008255A9">
        <w:rPr>
          <w:sz w:val="24"/>
          <w:szCs w:val="24"/>
        </w:rPr>
        <w:t xml:space="preserve">When patient duration is used in isolation, all patients are assumed to have the same nurse/medical staff to patient ratio. The use of the </w:t>
      </w:r>
      <w:proofErr w:type="spellStart"/>
      <w:r w:rsidRPr="008255A9">
        <w:rPr>
          <w:sz w:val="24"/>
          <w:szCs w:val="24"/>
        </w:rPr>
        <w:t>Trendcare</w:t>
      </w:r>
      <w:proofErr w:type="spellEnd"/>
      <w:r w:rsidRPr="008255A9">
        <w:rPr>
          <w:sz w:val="24"/>
          <w:szCs w:val="24"/>
        </w:rPr>
        <w:t xml:space="preserve"> Nursing Acuity Modelling will enable Costing practitioners to apply an acuity factor to each patient event.</w:t>
      </w:r>
    </w:p>
    <w:p w14:paraId="4F84BE87" w14:textId="77777777" w:rsidR="008255A9" w:rsidRPr="00F44BD4" w:rsidRDefault="008255A9" w:rsidP="00F44BD4">
      <w:pPr>
        <w:pStyle w:val="Heading3"/>
      </w:pPr>
      <w:r w:rsidRPr="00F44BD4">
        <w:t>Recommendation for Critical Care Products</w:t>
      </w:r>
    </w:p>
    <w:p w14:paraId="142539AF" w14:textId="4E31FAA3" w:rsidR="008255A9" w:rsidRPr="00CC3C76" w:rsidRDefault="008255A9" w:rsidP="00CC3C76">
      <w:pPr>
        <w:keepLines/>
        <w:rPr>
          <w:szCs w:val="24"/>
        </w:rPr>
      </w:pPr>
      <w:bookmarkStart w:id="21" w:name="_Toc173308804"/>
      <w:r w:rsidRPr="008255A9">
        <w:rPr>
          <w:szCs w:val="24"/>
        </w:rPr>
        <w:t xml:space="preserve">Before the </w:t>
      </w:r>
      <w:proofErr w:type="spellStart"/>
      <w:r w:rsidRPr="008255A9">
        <w:rPr>
          <w:szCs w:val="24"/>
        </w:rPr>
        <w:t>Trendcare</w:t>
      </w:r>
      <w:proofErr w:type="spellEnd"/>
      <w:r w:rsidRPr="008255A9">
        <w:rPr>
          <w:szCs w:val="24"/>
        </w:rPr>
        <w:t xml:space="preserve"> Nursing Acuity can be adopted costing practitioners should ensure the data is robust and fit for purpose.</w:t>
      </w:r>
      <w:bookmarkEnd w:id="21"/>
      <w:r w:rsidRPr="008255A9">
        <w:rPr>
          <w:szCs w:val="24"/>
        </w:rPr>
        <w:t xml:space="preserve">  </w:t>
      </w:r>
    </w:p>
    <w:p w14:paraId="7322BC6C" w14:textId="77777777" w:rsidR="008255A9" w:rsidRPr="008255A9" w:rsidRDefault="008255A9" w:rsidP="00CC3C76">
      <w:pPr>
        <w:pStyle w:val="BodyText"/>
        <w:numPr>
          <w:ilvl w:val="0"/>
          <w:numId w:val="24"/>
        </w:numPr>
        <w:ind w:left="709" w:hanging="352"/>
        <w:rPr>
          <w:bCs/>
          <w:sz w:val="24"/>
          <w:szCs w:val="24"/>
        </w:rPr>
      </w:pPr>
      <w:bookmarkStart w:id="22" w:name="_Toc173308805"/>
      <w:r w:rsidRPr="008255A9">
        <w:rPr>
          <w:bCs/>
          <w:sz w:val="24"/>
          <w:szCs w:val="24"/>
        </w:rPr>
        <w:t>Checks should be conduction to ensure resource allocations are present for every patient transferring into the critical care units.</w:t>
      </w:r>
      <w:bookmarkEnd w:id="22"/>
      <w:r w:rsidRPr="008255A9">
        <w:rPr>
          <w:bCs/>
          <w:sz w:val="24"/>
          <w:szCs w:val="24"/>
        </w:rPr>
        <w:t xml:space="preserve">  </w:t>
      </w:r>
    </w:p>
    <w:p w14:paraId="16A370E0" w14:textId="77777777" w:rsidR="008255A9" w:rsidRPr="008255A9" w:rsidRDefault="008255A9" w:rsidP="00CC3C76">
      <w:pPr>
        <w:pStyle w:val="BodyText"/>
        <w:numPr>
          <w:ilvl w:val="0"/>
          <w:numId w:val="24"/>
        </w:numPr>
        <w:ind w:left="709" w:hanging="352"/>
        <w:rPr>
          <w:bCs/>
          <w:sz w:val="24"/>
          <w:szCs w:val="24"/>
        </w:rPr>
      </w:pPr>
      <w:bookmarkStart w:id="23" w:name="_Toc173308806"/>
      <w:r w:rsidRPr="008255A9">
        <w:rPr>
          <w:bCs/>
          <w:sz w:val="24"/>
          <w:szCs w:val="24"/>
        </w:rPr>
        <w:t>The resource allocations should reflect the duration of the stay.</w:t>
      </w:r>
      <w:bookmarkEnd w:id="23"/>
      <w:r w:rsidRPr="008255A9">
        <w:rPr>
          <w:bCs/>
          <w:sz w:val="24"/>
          <w:szCs w:val="24"/>
        </w:rPr>
        <w:t xml:space="preserve">  </w:t>
      </w:r>
    </w:p>
    <w:p w14:paraId="172DFBBF" w14:textId="77777777" w:rsidR="008255A9" w:rsidRPr="008255A9" w:rsidRDefault="008255A9" w:rsidP="00CC3C76">
      <w:pPr>
        <w:pStyle w:val="BodyText"/>
        <w:numPr>
          <w:ilvl w:val="0"/>
          <w:numId w:val="24"/>
        </w:numPr>
        <w:ind w:left="709" w:hanging="352"/>
        <w:rPr>
          <w:sz w:val="24"/>
          <w:szCs w:val="24"/>
        </w:rPr>
      </w:pPr>
      <w:bookmarkStart w:id="24" w:name="_Toc173308807"/>
      <w:r w:rsidRPr="008255A9">
        <w:rPr>
          <w:sz w:val="24"/>
          <w:szCs w:val="24"/>
        </w:rPr>
        <w:t>Ideally a comparison with duration should be conducted and any allocation outliers should be investigated for accuracy.</w:t>
      </w:r>
      <w:bookmarkEnd w:id="24"/>
    </w:p>
    <w:p w14:paraId="5A1F94F8" w14:textId="77777777" w:rsidR="008255A9" w:rsidRPr="00F44BD4" w:rsidRDefault="008255A9" w:rsidP="00F44BD4">
      <w:pPr>
        <w:spacing w:before="0" w:after="0" w:line="240" w:lineRule="auto"/>
        <w:jc w:val="both"/>
        <w:rPr>
          <w:rFonts w:asciiTheme="majorHAnsi" w:eastAsiaTheme="majorEastAsia" w:hAnsiTheme="majorHAnsi" w:cstheme="majorBidi"/>
          <w:b/>
          <w:color w:val="15284C"/>
          <w:sz w:val="32"/>
          <w:szCs w:val="26"/>
        </w:rPr>
      </w:pPr>
      <w:r w:rsidRPr="008255A9">
        <w:rPr>
          <w:rFonts w:cs="Times New Roman"/>
          <w:szCs w:val="24"/>
        </w:rPr>
        <w:br w:type="page"/>
      </w:r>
      <w:bookmarkStart w:id="25" w:name="_Toc196748829"/>
      <w:r w:rsidRPr="00F44BD4">
        <w:rPr>
          <w:rFonts w:asciiTheme="majorHAnsi" w:eastAsiaTheme="majorEastAsia" w:hAnsiTheme="majorHAnsi" w:cstheme="majorBidi"/>
          <w:b/>
          <w:color w:val="15284C"/>
          <w:sz w:val="32"/>
          <w:szCs w:val="26"/>
        </w:rPr>
        <w:lastRenderedPageBreak/>
        <w:t>Critical Care Costs</w:t>
      </w:r>
      <w:bookmarkEnd w:id="25"/>
    </w:p>
    <w:p w14:paraId="08A2CBFC" w14:textId="77777777" w:rsidR="008255A9" w:rsidRPr="008255A9" w:rsidRDefault="008255A9" w:rsidP="008255A9">
      <w:pPr>
        <w:pStyle w:val="BodyText"/>
        <w:rPr>
          <w:sz w:val="24"/>
          <w:szCs w:val="24"/>
        </w:rPr>
      </w:pPr>
    </w:p>
    <w:p w14:paraId="68782683" w14:textId="77777777" w:rsidR="008255A9" w:rsidRPr="00F44BD4" w:rsidRDefault="008255A9" w:rsidP="00F44BD4">
      <w:pPr>
        <w:pStyle w:val="Heading3"/>
      </w:pPr>
      <w:bookmarkStart w:id="26" w:name="_Toc196748830"/>
      <w:r w:rsidRPr="00F44BD4">
        <w:t>Aligning Expenses to the Critical Care Departments</w:t>
      </w:r>
      <w:bookmarkEnd w:id="26"/>
    </w:p>
    <w:p w14:paraId="646A509F" w14:textId="77777777" w:rsidR="008255A9" w:rsidRPr="008255A9" w:rsidRDefault="008255A9" w:rsidP="008255A9">
      <w:pPr>
        <w:pStyle w:val="BodyText"/>
        <w:rPr>
          <w:sz w:val="24"/>
          <w:szCs w:val="24"/>
        </w:rPr>
      </w:pPr>
      <w:r w:rsidRPr="008255A9">
        <w:rPr>
          <w:sz w:val="24"/>
          <w:szCs w:val="24"/>
        </w:rPr>
        <w:t>Costing practitioners should work with critical care department stakeholders to define the expenses held within the critical care department that relates to final products. This includes obtaining agreement on the responsibility centre/s mapped to critical care for costing purposes.</w:t>
      </w:r>
    </w:p>
    <w:p w14:paraId="5DA3C637" w14:textId="77777777" w:rsidR="008255A9" w:rsidRPr="008255A9" w:rsidRDefault="008255A9" w:rsidP="008255A9">
      <w:pPr>
        <w:pStyle w:val="BodyText"/>
        <w:rPr>
          <w:sz w:val="24"/>
          <w:szCs w:val="24"/>
        </w:rPr>
      </w:pPr>
    </w:p>
    <w:p w14:paraId="6EF81FBE" w14:textId="77777777" w:rsidR="008255A9" w:rsidRPr="008255A9" w:rsidRDefault="008255A9" w:rsidP="008255A9">
      <w:pPr>
        <w:pStyle w:val="BodyText"/>
        <w:rPr>
          <w:sz w:val="24"/>
          <w:szCs w:val="24"/>
        </w:rPr>
      </w:pPr>
      <w:r w:rsidRPr="008255A9">
        <w:rPr>
          <w:sz w:val="24"/>
          <w:szCs w:val="24"/>
        </w:rPr>
        <w:t>Costing practitioners should use stakeholder insights to guide them in moving the appropriate expense into the Critical Care final cost pools.</w:t>
      </w:r>
    </w:p>
    <w:p w14:paraId="3FE6AE37" w14:textId="77777777" w:rsidR="008255A9" w:rsidRPr="008255A9" w:rsidRDefault="008255A9" w:rsidP="008255A9">
      <w:pPr>
        <w:pStyle w:val="BodyText"/>
        <w:rPr>
          <w:sz w:val="24"/>
          <w:szCs w:val="24"/>
        </w:rPr>
      </w:pPr>
    </w:p>
    <w:p w14:paraId="0FB646EE" w14:textId="77777777" w:rsidR="008255A9" w:rsidRPr="008255A9" w:rsidRDefault="008255A9" w:rsidP="008255A9">
      <w:pPr>
        <w:pStyle w:val="BodyText"/>
        <w:rPr>
          <w:sz w:val="24"/>
          <w:szCs w:val="24"/>
        </w:rPr>
      </w:pPr>
      <w:r w:rsidRPr="008255A9">
        <w:rPr>
          <w:sz w:val="24"/>
          <w:szCs w:val="24"/>
        </w:rPr>
        <w:t>Should resident and junior doctor expenditure be held in other hospital units or centralised for all services, costing practitioners should seek to access staff rosters to understand the level of rotations of residents and junior staff to the Critical Care and make the necessary reclassifications.</w:t>
      </w:r>
    </w:p>
    <w:p w14:paraId="5ECBCEDB" w14:textId="77777777" w:rsidR="008255A9" w:rsidRPr="008255A9" w:rsidRDefault="008255A9" w:rsidP="008255A9">
      <w:pPr>
        <w:pStyle w:val="BodyText"/>
        <w:rPr>
          <w:sz w:val="24"/>
          <w:szCs w:val="24"/>
        </w:rPr>
      </w:pPr>
    </w:p>
    <w:p w14:paraId="4BCBA2D1" w14:textId="77777777" w:rsidR="008255A9" w:rsidRPr="008255A9" w:rsidRDefault="008255A9" w:rsidP="008255A9">
      <w:pPr>
        <w:pStyle w:val="BodyText"/>
        <w:rPr>
          <w:sz w:val="24"/>
          <w:szCs w:val="24"/>
        </w:rPr>
      </w:pPr>
      <w:r w:rsidRPr="008255A9">
        <w:rPr>
          <w:sz w:val="24"/>
          <w:szCs w:val="24"/>
        </w:rPr>
        <w:t>This approach enables the cost practitioner to also consider medical staff rostered to critical care where associated expenses are held outside Critical Care cost centres.</w:t>
      </w:r>
    </w:p>
    <w:p w14:paraId="5E31FE0C" w14:textId="77777777" w:rsidR="008255A9" w:rsidRPr="008255A9" w:rsidRDefault="008255A9" w:rsidP="008255A9">
      <w:pPr>
        <w:pStyle w:val="BodyText"/>
        <w:rPr>
          <w:sz w:val="24"/>
          <w:szCs w:val="24"/>
        </w:rPr>
      </w:pPr>
    </w:p>
    <w:p w14:paraId="3EEBEF32" w14:textId="77777777" w:rsidR="008255A9" w:rsidRPr="00F44BD4" w:rsidRDefault="008255A9" w:rsidP="00F44BD4">
      <w:pPr>
        <w:pStyle w:val="Heading3"/>
      </w:pPr>
      <w:bookmarkStart w:id="27" w:name="_Toc196748831"/>
      <w:r w:rsidRPr="00F44BD4">
        <w:t>Medical Expenditure</w:t>
      </w:r>
      <w:bookmarkEnd w:id="27"/>
    </w:p>
    <w:p w14:paraId="7C442D06" w14:textId="77777777" w:rsidR="008255A9" w:rsidRPr="008255A9" w:rsidRDefault="008255A9" w:rsidP="008255A9">
      <w:pPr>
        <w:pStyle w:val="BodyText"/>
        <w:rPr>
          <w:sz w:val="24"/>
          <w:szCs w:val="24"/>
        </w:rPr>
      </w:pPr>
      <w:r w:rsidRPr="008255A9">
        <w:rPr>
          <w:sz w:val="24"/>
          <w:szCs w:val="24"/>
        </w:rPr>
        <w:t>Survey responses show variation in coding Specialist Medical Officers (SMO) expenditure to the Critical Care units. The costing standards state dedicated staff for SMO, registrar and House Surgeons should be shown under Critical Care (A100).</w:t>
      </w:r>
    </w:p>
    <w:p w14:paraId="5E80338B" w14:textId="77777777" w:rsidR="008255A9" w:rsidRPr="008255A9" w:rsidRDefault="008255A9" w:rsidP="008255A9">
      <w:pPr>
        <w:pStyle w:val="BodyText"/>
        <w:rPr>
          <w:sz w:val="24"/>
          <w:szCs w:val="24"/>
        </w:rPr>
      </w:pPr>
    </w:p>
    <w:p w14:paraId="774638C7" w14:textId="77777777" w:rsidR="008255A9" w:rsidRPr="00F44BD4" w:rsidRDefault="008255A9" w:rsidP="00F44BD4">
      <w:pPr>
        <w:pStyle w:val="Heading3"/>
      </w:pPr>
      <w:bookmarkStart w:id="28" w:name="_Toc196748832"/>
      <w:r w:rsidRPr="00F44BD4">
        <w:t>Preference for the Treatment of SMO Costs</w:t>
      </w:r>
      <w:bookmarkEnd w:id="28"/>
    </w:p>
    <w:p w14:paraId="5BFD2FF7" w14:textId="77777777" w:rsidR="008255A9" w:rsidRPr="00095BC8" w:rsidRDefault="008255A9" w:rsidP="008255A9">
      <w:pPr>
        <w:keepLines/>
        <w:rPr>
          <w:rFonts w:ascii="Arial" w:eastAsia="Times New Roman" w:hAnsi="Arial" w:cs="Times New Roman"/>
          <w:szCs w:val="24"/>
          <w:lang w:eastAsia="en-GB"/>
        </w:rPr>
      </w:pPr>
      <w:r w:rsidRPr="00095BC8">
        <w:rPr>
          <w:rFonts w:ascii="Arial" w:eastAsia="Times New Roman" w:hAnsi="Arial" w:cs="Times New Roman"/>
          <w:szCs w:val="24"/>
          <w:lang w:eastAsia="en-GB"/>
        </w:rPr>
        <w:t>Costing practitioners should engage with finance teams and ensure, where possible, costs associated with the operation of Critical Care Units should be shown against the Critical Care responsibility centres in the general ledger.</w:t>
      </w:r>
    </w:p>
    <w:p w14:paraId="1B25F25F" w14:textId="77777777" w:rsidR="008255A9" w:rsidRPr="00F44BD4" w:rsidRDefault="008255A9" w:rsidP="00F44BD4">
      <w:pPr>
        <w:pStyle w:val="Heading3"/>
      </w:pPr>
      <w:r w:rsidRPr="008255A9">
        <w:rPr>
          <w:sz w:val="24"/>
        </w:rPr>
        <w:br w:type="page"/>
      </w:r>
      <w:bookmarkStart w:id="29" w:name="_Toc196748833"/>
      <w:r w:rsidRPr="00F44BD4">
        <w:lastRenderedPageBreak/>
        <w:t>Allocating Costs to Critical Care Products</w:t>
      </w:r>
      <w:bookmarkEnd w:id="29"/>
    </w:p>
    <w:p w14:paraId="19CFDF9C" w14:textId="77777777" w:rsidR="008255A9" w:rsidRPr="008255A9" w:rsidRDefault="008255A9" w:rsidP="008255A9">
      <w:pPr>
        <w:pStyle w:val="BodyText"/>
        <w:rPr>
          <w:sz w:val="24"/>
          <w:szCs w:val="24"/>
          <w:lang w:val="en-US" w:eastAsia="en-US"/>
        </w:rPr>
      </w:pPr>
    </w:p>
    <w:p w14:paraId="56C226E2" w14:textId="77777777" w:rsidR="008255A9" w:rsidRPr="008255A9" w:rsidRDefault="008255A9" w:rsidP="008255A9">
      <w:pPr>
        <w:pStyle w:val="BodyText"/>
        <w:rPr>
          <w:sz w:val="24"/>
          <w:szCs w:val="24"/>
        </w:rPr>
      </w:pPr>
      <w:r w:rsidRPr="008255A9">
        <w:rPr>
          <w:sz w:val="24"/>
          <w:szCs w:val="24"/>
        </w:rPr>
        <w:t>Patient duration on the critical care ward is usually the primary cost driver used to allocate the labour related expenses within a critical care department.</w:t>
      </w:r>
    </w:p>
    <w:p w14:paraId="715A8351" w14:textId="77777777" w:rsidR="008255A9" w:rsidRPr="008255A9" w:rsidRDefault="008255A9" w:rsidP="008255A9">
      <w:pPr>
        <w:pStyle w:val="BodyText"/>
        <w:rPr>
          <w:sz w:val="24"/>
          <w:szCs w:val="24"/>
        </w:rPr>
      </w:pPr>
    </w:p>
    <w:p w14:paraId="386CA4C0" w14:textId="77777777" w:rsidR="008255A9" w:rsidRPr="008255A9" w:rsidRDefault="008255A9" w:rsidP="008255A9">
      <w:pPr>
        <w:pStyle w:val="BodyText"/>
        <w:rPr>
          <w:sz w:val="24"/>
          <w:szCs w:val="24"/>
        </w:rPr>
      </w:pPr>
      <w:r w:rsidRPr="008255A9">
        <w:rPr>
          <w:sz w:val="24"/>
          <w:szCs w:val="24"/>
        </w:rPr>
        <w:t>Costing practitioners may also wish to discuss with critical care stakeholders whether it is feasible to assign RVUs to account for staff resource intensity.</w:t>
      </w:r>
    </w:p>
    <w:p w14:paraId="3AF92A00" w14:textId="77777777" w:rsidR="008255A9" w:rsidRPr="008255A9" w:rsidRDefault="008255A9" w:rsidP="008255A9">
      <w:pPr>
        <w:pStyle w:val="BodyText"/>
        <w:rPr>
          <w:sz w:val="24"/>
          <w:szCs w:val="24"/>
        </w:rPr>
      </w:pPr>
    </w:p>
    <w:p w14:paraId="03CD0A16" w14:textId="77777777" w:rsidR="008255A9" w:rsidRPr="008255A9" w:rsidRDefault="008255A9" w:rsidP="008255A9">
      <w:pPr>
        <w:pStyle w:val="BodyText"/>
        <w:rPr>
          <w:sz w:val="24"/>
          <w:szCs w:val="24"/>
        </w:rPr>
      </w:pPr>
      <w:r w:rsidRPr="008255A9">
        <w:rPr>
          <w:sz w:val="24"/>
          <w:szCs w:val="24"/>
        </w:rPr>
        <w:t>For example, patients recently transferred into critical care from the ED or post theatre may require more medical and nursing care than patients who are in a critical condition and stabilised or are ready to be stepped down into high dependency.</w:t>
      </w:r>
    </w:p>
    <w:p w14:paraId="6C08976D" w14:textId="77777777" w:rsidR="008255A9" w:rsidRPr="008255A9" w:rsidRDefault="008255A9" w:rsidP="008255A9">
      <w:pPr>
        <w:pStyle w:val="BodyText"/>
        <w:rPr>
          <w:sz w:val="24"/>
          <w:szCs w:val="24"/>
        </w:rPr>
      </w:pPr>
    </w:p>
    <w:p w14:paraId="20A61B99" w14:textId="77777777" w:rsidR="008255A9" w:rsidRPr="008255A9" w:rsidRDefault="008255A9" w:rsidP="008255A9">
      <w:pPr>
        <w:pStyle w:val="BodyText"/>
        <w:rPr>
          <w:sz w:val="24"/>
          <w:szCs w:val="24"/>
        </w:rPr>
      </w:pPr>
      <w:r w:rsidRPr="008255A9">
        <w:rPr>
          <w:sz w:val="24"/>
          <w:szCs w:val="24"/>
        </w:rPr>
        <w:t xml:space="preserve">Where these patient types can be readily identified from the electronic data available to the costing team, RVUs should be adjusted to accurately reflect resource inputs as they pass through the critical care unit.  </w:t>
      </w:r>
    </w:p>
    <w:p w14:paraId="1F7D7EBF" w14:textId="77777777" w:rsidR="008255A9" w:rsidRPr="008255A9" w:rsidRDefault="008255A9" w:rsidP="008255A9">
      <w:pPr>
        <w:pStyle w:val="BodyText"/>
        <w:rPr>
          <w:sz w:val="24"/>
          <w:szCs w:val="24"/>
        </w:rPr>
      </w:pPr>
    </w:p>
    <w:p w14:paraId="2C7427C6" w14:textId="77777777" w:rsidR="008255A9" w:rsidRPr="008255A9" w:rsidRDefault="008255A9" w:rsidP="008255A9">
      <w:pPr>
        <w:pStyle w:val="BodyText"/>
        <w:rPr>
          <w:sz w:val="24"/>
          <w:szCs w:val="24"/>
        </w:rPr>
      </w:pPr>
      <w:r w:rsidRPr="008255A9">
        <w:rPr>
          <w:sz w:val="24"/>
          <w:szCs w:val="24"/>
        </w:rPr>
        <w:t>Neonatal intensive care units normally have one or two rooms with lower acuity patients requiring a lower staff patient ratio and may also include an attached special care nursery area through which the initially sick neonate passes during their overall stay in the neonatal ICU. The RVU also needs to consider this level of acuity.</w:t>
      </w:r>
    </w:p>
    <w:p w14:paraId="7F26AE38" w14:textId="77777777" w:rsidR="008255A9" w:rsidRPr="008255A9" w:rsidRDefault="008255A9" w:rsidP="008255A9">
      <w:pPr>
        <w:pStyle w:val="BodyText"/>
        <w:rPr>
          <w:sz w:val="24"/>
          <w:szCs w:val="24"/>
        </w:rPr>
      </w:pPr>
    </w:p>
    <w:p w14:paraId="09F68BA4" w14:textId="77777777" w:rsidR="008255A9" w:rsidRPr="008255A9" w:rsidRDefault="008255A9" w:rsidP="008255A9">
      <w:pPr>
        <w:pStyle w:val="BodyText"/>
        <w:rPr>
          <w:sz w:val="24"/>
          <w:szCs w:val="24"/>
        </w:rPr>
      </w:pPr>
    </w:p>
    <w:p w14:paraId="5257B844" w14:textId="77777777" w:rsidR="008255A9" w:rsidRPr="00F44BD4" w:rsidRDefault="008255A9" w:rsidP="00F44BD4">
      <w:pPr>
        <w:pStyle w:val="Heading3"/>
      </w:pPr>
      <w:bookmarkStart w:id="30" w:name="_Toc196748834"/>
      <w:r w:rsidRPr="00F44BD4">
        <w:t>Critical Care Departments Overheads</w:t>
      </w:r>
      <w:bookmarkEnd w:id="30"/>
    </w:p>
    <w:p w14:paraId="11CD47FD" w14:textId="2EDDEF85" w:rsidR="008255A9" w:rsidRDefault="008255A9" w:rsidP="00CC3C76">
      <w:pPr>
        <w:pStyle w:val="BodyText"/>
        <w:rPr>
          <w:rFonts w:eastAsia="Arial" w:cs="Arial"/>
          <w:color w:val="000000" w:themeColor="text1"/>
          <w:sz w:val="24"/>
          <w:szCs w:val="24"/>
        </w:rPr>
      </w:pPr>
      <w:r w:rsidRPr="008255A9">
        <w:rPr>
          <w:rFonts w:eastAsia="Arial" w:cs="Arial"/>
          <w:color w:val="000000" w:themeColor="text1"/>
          <w:sz w:val="24"/>
          <w:szCs w:val="24"/>
        </w:rPr>
        <w:t>Overhead costs are allocated to the critical care business units using appropriate allocation statistics.</w:t>
      </w:r>
    </w:p>
    <w:p w14:paraId="4A67BED1" w14:textId="77777777" w:rsidR="00CC3C76" w:rsidRPr="008255A9" w:rsidRDefault="00CC3C76" w:rsidP="00CC3C76">
      <w:pPr>
        <w:pStyle w:val="BodyText"/>
        <w:rPr>
          <w:rFonts w:eastAsia="Arial" w:cs="Arial"/>
          <w:color w:val="000000" w:themeColor="text1"/>
          <w:sz w:val="24"/>
          <w:szCs w:val="24"/>
        </w:rPr>
      </w:pPr>
    </w:p>
    <w:p w14:paraId="7FD1D63B" w14:textId="347C9876" w:rsidR="008255A9" w:rsidRDefault="008255A9" w:rsidP="00CC3C76">
      <w:pPr>
        <w:pStyle w:val="BodyText"/>
        <w:rPr>
          <w:rFonts w:eastAsia="Arial" w:cs="Arial"/>
          <w:color w:val="000000" w:themeColor="text1"/>
          <w:sz w:val="24"/>
          <w:szCs w:val="24"/>
        </w:rPr>
      </w:pPr>
      <w:r w:rsidRPr="008255A9">
        <w:rPr>
          <w:rFonts w:eastAsia="Arial" w:cs="Arial"/>
          <w:color w:val="000000" w:themeColor="text1"/>
          <w:sz w:val="24"/>
          <w:szCs w:val="24"/>
        </w:rPr>
        <w:t>Schedule 4 of the Common Cost Standards outlines the methodology and cost allocations in which non-patient costs are allocated to Product Group Pools. The Schedule applies to all costing teams and costing systems.</w:t>
      </w:r>
    </w:p>
    <w:p w14:paraId="17A2EF9E" w14:textId="77777777" w:rsidR="00CC3C76" w:rsidRPr="008255A9" w:rsidRDefault="00CC3C76" w:rsidP="00CC3C76">
      <w:pPr>
        <w:pStyle w:val="BodyText"/>
        <w:rPr>
          <w:rFonts w:eastAsia="Arial" w:cs="Arial"/>
          <w:color w:val="000000" w:themeColor="text1"/>
          <w:sz w:val="24"/>
          <w:szCs w:val="24"/>
        </w:rPr>
      </w:pPr>
    </w:p>
    <w:p w14:paraId="3014812F" w14:textId="77777777" w:rsidR="008255A9" w:rsidRPr="008255A9" w:rsidRDefault="008255A9" w:rsidP="008255A9">
      <w:pPr>
        <w:pStyle w:val="BodyText"/>
        <w:rPr>
          <w:rFonts w:eastAsia="Arial" w:cs="Arial"/>
          <w:color w:val="000000" w:themeColor="text1"/>
          <w:sz w:val="24"/>
          <w:szCs w:val="24"/>
        </w:rPr>
      </w:pPr>
      <w:r w:rsidRPr="008255A9">
        <w:rPr>
          <w:rFonts w:eastAsia="Arial" w:cs="Arial"/>
          <w:color w:val="000000" w:themeColor="text1"/>
          <w:sz w:val="24"/>
          <w:szCs w:val="24"/>
        </w:rPr>
        <w:t xml:space="preserve">Cost teams were </w:t>
      </w:r>
      <w:r w:rsidRPr="008255A9">
        <w:rPr>
          <w:rFonts w:eastAsia="Arial" w:cs="Arial"/>
          <w:sz w:val="24"/>
          <w:szCs w:val="24"/>
        </w:rPr>
        <w:t xml:space="preserve">asked to provide total overheads applied to critical care business units.  For the full table of results please refer </w:t>
      </w:r>
      <w:hyperlink r:id="rId20" w:history="1">
        <w:r w:rsidRPr="008255A9">
          <w:rPr>
            <w:rStyle w:val="Hyperlink"/>
            <w:rFonts w:eastAsia="Arial" w:cs="Arial"/>
            <w:sz w:val="24"/>
            <w:szCs w:val="24"/>
          </w:rPr>
          <w:t>here</w:t>
        </w:r>
      </w:hyperlink>
      <w:r w:rsidRPr="008255A9">
        <w:rPr>
          <w:rFonts w:eastAsia="Arial" w:cs="Arial"/>
          <w:sz w:val="24"/>
          <w:szCs w:val="24"/>
        </w:rPr>
        <w:t>.</w:t>
      </w:r>
    </w:p>
    <w:p w14:paraId="1DACA358" w14:textId="77777777" w:rsidR="008255A9" w:rsidRPr="008255A9" w:rsidRDefault="008255A9" w:rsidP="008255A9">
      <w:pPr>
        <w:pStyle w:val="BodyText"/>
        <w:rPr>
          <w:rFonts w:eastAsia="Arial" w:cs="Arial"/>
          <w:color w:val="000000" w:themeColor="text1"/>
          <w:sz w:val="24"/>
          <w:szCs w:val="24"/>
        </w:rPr>
      </w:pPr>
    </w:p>
    <w:p w14:paraId="2CFFCC36" w14:textId="3A273CA2" w:rsidR="008255A9" w:rsidRDefault="008255A9" w:rsidP="00CC3C76">
      <w:pPr>
        <w:pStyle w:val="BodyText"/>
        <w:rPr>
          <w:rFonts w:eastAsia="Arial" w:cs="Arial"/>
          <w:color w:val="000000" w:themeColor="text1"/>
          <w:sz w:val="24"/>
          <w:szCs w:val="24"/>
        </w:rPr>
      </w:pPr>
      <w:r w:rsidRPr="008255A9">
        <w:rPr>
          <w:rFonts w:eastAsia="Arial" w:cs="Arial"/>
          <w:color w:val="000000" w:themeColor="text1"/>
          <w:sz w:val="24"/>
          <w:szCs w:val="24"/>
        </w:rPr>
        <w:t xml:space="preserve">Results showed overhead costs ranged between 17% (Northland Neonatal) and 40% (Midcentral ICU), median 27%.   </w:t>
      </w:r>
    </w:p>
    <w:p w14:paraId="5F2D6C15" w14:textId="77777777" w:rsidR="00CC3C76" w:rsidRPr="008255A9" w:rsidRDefault="00CC3C76" w:rsidP="00CC3C76">
      <w:pPr>
        <w:pStyle w:val="BodyText"/>
        <w:rPr>
          <w:rFonts w:eastAsia="Arial" w:cs="Arial"/>
          <w:color w:val="000000" w:themeColor="text1"/>
          <w:sz w:val="24"/>
          <w:szCs w:val="24"/>
        </w:rPr>
      </w:pPr>
    </w:p>
    <w:p w14:paraId="6E4C9D30" w14:textId="432113C9" w:rsidR="008255A9" w:rsidRDefault="008255A9" w:rsidP="00CC3C76">
      <w:pPr>
        <w:pStyle w:val="BodyText"/>
        <w:keepLines/>
        <w:rPr>
          <w:rFonts w:eastAsia="Arial" w:cs="Arial"/>
          <w:color w:val="000000" w:themeColor="text1"/>
          <w:sz w:val="24"/>
          <w:szCs w:val="24"/>
        </w:rPr>
      </w:pPr>
      <w:r w:rsidRPr="008255A9">
        <w:rPr>
          <w:rFonts w:eastAsia="Arial" w:cs="Arial"/>
          <w:color w:val="000000" w:themeColor="text1"/>
          <w:sz w:val="24"/>
          <w:szCs w:val="24"/>
        </w:rPr>
        <w:t xml:space="preserve">In recent periods there have been several non-patient expenditures where the treatment of expenditure has been removed moved from local district general ledgers to be processed nationally. </w:t>
      </w:r>
    </w:p>
    <w:p w14:paraId="27EC28D8" w14:textId="77777777" w:rsidR="00CC3C76" w:rsidRPr="008255A9" w:rsidRDefault="00CC3C76" w:rsidP="00CC3C76">
      <w:pPr>
        <w:pStyle w:val="BodyText"/>
        <w:keepLines/>
        <w:rPr>
          <w:rFonts w:eastAsia="Arial" w:cs="Arial"/>
          <w:color w:val="000000" w:themeColor="text1"/>
          <w:sz w:val="24"/>
          <w:szCs w:val="24"/>
        </w:rPr>
      </w:pPr>
    </w:p>
    <w:p w14:paraId="0C372943" w14:textId="77777777" w:rsidR="008255A9" w:rsidRPr="008255A9" w:rsidRDefault="008255A9" w:rsidP="008255A9">
      <w:pPr>
        <w:pStyle w:val="BodyText"/>
        <w:keepLines/>
        <w:rPr>
          <w:rFonts w:eastAsia="Arial" w:cs="Arial"/>
          <w:color w:val="000000" w:themeColor="text1"/>
          <w:sz w:val="24"/>
          <w:szCs w:val="24"/>
        </w:rPr>
      </w:pPr>
      <w:r w:rsidRPr="008255A9">
        <w:rPr>
          <w:rFonts w:eastAsia="Arial" w:cs="Arial"/>
          <w:color w:val="000000" w:themeColor="text1"/>
          <w:sz w:val="24"/>
          <w:szCs w:val="24"/>
        </w:rPr>
        <w:t>Costing teams will be required to make manually adjustments into costing system to ensure overhead expenditure remains consistent between financial years.  The National Pricing Team (with advice from the National Pricing Group) will provide instruction on the values and treatment of these adjustments.</w:t>
      </w:r>
    </w:p>
    <w:p w14:paraId="0DDB9471" w14:textId="77777777" w:rsidR="00F44BD4" w:rsidRDefault="00F44BD4" w:rsidP="00F44BD4">
      <w:pPr>
        <w:spacing w:before="0" w:after="0" w:line="240" w:lineRule="auto"/>
        <w:jc w:val="both"/>
        <w:rPr>
          <w:rFonts w:asciiTheme="majorHAnsi" w:eastAsiaTheme="majorEastAsia" w:hAnsiTheme="majorHAnsi" w:cstheme="majorBidi"/>
          <w:b/>
          <w:color w:val="15284C"/>
          <w:sz w:val="32"/>
          <w:szCs w:val="26"/>
        </w:rPr>
      </w:pPr>
      <w:bookmarkStart w:id="31" w:name="_Toc196748835"/>
    </w:p>
    <w:p w14:paraId="3A0E90C7" w14:textId="77777777" w:rsidR="00CC3C76" w:rsidRDefault="00CC3C76">
      <w:pPr>
        <w:spacing w:before="0" w:after="160" w:line="259" w:lineRule="auto"/>
        <w:rPr>
          <w:rFonts w:asciiTheme="majorHAnsi" w:eastAsiaTheme="majorEastAsia" w:hAnsiTheme="majorHAnsi" w:cstheme="majorBidi"/>
          <w:b/>
          <w:color w:val="15284C"/>
          <w:sz w:val="32"/>
          <w:szCs w:val="26"/>
        </w:rPr>
      </w:pPr>
      <w:r>
        <w:rPr>
          <w:rFonts w:asciiTheme="majorHAnsi" w:eastAsiaTheme="majorEastAsia" w:hAnsiTheme="majorHAnsi" w:cstheme="majorBidi"/>
          <w:b/>
          <w:color w:val="15284C"/>
          <w:sz w:val="32"/>
          <w:szCs w:val="26"/>
        </w:rPr>
        <w:br w:type="page"/>
      </w:r>
    </w:p>
    <w:p w14:paraId="380B94E1" w14:textId="29E7BB70" w:rsidR="008255A9" w:rsidRDefault="008255A9" w:rsidP="00F44BD4">
      <w:pPr>
        <w:spacing w:before="0" w:after="0" w:line="240" w:lineRule="auto"/>
        <w:jc w:val="both"/>
        <w:rPr>
          <w:rFonts w:asciiTheme="majorHAnsi" w:eastAsiaTheme="majorEastAsia" w:hAnsiTheme="majorHAnsi" w:cstheme="majorBidi"/>
          <w:b/>
          <w:color w:val="15284C"/>
          <w:sz w:val="32"/>
          <w:szCs w:val="26"/>
        </w:rPr>
      </w:pPr>
      <w:r w:rsidRPr="00F44BD4">
        <w:rPr>
          <w:rFonts w:asciiTheme="majorHAnsi" w:eastAsiaTheme="majorEastAsia" w:hAnsiTheme="majorHAnsi" w:cstheme="majorBidi"/>
          <w:b/>
          <w:color w:val="15284C"/>
          <w:sz w:val="32"/>
          <w:szCs w:val="26"/>
        </w:rPr>
        <w:lastRenderedPageBreak/>
        <w:t>Review</w:t>
      </w:r>
      <w:bookmarkEnd w:id="31"/>
    </w:p>
    <w:p w14:paraId="37595020" w14:textId="77777777" w:rsidR="00F44BD4" w:rsidRPr="00F44BD4" w:rsidRDefault="00F44BD4" w:rsidP="00F44BD4">
      <w:pPr>
        <w:spacing w:before="0" w:after="0" w:line="240" w:lineRule="auto"/>
        <w:jc w:val="both"/>
        <w:rPr>
          <w:rFonts w:asciiTheme="majorHAnsi" w:eastAsiaTheme="majorEastAsia" w:hAnsiTheme="majorHAnsi" w:cstheme="majorBidi"/>
          <w:b/>
          <w:color w:val="15284C"/>
          <w:sz w:val="32"/>
          <w:szCs w:val="26"/>
        </w:rPr>
      </w:pPr>
    </w:p>
    <w:p w14:paraId="2F5B3BA7" w14:textId="77777777" w:rsidR="008255A9" w:rsidRPr="008255A9" w:rsidRDefault="008255A9" w:rsidP="008255A9">
      <w:pPr>
        <w:pStyle w:val="BodyText"/>
        <w:rPr>
          <w:sz w:val="24"/>
          <w:szCs w:val="24"/>
        </w:rPr>
      </w:pPr>
      <w:r w:rsidRPr="008255A9">
        <w:rPr>
          <w:sz w:val="24"/>
          <w:szCs w:val="24"/>
        </w:rPr>
        <w:t>Any application of RVUs should be determined in consultation with the critical care stakeholders.</w:t>
      </w:r>
    </w:p>
    <w:p w14:paraId="5A0C4D2F" w14:textId="77777777" w:rsidR="008255A9" w:rsidRPr="008255A9" w:rsidRDefault="008255A9" w:rsidP="008255A9">
      <w:pPr>
        <w:pStyle w:val="BodyText"/>
        <w:rPr>
          <w:sz w:val="24"/>
          <w:szCs w:val="24"/>
        </w:rPr>
      </w:pPr>
    </w:p>
    <w:p w14:paraId="24F9E3E9" w14:textId="77777777" w:rsidR="008255A9" w:rsidRPr="008255A9" w:rsidRDefault="008255A9" w:rsidP="008255A9">
      <w:pPr>
        <w:pStyle w:val="BodyText"/>
        <w:rPr>
          <w:sz w:val="24"/>
          <w:szCs w:val="24"/>
        </w:rPr>
      </w:pPr>
      <w:r w:rsidRPr="008255A9">
        <w:rPr>
          <w:sz w:val="24"/>
          <w:szCs w:val="24"/>
        </w:rPr>
        <w:t>Cost data should be reviewed for, amongst other checks, cost relativity per product and resource completeness per episode to determine if the cost data captures resources that have been provided at encounter level.</w:t>
      </w:r>
    </w:p>
    <w:p w14:paraId="21A92156" w14:textId="77777777" w:rsidR="008255A9" w:rsidRPr="008255A9" w:rsidRDefault="008255A9" w:rsidP="008255A9">
      <w:pPr>
        <w:pStyle w:val="BodyText"/>
        <w:rPr>
          <w:sz w:val="24"/>
          <w:szCs w:val="24"/>
        </w:rPr>
      </w:pPr>
    </w:p>
    <w:p w14:paraId="7070A2DA" w14:textId="77777777" w:rsidR="008255A9" w:rsidRPr="008255A9" w:rsidRDefault="008255A9" w:rsidP="008255A9">
      <w:pPr>
        <w:pStyle w:val="BodyText"/>
        <w:rPr>
          <w:sz w:val="24"/>
          <w:szCs w:val="24"/>
        </w:rPr>
      </w:pPr>
      <w:r w:rsidRPr="008255A9">
        <w:rPr>
          <w:sz w:val="24"/>
          <w:szCs w:val="24"/>
        </w:rPr>
        <w:t>Where possible cost teams should engage with the critical care stakeholders on an annual basis to review the costing methodology and any RVUs.</w:t>
      </w:r>
    </w:p>
    <w:p w14:paraId="2C247165" w14:textId="77777777" w:rsidR="008255A9" w:rsidRPr="008255A9" w:rsidRDefault="008255A9" w:rsidP="008255A9">
      <w:pPr>
        <w:pStyle w:val="BodyText"/>
        <w:rPr>
          <w:sz w:val="24"/>
          <w:szCs w:val="24"/>
        </w:rPr>
      </w:pPr>
    </w:p>
    <w:p w14:paraId="0D1EEE43" w14:textId="77777777" w:rsidR="008255A9" w:rsidRPr="008255A9" w:rsidRDefault="008255A9" w:rsidP="008255A9">
      <w:pPr>
        <w:pStyle w:val="BodyText"/>
        <w:rPr>
          <w:sz w:val="24"/>
          <w:szCs w:val="24"/>
        </w:rPr>
      </w:pPr>
    </w:p>
    <w:p w14:paraId="76A72726" w14:textId="77777777" w:rsidR="008255A9" w:rsidRDefault="008255A9" w:rsidP="00F44BD4">
      <w:pPr>
        <w:spacing w:before="0" w:after="0" w:line="240" w:lineRule="auto"/>
        <w:jc w:val="both"/>
        <w:rPr>
          <w:rFonts w:asciiTheme="majorHAnsi" w:eastAsiaTheme="majorEastAsia" w:hAnsiTheme="majorHAnsi" w:cstheme="majorBidi"/>
          <w:b/>
          <w:color w:val="15284C"/>
          <w:sz w:val="32"/>
          <w:szCs w:val="26"/>
        </w:rPr>
      </w:pPr>
      <w:bookmarkStart w:id="32" w:name="_Toc196748836"/>
      <w:r w:rsidRPr="00F44BD4">
        <w:rPr>
          <w:rFonts w:asciiTheme="majorHAnsi" w:eastAsiaTheme="majorEastAsia" w:hAnsiTheme="majorHAnsi" w:cstheme="majorBidi"/>
          <w:b/>
          <w:color w:val="15284C"/>
          <w:sz w:val="32"/>
          <w:szCs w:val="26"/>
        </w:rPr>
        <w:t>References</w:t>
      </w:r>
      <w:bookmarkEnd w:id="32"/>
    </w:p>
    <w:p w14:paraId="25187DB0" w14:textId="77777777" w:rsidR="00F44BD4" w:rsidRPr="00F44BD4" w:rsidRDefault="00F44BD4" w:rsidP="00F44BD4">
      <w:pPr>
        <w:spacing w:before="0" w:after="0" w:line="240" w:lineRule="auto"/>
        <w:jc w:val="both"/>
        <w:rPr>
          <w:rFonts w:asciiTheme="majorHAnsi" w:eastAsiaTheme="majorEastAsia" w:hAnsiTheme="majorHAnsi" w:cstheme="majorBidi"/>
          <w:b/>
          <w:color w:val="15284C"/>
          <w:sz w:val="32"/>
          <w:szCs w:val="26"/>
        </w:rPr>
      </w:pPr>
    </w:p>
    <w:p w14:paraId="0595E075" w14:textId="77777777" w:rsidR="008255A9" w:rsidRPr="008255A9" w:rsidRDefault="008255A9" w:rsidP="008255A9">
      <w:pPr>
        <w:pStyle w:val="BodyText"/>
        <w:rPr>
          <w:sz w:val="24"/>
          <w:szCs w:val="24"/>
        </w:rPr>
      </w:pPr>
      <w:r w:rsidRPr="008255A9">
        <w:rPr>
          <w:sz w:val="24"/>
          <w:szCs w:val="24"/>
        </w:rPr>
        <w:t>Below is the location for references and working papers used to update this guideline:</w:t>
      </w:r>
    </w:p>
    <w:p w14:paraId="61D0A186" w14:textId="77777777" w:rsidR="008255A9" w:rsidRPr="008255A9" w:rsidRDefault="008255A9" w:rsidP="008255A9">
      <w:pPr>
        <w:pStyle w:val="BodyText"/>
        <w:rPr>
          <w:sz w:val="24"/>
          <w:szCs w:val="24"/>
        </w:rPr>
      </w:pPr>
    </w:p>
    <w:p w14:paraId="1BD1744A" w14:textId="77777777" w:rsidR="008255A9" w:rsidRPr="008255A9" w:rsidRDefault="008255A9" w:rsidP="008255A9">
      <w:pPr>
        <w:pStyle w:val="BodyText"/>
        <w:rPr>
          <w:sz w:val="24"/>
          <w:szCs w:val="24"/>
        </w:rPr>
      </w:pPr>
      <w:hyperlink r:id="rId21" w:history="1">
        <w:r w:rsidRPr="008255A9">
          <w:rPr>
            <w:rStyle w:val="Hyperlink"/>
            <w:sz w:val="24"/>
            <w:szCs w:val="24"/>
          </w:rPr>
          <w:t>Guideline_1 Critical Care</w:t>
        </w:r>
      </w:hyperlink>
    </w:p>
    <w:p w14:paraId="4D66EFDB" w14:textId="77777777" w:rsidR="008255A9" w:rsidRPr="008255A9" w:rsidRDefault="008255A9" w:rsidP="008255A9">
      <w:pPr>
        <w:pStyle w:val="BodyText"/>
        <w:rPr>
          <w:sz w:val="24"/>
          <w:szCs w:val="24"/>
        </w:rPr>
      </w:pPr>
    </w:p>
    <w:p w14:paraId="010C8E83" w14:textId="77777777" w:rsidR="008255A9" w:rsidRPr="008255A9" w:rsidRDefault="008255A9" w:rsidP="008255A9">
      <w:pPr>
        <w:pStyle w:val="BodyText"/>
        <w:rPr>
          <w:sz w:val="24"/>
          <w:szCs w:val="24"/>
        </w:rPr>
      </w:pPr>
      <w:r w:rsidRPr="008255A9">
        <w:rPr>
          <w:sz w:val="24"/>
          <w:szCs w:val="24"/>
        </w:rPr>
        <w:t>Found in teams channel:</w:t>
      </w:r>
    </w:p>
    <w:p w14:paraId="59C3E4EC" w14:textId="77777777" w:rsidR="008255A9" w:rsidRPr="008255A9" w:rsidRDefault="008255A9" w:rsidP="008255A9">
      <w:pPr>
        <w:pStyle w:val="BodyText"/>
        <w:rPr>
          <w:sz w:val="24"/>
          <w:szCs w:val="24"/>
        </w:rPr>
      </w:pPr>
      <w:r w:rsidRPr="008255A9">
        <w:rPr>
          <w:sz w:val="24"/>
          <w:szCs w:val="24"/>
        </w:rPr>
        <w:t>Costing, Pricing and Funding - EXT &gt; Common Costing &gt; Costing Guidelines &gt; Guidelines - Supporting Documents &gt; Guideline _1 Critical Care</w:t>
      </w:r>
    </w:p>
    <w:p w14:paraId="4B320774" w14:textId="77777777" w:rsidR="008255A9" w:rsidRPr="00291023" w:rsidRDefault="008255A9" w:rsidP="008255A9">
      <w:pPr>
        <w:pStyle w:val="BodyText"/>
        <w:rPr>
          <w:lang w:val="en-US" w:eastAsia="en-US"/>
        </w:rPr>
      </w:pPr>
    </w:p>
    <w:p w14:paraId="6F639A2D" w14:textId="77777777" w:rsidR="00E107DB" w:rsidRDefault="00E107DB">
      <w:pPr>
        <w:spacing w:before="0" w:after="160" w:line="259" w:lineRule="auto"/>
        <w:rPr>
          <w:rFonts w:asciiTheme="majorHAnsi" w:eastAsiaTheme="majorEastAsia" w:hAnsiTheme="majorHAnsi" w:cstheme="majorBidi"/>
          <w:b/>
          <w:color w:val="15284C"/>
          <w:sz w:val="32"/>
          <w:szCs w:val="26"/>
        </w:rPr>
      </w:pPr>
      <w:r>
        <w:rPr>
          <w:rFonts w:asciiTheme="majorHAnsi" w:eastAsiaTheme="majorEastAsia" w:hAnsiTheme="majorHAnsi" w:cstheme="majorBidi"/>
          <w:b/>
          <w:color w:val="15284C"/>
          <w:sz w:val="32"/>
          <w:szCs w:val="26"/>
        </w:rPr>
        <w:br w:type="page"/>
      </w:r>
    </w:p>
    <w:bookmarkEnd w:id="19"/>
    <w:p w14:paraId="7E5CBEFE" w14:textId="3E616BC0" w:rsidR="00DB5A56" w:rsidRPr="00DB5A56" w:rsidRDefault="00936253" w:rsidP="00DB5A56">
      <w:pPr>
        <w:pStyle w:val="Dividerheading"/>
        <w:ind w:left="0"/>
        <w:rPr>
          <w:color w:val="0C818E" w:themeColor="accent1"/>
          <w:sz w:val="96"/>
          <w:szCs w:val="96"/>
        </w:rPr>
      </w:pPr>
      <w:r w:rsidRPr="00DB5A56">
        <w:rPr>
          <w:noProof/>
          <w:color w:val="0C818E" w:themeColor="accent1"/>
          <w:sz w:val="96"/>
          <w:szCs w:val="96"/>
        </w:rPr>
        <w:lastRenderedPageBreak/>
        <w:drawing>
          <wp:anchor distT="0" distB="0" distL="114300" distR="114300" simplePos="0" relativeHeight="251750400" behindDoc="1" locked="0" layoutInCell="1" allowOverlap="1" wp14:anchorId="39A88F44" wp14:editId="128D08DC">
            <wp:simplePos x="0" y="0"/>
            <wp:positionH relativeFrom="column">
              <wp:posOffset>-720090</wp:posOffset>
            </wp:positionH>
            <wp:positionV relativeFrom="paragraph">
              <wp:posOffset>-1079500</wp:posOffset>
            </wp:positionV>
            <wp:extent cx="7559040" cy="9749155"/>
            <wp:effectExtent l="0" t="0" r="3810" b="4445"/>
            <wp:wrapNone/>
            <wp:docPr id="15969746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4659" name="Picture 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rcRect l="779" r="779"/>
                    <a:stretch>
                      <a:fillRect/>
                    </a:stretch>
                  </pic:blipFill>
                  <pic:spPr bwMode="auto">
                    <a:xfrm>
                      <a:off x="0" y="0"/>
                      <a:ext cx="7559040"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A56">
        <w:rPr>
          <w:color w:val="0C818E" w:themeColor="accent1"/>
          <w:sz w:val="96"/>
          <w:szCs w:val="96"/>
        </w:rPr>
        <w:t>Guideline 2: Emergency (CS7.7.11 A110)</w:t>
      </w:r>
    </w:p>
    <w:p w14:paraId="3C679344" w14:textId="77777777" w:rsidR="00B729E0" w:rsidRPr="00201348" w:rsidRDefault="004A4A6A" w:rsidP="00201348">
      <w:pPr>
        <w:pStyle w:val="Dividerheading"/>
        <w:ind w:left="0"/>
        <w:rPr>
          <w:color w:val="0C818E" w:themeColor="accent1"/>
        </w:rPr>
      </w:pPr>
      <w:r w:rsidRPr="00201348">
        <w:rPr>
          <w:color w:val="0C818E" w:themeColor="accent1"/>
        </w:rPr>
        <w:t xml:space="preserve"> </w:t>
      </w:r>
    </w:p>
    <w:p w14:paraId="6C89604E" w14:textId="77777777" w:rsidR="00DF19E5" w:rsidRDefault="00DF19E5">
      <w:pPr>
        <w:spacing w:before="0" w:after="160" w:line="259" w:lineRule="auto"/>
      </w:pPr>
      <w:r>
        <w:br w:type="page"/>
      </w:r>
    </w:p>
    <w:p w14:paraId="06B09AFE" w14:textId="4B8F0C8E" w:rsidR="00095475" w:rsidRPr="00095475" w:rsidRDefault="00095475" w:rsidP="00095475">
      <w:pPr>
        <w:keepNext/>
        <w:spacing w:before="240" w:after="60" w:line="240" w:lineRule="auto"/>
        <w:outlineLvl w:val="0"/>
        <w:rPr>
          <w:rFonts w:asciiTheme="majorHAnsi" w:eastAsiaTheme="majorEastAsia" w:hAnsiTheme="majorHAnsi" w:cstheme="majorBidi"/>
          <w:b/>
          <w:color w:val="0C818E" w:themeColor="accent1"/>
          <w:sz w:val="52"/>
          <w:szCs w:val="32"/>
        </w:rPr>
      </w:pPr>
      <w:bookmarkStart w:id="33" w:name="_Toc530662739"/>
      <w:bookmarkStart w:id="34" w:name="_Toc198107669"/>
      <w:r w:rsidRPr="00095475">
        <w:rPr>
          <w:rFonts w:asciiTheme="majorHAnsi" w:eastAsiaTheme="majorEastAsia" w:hAnsiTheme="majorHAnsi" w:cstheme="majorBidi"/>
          <w:b/>
          <w:color w:val="0C818E" w:themeColor="accent1"/>
          <w:sz w:val="52"/>
          <w:szCs w:val="32"/>
        </w:rPr>
        <w:lastRenderedPageBreak/>
        <w:t>Guideline 2: E</w:t>
      </w:r>
      <w:r>
        <w:rPr>
          <w:rFonts w:asciiTheme="majorHAnsi" w:eastAsiaTheme="majorEastAsia" w:hAnsiTheme="majorHAnsi" w:cstheme="majorBidi"/>
          <w:b/>
          <w:color w:val="0C818E" w:themeColor="accent1"/>
          <w:sz w:val="52"/>
          <w:szCs w:val="32"/>
        </w:rPr>
        <w:t>mergency</w:t>
      </w:r>
      <w:r w:rsidRPr="00095475">
        <w:rPr>
          <w:rFonts w:asciiTheme="majorHAnsi" w:eastAsiaTheme="majorEastAsia" w:hAnsiTheme="majorHAnsi" w:cstheme="majorBidi"/>
          <w:b/>
          <w:color w:val="0C818E" w:themeColor="accent1"/>
          <w:sz w:val="52"/>
          <w:szCs w:val="32"/>
        </w:rPr>
        <w:t xml:space="preserve"> (CS7.7.11 A110)</w:t>
      </w:r>
      <w:bookmarkEnd w:id="33"/>
      <w:bookmarkEnd w:id="34"/>
    </w:p>
    <w:p w14:paraId="4036C4BC" w14:textId="77777777" w:rsidR="00095475" w:rsidRPr="00095475" w:rsidRDefault="00095475" w:rsidP="00095475">
      <w:pPr>
        <w:spacing w:before="0" w:after="0" w:line="240" w:lineRule="auto"/>
        <w:jc w:val="both"/>
        <w:rPr>
          <w:rFonts w:ascii="Calibri" w:eastAsia="Times New Roman" w:hAnsi="Calibri" w:cs="Arial"/>
          <w:szCs w:val="24"/>
        </w:rPr>
      </w:pPr>
    </w:p>
    <w:p w14:paraId="17403DF5" w14:textId="77777777" w:rsidR="008A2294" w:rsidRPr="007168E8" w:rsidRDefault="008A2294" w:rsidP="008A2294">
      <w:pPr>
        <w:spacing w:before="0" w:after="0" w:line="240" w:lineRule="auto"/>
        <w:jc w:val="both"/>
        <w:rPr>
          <w:rFonts w:asciiTheme="majorHAnsi" w:eastAsiaTheme="majorEastAsia" w:hAnsiTheme="majorHAnsi" w:cstheme="majorBidi"/>
          <w:b/>
          <w:color w:val="0C818E" w:themeColor="accent1"/>
          <w:sz w:val="32"/>
          <w:szCs w:val="26"/>
        </w:rPr>
      </w:pPr>
      <w:bookmarkStart w:id="35" w:name="_Toc194250568"/>
      <w:r w:rsidRPr="007168E8">
        <w:rPr>
          <w:rFonts w:asciiTheme="majorHAnsi" w:eastAsiaTheme="majorEastAsia" w:hAnsiTheme="majorHAnsi" w:cstheme="majorBidi"/>
          <w:b/>
          <w:color w:val="0C818E" w:themeColor="accent1"/>
          <w:sz w:val="32"/>
          <w:szCs w:val="26"/>
        </w:rPr>
        <w:t>Scope and Background</w:t>
      </w:r>
    </w:p>
    <w:p w14:paraId="5C96FFCE" w14:textId="77777777" w:rsidR="008A2294" w:rsidRDefault="008A2294" w:rsidP="008A2294">
      <w:pPr>
        <w:spacing w:before="0" w:after="0" w:line="240" w:lineRule="auto"/>
        <w:jc w:val="both"/>
        <w:rPr>
          <w:rFonts w:asciiTheme="majorHAnsi" w:eastAsiaTheme="majorEastAsia" w:hAnsiTheme="majorHAnsi" w:cstheme="majorBidi"/>
          <w:b/>
          <w:color w:val="0C818E" w:themeColor="accent1"/>
          <w:sz w:val="32"/>
          <w:szCs w:val="26"/>
        </w:rPr>
      </w:pPr>
    </w:p>
    <w:p w14:paraId="53F95BA3" w14:textId="06F0BD33" w:rsidR="008A2294" w:rsidRDefault="008A2294" w:rsidP="008A2294">
      <w:pPr>
        <w:spacing w:before="0" w:after="0" w:line="240" w:lineRule="auto"/>
        <w:jc w:val="both"/>
        <w:rPr>
          <w:rFonts w:asciiTheme="majorHAnsi" w:eastAsiaTheme="majorEastAsia" w:hAnsiTheme="majorHAnsi" w:cstheme="majorBidi"/>
          <w:color w:val="0C818E" w:themeColor="accent1"/>
          <w:sz w:val="32"/>
          <w:szCs w:val="24"/>
        </w:rPr>
      </w:pPr>
      <w:r w:rsidRPr="008A2294">
        <w:rPr>
          <w:rFonts w:asciiTheme="majorHAnsi" w:eastAsiaTheme="majorEastAsia" w:hAnsiTheme="majorHAnsi" w:cstheme="majorBidi"/>
          <w:color w:val="0C818E" w:themeColor="accent1"/>
          <w:sz w:val="32"/>
          <w:szCs w:val="24"/>
        </w:rPr>
        <w:t>Background</w:t>
      </w:r>
      <w:bookmarkEnd w:id="35"/>
    </w:p>
    <w:p w14:paraId="26E8C0E6" w14:textId="77777777" w:rsidR="008A2294" w:rsidRPr="008A2294" w:rsidRDefault="008A2294" w:rsidP="008A2294">
      <w:pPr>
        <w:spacing w:before="0" w:after="0" w:line="240" w:lineRule="auto"/>
        <w:jc w:val="both"/>
        <w:rPr>
          <w:rFonts w:asciiTheme="majorHAnsi" w:eastAsiaTheme="majorEastAsia" w:hAnsiTheme="majorHAnsi" w:cstheme="majorBidi"/>
          <w:color w:val="0C818E" w:themeColor="accent1"/>
          <w:sz w:val="32"/>
          <w:szCs w:val="24"/>
        </w:rPr>
      </w:pPr>
    </w:p>
    <w:p w14:paraId="203D5695"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This guideline provides practical steps and examples to guide costing teams on the patient costing process for Emergency Department (ED) activity.</w:t>
      </w:r>
    </w:p>
    <w:p w14:paraId="6C2F47DA"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p>
    <w:p w14:paraId="6CE45919"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The activity can be summarised into two parts:</w:t>
      </w:r>
    </w:p>
    <w:p w14:paraId="0F3B0B4C" w14:textId="77777777" w:rsidR="008A2294" w:rsidRPr="008A2294" w:rsidRDefault="008A2294" w:rsidP="008A2294">
      <w:pPr>
        <w:numPr>
          <w:ilvl w:val="0"/>
          <w:numId w:val="25"/>
        </w:num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emergency presentations that are discharged home and</w:t>
      </w:r>
    </w:p>
    <w:p w14:paraId="672D15C9" w14:textId="77777777" w:rsidR="008A2294" w:rsidRPr="008A2294" w:rsidRDefault="008A2294" w:rsidP="008A2294">
      <w:pPr>
        <w:numPr>
          <w:ilvl w:val="0"/>
          <w:numId w:val="25"/>
        </w:num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presentations that result in an admission into a hospital ward</w:t>
      </w:r>
    </w:p>
    <w:p w14:paraId="47A99C2E"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p>
    <w:p w14:paraId="50D97A95"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These two parts are categorised into products defined in the costing standards and are shown in Table 1 below.</w:t>
      </w:r>
    </w:p>
    <w:p w14:paraId="42409938"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p>
    <w:p w14:paraId="4342D32F"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Emergency expenses that are associated to products will include all services provided in the period from a patient’s presentation to their departure from the ED including all ancillary services ordered for the patient during that period.</w:t>
      </w:r>
    </w:p>
    <w:p w14:paraId="75AC83BE"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p>
    <w:p w14:paraId="76470FC6" w14:textId="7BF9BE8E"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 xml:space="preserve">Survey responses were collated </w:t>
      </w:r>
      <w:r w:rsidR="006C7234">
        <w:rPr>
          <w:rFonts w:ascii="Arial" w:eastAsia="Times New Roman" w:hAnsi="Arial" w:cs="Times New Roman"/>
          <w:szCs w:val="24"/>
          <w:lang w:eastAsia="en-GB"/>
        </w:rPr>
        <w:t xml:space="preserve">(July 2024) </w:t>
      </w:r>
      <w:r w:rsidRPr="008A2294">
        <w:rPr>
          <w:rFonts w:ascii="Arial" w:eastAsia="Times New Roman" w:hAnsi="Arial" w:cs="Times New Roman"/>
          <w:szCs w:val="24"/>
          <w:lang w:eastAsia="en-GB"/>
        </w:rPr>
        <w:t xml:space="preserve">from all costing teams and used to inform this guideline. Below </w:t>
      </w:r>
      <w:r w:rsidR="006C7234" w:rsidRPr="008A2294">
        <w:rPr>
          <w:rFonts w:ascii="Arial" w:eastAsia="Times New Roman" w:hAnsi="Arial" w:cs="Times New Roman"/>
          <w:szCs w:val="24"/>
          <w:lang w:eastAsia="en-GB"/>
        </w:rPr>
        <w:t>are</w:t>
      </w:r>
      <w:r w:rsidRPr="008A2294">
        <w:rPr>
          <w:rFonts w:ascii="Arial" w:eastAsia="Times New Roman" w:hAnsi="Arial" w:cs="Times New Roman"/>
          <w:szCs w:val="24"/>
          <w:lang w:eastAsia="en-GB"/>
        </w:rPr>
        <w:t xml:space="preserve"> the survey responses, and a link to this document and other supporting documents can be found on the common costing share point location as detailed in the final references section of this document.</w:t>
      </w:r>
    </w:p>
    <w:p w14:paraId="1F351398"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object w:dxaOrig="859" w:dyaOrig="553" w14:anchorId="4DB28085">
          <v:shape id="_x0000_i1027" type="#_x0000_t75" style="width:83.25pt;height:54.75pt" o:ole="">
            <v:imagedata r:id="rId23" o:title=""/>
          </v:shape>
          <o:OLEObject Type="Embed" ProgID="Excel.Sheet.12" ShapeID="_x0000_i1027" DrawAspect="Icon" ObjectID="_1819615019" r:id="rId24"/>
        </w:object>
      </w:r>
    </w:p>
    <w:p w14:paraId="523D8104"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p>
    <w:p w14:paraId="1C8B4548" w14:textId="77777777" w:rsidR="008A2294" w:rsidRDefault="008A2294" w:rsidP="008A2294">
      <w:pPr>
        <w:spacing w:before="0" w:after="0" w:line="240" w:lineRule="auto"/>
        <w:jc w:val="both"/>
        <w:rPr>
          <w:rFonts w:asciiTheme="majorHAnsi" w:eastAsiaTheme="majorEastAsia" w:hAnsiTheme="majorHAnsi" w:cstheme="majorBidi"/>
          <w:color w:val="0C818E" w:themeColor="accent1"/>
          <w:sz w:val="32"/>
          <w:szCs w:val="24"/>
        </w:rPr>
      </w:pPr>
      <w:bookmarkStart w:id="36" w:name="_Toc194250569"/>
      <w:r w:rsidRPr="008A2294">
        <w:rPr>
          <w:rFonts w:asciiTheme="majorHAnsi" w:eastAsiaTheme="majorEastAsia" w:hAnsiTheme="majorHAnsi" w:cstheme="majorBidi"/>
          <w:color w:val="0C818E" w:themeColor="accent1"/>
          <w:sz w:val="32"/>
          <w:szCs w:val="24"/>
        </w:rPr>
        <w:t>Objective</w:t>
      </w:r>
      <w:bookmarkEnd w:id="36"/>
    </w:p>
    <w:p w14:paraId="1FFA0D98" w14:textId="77777777" w:rsidR="008A2294" w:rsidRPr="008A2294" w:rsidRDefault="008A2294" w:rsidP="008A2294">
      <w:pPr>
        <w:spacing w:before="0" w:after="0" w:line="240" w:lineRule="auto"/>
        <w:jc w:val="both"/>
        <w:rPr>
          <w:rFonts w:asciiTheme="majorHAnsi" w:eastAsiaTheme="majorEastAsia" w:hAnsiTheme="majorHAnsi" w:cstheme="majorBidi"/>
          <w:color w:val="0C818E" w:themeColor="accent1"/>
          <w:sz w:val="32"/>
          <w:szCs w:val="24"/>
        </w:rPr>
      </w:pPr>
    </w:p>
    <w:p w14:paraId="25ED91EE"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 xml:space="preserve">Using the responses from all 20 district costing localities recommend, a minimum set of ED intermediate products together with a set of RVUs to allocate emergency department expenditure to activity. </w:t>
      </w:r>
    </w:p>
    <w:p w14:paraId="260428D6"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p>
    <w:p w14:paraId="089F5743" w14:textId="77777777" w:rsidR="008A2294" w:rsidRDefault="008A2294" w:rsidP="008A2294">
      <w:pPr>
        <w:spacing w:before="0" w:after="0" w:line="240" w:lineRule="auto"/>
        <w:jc w:val="both"/>
        <w:rPr>
          <w:rFonts w:asciiTheme="majorHAnsi" w:eastAsiaTheme="majorEastAsia" w:hAnsiTheme="majorHAnsi" w:cstheme="majorBidi"/>
          <w:color w:val="0C818E" w:themeColor="accent1"/>
          <w:sz w:val="32"/>
          <w:szCs w:val="24"/>
        </w:rPr>
      </w:pPr>
      <w:bookmarkStart w:id="37" w:name="_Toc194250570"/>
      <w:r w:rsidRPr="008A2294">
        <w:rPr>
          <w:rFonts w:asciiTheme="majorHAnsi" w:eastAsiaTheme="majorEastAsia" w:hAnsiTheme="majorHAnsi" w:cstheme="majorBidi"/>
          <w:color w:val="0C818E" w:themeColor="accent1"/>
          <w:sz w:val="32"/>
          <w:szCs w:val="24"/>
        </w:rPr>
        <w:t>Scope</w:t>
      </w:r>
      <w:bookmarkEnd w:id="37"/>
      <w:r w:rsidRPr="008A2294">
        <w:rPr>
          <w:rFonts w:asciiTheme="majorHAnsi" w:eastAsiaTheme="majorEastAsia" w:hAnsiTheme="majorHAnsi" w:cstheme="majorBidi"/>
          <w:color w:val="0C818E" w:themeColor="accent1"/>
          <w:sz w:val="32"/>
          <w:szCs w:val="24"/>
        </w:rPr>
        <w:t xml:space="preserve"> </w:t>
      </w:r>
    </w:p>
    <w:p w14:paraId="2941553A" w14:textId="77777777" w:rsidR="008A2294" w:rsidRPr="008A2294" w:rsidRDefault="008A2294" w:rsidP="008A2294">
      <w:pPr>
        <w:spacing w:before="0" w:after="0" w:line="240" w:lineRule="auto"/>
        <w:jc w:val="both"/>
        <w:rPr>
          <w:rFonts w:asciiTheme="majorHAnsi" w:eastAsiaTheme="majorEastAsia" w:hAnsiTheme="majorHAnsi" w:cstheme="majorBidi"/>
          <w:color w:val="0C818E" w:themeColor="accent1"/>
          <w:sz w:val="32"/>
          <w:szCs w:val="24"/>
        </w:rPr>
      </w:pPr>
    </w:p>
    <w:p w14:paraId="63E35DAF"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The cost of providing the Emergency Department service. This includes costs of Acute Assessment Units managed within the same clinical directorate as the Emergency Department, but not the Assessment / Short Stay wards which are outside of the ED Director’s management scope.</w:t>
      </w:r>
    </w:p>
    <w:p w14:paraId="248DF332"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p>
    <w:p w14:paraId="2FB3D982" w14:textId="77777777" w:rsidR="008A2294" w:rsidRDefault="008A2294" w:rsidP="008A2294">
      <w:pPr>
        <w:spacing w:before="0" w:after="0" w:line="240" w:lineRule="auto"/>
        <w:jc w:val="both"/>
        <w:rPr>
          <w:rFonts w:asciiTheme="majorHAnsi" w:eastAsiaTheme="majorEastAsia" w:hAnsiTheme="majorHAnsi" w:cstheme="majorBidi"/>
          <w:color w:val="0C818E" w:themeColor="accent1"/>
          <w:sz w:val="32"/>
          <w:szCs w:val="24"/>
        </w:rPr>
      </w:pPr>
      <w:bookmarkStart w:id="38" w:name="_Toc194250571"/>
    </w:p>
    <w:p w14:paraId="74B778DD" w14:textId="4A6F6CF5" w:rsidR="008A2294" w:rsidRDefault="008A2294" w:rsidP="008A2294">
      <w:pPr>
        <w:spacing w:before="0" w:after="0" w:line="240" w:lineRule="auto"/>
        <w:jc w:val="both"/>
        <w:rPr>
          <w:rFonts w:asciiTheme="majorHAnsi" w:eastAsiaTheme="majorEastAsia" w:hAnsiTheme="majorHAnsi" w:cstheme="majorBidi"/>
          <w:color w:val="0C818E" w:themeColor="accent1"/>
          <w:sz w:val="32"/>
          <w:szCs w:val="24"/>
        </w:rPr>
      </w:pPr>
      <w:r w:rsidRPr="008A2294">
        <w:rPr>
          <w:rFonts w:asciiTheme="majorHAnsi" w:eastAsiaTheme="majorEastAsia" w:hAnsiTheme="majorHAnsi" w:cstheme="majorBidi"/>
          <w:color w:val="0C818E" w:themeColor="accent1"/>
          <w:sz w:val="32"/>
          <w:szCs w:val="24"/>
        </w:rPr>
        <w:lastRenderedPageBreak/>
        <w:t>Engagement</w:t>
      </w:r>
      <w:bookmarkEnd w:id="38"/>
    </w:p>
    <w:p w14:paraId="61DFC1FD" w14:textId="77777777" w:rsidR="008A2294" w:rsidRPr="008A2294" w:rsidRDefault="008A2294" w:rsidP="008A2294">
      <w:pPr>
        <w:spacing w:before="0" w:after="0" w:line="240" w:lineRule="auto"/>
        <w:jc w:val="both"/>
        <w:rPr>
          <w:rFonts w:asciiTheme="majorHAnsi" w:eastAsiaTheme="majorEastAsia" w:hAnsiTheme="majorHAnsi" w:cstheme="majorBidi"/>
          <w:color w:val="0C818E" w:themeColor="accent1"/>
          <w:sz w:val="32"/>
          <w:szCs w:val="24"/>
        </w:rPr>
      </w:pPr>
    </w:p>
    <w:p w14:paraId="3DA49CDD"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Where possible, costing teams should meet with the appropriate stakeholders within the ED and finance department to identify both the expenses and activity related to the ED. Stakeholders may include:</w:t>
      </w:r>
    </w:p>
    <w:p w14:paraId="6F229762"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p>
    <w:p w14:paraId="1D168749"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 the medical director of emergency services (or local equivalent),</w:t>
      </w:r>
    </w:p>
    <w:p w14:paraId="0450B897"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 the nursing manager for emergency services,</w:t>
      </w:r>
    </w:p>
    <w:p w14:paraId="27C62DC2" w14:textId="77777777" w:rsidR="008A2294" w:rsidRPr="008A2294" w:rsidRDefault="008A2294" w:rsidP="008A2294">
      <w:pPr>
        <w:spacing w:before="0" w:after="0" w:line="240" w:lineRule="auto"/>
        <w:jc w:val="both"/>
        <w:rPr>
          <w:rFonts w:ascii="Arial" w:eastAsia="Times New Roman" w:hAnsi="Arial" w:cs="Times New Roman"/>
          <w:szCs w:val="24"/>
          <w:lang w:eastAsia="en-GB"/>
        </w:rPr>
      </w:pPr>
      <w:r w:rsidRPr="008A2294">
        <w:rPr>
          <w:rFonts w:ascii="Arial" w:eastAsia="Times New Roman" w:hAnsi="Arial" w:cs="Times New Roman"/>
          <w:szCs w:val="24"/>
          <w:lang w:eastAsia="en-GB"/>
        </w:rPr>
        <w:t xml:space="preserve">• the ED responsibility/cost centre manager. </w:t>
      </w:r>
    </w:p>
    <w:p w14:paraId="221E7C23" w14:textId="77777777" w:rsidR="00016C82" w:rsidRDefault="00016C82">
      <w:pPr>
        <w:spacing w:before="0" w:after="160" w:line="259" w:lineRule="auto"/>
        <w:rPr>
          <w:rFonts w:ascii="Arial" w:eastAsia="Times New Roman" w:hAnsi="Arial" w:cs="Arial"/>
          <w:szCs w:val="24"/>
        </w:rPr>
      </w:pPr>
      <w:r>
        <w:rPr>
          <w:rFonts w:ascii="Arial" w:eastAsia="Times New Roman" w:hAnsi="Arial" w:cs="Arial"/>
          <w:szCs w:val="24"/>
        </w:rPr>
        <w:br w:type="page"/>
      </w:r>
    </w:p>
    <w:p w14:paraId="6798C774" w14:textId="77777777" w:rsidR="00654A0B" w:rsidRDefault="00654A0B" w:rsidP="00654A0B">
      <w:pPr>
        <w:spacing w:before="0" w:after="0" w:line="240" w:lineRule="auto"/>
        <w:jc w:val="both"/>
        <w:rPr>
          <w:rFonts w:asciiTheme="majorHAnsi" w:eastAsiaTheme="majorEastAsia" w:hAnsiTheme="majorHAnsi" w:cstheme="majorBidi"/>
          <w:b/>
          <w:color w:val="0C818E" w:themeColor="accent1"/>
          <w:sz w:val="32"/>
          <w:szCs w:val="26"/>
        </w:rPr>
      </w:pPr>
      <w:bookmarkStart w:id="39" w:name="_Toc194250572"/>
      <w:r w:rsidRPr="00654A0B">
        <w:rPr>
          <w:rFonts w:asciiTheme="majorHAnsi" w:eastAsiaTheme="majorEastAsia" w:hAnsiTheme="majorHAnsi" w:cstheme="majorBidi"/>
          <w:b/>
          <w:color w:val="0C818E" w:themeColor="accent1"/>
          <w:sz w:val="32"/>
          <w:szCs w:val="26"/>
        </w:rPr>
        <w:lastRenderedPageBreak/>
        <w:t>Hierarchy of Products</w:t>
      </w:r>
      <w:bookmarkEnd w:id="39"/>
      <w:r w:rsidRPr="00654A0B">
        <w:rPr>
          <w:rFonts w:asciiTheme="majorHAnsi" w:eastAsiaTheme="majorEastAsia" w:hAnsiTheme="majorHAnsi" w:cstheme="majorBidi"/>
          <w:b/>
          <w:color w:val="0C818E" w:themeColor="accent1"/>
          <w:sz w:val="32"/>
          <w:szCs w:val="26"/>
        </w:rPr>
        <w:t xml:space="preserve"> </w:t>
      </w:r>
    </w:p>
    <w:p w14:paraId="521DFBCD" w14:textId="77777777" w:rsidR="00654A0B" w:rsidRPr="00654A0B" w:rsidRDefault="00654A0B" w:rsidP="00654A0B">
      <w:pPr>
        <w:spacing w:before="0" w:after="0" w:line="240" w:lineRule="auto"/>
        <w:jc w:val="both"/>
        <w:rPr>
          <w:rFonts w:asciiTheme="majorHAnsi" w:eastAsiaTheme="majorEastAsia" w:hAnsiTheme="majorHAnsi" w:cstheme="majorBidi"/>
          <w:b/>
          <w:color w:val="0C818E" w:themeColor="accent1"/>
          <w:sz w:val="32"/>
          <w:szCs w:val="26"/>
        </w:rPr>
      </w:pPr>
    </w:p>
    <w:p w14:paraId="6B28A5C6" w14:textId="77777777" w:rsid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bookmarkStart w:id="40" w:name="_Toc194250573"/>
      <w:r w:rsidRPr="00654A0B">
        <w:rPr>
          <w:rFonts w:asciiTheme="majorHAnsi" w:eastAsiaTheme="majorEastAsia" w:hAnsiTheme="majorHAnsi" w:cstheme="majorBidi"/>
          <w:color w:val="0C818E" w:themeColor="accent1"/>
          <w:sz w:val="32"/>
          <w:szCs w:val="24"/>
        </w:rPr>
        <w:t>Common Standards</w:t>
      </w:r>
      <w:bookmarkEnd w:id="40"/>
    </w:p>
    <w:p w14:paraId="18365757" w14:textId="77777777" w:rsidR="00654A0B" w:rsidRP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p>
    <w:p w14:paraId="116C87B5"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The Common Costing Standards describe the Emergency hierarchy of products in Table 1 below</w:t>
      </w:r>
    </w:p>
    <w:p w14:paraId="0B9ED817"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tbl>
      <w:tblPr>
        <w:tblStyle w:val="TeWhatuOra"/>
        <w:tblW w:w="0" w:type="auto"/>
        <w:tblLook w:val="04A0" w:firstRow="1" w:lastRow="0" w:firstColumn="1" w:lastColumn="0" w:noHBand="0" w:noVBand="1"/>
      </w:tblPr>
      <w:tblGrid>
        <w:gridCol w:w="1280"/>
        <w:gridCol w:w="8353"/>
      </w:tblGrid>
      <w:tr w:rsidR="00D75191" w:rsidRPr="00654A0B" w14:paraId="074D1FA8" w14:textId="77777777" w:rsidTr="000077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80" w:type="dxa"/>
          </w:tcPr>
          <w:p w14:paraId="750FCF1D" w14:textId="0ED54BA9" w:rsidR="00D75191" w:rsidRPr="00654A0B" w:rsidRDefault="00D75191" w:rsidP="00D75191">
            <w:pPr>
              <w:spacing w:before="0" w:after="0" w:line="240" w:lineRule="auto"/>
              <w:rPr>
                <w:rFonts w:eastAsia="Aptos" w:cs="Arial"/>
                <w:szCs w:val="24"/>
                <w:lang w:val="en-US" w:eastAsia="en-GB"/>
              </w:rPr>
            </w:pPr>
            <w:r>
              <w:rPr>
                <w:rFonts w:asciiTheme="majorHAnsi" w:eastAsiaTheme="majorEastAsia" w:hAnsiTheme="majorHAnsi" w:cstheme="majorBidi"/>
                <w:bCs/>
                <w:iCs/>
                <w:color w:val="000000" w:themeColor="text1"/>
              </w:rPr>
              <w:t>Level</w:t>
            </w:r>
          </w:p>
        </w:tc>
        <w:tc>
          <w:tcPr>
            <w:tcW w:w="8353" w:type="dxa"/>
          </w:tcPr>
          <w:p w14:paraId="7A897B53" w14:textId="27C448B8" w:rsidR="00D75191" w:rsidRPr="00654A0B" w:rsidRDefault="00D75191" w:rsidP="00D75191">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4"/>
                <w:lang w:eastAsia="en-GB"/>
              </w:rPr>
            </w:pPr>
            <w:r>
              <w:rPr>
                <w:rFonts w:asciiTheme="majorHAnsi" w:eastAsiaTheme="majorEastAsia" w:hAnsiTheme="majorHAnsi" w:cstheme="majorBidi"/>
                <w:bCs/>
                <w:iCs/>
                <w:color w:val="000000" w:themeColor="text1"/>
              </w:rPr>
              <w:t>Products</w:t>
            </w:r>
          </w:p>
        </w:tc>
      </w:tr>
      <w:tr w:rsidR="00303F2B" w:rsidRPr="00654A0B" w14:paraId="0E14FA21" w14:textId="77777777" w:rsidTr="0000773C">
        <w:trPr>
          <w:trHeight w:val="397"/>
        </w:trPr>
        <w:tc>
          <w:tcPr>
            <w:cnfStyle w:val="001000000000" w:firstRow="0" w:lastRow="0" w:firstColumn="1" w:lastColumn="0" w:oddVBand="0" w:evenVBand="0" w:oddHBand="0" w:evenHBand="0" w:firstRowFirstColumn="0" w:firstRowLastColumn="0" w:lastRowFirstColumn="0" w:lastRowLastColumn="0"/>
            <w:tcW w:w="1280" w:type="dxa"/>
          </w:tcPr>
          <w:p w14:paraId="67D499B5" w14:textId="77777777" w:rsidR="00654A0B" w:rsidRPr="00654A0B" w:rsidRDefault="00654A0B" w:rsidP="00654A0B">
            <w:pPr>
              <w:spacing w:before="0" w:after="0" w:line="240" w:lineRule="auto"/>
              <w:rPr>
                <w:rFonts w:eastAsia="Aptos" w:cs="Arial"/>
                <w:szCs w:val="24"/>
                <w:lang w:val="en-US" w:eastAsia="en-GB"/>
              </w:rPr>
            </w:pPr>
            <w:r w:rsidRPr="00654A0B">
              <w:rPr>
                <w:rFonts w:eastAsia="Aptos" w:cs="Arial"/>
                <w:szCs w:val="24"/>
                <w:lang w:val="en-US" w:eastAsia="en-GB"/>
              </w:rPr>
              <w:t>Level 1</w:t>
            </w:r>
          </w:p>
        </w:tc>
        <w:tc>
          <w:tcPr>
            <w:tcW w:w="8353" w:type="dxa"/>
          </w:tcPr>
          <w:p w14:paraId="6219AD29" w14:textId="77777777" w:rsidR="00654A0B" w:rsidRPr="00654A0B" w:rsidRDefault="00654A0B" w:rsidP="00654A0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Aptos" w:cs="Arial"/>
                <w:szCs w:val="24"/>
                <w:lang w:val="en-US" w:eastAsia="en-GB"/>
              </w:rPr>
            </w:pPr>
            <w:r w:rsidRPr="00654A0B">
              <w:rPr>
                <w:rFonts w:eastAsia="Times New Roman" w:cs="Times New Roman"/>
                <w:szCs w:val="24"/>
                <w:lang w:eastAsia="en-GB"/>
              </w:rPr>
              <w:t>ED Attendance or Acute Assessment Unit attendance</w:t>
            </w:r>
          </w:p>
        </w:tc>
      </w:tr>
      <w:tr w:rsidR="00303F2B" w:rsidRPr="00654A0B" w14:paraId="6EE81F57" w14:textId="77777777" w:rsidTr="0000773C">
        <w:trPr>
          <w:trHeight w:val="397"/>
        </w:trPr>
        <w:tc>
          <w:tcPr>
            <w:cnfStyle w:val="001000000000" w:firstRow="0" w:lastRow="0" w:firstColumn="1" w:lastColumn="0" w:oddVBand="0" w:evenVBand="0" w:oddHBand="0" w:evenHBand="0" w:firstRowFirstColumn="0" w:firstRowLastColumn="0" w:lastRowFirstColumn="0" w:lastRowLastColumn="0"/>
            <w:tcW w:w="1280" w:type="dxa"/>
          </w:tcPr>
          <w:p w14:paraId="55CC7D9B" w14:textId="77777777" w:rsidR="00654A0B" w:rsidRPr="00654A0B" w:rsidRDefault="00654A0B" w:rsidP="00654A0B">
            <w:pPr>
              <w:spacing w:before="0" w:after="0" w:line="240" w:lineRule="auto"/>
              <w:rPr>
                <w:rFonts w:eastAsia="Aptos" w:cs="Arial"/>
                <w:szCs w:val="24"/>
                <w:lang w:val="en-US" w:eastAsia="en-GB"/>
              </w:rPr>
            </w:pPr>
            <w:r w:rsidRPr="00654A0B">
              <w:rPr>
                <w:rFonts w:eastAsia="Aptos" w:cs="Arial"/>
                <w:szCs w:val="24"/>
                <w:lang w:val="en-US" w:eastAsia="en-GB"/>
              </w:rPr>
              <w:t>Level 2</w:t>
            </w:r>
          </w:p>
        </w:tc>
        <w:tc>
          <w:tcPr>
            <w:tcW w:w="8353" w:type="dxa"/>
          </w:tcPr>
          <w:p w14:paraId="20FB974D" w14:textId="77777777" w:rsidR="00654A0B" w:rsidRPr="00654A0B" w:rsidRDefault="00654A0B" w:rsidP="00654A0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Aptos" w:cs="Arial"/>
                <w:szCs w:val="24"/>
                <w:lang w:val="en-US" w:eastAsia="en-GB"/>
              </w:rPr>
            </w:pPr>
            <w:r w:rsidRPr="00654A0B">
              <w:rPr>
                <w:rFonts w:eastAsia="Times New Roman" w:cs="Times New Roman"/>
                <w:szCs w:val="24"/>
                <w:lang w:eastAsia="en-GB"/>
              </w:rPr>
              <w:t>As for Level 1 plus district ED triage score</w:t>
            </w:r>
          </w:p>
        </w:tc>
      </w:tr>
      <w:tr w:rsidR="00303F2B" w:rsidRPr="00654A0B" w14:paraId="0E0B203F" w14:textId="77777777" w:rsidTr="0000773C">
        <w:trPr>
          <w:trHeight w:val="397"/>
        </w:trPr>
        <w:tc>
          <w:tcPr>
            <w:cnfStyle w:val="001000000000" w:firstRow="0" w:lastRow="0" w:firstColumn="1" w:lastColumn="0" w:oddVBand="0" w:evenVBand="0" w:oddHBand="0" w:evenHBand="0" w:firstRowFirstColumn="0" w:firstRowLastColumn="0" w:lastRowFirstColumn="0" w:lastRowLastColumn="0"/>
            <w:tcW w:w="1280" w:type="dxa"/>
          </w:tcPr>
          <w:p w14:paraId="5A07398D" w14:textId="77777777" w:rsidR="00654A0B" w:rsidRPr="00654A0B" w:rsidRDefault="00654A0B" w:rsidP="00654A0B">
            <w:pPr>
              <w:spacing w:before="0" w:after="0" w:line="240" w:lineRule="auto"/>
              <w:rPr>
                <w:rFonts w:eastAsia="Aptos" w:cs="Arial"/>
                <w:szCs w:val="24"/>
                <w:lang w:val="en-US" w:eastAsia="en-GB"/>
              </w:rPr>
            </w:pPr>
            <w:r w:rsidRPr="00654A0B">
              <w:rPr>
                <w:rFonts w:eastAsia="Aptos" w:cs="Arial"/>
                <w:szCs w:val="24"/>
                <w:lang w:val="en-US" w:eastAsia="en-GB"/>
              </w:rPr>
              <w:t>Level 3</w:t>
            </w:r>
          </w:p>
        </w:tc>
        <w:tc>
          <w:tcPr>
            <w:tcW w:w="8353" w:type="dxa"/>
          </w:tcPr>
          <w:p w14:paraId="6237B442" w14:textId="77777777" w:rsidR="00654A0B" w:rsidRPr="00654A0B" w:rsidRDefault="00654A0B" w:rsidP="00654A0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Aptos" w:cs="Arial"/>
                <w:szCs w:val="24"/>
                <w:lang w:val="en-US" w:eastAsia="en-GB"/>
              </w:rPr>
            </w:pPr>
            <w:r w:rsidRPr="00654A0B">
              <w:rPr>
                <w:rFonts w:eastAsia="Times New Roman" w:cs="Times New Roman"/>
                <w:szCs w:val="24"/>
                <w:lang w:eastAsia="en-GB"/>
              </w:rPr>
              <w:t>Specific types of attendance – by specialty or patient presentation type, ED location</w:t>
            </w:r>
          </w:p>
        </w:tc>
      </w:tr>
      <w:tr w:rsidR="00303F2B" w:rsidRPr="00654A0B" w14:paraId="34D0986D" w14:textId="77777777" w:rsidTr="0000773C">
        <w:trPr>
          <w:trHeight w:val="397"/>
        </w:trPr>
        <w:tc>
          <w:tcPr>
            <w:cnfStyle w:val="001000000000" w:firstRow="0" w:lastRow="0" w:firstColumn="1" w:lastColumn="0" w:oddVBand="0" w:evenVBand="0" w:oddHBand="0" w:evenHBand="0" w:firstRowFirstColumn="0" w:firstRowLastColumn="0" w:lastRowFirstColumn="0" w:lastRowLastColumn="0"/>
            <w:tcW w:w="1280" w:type="dxa"/>
          </w:tcPr>
          <w:p w14:paraId="5BE0C350" w14:textId="77777777" w:rsidR="00654A0B" w:rsidRPr="00654A0B" w:rsidRDefault="00654A0B" w:rsidP="00654A0B">
            <w:pPr>
              <w:spacing w:before="0" w:after="0" w:line="240" w:lineRule="auto"/>
              <w:rPr>
                <w:rFonts w:eastAsia="Aptos" w:cs="Arial"/>
                <w:szCs w:val="24"/>
                <w:lang w:val="en-US" w:eastAsia="en-GB"/>
              </w:rPr>
            </w:pPr>
            <w:r w:rsidRPr="00654A0B">
              <w:rPr>
                <w:rFonts w:eastAsia="Aptos" w:cs="Arial"/>
                <w:szCs w:val="24"/>
                <w:lang w:val="en-US" w:eastAsia="en-GB"/>
              </w:rPr>
              <w:t>Level 4</w:t>
            </w:r>
          </w:p>
        </w:tc>
        <w:tc>
          <w:tcPr>
            <w:tcW w:w="8353" w:type="dxa"/>
          </w:tcPr>
          <w:p w14:paraId="58B1B744" w14:textId="77777777" w:rsidR="00654A0B" w:rsidRPr="00654A0B" w:rsidRDefault="00654A0B" w:rsidP="00654A0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Aptos" w:cs="Arial"/>
                <w:szCs w:val="24"/>
                <w:lang w:val="en-US" w:eastAsia="en-GB"/>
              </w:rPr>
            </w:pPr>
            <w:r w:rsidRPr="00654A0B">
              <w:rPr>
                <w:rFonts w:eastAsia="Times New Roman" w:cs="Times New Roman"/>
                <w:szCs w:val="24"/>
                <w:lang w:eastAsia="en-GB"/>
              </w:rPr>
              <w:t xml:space="preserve">As above with hours  </w:t>
            </w:r>
          </w:p>
        </w:tc>
      </w:tr>
      <w:tr w:rsidR="00303F2B" w:rsidRPr="00654A0B" w14:paraId="1B44626A" w14:textId="77777777" w:rsidTr="0000773C">
        <w:trPr>
          <w:trHeight w:val="397"/>
        </w:trPr>
        <w:tc>
          <w:tcPr>
            <w:cnfStyle w:val="001000000000" w:firstRow="0" w:lastRow="0" w:firstColumn="1" w:lastColumn="0" w:oddVBand="0" w:evenVBand="0" w:oddHBand="0" w:evenHBand="0" w:firstRowFirstColumn="0" w:firstRowLastColumn="0" w:lastRowFirstColumn="0" w:lastRowLastColumn="0"/>
            <w:tcW w:w="1280" w:type="dxa"/>
          </w:tcPr>
          <w:p w14:paraId="41745694" w14:textId="77777777" w:rsidR="00654A0B" w:rsidRPr="00654A0B" w:rsidRDefault="00654A0B" w:rsidP="00654A0B">
            <w:pPr>
              <w:spacing w:before="0" w:after="0" w:line="240" w:lineRule="auto"/>
              <w:rPr>
                <w:rFonts w:eastAsia="Aptos" w:cs="Arial"/>
                <w:szCs w:val="24"/>
                <w:lang w:val="en-US" w:eastAsia="en-GB"/>
              </w:rPr>
            </w:pPr>
            <w:r w:rsidRPr="00654A0B">
              <w:rPr>
                <w:rFonts w:eastAsia="Aptos" w:cs="Arial"/>
                <w:szCs w:val="24"/>
                <w:lang w:val="en-US" w:eastAsia="en-GB"/>
              </w:rPr>
              <w:t>Level 5</w:t>
            </w:r>
          </w:p>
        </w:tc>
        <w:tc>
          <w:tcPr>
            <w:tcW w:w="8353" w:type="dxa"/>
          </w:tcPr>
          <w:p w14:paraId="272A4276" w14:textId="77777777" w:rsidR="00654A0B" w:rsidRPr="00654A0B" w:rsidRDefault="00654A0B" w:rsidP="00654A0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Aptos" w:cs="Arial"/>
                <w:szCs w:val="24"/>
                <w:lang w:val="en-US" w:eastAsia="en-GB"/>
              </w:rPr>
            </w:pPr>
            <w:r w:rsidRPr="00654A0B">
              <w:rPr>
                <w:rFonts w:eastAsia="Times New Roman" w:cs="Times New Roman"/>
                <w:szCs w:val="24"/>
                <w:lang w:eastAsia="en-GB"/>
              </w:rPr>
              <w:t xml:space="preserve">As for Level 4 with differentiation by level of resource intensity  </w:t>
            </w:r>
          </w:p>
        </w:tc>
      </w:tr>
    </w:tbl>
    <w:p w14:paraId="2980432B"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389D871D" w14:textId="77777777" w:rsidR="00654A0B" w:rsidRPr="00654A0B" w:rsidRDefault="00654A0B" w:rsidP="00654A0B">
      <w:pPr>
        <w:spacing w:before="0" w:after="120" w:line="240" w:lineRule="auto"/>
        <w:jc w:val="both"/>
        <w:rPr>
          <w:rFonts w:ascii="Arial" w:eastAsia="Times New Roman" w:hAnsi="Arial" w:cs="Times New Roman"/>
          <w:b/>
          <w:bCs/>
          <w:szCs w:val="24"/>
          <w:lang w:eastAsia="en-GB"/>
        </w:rPr>
      </w:pPr>
      <w:bookmarkStart w:id="41" w:name="_Toc194250587"/>
      <w:r w:rsidRPr="00654A0B">
        <w:rPr>
          <w:rFonts w:ascii="Arial" w:eastAsia="Times New Roman" w:hAnsi="Arial" w:cs="Times New Roman"/>
          <w:b/>
          <w:bCs/>
          <w:szCs w:val="24"/>
          <w:lang w:eastAsia="en-GB"/>
        </w:rPr>
        <w:t xml:space="preserve">Table </w:t>
      </w:r>
      <w:r w:rsidRPr="00654A0B">
        <w:rPr>
          <w:rFonts w:ascii="Arial" w:eastAsia="Times New Roman" w:hAnsi="Arial" w:cs="Times New Roman"/>
          <w:b/>
          <w:bCs/>
          <w:szCs w:val="24"/>
          <w:lang w:eastAsia="en-GB"/>
        </w:rPr>
        <w:fldChar w:fldCharType="begin"/>
      </w:r>
      <w:r w:rsidRPr="00654A0B">
        <w:rPr>
          <w:rFonts w:ascii="Arial" w:eastAsia="Times New Roman" w:hAnsi="Arial" w:cs="Times New Roman"/>
          <w:b/>
          <w:bCs/>
          <w:szCs w:val="24"/>
          <w:lang w:eastAsia="en-GB"/>
        </w:rPr>
        <w:instrText xml:space="preserve"> SEQ Table \* ARABIC </w:instrText>
      </w:r>
      <w:r w:rsidRPr="00654A0B">
        <w:rPr>
          <w:rFonts w:ascii="Arial" w:eastAsia="Times New Roman" w:hAnsi="Arial" w:cs="Times New Roman"/>
          <w:b/>
          <w:bCs/>
          <w:szCs w:val="24"/>
          <w:lang w:eastAsia="en-GB"/>
        </w:rPr>
        <w:fldChar w:fldCharType="separate"/>
      </w:r>
      <w:r w:rsidRPr="00654A0B">
        <w:rPr>
          <w:rFonts w:ascii="Arial" w:eastAsia="Times New Roman" w:hAnsi="Arial" w:cs="Times New Roman"/>
          <w:b/>
          <w:bCs/>
          <w:noProof/>
          <w:szCs w:val="24"/>
          <w:lang w:eastAsia="en-GB"/>
        </w:rPr>
        <w:t>1</w:t>
      </w:r>
      <w:r w:rsidRPr="00654A0B">
        <w:rPr>
          <w:rFonts w:ascii="Arial" w:eastAsia="Times New Roman" w:hAnsi="Arial" w:cs="Times New Roman"/>
          <w:b/>
          <w:bCs/>
          <w:szCs w:val="24"/>
          <w:lang w:eastAsia="en-GB"/>
        </w:rPr>
        <w:fldChar w:fldCharType="end"/>
      </w:r>
      <w:r w:rsidRPr="00654A0B">
        <w:rPr>
          <w:rFonts w:ascii="Arial" w:eastAsia="Times New Roman" w:hAnsi="Arial" w:cs="Times New Roman"/>
          <w:b/>
          <w:bCs/>
          <w:szCs w:val="24"/>
          <w:lang w:eastAsia="en-GB"/>
        </w:rPr>
        <w:t>: Emergency Hierarchy</w:t>
      </w:r>
      <w:bookmarkEnd w:id="41"/>
    </w:p>
    <w:p w14:paraId="0E5529BF"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tbl>
      <w:tblPr>
        <w:tblStyle w:val="TeWhatuOra"/>
        <w:tblW w:w="9743" w:type="dxa"/>
        <w:tblLook w:val="04A0" w:firstRow="1" w:lastRow="0" w:firstColumn="1" w:lastColumn="0" w:noHBand="0" w:noVBand="1"/>
      </w:tblPr>
      <w:tblGrid>
        <w:gridCol w:w="1259"/>
        <w:gridCol w:w="2753"/>
        <w:gridCol w:w="5731"/>
      </w:tblGrid>
      <w:tr w:rsidR="00654A0B" w:rsidRPr="00654A0B" w14:paraId="33037F45" w14:textId="77777777" w:rsidTr="002C165B">
        <w:trPr>
          <w:cnfStyle w:val="100000000000" w:firstRow="1" w:lastRow="0" w:firstColumn="0" w:lastColumn="0" w:oddVBand="0" w:evenVBand="0" w:oddHBand="0"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259" w:type="dxa"/>
          </w:tcPr>
          <w:p w14:paraId="742F3F6D" w14:textId="77777777" w:rsidR="00654A0B" w:rsidRPr="00654A0B" w:rsidRDefault="00654A0B" w:rsidP="00654A0B">
            <w:pPr>
              <w:spacing w:before="0" w:after="160" w:line="259" w:lineRule="auto"/>
              <w:jc w:val="both"/>
              <w:rPr>
                <w:rFonts w:eastAsia="Times New Roman" w:cs="Arial"/>
                <w:bCs/>
                <w:szCs w:val="24"/>
                <w:lang w:eastAsia="en-GB"/>
              </w:rPr>
            </w:pPr>
            <w:r w:rsidRPr="00654A0B">
              <w:rPr>
                <w:rFonts w:eastAsia="Times New Roman" w:cs="Arial"/>
                <w:bCs/>
                <w:szCs w:val="24"/>
                <w:lang w:eastAsia="en-GB"/>
              </w:rPr>
              <w:t>Triage Category</w:t>
            </w:r>
          </w:p>
        </w:tc>
        <w:tc>
          <w:tcPr>
            <w:tcW w:w="0" w:type="auto"/>
            <w:hideMark/>
          </w:tcPr>
          <w:p w14:paraId="53A13DE5" w14:textId="77777777" w:rsidR="00654A0B" w:rsidRPr="00654A0B" w:rsidRDefault="00654A0B" w:rsidP="00654A0B">
            <w:pPr>
              <w:spacing w:before="0" w:after="160" w:line="259" w:lineRule="auto"/>
              <w:cnfStyle w:val="100000000000" w:firstRow="1" w:lastRow="0" w:firstColumn="0" w:lastColumn="0" w:oddVBand="0" w:evenVBand="0" w:oddHBand="0" w:evenHBand="0" w:firstRowFirstColumn="0" w:firstRowLastColumn="0" w:lastRowFirstColumn="0" w:lastRowLastColumn="0"/>
              <w:rPr>
                <w:rFonts w:eastAsia="Times New Roman" w:cs="Arial"/>
                <w:bCs/>
                <w:szCs w:val="24"/>
                <w:lang w:eastAsia="en-GB"/>
              </w:rPr>
            </w:pPr>
            <w:r w:rsidRPr="00654A0B">
              <w:rPr>
                <w:rFonts w:eastAsia="Times New Roman" w:cs="Arial"/>
                <w:bCs/>
                <w:szCs w:val="24"/>
                <w:lang w:eastAsia="en-GB"/>
              </w:rPr>
              <w:t>Maximum Clinically Appropriate Triage Time</w:t>
            </w:r>
          </w:p>
        </w:tc>
        <w:tc>
          <w:tcPr>
            <w:tcW w:w="5731" w:type="dxa"/>
            <w:hideMark/>
          </w:tcPr>
          <w:p w14:paraId="6BD0596C" w14:textId="77777777" w:rsidR="00654A0B" w:rsidRPr="00654A0B" w:rsidRDefault="00654A0B" w:rsidP="00654A0B">
            <w:pPr>
              <w:spacing w:before="0" w:after="160" w:line="259"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szCs w:val="24"/>
                <w:lang w:eastAsia="en-GB"/>
              </w:rPr>
            </w:pPr>
            <w:r w:rsidRPr="00654A0B">
              <w:rPr>
                <w:rFonts w:eastAsia="Times New Roman" w:cs="Arial"/>
                <w:bCs/>
                <w:szCs w:val="24"/>
                <w:lang w:eastAsia="en-GB"/>
              </w:rPr>
              <w:t>Description</w:t>
            </w:r>
          </w:p>
        </w:tc>
      </w:tr>
      <w:tr w:rsidR="00654A0B" w:rsidRPr="00654A0B" w14:paraId="33BB1215" w14:textId="77777777" w:rsidTr="002C165B">
        <w:trPr>
          <w:trHeight w:val="818"/>
        </w:trPr>
        <w:tc>
          <w:tcPr>
            <w:cnfStyle w:val="001000000000" w:firstRow="0" w:lastRow="0" w:firstColumn="1" w:lastColumn="0" w:oddVBand="0" w:evenVBand="0" w:oddHBand="0" w:evenHBand="0" w:firstRowFirstColumn="0" w:firstRowLastColumn="0" w:lastRowFirstColumn="0" w:lastRowLastColumn="0"/>
            <w:tcW w:w="1259" w:type="dxa"/>
          </w:tcPr>
          <w:p w14:paraId="2836376F" w14:textId="77777777" w:rsidR="00654A0B" w:rsidRPr="00654A0B" w:rsidRDefault="00654A0B" w:rsidP="00654A0B">
            <w:pPr>
              <w:spacing w:before="0" w:after="160" w:line="259" w:lineRule="auto"/>
              <w:jc w:val="both"/>
              <w:rPr>
                <w:rFonts w:eastAsia="Times New Roman" w:cs="Arial"/>
                <w:szCs w:val="24"/>
                <w:lang w:eastAsia="en-GB"/>
              </w:rPr>
            </w:pPr>
            <w:r w:rsidRPr="00654A0B">
              <w:rPr>
                <w:rFonts w:eastAsia="Times New Roman" w:cs="Arial"/>
                <w:szCs w:val="24"/>
                <w:lang w:eastAsia="en-GB"/>
              </w:rPr>
              <w:t>1</w:t>
            </w:r>
          </w:p>
        </w:tc>
        <w:tc>
          <w:tcPr>
            <w:tcW w:w="0" w:type="auto"/>
            <w:hideMark/>
          </w:tcPr>
          <w:p w14:paraId="42F96E19" w14:textId="77777777" w:rsidR="00654A0B" w:rsidRPr="00654A0B" w:rsidRDefault="00654A0B" w:rsidP="00654A0B">
            <w:pPr>
              <w:spacing w:before="0" w:after="160" w:line="259"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Immediate simultaneous triage and treatment</w:t>
            </w:r>
          </w:p>
        </w:tc>
        <w:tc>
          <w:tcPr>
            <w:tcW w:w="5731" w:type="dxa"/>
            <w:hideMark/>
          </w:tcPr>
          <w:p w14:paraId="76018793" w14:textId="77777777" w:rsidR="00654A0B" w:rsidRPr="00654A0B" w:rsidRDefault="00654A0B" w:rsidP="00502C85">
            <w:pPr>
              <w:spacing w:before="0" w:after="160" w:line="259" w:lineRule="auto"/>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Immediately life-threatening,</w:t>
            </w:r>
          </w:p>
        </w:tc>
      </w:tr>
      <w:tr w:rsidR="00654A0B" w:rsidRPr="00654A0B" w14:paraId="1B04F8BC" w14:textId="77777777" w:rsidTr="00502C85">
        <w:trPr>
          <w:trHeight w:val="476"/>
        </w:trPr>
        <w:tc>
          <w:tcPr>
            <w:cnfStyle w:val="001000000000" w:firstRow="0" w:lastRow="0" w:firstColumn="1" w:lastColumn="0" w:oddVBand="0" w:evenVBand="0" w:oddHBand="0" w:evenHBand="0" w:firstRowFirstColumn="0" w:firstRowLastColumn="0" w:lastRowFirstColumn="0" w:lastRowLastColumn="0"/>
            <w:tcW w:w="1259" w:type="dxa"/>
          </w:tcPr>
          <w:p w14:paraId="2AB176E3" w14:textId="77777777" w:rsidR="00654A0B" w:rsidRPr="00654A0B" w:rsidRDefault="00654A0B" w:rsidP="00654A0B">
            <w:pPr>
              <w:spacing w:before="0" w:after="160" w:line="259" w:lineRule="auto"/>
              <w:jc w:val="both"/>
              <w:rPr>
                <w:rFonts w:eastAsia="Times New Roman" w:cs="Arial"/>
                <w:szCs w:val="24"/>
                <w:lang w:eastAsia="en-GB"/>
              </w:rPr>
            </w:pPr>
            <w:r w:rsidRPr="00654A0B">
              <w:rPr>
                <w:rFonts w:eastAsia="Times New Roman" w:cs="Arial"/>
                <w:szCs w:val="24"/>
                <w:lang w:eastAsia="en-GB"/>
              </w:rPr>
              <w:t>2</w:t>
            </w:r>
          </w:p>
        </w:tc>
        <w:tc>
          <w:tcPr>
            <w:tcW w:w="0" w:type="auto"/>
            <w:hideMark/>
          </w:tcPr>
          <w:p w14:paraId="752AB256" w14:textId="77777777" w:rsidR="00654A0B" w:rsidRPr="00654A0B" w:rsidRDefault="00654A0B" w:rsidP="00654A0B">
            <w:pPr>
              <w:spacing w:before="0" w:after="160" w:line="259"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10 minutes</w:t>
            </w:r>
          </w:p>
        </w:tc>
        <w:tc>
          <w:tcPr>
            <w:tcW w:w="5731" w:type="dxa"/>
            <w:hideMark/>
          </w:tcPr>
          <w:p w14:paraId="02087F36" w14:textId="77777777" w:rsidR="00654A0B" w:rsidRPr="00654A0B" w:rsidRDefault="00654A0B" w:rsidP="00502C85">
            <w:pPr>
              <w:spacing w:before="0" w:after="160" w:line="259" w:lineRule="auto"/>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Imminently life-threatening, or important time-critical</w:t>
            </w:r>
          </w:p>
        </w:tc>
      </w:tr>
      <w:tr w:rsidR="00654A0B" w:rsidRPr="00654A0B" w14:paraId="25CECB33" w14:textId="77777777" w:rsidTr="002C165B">
        <w:trPr>
          <w:trHeight w:val="758"/>
        </w:trPr>
        <w:tc>
          <w:tcPr>
            <w:cnfStyle w:val="001000000000" w:firstRow="0" w:lastRow="0" w:firstColumn="1" w:lastColumn="0" w:oddVBand="0" w:evenVBand="0" w:oddHBand="0" w:evenHBand="0" w:firstRowFirstColumn="0" w:firstRowLastColumn="0" w:lastRowFirstColumn="0" w:lastRowLastColumn="0"/>
            <w:tcW w:w="1259" w:type="dxa"/>
          </w:tcPr>
          <w:p w14:paraId="28C70E08" w14:textId="77777777" w:rsidR="00654A0B" w:rsidRPr="00654A0B" w:rsidRDefault="00654A0B" w:rsidP="00654A0B">
            <w:pPr>
              <w:spacing w:before="0" w:after="160" w:line="259" w:lineRule="auto"/>
              <w:jc w:val="both"/>
              <w:rPr>
                <w:rFonts w:eastAsia="Times New Roman" w:cs="Arial"/>
                <w:szCs w:val="24"/>
                <w:lang w:eastAsia="en-GB"/>
              </w:rPr>
            </w:pPr>
            <w:bookmarkStart w:id="42" w:name="_Hlk193209737"/>
            <w:r w:rsidRPr="00654A0B">
              <w:rPr>
                <w:rFonts w:eastAsia="Times New Roman" w:cs="Arial"/>
                <w:szCs w:val="24"/>
                <w:lang w:eastAsia="en-GB"/>
              </w:rPr>
              <w:t>3</w:t>
            </w:r>
          </w:p>
        </w:tc>
        <w:tc>
          <w:tcPr>
            <w:tcW w:w="0" w:type="auto"/>
            <w:hideMark/>
          </w:tcPr>
          <w:p w14:paraId="77720931" w14:textId="77777777" w:rsidR="00654A0B" w:rsidRPr="00654A0B" w:rsidRDefault="00654A0B" w:rsidP="00654A0B">
            <w:pPr>
              <w:spacing w:before="0" w:after="160" w:line="259"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30 minutes</w:t>
            </w:r>
          </w:p>
        </w:tc>
        <w:tc>
          <w:tcPr>
            <w:tcW w:w="5731" w:type="dxa"/>
            <w:hideMark/>
          </w:tcPr>
          <w:p w14:paraId="6CD79728" w14:textId="77777777" w:rsidR="00654A0B" w:rsidRPr="00654A0B" w:rsidRDefault="00654A0B" w:rsidP="00502C85">
            <w:pPr>
              <w:spacing w:before="0" w:after="160" w:line="259" w:lineRule="auto"/>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Potentially life-threatening, potential adverse outcomes from delay &gt; 30 min, or severe discomfort or distress</w:t>
            </w:r>
          </w:p>
        </w:tc>
      </w:tr>
      <w:bookmarkEnd w:id="42"/>
      <w:tr w:rsidR="00654A0B" w:rsidRPr="00654A0B" w14:paraId="6AB7CFCC" w14:textId="77777777" w:rsidTr="002C165B">
        <w:trPr>
          <w:trHeight w:val="916"/>
        </w:trPr>
        <w:tc>
          <w:tcPr>
            <w:cnfStyle w:val="001000000000" w:firstRow="0" w:lastRow="0" w:firstColumn="1" w:lastColumn="0" w:oddVBand="0" w:evenVBand="0" w:oddHBand="0" w:evenHBand="0" w:firstRowFirstColumn="0" w:firstRowLastColumn="0" w:lastRowFirstColumn="0" w:lastRowLastColumn="0"/>
            <w:tcW w:w="1259" w:type="dxa"/>
          </w:tcPr>
          <w:p w14:paraId="09562C23" w14:textId="77777777" w:rsidR="00654A0B" w:rsidRPr="00654A0B" w:rsidRDefault="00654A0B" w:rsidP="00654A0B">
            <w:pPr>
              <w:spacing w:before="0" w:after="160" w:line="259" w:lineRule="auto"/>
              <w:jc w:val="both"/>
              <w:rPr>
                <w:rFonts w:eastAsia="Times New Roman" w:cs="Arial"/>
                <w:szCs w:val="24"/>
                <w:lang w:eastAsia="en-GB"/>
              </w:rPr>
            </w:pPr>
            <w:r w:rsidRPr="00654A0B">
              <w:rPr>
                <w:rFonts w:eastAsia="Times New Roman" w:cs="Arial"/>
                <w:szCs w:val="24"/>
                <w:lang w:eastAsia="en-GB"/>
              </w:rPr>
              <w:t>4</w:t>
            </w:r>
          </w:p>
        </w:tc>
        <w:tc>
          <w:tcPr>
            <w:tcW w:w="0" w:type="auto"/>
            <w:hideMark/>
          </w:tcPr>
          <w:p w14:paraId="49E7EE91" w14:textId="77777777" w:rsidR="00654A0B" w:rsidRPr="00654A0B" w:rsidRDefault="00654A0B" w:rsidP="00654A0B">
            <w:pPr>
              <w:spacing w:before="0" w:after="160" w:line="259"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60 minutes</w:t>
            </w:r>
          </w:p>
        </w:tc>
        <w:tc>
          <w:tcPr>
            <w:tcW w:w="5731" w:type="dxa"/>
            <w:hideMark/>
          </w:tcPr>
          <w:p w14:paraId="61B7FED3" w14:textId="77777777" w:rsidR="00654A0B" w:rsidRPr="00654A0B" w:rsidRDefault="00654A0B" w:rsidP="00502C85">
            <w:pPr>
              <w:spacing w:before="0" w:after="160" w:line="259" w:lineRule="auto"/>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Potentially serious, or potential adverse outcomes from delay &gt; 60 min, or significant complexity or severity, or discomfort or distress</w:t>
            </w:r>
          </w:p>
        </w:tc>
      </w:tr>
      <w:tr w:rsidR="00654A0B" w:rsidRPr="00654A0B" w14:paraId="07DDDBCF" w14:textId="77777777" w:rsidTr="002C165B">
        <w:trPr>
          <w:trHeight w:val="711"/>
        </w:trPr>
        <w:tc>
          <w:tcPr>
            <w:cnfStyle w:val="001000000000" w:firstRow="0" w:lastRow="0" w:firstColumn="1" w:lastColumn="0" w:oddVBand="0" w:evenVBand="0" w:oddHBand="0" w:evenHBand="0" w:firstRowFirstColumn="0" w:firstRowLastColumn="0" w:lastRowFirstColumn="0" w:lastRowLastColumn="0"/>
            <w:tcW w:w="1259" w:type="dxa"/>
          </w:tcPr>
          <w:p w14:paraId="28ABBB93" w14:textId="77777777" w:rsidR="00654A0B" w:rsidRPr="00654A0B" w:rsidRDefault="00654A0B" w:rsidP="00654A0B">
            <w:pPr>
              <w:spacing w:before="0" w:after="160" w:line="259" w:lineRule="auto"/>
              <w:jc w:val="both"/>
              <w:rPr>
                <w:rFonts w:eastAsia="Times New Roman" w:cs="Arial"/>
                <w:szCs w:val="24"/>
                <w:lang w:eastAsia="en-GB"/>
              </w:rPr>
            </w:pPr>
            <w:r w:rsidRPr="00654A0B">
              <w:rPr>
                <w:rFonts w:eastAsia="Times New Roman" w:cs="Arial"/>
                <w:szCs w:val="24"/>
                <w:lang w:eastAsia="en-GB"/>
              </w:rPr>
              <w:t>5</w:t>
            </w:r>
          </w:p>
        </w:tc>
        <w:tc>
          <w:tcPr>
            <w:tcW w:w="0" w:type="auto"/>
          </w:tcPr>
          <w:p w14:paraId="5F47B08C" w14:textId="77777777" w:rsidR="00654A0B" w:rsidRPr="00654A0B" w:rsidRDefault="00654A0B" w:rsidP="00654A0B">
            <w:pPr>
              <w:spacing w:before="0" w:after="160" w:line="259"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120 minutes</w:t>
            </w:r>
          </w:p>
        </w:tc>
        <w:tc>
          <w:tcPr>
            <w:tcW w:w="5731" w:type="dxa"/>
          </w:tcPr>
          <w:p w14:paraId="5C4CC2E6" w14:textId="77777777" w:rsidR="00654A0B" w:rsidRPr="00654A0B" w:rsidRDefault="00654A0B" w:rsidP="00502C85">
            <w:pPr>
              <w:spacing w:before="0" w:after="160" w:line="259" w:lineRule="auto"/>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654A0B">
              <w:rPr>
                <w:rFonts w:eastAsia="Times New Roman" w:cs="Arial"/>
                <w:szCs w:val="24"/>
                <w:lang w:eastAsia="en-GB"/>
              </w:rPr>
              <w:t>Less urgent, or dealing with administrative issues only</w:t>
            </w:r>
          </w:p>
        </w:tc>
      </w:tr>
    </w:tbl>
    <w:p w14:paraId="6546370A"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51BA663B" w14:textId="77777777" w:rsidR="00654A0B" w:rsidRPr="00654A0B" w:rsidRDefault="00654A0B" w:rsidP="00654A0B">
      <w:pPr>
        <w:spacing w:before="0" w:after="120" w:line="240" w:lineRule="auto"/>
        <w:jc w:val="both"/>
        <w:rPr>
          <w:rFonts w:ascii="Arial" w:eastAsia="Times New Roman" w:hAnsi="Arial" w:cs="Times New Roman"/>
          <w:b/>
          <w:bCs/>
          <w:szCs w:val="24"/>
          <w:lang w:eastAsia="en-GB"/>
        </w:rPr>
      </w:pPr>
      <w:bookmarkStart w:id="43" w:name="_Toc194250588"/>
      <w:r w:rsidRPr="00654A0B">
        <w:rPr>
          <w:rFonts w:ascii="Arial" w:eastAsia="Times New Roman" w:hAnsi="Arial" w:cs="Times New Roman"/>
          <w:b/>
          <w:bCs/>
          <w:szCs w:val="24"/>
          <w:lang w:eastAsia="en-GB"/>
        </w:rPr>
        <w:t xml:space="preserve">Table </w:t>
      </w:r>
      <w:r w:rsidRPr="00654A0B">
        <w:rPr>
          <w:rFonts w:ascii="Arial" w:eastAsia="Times New Roman" w:hAnsi="Arial" w:cs="Times New Roman"/>
          <w:b/>
          <w:bCs/>
          <w:szCs w:val="24"/>
          <w:lang w:eastAsia="en-GB"/>
        </w:rPr>
        <w:fldChar w:fldCharType="begin"/>
      </w:r>
      <w:r w:rsidRPr="00654A0B">
        <w:rPr>
          <w:rFonts w:ascii="Arial" w:eastAsia="Times New Roman" w:hAnsi="Arial" w:cs="Times New Roman"/>
          <w:b/>
          <w:bCs/>
          <w:szCs w:val="24"/>
          <w:lang w:eastAsia="en-GB"/>
        </w:rPr>
        <w:instrText xml:space="preserve"> SEQ Table \* ARABIC </w:instrText>
      </w:r>
      <w:r w:rsidRPr="00654A0B">
        <w:rPr>
          <w:rFonts w:ascii="Arial" w:eastAsia="Times New Roman" w:hAnsi="Arial" w:cs="Times New Roman"/>
          <w:b/>
          <w:bCs/>
          <w:szCs w:val="24"/>
          <w:lang w:eastAsia="en-GB"/>
        </w:rPr>
        <w:fldChar w:fldCharType="separate"/>
      </w:r>
      <w:r w:rsidRPr="00654A0B">
        <w:rPr>
          <w:rFonts w:ascii="Arial" w:eastAsia="Times New Roman" w:hAnsi="Arial" w:cs="Times New Roman"/>
          <w:b/>
          <w:bCs/>
          <w:noProof/>
          <w:szCs w:val="24"/>
          <w:lang w:eastAsia="en-GB"/>
        </w:rPr>
        <w:t>2</w:t>
      </w:r>
      <w:r w:rsidRPr="00654A0B">
        <w:rPr>
          <w:rFonts w:ascii="Arial" w:eastAsia="Times New Roman" w:hAnsi="Arial" w:cs="Times New Roman"/>
          <w:b/>
          <w:bCs/>
          <w:szCs w:val="24"/>
          <w:lang w:eastAsia="en-GB"/>
        </w:rPr>
        <w:fldChar w:fldCharType="end"/>
      </w:r>
      <w:r w:rsidRPr="00654A0B">
        <w:rPr>
          <w:rFonts w:ascii="Arial" w:eastAsia="Times New Roman" w:hAnsi="Arial" w:cs="Times New Roman"/>
          <w:b/>
          <w:bCs/>
          <w:szCs w:val="24"/>
          <w:lang w:eastAsia="en-GB"/>
        </w:rPr>
        <w:t>: Definition of Emergency Triage Scores</w:t>
      </w:r>
      <w:bookmarkEnd w:id="43"/>
    </w:p>
    <w:p w14:paraId="5A30AA2B" w14:textId="77777777" w:rsid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bookmarkStart w:id="44" w:name="_Toc194250574"/>
      <w:r w:rsidRPr="00654A0B">
        <w:rPr>
          <w:rFonts w:asciiTheme="majorHAnsi" w:eastAsiaTheme="majorEastAsia" w:hAnsiTheme="majorHAnsi" w:cstheme="majorBidi"/>
          <w:color w:val="0C818E" w:themeColor="accent1"/>
          <w:sz w:val="32"/>
          <w:szCs w:val="24"/>
        </w:rPr>
        <w:lastRenderedPageBreak/>
        <w:t>Application of Intermediate Products Level 2 and 4</w:t>
      </w:r>
      <w:bookmarkEnd w:id="44"/>
    </w:p>
    <w:p w14:paraId="584FC196" w14:textId="77777777" w:rsidR="00654A0B" w:rsidRP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p>
    <w:p w14:paraId="17FD16AE"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All survey respondents can report to Level 2 intermediate products, attendances separated by 1-5 ED Triage Score.</w:t>
      </w:r>
    </w:p>
    <w:p w14:paraId="635BC9A1"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53531D13"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bookmarkStart w:id="45" w:name="_Hlk172817183"/>
      <w:r w:rsidRPr="00654A0B">
        <w:rPr>
          <w:rFonts w:ascii="Arial" w:eastAsia="Times New Roman" w:hAnsi="Arial" w:cs="Times New Roman"/>
          <w:szCs w:val="24"/>
          <w:lang w:eastAsia="en-GB"/>
        </w:rPr>
        <w:t xml:space="preserve">One team has gone further reporting to level 4, applying the ED Triage Scores to attendances that are less than three hours and then allocating further costs for every subsequent hour. </w:t>
      </w:r>
      <w:bookmarkEnd w:id="45"/>
    </w:p>
    <w:p w14:paraId="368F37D9"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2F5E406C"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Three teams apply the ED Triage Scores to attendances to the first hour and then allocate further costs for every subsequent hour.</w:t>
      </w:r>
    </w:p>
    <w:p w14:paraId="4DDA38BD"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47BF8BC4" w14:textId="77777777" w:rsid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bookmarkStart w:id="46" w:name="_Toc194250575"/>
      <w:r w:rsidRPr="00654A0B">
        <w:rPr>
          <w:rFonts w:asciiTheme="majorHAnsi" w:eastAsiaTheme="majorEastAsia" w:hAnsiTheme="majorHAnsi" w:cstheme="majorBidi"/>
          <w:color w:val="0C818E" w:themeColor="accent1"/>
          <w:sz w:val="32"/>
          <w:szCs w:val="24"/>
        </w:rPr>
        <w:t>Recommendation for Emergency Department Products</w:t>
      </w:r>
      <w:bookmarkEnd w:id="46"/>
    </w:p>
    <w:p w14:paraId="6FB016F3" w14:textId="77777777" w:rsidR="00654A0B" w:rsidRP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p>
    <w:p w14:paraId="1A61C7A1"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 xml:space="preserve">As a minimum, costing teams should apply attendances by district triage score (Level 2 as shown in Table 1) </w:t>
      </w:r>
    </w:p>
    <w:p w14:paraId="343434C5"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51D935C5"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 xml:space="preserve">Costing teams are encouraged to investigate implementing Level 4 intermediate products but recognise this may not be practical for all districts. </w:t>
      </w:r>
    </w:p>
    <w:p w14:paraId="14F095FE"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6CB6F96D"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Whilst the most common methodology for allocating ED expenses to encounter activity is to create products for ED based on the triage category assigned to the encounter activity, costing teams should consider RVUs that combine the location of patient within the ED such as general cubicles, resuscitation treatment areas and SSUs with patient diagnosis.</w:t>
      </w:r>
    </w:p>
    <w:p w14:paraId="428BC7BA" w14:textId="77777777" w:rsidR="00654A0B" w:rsidRPr="00654A0B" w:rsidRDefault="00654A0B" w:rsidP="00654A0B">
      <w:pPr>
        <w:spacing w:before="0" w:after="0" w:line="240" w:lineRule="auto"/>
        <w:jc w:val="both"/>
        <w:rPr>
          <w:rFonts w:asciiTheme="majorHAnsi" w:eastAsiaTheme="majorEastAsia" w:hAnsiTheme="majorHAnsi" w:cstheme="majorBidi"/>
          <w:b/>
          <w:color w:val="0C818E" w:themeColor="accent1"/>
          <w:sz w:val="32"/>
          <w:szCs w:val="26"/>
        </w:rPr>
      </w:pPr>
      <w:r w:rsidRPr="00654A0B">
        <w:rPr>
          <w:rFonts w:ascii="Arial" w:eastAsia="Times New Roman" w:hAnsi="Arial" w:cs="Arial"/>
          <w:b/>
          <w:color w:val="000080"/>
          <w:kern w:val="28"/>
          <w:szCs w:val="24"/>
          <w:lang w:eastAsia="en-GB"/>
        </w:rPr>
        <w:br w:type="page"/>
      </w:r>
      <w:bookmarkStart w:id="47" w:name="_Toc194250576"/>
      <w:r w:rsidRPr="00654A0B">
        <w:rPr>
          <w:rFonts w:asciiTheme="majorHAnsi" w:eastAsiaTheme="majorEastAsia" w:hAnsiTheme="majorHAnsi" w:cstheme="majorBidi"/>
          <w:b/>
          <w:color w:val="0C818E" w:themeColor="accent1"/>
          <w:sz w:val="32"/>
          <w:szCs w:val="26"/>
        </w:rPr>
        <w:lastRenderedPageBreak/>
        <w:t>Emergency Department Costs</w:t>
      </w:r>
      <w:bookmarkEnd w:id="47"/>
    </w:p>
    <w:p w14:paraId="077A119A"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7101EB0D" w14:textId="77777777" w:rsid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bookmarkStart w:id="48" w:name="_Toc194250577"/>
      <w:r w:rsidRPr="00654A0B">
        <w:rPr>
          <w:rFonts w:asciiTheme="majorHAnsi" w:eastAsiaTheme="majorEastAsia" w:hAnsiTheme="majorHAnsi" w:cstheme="majorBidi"/>
          <w:color w:val="0C818E" w:themeColor="accent1"/>
          <w:sz w:val="32"/>
          <w:szCs w:val="24"/>
        </w:rPr>
        <w:t>Aligning Expenses to the Emergency Department</w:t>
      </w:r>
      <w:bookmarkEnd w:id="48"/>
    </w:p>
    <w:p w14:paraId="2B57F22F" w14:textId="77777777" w:rsidR="00654A0B" w:rsidRP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p>
    <w:p w14:paraId="71A35512"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Costing teams should work with ED stakeholders to define which expenses within the ED relate to ED products.</w:t>
      </w:r>
    </w:p>
    <w:p w14:paraId="22037D6A"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7AEF184E"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 xml:space="preserve">From a practical sense, this will require the costing teams to identify all cost centres in the general ledger that map to ED products. It will also require the costing teams to transfer out any expenses in the ED that relate to non-emergency products. </w:t>
      </w:r>
    </w:p>
    <w:p w14:paraId="41846F82"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10B69BC8"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Costing teams should use stakeholder insights to guide them in moving the appropriate expense into and out of the final ED cost pool.</w:t>
      </w:r>
    </w:p>
    <w:p w14:paraId="4882FB0F"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63E63927"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Should resident and junior doctor expenditure be held in other hospital units or centralised for all services, costing teams should seek to access staff rosters to understand the level of rotations of residents and junior staff to the ED and make the necessary reclassifications.</w:t>
      </w:r>
    </w:p>
    <w:p w14:paraId="122B6AAE"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26A86310" w14:textId="77777777" w:rsid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Using this approach enables cost teams to also consider any other medical resource costs outside the ED business units for ED patients.</w:t>
      </w:r>
    </w:p>
    <w:p w14:paraId="5DE3DEE5"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24ED2C17"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39C12893" w14:textId="77777777" w:rsid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bookmarkStart w:id="49" w:name="_Toc194250578"/>
      <w:r w:rsidRPr="00654A0B">
        <w:rPr>
          <w:rFonts w:asciiTheme="majorHAnsi" w:eastAsiaTheme="majorEastAsia" w:hAnsiTheme="majorHAnsi" w:cstheme="majorBidi"/>
          <w:color w:val="0C818E" w:themeColor="accent1"/>
          <w:sz w:val="32"/>
          <w:szCs w:val="24"/>
        </w:rPr>
        <w:t>Medical Expenditure</w:t>
      </w:r>
      <w:bookmarkEnd w:id="49"/>
    </w:p>
    <w:p w14:paraId="5A3AB2AA" w14:textId="77777777" w:rsidR="00654A0B" w:rsidRP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p>
    <w:p w14:paraId="423E6E69"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Survey responses show all costing teams are coding Specialist Medical Officers (SMO) to the final Emergency Department cost pool. All but three teams, code SMO costs directly through the general ledger to emergency costs centres.  Three teams do a reclassification, transferring the costs (outside the financial general ledger) through the costing applications.</w:t>
      </w:r>
    </w:p>
    <w:p w14:paraId="701E9845" w14:textId="77777777" w:rsidR="00654A0B" w:rsidRPr="00654A0B" w:rsidRDefault="00654A0B" w:rsidP="00654A0B">
      <w:pPr>
        <w:spacing w:before="0" w:after="160" w:line="259" w:lineRule="auto"/>
        <w:outlineLvl w:val="1"/>
        <w:rPr>
          <w:rFonts w:ascii="Poppins" w:eastAsia="Aptos" w:hAnsi="Poppins" w:cs="Poppins"/>
          <w:b/>
          <w:color w:val="15284C"/>
          <w:szCs w:val="24"/>
          <w:lang w:val="en-US"/>
        </w:rPr>
      </w:pPr>
    </w:p>
    <w:p w14:paraId="60C47F02" w14:textId="77777777" w:rsid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bookmarkStart w:id="50" w:name="_Toc194250579"/>
      <w:r w:rsidRPr="00654A0B">
        <w:rPr>
          <w:rFonts w:asciiTheme="majorHAnsi" w:eastAsiaTheme="majorEastAsia" w:hAnsiTheme="majorHAnsi" w:cstheme="majorBidi"/>
          <w:color w:val="0C818E" w:themeColor="accent1"/>
          <w:sz w:val="32"/>
          <w:szCs w:val="24"/>
        </w:rPr>
        <w:t>Preference for the Treatment of SMO Costs</w:t>
      </w:r>
      <w:bookmarkEnd w:id="50"/>
    </w:p>
    <w:p w14:paraId="1D3EC791" w14:textId="77777777" w:rsidR="00654A0B" w:rsidRPr="00654A0B" w:rsidRDefault="00654A0B" w:rsidP="00654A0B">
      <w:pPr>
        <w:spacing w:before="0" w:after="0" w:line="240" w:lineRule="auto"/>
        <w:jc w:val="both"/>
        <w:rPr>
          <w:rFonts w:asciiTheme="majorHAnsi" w:eastAsiaTheme="majorEastAsia" w:hAnsiTheme="majorHAnsi" w:cstheme="majorBidi"/>
          <w:color w:val="0C818E" w:themeColor="accent1"/>
          <w:sz w:val="32"/>
          <w:szCs w:val="24"/>
        </w:rPr>
      </w:pPr>
    </w:p>
    <w:p w14:paraId="6D4957F3"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Costing teams should engage with the finance teams and ensure where possible costs associated with the operation of Emergency Department should be shown against the ED responsibility centres through the general ledger.</w:t>
      </w:r>
    </w:p>
    <w:p w14:paraId="31BFF885" w14:textId="77777777" w:rsidR="00654A0B" w:rsidRPr="00654A0B" w:rsidRDefault="00654A0B" w:rsidP="00654A0B">
      <w:pPr>
        <w:spacing w:before="0" w:after="0" w:line="240" w:lineRule="auto"/>
        <w:jc w:val="both"/>
        <w:rPr>
          <w:rFonts w:asciiTheme="majorHAnsi" w:eastAsiaTheme="majorEastAsia" w:hAnsiTheme="majorHAnsi" w:cstheme="majorBidi"/>
          <w:b/>
          <w:color w:val="0C818E" w:themeColor="accent1"/>
          <w:sz w:val="32"/>
          <w:szCs w:val="26"/>
        </w:rPr>
      </w:pPr>
      <w:r w:rsidRPr="00654A0B">
        <w:rPr>
          <w:rFonts w:ascii="Arial" w:eastAsia="Times New Roman" w:hAnsi="Arial" w:cs="Arial"/>
          <w:b/>
          <w:color w:val="000080"/>
          <w:kern w:val="28"/>
          <w:szCs w:val="24"/>
          <w:lang w:eastAsia="en-GB"/>
        </w:rPr>
        <w:br w:type="page"/>
      </w:r>
      <w:bookmarkStart w:id="51" w:name="_Toc194250580"/>
      <w:r w:rsidRPr="00654A0B">
        <w:rPr>
          <w:rFonts w:asciiTheme="majorHAnsi" w:eastAsiaTheme="majorEastAsia" w:hAnsiTheme="majorHAnsi" w:cstheme="majorBidi"/>
          <w:b/>
          <w:color w:val="0C818E" w:themeColor="accent1"/>
          <w:sz w:val="32"/>
          <w:szCs w:val="26"/>
        </w:rPr>
        <w:lastRenderedPageBreak/>
        <w:t>Allocating Costs to Emergency Products</w:t>
      </w:r>
      <w:bookmarkEnd w:id="51"/>
    </w:p>
    <w:p w14:paraId="2CADC7E1"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21D9DA1B"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RVUs will be used to allocate the Emergency Department Responsibility Centres.</w:t>
      </w:r>
    </w:p>
    <w:p w14:paraId="3D910FB5"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01145AB0"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Costing teams should engage with the Emergency Department teams to agree on a method to create RVUs.</w:t>
      </w:r>
    </w:p>
    <w:p w14:paraId="04E7D3CE"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4CB52C5A"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At a minimum these RVUs will then be mapped to the appropriate intermediate product based on triage, however teams should not be limited just to level 2 products and should where possible include combinations of location and diagnosis and time.</w:t>
      </w:r>
    </w:p>
    <w:p w14:paraId="5D73459A" w14:textId="77777777" w:rsidR="00654A0B" w:rsidRDefault="00654A0B" w:rsidP="00654A0B">
      <w:pPr>
        <w:spacing w:before="0" w:after="0" w:line="240" w:lineRule="auto"/>
        <w:jc w:val="both"/>
        <w:rPr>
          <w:rFonts w:ascii="Arial" w:eastAsia="Times New Roman" w:hAnsi="Arial" w:cs="Times New Roman"/>
          <w:szCs w:val="24"/>
          <w:lang w:eastAsia="en-GB"/>
        </w:rPr>
      </w:pPr>
    </w:p>
    <w:p w14:paraId="794EE7A4" w14:textId="77777777" w:rsidR="002C165B" w:rsidRPr="00654A0B" w:rsidRDefault="002C165B" w:rsidP="00654A0B">
      <w:pPr>
        <w:spacing w:before="0" w:after="0" w:line="240" w:lineRule="auto"/>
        <w:jc w:val="both"/>
        <w:rPr>
          <w:rFonts w:ascii="Arial" w:eastAsia="Times New Roman" w:hAnsi="Arial" w:cs="Times New Roman"/>
          <w:szCs w:val="24"/>
          <w:lang w:eastAsia="en-GB"/>
        </w:rPr>
      </w:pPr>
    </w:p>
    <w:p w14:paraId="2A421BC9" w14:textId="77777777" w:rsidR="00654A0B" w:rsidRDefault="00654A0B" w:rsidP="002C165B">
      <w:pPr>
        <w:spacing w:before="0" w:after="0" w:line="240" w:lineRule="auto"/>
        <w:jc w:val="both"/>
        <w:rPr>
          <w:rFonts w:asciiTheme="majorHAnsi" w:eastAsiaTheme="majorEastAsia" w:hAnsiTheme="majorHAnsi" w:cstheme="majorBidi"/>
          <w:color w:val="0C818E" w:themeColor="accent1"/>
          <w:sz w:val="32"/>
          <w:szCs w:val="24"/>
        </w:rPr>
      </w:pPr>
      <w:bookmarkStart w:id="52" w:name="_Toc194250581"/>
      <w:r w:rsidRPr="00654A0B">
        <w:rPr>
          <w:rFonts w:asciiTheme="majorHAnsi" w:eastAsiaTheme="majorEastAsia" w:hAnsiTheme="majorHAnsi" w:cstheme="majorBidi"/>
          <w:color w:val="0C818E" w:themeColor="accent1"/>
          <w:sz w:val="32"/>
          <w:szCs w:val="24"/>
        </w:rPr>
        <w:t>Emergency Department Costs and RVU Table</w:t>
      </w:r>
      <w:bookmarkEnd w:id="52"/>
    </w:p>
    <w:p w14:paraId="2DF68403" w14:textId="77777777" w:rsidR="002C165B" w:rsidRPr="00654A0B" w:rsidRDefault="002C165B" w:rsidP="002C165B">
      <w:pPr>
        <w:spacing w:before="0" w:after="0" w:line="240" w:lineRule="auto"/>
        <w:jc w:val="both"/>
        <w:rPr>
          <w:rFonts w:asciiTheme="majorHAnsi" w:eastAsiaTheme="majorEastAsia" w:hAnsiTheme="majorHAnsi" w:cstheme="majorBidi"/>
          <w:color w:val="0C818E" w:themeColor="accent1"/>
          <w:sz w:val="32"/>
          <w:szCs w:val="24"/>
        </w:rPr>
      </w:pPr>
    </w:p>
    <w:p w14:paraId="4530A4A4"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Table three below shows the consolidated Emergency RVU position of all the survey respondents.</w:t>
      </w:r>
    </w:p>
    <w:p w14:paraId="76291160"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tbl>
      <w:tblPr>
        <w:tblStyle w:val="TeWhatuOra"/>
        <w:tblW w:w="9997" w:type="dxa"/>
        <w:tblLook w:val="04A0" w:firstRow="1" w:lastRow="0" w:firstColumn="1" w:lastColumn="0" w:noHBand="0" w:noVBand="1"/>
      </w:tblPr>
      <w:tblGrid>
        <w:gridCol w:w="1163"/>
        <w:gridCol w:w="1445"/>
        <w:gridCol w:w="1444"/>
        <w:gridCol w:w="1434"/>
        <w:gridCol w:w="1509"/>
        <w:gridCol w:w="1447"/>
        <w:gridCol w:w="1555"/>
      </w:tblGrid>
      <w:tr w:rsidR="002C165B" w:rsidRPr="00654A0B" w14:paraId="745A1F8A" w14:textId="77777777" w:rsidTr="002C165B">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163" w:type="dxa"/>
          </w:tcPr>
          <w:p w14:paraId="208C7C00" w14:textId="77777777" w:rsidR="002C165B" w:rsidRPr="00654A0B" w:rsidRDefault="002C165B" w:rsidP="00654A0B">
            <w:pPr>
              <w:spacing w:before="0" w:after="0" w:line="240" w:lineRule="auto"/>
              <w:jc w:val="center"/>
              <w:rPr>
                <w:rFonts w:eastAsia="Aptos" w:cs="Arial"/>
                <w:bCs/>
                <w:szCs w:val="24"/>
                <w:lang w:val="en-US" w:eastAsia="en-GB"/>
              </w:rPr>
            </w:pPr>
            <w:r w:rsidRPr="00654A0B">
              <w:rPr>
                <w:rFonts w:eastAsia="Aptos" w:cs="Arial"/>
                <w:bCs/>
                <w:szCs w:val="24"/>
                <w:lang w:val="en-US" w:eastAsia="en-GB"/>
              </w:rPr>
              <w:t>Triage Code</w:t>
            </w:r>
          </w:p>
        </w:tc>
        <w:tc>
          <w:tcPr>
            <w:tcW w:w="8834" w:type="dxa"/>
            <w:gridSpan w:val="6"/>
          </w:tcPr>
          <w:p w14:paraId="1BC875C1" w14:textId="64E56830" w:rsidR="002C165B" w:rsidRPr="00654A0B" w:rsidRDefault="002C165B" w:rsidP="00654A0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lang w:eastAsia="en-GB"/>
              </w:rPr>
            </w:pPr>
            <w:r w:rsidRPr="00654A0B">
              <w:rPr>
                <w:rFonts w:eastAsia="Times New Roman" w:cs="Times New Roman"/>
                <w:bCs/>
                <w:szCs w:val="24"/>
                <w:lang w:eastAsia="en-GB"/>
              </w:rPr>
              <w:t>Standard RVU</w:t>
            </w:r>
          </w:p>
        </w:tc>
      </w:tr>
      <w:tr w:rsidR="002C165B" w:rsidRPr="00654A0B" w14:paraId="7BE4C8F4" w14:textId="77777777" w:rsidTr="002C165B">
        <w:trPr>
          <w:trHeight w:val="543"/>
        </w:trPr>
        <w:tc>
          <w:tcPr>
            <w:cnfStyle w:val="001000000000" w:firstRow="0" w:lastRow="0" w:firstColumn="1" w:lastColumn="0" w:oddVBand="0" w:evenVBand="0" w:oddHBand="0" w:evenHBand="0" w:firstRowFirstColumn="0" w:firstRowLastColumn="0" w:lastRowFirstColumn="0" w:lastRowLastColumn="0"/>
            <w:tcW w:w="1163" w:type="dxa"/>
            <w:shd w:val="clear" w:color="auto" w:fill="F6F4EC" w:themeFill="background2"/>
          </w:tcPr>
          <w:p w14:paraId="4078D457" w14:textId="77777777" w:rsidR="00654A0B" w:rsidRPr="00654A0B" w:rsidRDefault="00654A0B" w:rsidP="00654A0B">
            <w:pPr>
              <w:spacing w:before="0" w:after="0" w:line="240" w:lineRule="auto"/>
              <w:jc w:val="center"/>
              <w:rPr>
                <w:rFonts w:eastAsia="Aptos" w:cs="Arial"/>
                <w:szCs w:val="24"/>
                <w:lang w:val="en-US" w:eastAsia="en-GB"/>
              </w:rPr>
            </w:pPr>
            <w:r w:rsidRPr="00654A0B">
              <w:rPr>
                <w:rFonts w:eastAsia="Times New Roman" w:cs="Arial"/>
                <w:szCs w:val="24"/>
                <w:lang w:eastAsia="en-NZ"/>
              </w:rPr>
              <w:t>1</w:t>
            </w:r>
          </w:p>
        </w:tc>
        <w:tc>
          <w:tcPr>
            <w:tcW w:w="1445" w:type="dxa"/>
          </w:tcPr>
          <w:p w14:paraId="7676D3F6"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Aptos" w:cs="Arial"/>
                <w:b/>
                <w:bCs/>
                <w:szCs w:val="24"/>
                <w:lang w:val="en-US" w:eastAsia="en-GB"/>
              </w:rPr>
            </w:pPr>
            <w:r w:rsidRPr="00654A0B">
              <w:rPr>
                <w:rFonts w:ascii="Calibri" w:eastAsia="Times New Roman" w:hAnsi="Calibri" w:cs="Calibri"/>
                <w:b/>
                <w:bCs/>
                <w:color w:val="000000"/>
                <w:szCs w:val="24"/>
                <w:lang w:eastAsia="en-NZ"/>
              </w:rPr>
              <w:t>Medical</w:t>
            </w:r>
          </w:p>
        </w:tc>
        <w:tc>
          <w:tcPr>
            <w:tcW w:w="1444" w:type="dxa"/>
          </w:tcPr>
          <w:p w14:paraId="47AE73B6"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en-GB"/>
              </w:rPr>
            </w:pPr>
            <w:r w:rsidRPr="00654A0B">
              <w:rPr>
                <w:rFonts w:ascii="Calibri" w:eastAsia="Times New Roman" w:hAnsi="Calibri" w:cs="Calibri"/>
                <w:b/>
                <w:bCs/>
                <w:color w:val="000000"/>
                <w:szCs w:val="24"/>
                <w:lang w:eastAsia="en-NZ"/>
              </w:rPr>
              <w:t>Nursing</w:t>
            </w:r>
          </w:p>
        </w:tc>
        <w:tc>
          <w:tcPr>
            <w:tcW w:w="1434" w:type="dxa"/>
          </w:tcPr>
          <w:p w14:paraId="0A99E3F6"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en-GB"/>
              </w:rPr>
            </w:pPr>
            <w:r w:rsidRPr="00654A0B">
              <w:rPr>
                <w:rFonts w:ascii="Calibri" w:eastAsia="Times New Roman" w:hAnsi="Calibri" w:cs="Calibri"/>
                <w:b/>
                <w:bCs/>
                <w:color w:val="000000"/>
                <w:szCs w:val="24"/>
                <w:lang w:eastAsia="en-NZ"/>
              </w:rPr>
              <w:t>Allied</w:t>
            </w:r>
          </w:p>
        </w:tc>
        <w:tc>
          <w:tcPr>
            <w:tcW w:w="1509" w:type="dxa"/>
          </w:tcPr>
          <w:p w14:paraId="4CCB1BD9"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en-GB"/>
              </w:rPr>
            </w:pPr>
            <w:r w:rsidRPr="00654A0B">
              <w:rPr>
                <w:rFonts w:ascii="Calibri" w:eastAsia="Times New Roman" w:hAnsi="Calibri" w:cs="Calibri"/>
                <w:b/>
                <w:bCs/>
                <w:color w:val="000000"/>
                <w:szCs w:val="24"/>
                <w:lang w:eastAsia="en-NZ"/>
              </w:rPr>
              <w:t>Admin /          Management</w:t>
            </w:r>
          </w:p>
        </w:tc>
        <w:tc>
          <w:tcPr>
            <w:tcW w:w="1447" w:type="dxa"/>
          </w:tcPr>
          <w:p w14:paraId="26F8389D"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en-GB"/>
              </w:rPr>
            </w:pPr>
            <w:r w:rsidRPr="00654A0B">
              <w:rPr>
                <w:rFonts w:ascii="Calibri" w:eastAsia="Times New Roman" w:hAnsi="Calibri" w:cs="Calibri"/>
                <w:b/>
                <w:bCs/>
                <w:color w:val="000000"/>
                <w:szCs w:val="24"/>
                <w:lang w:eastAsia="en-NZ"/>
              </w:rPr>
              <w:t>Supply</w:t>
            </w:r>
          </w:p>
        </w:tc>
        <w:tc>
          <w:tcPr>
            <w:tcW w:w="1555" w:type="dxa"/>
          </w:tcPr>
          <w:p w14:paraId="1BA09E47"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4"/>
                <w:lang w:eastAsia="en-NZ"/>
              </w:rPr>
            </w:pPr>
            <w:r w:rsidRPr="00654A0B">
              <w:rPr>
                <w:rFonts w:ascii="Calibri" w:eastAsia="Times New Roman" w:hAnsi="Calibri" w:cs="Calibri"/>
                <w:b/>
                <w:bCs/>
                <w:color w:val="000000"/>
                <w:szCs w:val="24"/>
                <w:lang w:eastAsia="en-NZ"/>
              </w:rPr>
              <w:t>Infrastructure</w:t>
            </w:r>
          </w:p>
        </w:tc>
      </w:tr>
      <w:tr w:rsidR="002C165B" w:rsidRPr="00654A0B" w14:paraId="4F5A8DBD" w14:textId="77777777" w:rsidTr="002C165B">
        <w:trPr>
          <w:trHeight w:val="543"/>
        </w:trPr>
        <w:tc>
          <w:tcPr>
            <w:cnfStyle w:val="001000000000" w:firstRow="0" w:lastRow="0" w:firstColumn="1" w:lastColumn="0" w:oddVBand="0" w:evenVBand="0" w:oddHBand="0" w:evenHBand="0" w:firstRowFirstColumn="0" w:firstRowLastColumn="0" w:lastRowFirstColumn="0" w:lastRowLastColumn="0"/>
            <w:tcW w:w="1163" w:type="dxa"/>
            <w:shd w:val="clear" w:color="auto" w:fill="F6F4EC" w:themeFill="background2"/>
          </w:tcPr>
          <w:p w14:paraId="12FE3D91" w14:textId="77777777" w:rsidR="00654A0B" w:rsidRPr="00654A0B" w:rsidRDefault="00654A0B" w:rsidP="00654A0B">
            <w:pPr>
              <w:spacing w:before="0" w:after="0" w:line="240" w:lineRule="auto"/>
              <w:jc w:val="center"/>
              <w:rPr>
                <w:rFonts w:eastAsia="Aptos" w:cs="Arial"/>
                <w:szCs w:val="24"/>
                <w:lang w:val="en-US" w:eastAsia="en-GB"/>
              </w:rPr>
            </w:pPr>
            <w:r w:rsidRPr="00654A0B">
              <w:rPr>
                <w:rFonts w:eastAsia="Times New Roman" w:cs="Arial"/>
                <w:szCs w:val="24"/>
                <w:lang w:eastAsia="en-NZ"/>
              </w:rPr>
              <w:t>1</w:t>
            </w:r>
          </w:p>
        </w:tc>
        <w:tc>
          <w:tcPr>
            <w:tcW w:w="1445" w:type="dxa"/>
          </w:tcPr>
          <w:p w14:paraId="3E8CA025"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Aptos" w:cs="Arial"/>
                <w:szCs w:val="24"/>
                <w:lang w:val="en-US" w:eastAsia="en-GB"/>
              </w:rPr>
            </w:pPr>
            <w:r w:rsidRPr="00654A0B">
              <w:rPr>
                <w:rFonts w:eastAsia="Times New Roman" w:cs="Times New Roman"/>
                <w:szCs w:val="24"/>
                <w:lang w:eastAsia="en-GB"/>
              </w:rPr>
              <w:t>0.96</w:t>
            </w:r>
          </w:p>
        </w:tc>
        <w:tc>
          <w:tcPr>
            <w:tcW w:w="1444" w:type="dxa"/>
          </w:tcPr>
          <w:p w14:paraId="33E87552"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0.97</w:t>
            </w:r>
          </w:p>
        </w:tc>
        <w:tc>
          <w:tcPr>
            <w:tcW w:w="1434" w:type="dxa"/>
          </w:tcPr>
          <w:p w14:paraId="77E9A85F"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0.98</w:t>
            </w:r>
          </w:p>
        </w:tc>
        <w:tc>
          <w:tcPr>
            <w:tcW w:w="1509" w:type="dxa"/>
          </w:tcPr>
          <w:p w14:paraId="59ED3FB1"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0.92</w:t>
            </w:r>
          </w:p>
        </w:tc>
        <w:tc>
          <w:tcPr>
            <w:tcW w:w="1447" w:type="dxa"/>
          </w:tcPr>
          <w:p w14:paraId="7DB15AD0"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1.03</w:t>
            </w:r>
          </w:p>
        </w:tc>
        <w:tc>
          <w:tcPr>
            <w:tcW w:w="1555" w:type="dxa"/>
          </w:tcPr>
          <w:p w14:paraId="17F5E4E3"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0.97</w:t>
            </w:r>
          </w:p>
        </w:tc>
      </w:tr>
      <w:tr w:rsidR="002C165B" w:rsidRPr="00654A0B" w14:paraId="5A918A02" w14:textId="77777777" w:rsidTr="002C165B">
        <w:trPr>
          <w:trHeight w:val="543"/>
        </w:trPr>
        <w:tc>
          <w:tcPr>
            <w:cnfStyle w:val="001000000000" w:firstRow="0" w:lastRow="0" w:firstColumn="1" w:lastColumn="0" w:oddVBand="0" w:evenVBand="0" w:oddHBand="0" w:evenHBand="0" w:firstRowFirstColumn="0" w:firstRowLastColumn="0" w:lastRowFirstColumn="0" w:lastRowLastColumn="0"/>
            <w:tcW w:w="1163" w:type="dxa"/>
            <w:shd w:val="clear" w:color="auto" w:fill="F6F4EC" w:themeFill="background2"/>
          </w:tcPr>
          <w:p w14:paraId="5FFC6B1E" w14:textId="77777777" w:rsidR="00654A0B" w:rsidRPr="00654A0B" w:rsidRDefault="00654A0B" w:rsidP="00654A0B">
            <w:pPr>
              <w:spacing w:before="0" w:after="0" w:line="240" w:lineRule="auto"/>
              <w:jc w:val="center"/>
              <w:rPr>
                <w:rFonts w:eastAsia="Aptos" w:cs="Arial"/>
                <w:szCs w:val="24"/>
                <w:lang w:val="en-US" w:eastAsia="en-GB"/>
              </w:rPr>
            </w:pPr>
            <w:r w:rsidRPr="00654A0B">
              <w:rPr>
                <w:rFonts w:eastAsia="Times New Roman" w:cs="Arial"/>
                <w:szCs w:val="24"/>
                <w:lang w:eastAsia="en-NZ"/>
              </w:rPr>
              <w:t>2</w:t>
            </w:r>
          </w:p>
        </w:tc>
        <w:tc>
          <w:tcPr>
            <w:tcW w:w="1445" w:type="dxa"/>
          </w:tcPr>
          <w:p w14:paraId="71A64778"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Aptos" w:cs="Arial"/>
                <w:szCs w:val="24"/>
                <w:lang w:val="en-US" w:eastAsia="en-GB"/>
              </w:rPr>
            </w:pPr>
            <w:r w:rsidRPr="00654A0B">
              <w:rPr>
                <w:rFonts w:eastAsia="Times New Roman" w:cs="Times New Roman"/>
                <w:szCs w:val="24"/>
                <w:lang w:eastAsia="en-GB"/>
              </w:rPr>
              <w:t>0.59</w:t>
            </w:r>
          </w:p>
        </w:tc>
        <w:tc>
          <w:tcPr>
            <w:tcW w:w="1444" w:type="dxa"/>
          </w:tcPr>
          <w:p w14:paraId="1310C42D"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0.53</w:t>
            </w:r>
          </w:p>
        </w:tc>
        <w:tc>
          <w:tcPr>
            <w:tcW w:w="1434" w:type="dxa"/>
          </w:tcPr>
          <w:p w14:paraId="0542B650"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0.73</w:t>
            </w:r>
          </w:p>
        </w:tc>
        <w:tc>
          <w:tcPr>
            <w:tcW w:w="1509" w:type="dxa"/>
          </w:tcPr>
          <w:p w14:paraId="6B58C4DF"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0.74</w:t>
            </w:r>
          </w:p>
        </w:tc>
        <w:tc>
          <w:tcPr>
            <w:tcW w:w="1447" w:type="dxa"/>
          </w:tcPr>
          <w:p w14:paraId="4785867D"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0.60</w:t>
            </w:r>
          </w:p>
        </w:tc>
        <w:tc>
          <w:tcPr>
            <w:tcW w:w="1555" w:type="dxa"/>
          </w:tcPr>
          <w:p w14:paraId="68853D67"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0.79</w:t>
            </w:r>
          </w:p>
        </w:tc>
      </w:tr>
      <w:tr w:rsidR="002C165B" w:rsidRPr="00654A0B" w14:paraId="7DE5DDD7" w14:textId="77777777" w:rsidTr="002C165B">
        <w:trPr>
          <w:trHeight w:val="543"/>
        </w:trPr>
        <w:tc>
          <w:tcPr>
            <w:cnfStyle w:val="001000000000" w:firstRow="0" w:lastRow="0" w:firstColumn="1" w:lastColumn="0" w:oddVBand="0" w:evenVBand="0" w:oddHBand="0" w:evenHBand="0" w:firstRowFirstColumn="0" w:firstRowLastColumn="0" w:lastRowFirstColumn="0" w:lastRowLastColumn="0"/>
            <w:tcW w:w="1163" w:type="dxa"/>
            <w:shd w:val="clear" w:color="auto" w:fill="F6F4EC" w:themeFill="background2"/>
          </w:tcPr>
          <w:p w14:paraId="1C6856A8" w14:textId="77777777" w:rsidR="00654A0B" w:rsidRPr="00654A0B" w:rsidRDefault="00654A0B" w:rsidP="00654A0B">
            <w:pPr>
              <w:spacing w:before="0" w:after="0" w:line="240" w:lineRule="auto"/>
              <w:jc w:val="center"/>
              <w:rPr>
                <w:rFonts w:eastAsia="Aptos" w:cs="Arial"/>
                <w:szCs w:val="24"/>
                <w:lang w:val="en-US" w:eastAsia="en-GB"/>
              </w:rPr>
            </w:pPr>
            <w:r w:rsidRPr="00654A0B">
              <w:rPr>
                <w:rFonts w:eastAsia="Times New Roman" w:cs="Arial"/>
                <w:szCs w:val="24"/>
                <w:lang w:eastAsia="en-NZ"/>
              </w:rPr>
              <w:t>3</w:t>
            </w:r>
          </w:p>
        </w:tc>
        <w:tc>
          <w:tcPr>
            <w:tcW w:w="1445" w:type="dxa"/>
          </w:tcPr>
          <w:p w14:paraId="69D11C08"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Aptos" w:cs="Arial"/>
                <w:szCs w:val="24"/>
                <w:lang w:val="en-US" w:eastAsia="en-GB"/>
              </w:rPr>
            </w:pPr>
            <w:r w:rsidRPr="00654A0B">
              <w:rPr>
                <w:rFonts w:eastAsia="Times New Roman" w:cs="Times New Roman"/>
                <w:szCs w:val="24"/>
                <w:lang w:eastAsia="en-GB"/>
              </w:rPr>
              <w:t>0.57</w:t>
            </w:r>
          </w:p>
        </w:tc>
        <w:tc>
          <w:tcPr>
            <w:tcW w:w="1444" w:type="dxa"/>
          </w:tcPr>
          <w:p w14:paraId="162D572B"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0.46</w:t>
            </w:r>
          </w:p>
        </w:tc>
        <w:tc>
          <w:tcPr>
            <w:tcW w:w="1434" w:type="dxa"/>
          </w:tcPr>
          <w:p w14:paraId="6475D48D"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0.62</w:t>
            </w:r>
          </w:p>
        </w:tc>
        <w:tc>
          <w:tcPr>
            <w:tcW w:w="1509" w:type="dxa"/>
          </w:tcPr>
          <w:p w14:paraId="17680D73"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0.67</w:t>
            </w:r>
          </w:p>
        </w:tc>
        <w:tc>
          <w:tcPr>
            <w:tcW w:w="1447" w:type="dxa"/>
          </w:tcPr>
          <w:p w14:paraId="0DD8C1A8"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0.49</w:t>
            </w:r>
          </w:p>
        </w:tc>
        <w:tc>
          <w:tcPr>
            <w:tcW w:w="1555" w:type="dxa"/>
          </w:tcPr>
          <w:p w14:paraId="4F8A0B71"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0.74</w:t>
            </w:r>
          </w:p>
        </w:tc>
      </w:tr>
      <w:tr w:rsidR="002C165B" w:rsidRPr="00654A0B" w14:paraId="3C47E0A4" w14:textId="77777777" w:rsidTr="002C165B">
        <w:trPr>
          <w:trHeight w:val="543"/>
        </w:trPr>
        <w:tc>
          <w:tcPr>
            <w:cnfStyle w:val="001000000000" w:firstRow="0" w:lastRow="0" w:firstColumn="1" w:lastColumn="0" w:oddVBand="0" w:evenVBand="0" w:oddHBand="0" w:evenHBand="0" w:firstRowFirstColumn="0" w:firstRowLastColumn="0" w:lastRowFirstColumn="0" w:lastRowLastColumn="0"/>
            <w:tcW w:w="1163" w:type="dxa"/>
            <w:shd w:val="clear" w:color="auto" w:fill="F6F4EC" w:themeFill="background2"/>
          </w:tcPr>
          <w:p w14:paraId="767C819B" w14:textId="77777777" w:rsidR="00654A0B" w:rsidRPr="00654A0B" w:rsidRDefault="00654A0B" w:rsidP="00654A0B">
            <w:pPr>
              <w:spacing w:before="0" w:after="0" w:line="240" w:lineRule="auto"/>
              <w:jc w:val="center"/>
              <w:rPr>
                <w:rFonts w:eastAsia="Aptos" w:cs="Arial"/>
                <w:szCs w:val="24"/>
                <w:lang w:val="en-US" w:eastAsia="en-GB"/>
              </w:rPr>
            </w:pPr>
            <w:r w:rsidRPr="00654A0B">
              <w:rPr>
                <w:rFonts w:eastAsia="Times New Roman" w:cs="Arial"/>
                <w:szCs w:val="24"/>
                <w:lang w:eastAsia="en-NZ"/>
              </w:rPr>
              <w:t>4</w:t>
            </w:r>
          </w:p>
        </w:tc>
        <w:tc>
          <w:tcPr>
            <w:tcW w:w="1445" w:type="dxa"/>
          </w:tcPr>
          <w:p w14:paraId="218504EE"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0.38</w:t>
            </w:r>
          </w:p>
        </w:tc>
        <w:tc>
          <w:tcPr>
            <w:tcW w:w="1444" w:type="dxa"/>
          </w:tcPr>
          <w:p w14:paraId="071AEE6A"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0.32</w:t>
            </w:r>
          </w:p>
        </w:tc>
        <w:tc>
          <w:tcPr>
            <w:tcW w:w="1434" w:type="dxa"/>
          </w:tcPr>
          <w:p w14:paraId="2F3904B8"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0.35</w:t>
            </w:r>
          </w:p>
        </w:tc>
        <w:tc>
          <w:tcPr>
            <w:tcW w:w="1509" w:type="dxa"/>
          </w:tcPr>
          <w:p w14:paraId="3976C0C4"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0.51</w:t>
            </w:r>
          </w:p>
        </w:tc>
        <w:tc>
          <w:tcPr>
            <w:tcW w:w="1447" w:type="dxa"/>
          </w:tcPr>
          <w:p w14:paraId="1BCDE257"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54A0B">
              <w:rPr>
                <w:rFonts w:eastAsia="Times New Roman" w:cs="Times New Roman"/>
                <w:szCs w:val="24"/>
                <w:lang w:eastAsia="en-GB"/>
              </w:rPr>
              <w:t>0.28</w:t>
            </w:r>
          </w:p>
        </w:tc>
        <w:tc>
          <w:tcPr>
            <w:tcW w:w="1555" w:type="dxa"/>
          </w:tcPr>
          <w:p w14:paraId="4470F3DB"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0.62</w:t>
            </w:r>
          </w:p>
        </w:tc>
      </w:tr>
      <w:tr w:rsidR="002C165B" w:rsidRPr="00654A0B" w14:paraId="1D45887D" w14:textId="77777777" w:rsidTr="002C165B">
        <w:trPr>
          <w:trHeight w:val="543"/>
        </w:trPr>
        <w:tc>
          <w:tcPr>
            <w:cnfStyle w:val="001000000000" w:firstRow="0" w:lastRow="0" w:firstColumn="1" w:lastColumn="0" w:oddVBand="0" w:evenVBand="0" w:oddHBand="0" w:evenHBand="0" w:firstRowFirstColumn="0" w:firstRowLastColumn="0" w:lastRowFirstColumn="0" w:lastRowLastColumn="0"/>
            <w:tcW w:w="1163" w:type="dxa"/>
            <w:shd w:val="clear" w:color="auto" w:fill="F6F4EC" w:themeFill="background2"/>
          </w:tcPr>
          <w:p w14:paraId="2C81C361" w14:textId="77777777" w:rsidR="00654A0B" w:rsidRPr="00654A0B" w:rsidRDefault="00654A0B" w:rsidP="00654A0B">
            <w:pPr>
              <w:spacing w:before="0" w:after="0" w:line="240" w:lineRule="auto"/>
              <w:jc w:val="center"/>
              <w:rPr>
                <w:rFonts w:eastAsia="Times New Roman" w:cs="Arial"/>
                <w:szCs w:val="24"/>
                <w:lang w:eastAsia="en-NZ"/>
              </w:rPr>
            </w:pPr>
            <w:r w:rsidRPr="00654A0B">
              <w:rPr>
                <w:rFonts w:eastAsia="Times New Roman" w:cs="Arial"/>
                <w:szCs w:val="24"/>
                <w:lang w:eastAsia="en-NZ"/>
              </w:rPr>
              <w:t>5</w:t>
            </w:r>
          </w:p>
        </w:tc>
        <w:tc>
          <w:tcPr>
            <w:tcW w:w="1445" w:type="dxa"/>
          </w:tcPr>
          <w:p w14:paraId="093124E0"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0.25</w:t>
            </w:r>
          </w:p>
        </w:tc>
        <w:tc>
          <w:tcPr>
            <w:tcW w:w="1444" w:type="dxa"/>
          </w:tcPr>
          <w:p w14:paraId="3D60678A"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0.26</w:t>
            </w:r>
          </w:p>
        </w:tc>
        <w:tc>
          <w:tcPr>
            <w:tcW w:w="1434" w:type="dxa"/>
          </w:tcPr>
          <w:p w14:paraId="3670DB85"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0.51</w:t>
            </w:r>
          </w:p>
        </w:tc>
        <w:tc>
          <w:tcPr>
            <w:tcW w:w="1509" w:type="dxa"/>
          </w:tcPr>
          <w:p w14:paraId="22A2549C"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0.62</w:t>
            </w:r>
          </w:p>
        </w:tc>
        <w:tc>
          <w:tcPr>
            <w:tcW w:w="1447" w:type="dxa"/>
          </w:tcPr>
          <w:p w14:paraId="4894AF9A"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0.25</w:t>
            </w:r>
          </w:p>
        </w:tc>
        <w:tc>
          <w:tcPr>
            <w:tcW w:w="1555" w:type="dxa"/>
          </w:tcPr>
          <w:p w14:paraId="0B217300" w14:textId="77777777" w:rsidR="00654A0B" w:rsidRPr="00654A0B" w:rsidRDefault="00654A0B" w:rsidP="00654A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NZ"/>
              </w:rPr>
            </w:pPr>
            <w:r w:rsidRPr="00654A0B">
              <w:rPr>
                <w:rFonts w:eastAsia="Times New Roman" w:cs="Times New Roman"/>
                <w:szCs w:val="24"/>
                <w:lang w:eastAsia="en-GB"/>
              </w:rPr>
              <w:t>0.54</w:t>
            </w:r>
          </w:p>
        </w:tc>
      </w:tr>
    </w:tbl>
    <w:p w14:paraId="0F91F3D0"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6D432237" w14:textId="77777777" w:rsidR="00654A0B" w:rsidRPr="00654A0B" w:rsidRDefault="00654A0B" w:rsidP="00654A0B">
      <w:pPr>
        <w:spacing w:before="0" w:after="120" w:line="240" w:lineRule="auto"/>
        <w:jc w:val="both"/>
        <w:rPr>
          <w:rFonts w:ascii="Arial" w:eastAsia="Times New Roman" w:hAnsi="Arial" w:cs="Times New Roman"/>
          <w:b/>
          <w:bCs/>
          <w:szCs w:val="24"/>
          <w:highlight w:val="red"/>
          <w:lang w:eastAsia="en-GB"/>
        </w:rPr>
      </w:pPr>
      <w:bookmarkStart w:id="53" w:name="_Toc194250589"/>
      <w:r w:rsidRPr="00654A0B">
        <w:rPr>
          <w:rFonts w:ascii="Arial" w:eastAsia="Times New Roman" w:hAnsi="Arial" w:cs="Times New Roman"/>
          <w:b/>
          <w:bCs/>
          <w:szCs w:val="24"/>
          <w:lang w:eastAsia="en-GB"/>
        </w:rPr>
        <w:t xml:space="preserve">Table </w:t>
      </w:r>
      <w:r w:rsidRPr="00654A0B">
        <w:rPr>
          <w:rFonts w:ascii="Arial" w:eastAsia="Times New Roman" w:hAnsi="Arial" w:cs="Times New Roman"/>
          <w:b/>
          <w:bCs/>
          <w:szCs w:val="24"/>
          <w:lang w:eastAsia="en-GB"/>
        </w:rPr>
        <w:fldChar w:fldCharType="begin"/>
      </w:r>
      <w:r w:rsidRPr="00654A0B">
        <w:rPr>
          <w:rFonts w:ascii="Arial" w:eastAsia="Times New Roman" w:hAnsi="Arial" w:cs="Times New Roman"/>
          <w:b/>
          <w:bCs/>
          <w:szCs w:val="24"/>
          <w:lang w:eastAsia="en-GB"/>
        </w:rPr>
        <w:instrText xml:space="preserve"> SEQ Table \* ARABIC </w:instrText>
      </w:r>
      <w:r w:rsidRPr="00654A0B">
        <w:rPr>
          <w:rFonts w:ascii="Arial" w:eastAsia="Times New Roman" w:hAnsi="Arial" w:cs="Times New Roman"/>
          <w:b/>
          <w:bCs/>
          <w:szCs w:val="24"/>
          <w:lang w:eastAsia="en-GB"/>
        </w:rPr>
        <w:fldChar w:fldCharType="separate"/>
      </w:r>
      <w:r w:rsidRPr="00654A0B">
        <w:rPr>
          <w:rFonts w:ascii="Arial" w:eastAsia="Times New Roman" w:hAnsi="Arial" w:cs="Times New Roman"/>
          <w:b/>
          <w:bCs/>
          <w:noProof/>
          <w:szCs w:val="24"/>
          <w:lang w:eastAsia="en-GB"/>
        </w:rPr>
        <w:t>3</w:t>
      </w:r>
      <w:r w:rsidRPr="00654A0B">
        <w:rPr>
          <w:rFonts w:ascii="Arial" w:eastAsia="Times New Roman" w:hAnsi="Arial" w:cs="Times New Roman"/>
          <w:b/>
          <w:bCs/>
          <w:szCs w:val="24"/>
          <w:lang w:eastAsia="en-GB"/>
        </w:rPr>
        <w:fldChar w:fldCharType="end"/>
      </w:r>
      <w:r w:rsidRPr="00654A0B">
        <w:rPr>
          <w:rFonts w:ascii="Arial" w:eastAsia="Times New Roman" w:hAnsi="Arial" w:cs="Times New Roman"/>
          <w:b/>
          <w:bCs/>
          <w:szCs w:val="24"/>
          <w:lang w:eastAsia="en-GB"/>
        </w:rPr>
        <w:t>: Emergency RVU Positions</w:t>
      </w:r>
      <w:bookmarkEnd w:id="53"/>
    </w:p>
    <w:p w14:paraId="438485E6"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4E11B460"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It is recommended that this table is used as a starting point when engaging with the Emergency Department stakeholders reviewing RVUs.</w:t>
      </w:r>
    </w:p>
    <w:p w14:paraId="1841AF54"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2AEFE4EF"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For new costing teams this table can be used until Emergency Stakeholders agree a set of RVUs.</w:t>
      </w:r>
    </w:p>
    <w:p w14:paraId="502E803C"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22FA6EB7"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 xml:space="preserve">The table will also provide a comparison for quality assurance and reasonableness testing to teams developing their own RVUs. </w:t>
      </w:r>
    </w:p>
    <w:p w14:paraId="7C76320D"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1C8542A9" w14:textId="77777777" w:rsidR="00FA3192" w:rsidRDefault="00FA3192">
      <w:pPr>
        <w:spacing w:before="0" w:after="160" w:line="259" w:lineRule="auto"/>
        <w:rPr>
          <w:rFonts w:asciiTheme="majorHAnsi" w:eastAsiaTheme="majorEastAsia" w:hAnsiTheme="majorHAnsi" w:cstheme="majorBidi"/>
          <w:color w:val="0C818E" w:themeColor="accent1"/>
          <w:sz w:val="32"/>
          <w:szCs w:val="24"/>
        </w:rPr>
      </w:pPr>
      <w:bookmarkStart w:id="54" w:name="_Toc194250582"/>
      <w:r>
        <w:rPr>
          <w:rFonts w:asciiTheme="majorHAnsi" w:eastAsiaTheme="majorEastAsia" w:hAnsiTheme="majorHAnsi" w:cstheme="majorBidi"/>
          <w:color w:val="0C818E" w:themeColor="accent1"/>
          <w:sz w:val="32"/>
          <w:szCs w:val="24"/>
        </w:rPr>
        <w:br w:type="page"/>
      </w:r>
    </w:p>
    <w:p w14:paraId="5D6B192D" w14:textId="7AC96DC6" w:rsidR="00654A0B" w:rsidRDefault="00654A0B" w:rsidP="002C165B">
      <w:pPr>
        <w:spacing w:before="0" w:after="0" w:line="240" w:lineRule="auto"/>
        <w:jc w:val="both"/>
        <w:rPr>
          <w:rFonts w:asciiTheme="majorHAnsi" w:eastAsiaTheme="majorEastAsia" w:hAnsiTheme="majorHAnsi" w:cstheme="majorBidi"/>
          <w:color w:val="0C818E" w:themeColor="accent1"/>
          <w:sz w:val="32"/>
          <w:szCs w:val="24"/>
        </w:rPr>
      </w:pPr>
      <w:r w:rsidRPr="00654A0B">
        <w:rPr>
          <w:rFonts w:asciiTheme="majorHAnsi" w:eastAsiaTheme="majorEastAsia" w:hAnsiTheme="majorHAnsi" w:cstheme="majorBidi"/>
          <w:color w:val="0C818E" w:themeColor="accent1"/>
          <w:sz w:val="32"/>
          <w:szCs w:val="24"/>
        </w:rPr>
        <w:lastRenderedPageBreak/>
        <w:t>Ancillary Costs</w:t>
      </w:r>
      <w:bookmarkEnd w:id="54"/>
    </w:p>
    <w:p w14:paraId="785A12A6" w14:textId="77777777" w:rsidR="002C165B" w:rsidRPr="00654A0B" w:rsidRDefault="002C165B" w:rsidP="002C165B">
      <w:pPr>
        <w:spacing w:before="0" w:after="0" w:line="240" w:lineRule="auto"/>
        <w:jc w:val="both"/>
        <w:rPr>
          <w:rFonts w:asciiTheme="majorHAnsi" w:eastAsiaTheme="majorEastAsia" w:hAnsiTheme="majorHAnsi" w:cstheme="majorBidi"/>
          <w:color w:val="0C818E" w:themeColor="accent1"/>
          <w:sz w:val="32"/>
          <w:szCs w:val="24"/>
        </w:rPr>
      </w:pPr>
    </w:p>
    <w:p w14:paraId="70B1C84F"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On their event journey, ED encounters will consume resources from other hospital departments, such as imaging, pathology, pharmacy, and allied health. These costs should be attached to the ED encounter and costing teams need to ensure that services from other departments provided to ED patients are matched appropriately to the ED encounter.</w:t>
      </w:r>
    </w:p>
    <w:p w14:paraId="6F5E6D4A"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1493B3FC" w14:textId="77777777" w:rsidR="00654A0B" w:rsidRPr="00654A0B" w:rsidRDefault="00654A0B" w:rsidP="00654A0B">
      <w:pPr>
        <w:spacing w:before="0" w:after="0" w:line="240" w:lineRule="auto"/>
        <w:rPr>
          <w:rFonts w:ascii="Poppins" w:eastAsia="Aptos" w:hAnsi="Poppins" w:cs="Poppins"/>
          <w:b/>
          <w:bCs/>
          <w:color w:val="15284C"/>
          <w:szCs w:val="24"/>
          <w:lang w:val="en-US"/>
        </w:rPr>
      </w:pPr>
      <w:r w:rsidRPr="00654A0B">
        <w:rPr>
          <w:rFonts w:ascii="Poppins" w:eastAsia="Aptos" w:hAnsi="Poppins" w:cs="Poppins"/>
          <w:bCs/>
          <w:color w:val="15284C"/>
          <w:szCs w:val="24"/>
          <w:lang w:val="en-US"/>
        </w:rPr>
        <w:br w:type="page"/>
      </w:r>
    </w:p>
    <w:p w14:paraId="016C8705" w14:textId="77777777" w:rsidR="00654A0B" w:rsidRDefault="00654A0B" w:rsidP="00FA3192">
      <w:pPr>
        <w:spacing w:before="0" w:after="0" w:line="240" w:lineRule="auto"/>
        <w:jc w:val="both"/>
        <w:rPr>
          <w:rFonts w:asciiTheme="majorHAnsi" w:eastAsiaTheme="majorEastAsia" w:hAnsiTheme="majorHAnsi" w:cstheme="majorBidi"/>
          <w:color w:val="0C818E" w:themeColor="accent1"/>
          <w:sz w:val="32"/>
          <w:szCs w:val="24"/>
        </w:rPr>
      </w:pPr>
      <w:bookmarkStart w:id="55" w:name="_Toc194250583"/>
      <w:r w:rsidRPr="00654A0B">
        <w:rPr>
          <w:rFonts w:asciiTheme="majorHAnsi" w:eastAsiaTheme="majorEastAsia" w:hAnsiTheme="majorHAnsi" w:cstheme="majorBidi"/>
          <w:color w:val="0C818E" w:themeColor="accent1"/>
          <w:sz w:val="32"/>
          <w:szCs w:val="24"/>
        </w:rPr>
        <w:lastRenderedPageBreak/>
        <w:t>Emergency Departments Overheads</w:t>
      </w:r>
      <w:bookmarkEnd w:id="55"/>
    </w:p>
    <w:p w14:paraId="4EA43F83" w14:textId="77777777" w:rsidR="00FA3192" w:rsidRPr="00654A0B" w:rsidRDefault="00FA3192" w:rsidP="00FA3192">
      <w:pPr>
        <w:spacing w:before="0" w:after="0" w:line="240" w:lineRule="auto"/>
        <w:jc w:val="both"/>
        <w:rPr>
          <w:rFonts w:asciiTheme="majorHAnsi" w:eastAsiaTheme="majorEastAsia" w:hAnsiTheme="majorHAnsi" w:cstheme="majorBidi"/>
          <w:color w:val="0C818E" w:themeColor="accent1"/>
          <w:sz w:val="32"/>
          <w:szCs w:val="24"/>
        </w:rPr>
      </w:pPr>
    </w:p>
    <w:p w14:paraId="3B846E55" w14:textId="38330D45"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 xml:space="preserve">Overhead costs are allocated to the emergency department cost centre using an appropriate allocation </w:t>
      </w:r>
      <w:r w:rsidR="0099761E" w:rsidRPr="00654A0B">
        <w:rPr>
          <w:rFonts w:ascii="Arial" w:eastAsia="Times New Roman" w:hAnsi="Arial" w:cs="Times New Roman"/>
          <w:szCs w:val="24"/>
          <w:lang w:eastAsia="en-GB"/>
        </w:rPr>
        <w:t>statistic</w:t>
      </w:r>
      <w:r w:rsidRPr="00654A0B">
        <w:rPr>
          <w:rFonts w:ascii="Arial" w:eastAsia="Times New Roman" w:hAnsi="Arial" w:cs="Times New Roman"/>
          <w:szCs w:val="24"/>
          <w:lang w:eastAsia="en-GB"/>
        </w:rPr>
        <w:t>.</w:t>
      </w:r>
    </w:p>
    <w:p w14:paraId="62899077"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52780583"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Schedule 4 of the Common Cost Standards outlines the methodology and cost allocations in which non-patient costs are allocated to Product Group Pools. The Schedule applies to all costing teams and costing systems.</w:t>
      </w:r>
    </w:p>
    <w:p w14:paraId="61785C16"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6171AE9A"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 xml:space="preserve">Cost teams were asked to provide total overheads applied to emergency department events.  The table below shows the consolidated results (excluding the rows for medical staff costs) range between 17.10% (Lakes) and 58.90% (West Coast), median 28%.   </w:t>
      </w:r>
    </w:p>
    <w:p w14:paraId="61443863"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11342421"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tbl>
      <w:tblPr>
        <w:tblStyle w:val="TeWhatuOra"/>
        <w:tblW w:w="0" w:type="auto"/>
        <w:tblLayout w:type="fixed"/>
        <w:tblLook w:val="04A0" w:firstRow="1" w:lastRow="0" w:firstColumn="1" w:lastColumn="0" w:noHBand="0" w:noVBand="1"/>
      </w:tblPr>
      <w:tblGrid>
        <w:gridCol w:w="2580"/>
        <w:gridCol w:w="4214"/>
        <w:gridCol w:w="1701"/>
      </w:tblGrid>
      <w:tr w:rsidR="0099761E" w:rsidRPr="0099761E" w14:paraId="15309183" w14:textId="77777777" w:rsidTr="0099761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80" w:type="dxa"/>
          </w:tcPr>
          <w:p w14:paraId="185ACAA0"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bCs/>
                <w:szCs w:val="24"/>
                <w:lang w:eastAsia="en-GB"/>
              </w:rPr>
              <w:t>Region</w:t>
            </w:r>
          </w:p>
        </w:tc>
        <w:tc>
          <w:tcPr>
            <w:tcW w:w="4214" w:type="dxa"/>
          </w:tcPr>
          <w:p w14:paraId="6E1C1E49" w14:textId="77777777" w:rsidR="00654A0B" w:rsidRPr="0099761E" w:rsidRDefault="00654A0B" w:rsidP="00654A0B">
            <w:pPr>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bCs/>
                <w:szCs w:val="24"/>
                <w:lang w:eastAsia="en-GB"/>
              </w:rPr>
              <w:t>Unit</w:t>
            </w:r>
          </w:p>
        </w:tc>
        <w:tc>
          <w:tcPr>
            <w:tcW w:w="1701" w:type="dxa"/>
          </w:tcPr>
          <w:p w14:paraId="47C2BF45" w14:textId="77777777" w:rsidR="00654A0B" w:rsidRPr="0099761E" w:rsidRDefault="00654A0B" w:rsidP="00654A0B">
            <w:pPr>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bCs/>
                <w:szCs w:val="24"/>
                <w:lang w:eastAsia="en-GB"/>
              </w:rPr>
              <w:t>Percentage</w:t>
            </w:r>
          </w:p>
        </w:tc>
      </w:tr>
      <w:tr w:rsidR="0099761E" w:rsidRPr="0099761E" w14:paraId="55649260"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034B0118"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Hawkes bay</w:t>
            </w:r>
          </w:p>
        </w:tc>
        <w:tc>
          <w:tcPr>
            <w:tcW w:w="4214" w:type="dxa"/>
          </w:tcPr>
          <w:p w14:paraId="6F75B987"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125B58A6"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28.04%</w:t>
            </w:r>
          </w:p>
        </w:tc>
      </w:tr>
      <w:tr w:rsidR="0099761E" w:rsidRPr="0099761E" w14:paraId="2FF1ED74"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0E503DF3"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Wairarapa</w:t>
            </w:r>
          </w:p>
        </w:tc>
        <w:tc>
          <w:tcPr>
            <w:tcW w:w="4214" w:type="dxa"/>
          </w:tcPr>
          <w:p w14:paraId="37655B49"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466BC85A"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27.00%</w:t>
            </w:r>
          </w:p>
        </w:tc>
      </w:tr>
      <w:tr w:rsidR="0099761E" w:rsidRPr="0099761E" w14:paraId="28B14B4A"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6F2F3CED"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Mid Central</w:t>
            </w:r>
          </w:p>
        </w:tc>
        <w:tc>
          <w:tcPr>
            <w:tcW w:w="4214" w:type="dxa"/>
          </w:tcPr>
          <w:p w14:paraId="02413C60"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1BB5CE1F"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33.00%</w:t>
            </w:r>
          </w:p>
        </w:tc>
      </w:tr>
      <w:tr w:rsidR="0099761E" w:rsidRPr="0099761E" w14:paraId="62CE37D5"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34A22010"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Lakes</w:t>
            </w:r>
          </w:p>
        </w:tc>
        <w:tc>
          <w:tcPr>
            <w:tcW w:w="4214" w:type="dxa"/>
          </w:tcPr>
          <w:p w14:paraId="4AB4D8E8"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 xml:space="preserve">Emergency Department Rotorua </w:t>
            </w:r>
          </w:p>
        </w:tc>
        <w:tc>
          <w:tcPr>
            <w:tcW w:w="1701" w:type="dxa"/>
          </w:tcPr>
          <w:p w14:paraId="16F226FB"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17.10%</w:t>
            </w:r>
          </w:p>
        </w:tc>
      </w:tr>
      <w:tr w:rsidR="0099761E" w:rsidRPr="0099761E" w14:paraId="6DAC01A7"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1C40DF9E"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Lakes</w:t>
            </w:r>
          </w:p>
        </w:tc>
        <w:tc>
          <w:tcPr>
            <w:tcW w:w="4214" w:type="dxa"/>
          </w:tcPr>
          <w:p w14:paraId="7FCF5FD3"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 Taupo</w:t>
            </w:r>
          </w:p>
        </w:tc>
        <w:tc>
          <w:tcPr>
            <w:tcW w:w="1701" w:type="dxa"/>
          </w:tcPr>
          <w:p w14:paraId="519C2108"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25.40%</w:t>
            </w:r>
          </w:p>
        </w:tc>
      </w:tr>
      <w:tr w:rsidR="0099761E" w:rsidRPr="0099761E" w14:paraId="71C8F481"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7AC84406" w14:textId="677E5A0C"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Tairawh</w:t>
            </w:r>
            <w:r w:rsidR="0099761E" w:rsidRPr="0099761E">
              <w:rPr>
                <w:rFonts w:eastAsia="Calibri" w:cs="Arial"/>
                <w:szCs w:val="24"/>
                <w:lang w:eastAsia="en-GB"/>
              </w:rPr>
              <w:t>i</w:t>
            </w:r>
            <w:r w:rsidRPr="0099761E">
              <w:rPr>
                <w:rFonts w:eastAsia="Calibri" w:cs="Arial"/>
                <w:szCs w:val="24"/>
                <w:lang w:eastAsia="en-GB"/>
              </w:rPr>
              <w:t>ti</w:t>
            </w:r>
          </w:p>
        </w:tc>
        <w:tc>
          <w:tcPr>
            <w:tcW w:w="4214" w:type="dxa"/>
          </w:tcPr>
          <w:p w14:paraId="6FE68ACB"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7A678E3F"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22.70%</w:t>
            </w:r>
          </w:p>
        </w:tc>
      </w:tr>
      <w:tr w:rsidR="0099761E" w:rsidRPr="0099761E" w14:paraId="036F7036"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4558EF2D"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Whanganui</w:t>
            </w:r>
          </w:p>
        </w:tc>
        <w:tc>
          <w:tcPr>
            <w:tcW w:w="4214" w:type="dxa"/>
          </w:tcPr>
          <w:p w14:paraId="7FDC63FD"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44F4EE86"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38.00%</w:t>
            </w:r>
          </w:p>
        </w:tc>
      </w:tr>
      <w:tr w:rsidR="0099761E" w:rsidRPr="0099761E" w14:paraId="14DA1FD9"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65307FD0"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Counties Manukau</w:t>
            </w:r>
          </w:p>
        </w:tc>
        <w:tc>
          <w:tcPr>
            <w:tcW w:w="4214" w:type="dxa"/>
          </w:tcPr>
          <w:p w14:paraId="10A4313F"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0601F9D5"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34.95%</w:t>
            </w:r>
          </w:p>
        </w:tc>
      </w:tr>
      <w:tr w:rsidR="0099761E" w:rsidRPr="0099761E" w14:paraId="79C23C87"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0F04758B"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Northland</w:t>
            </w:r>
          </w:p>
        </w:tc>
        <w:tc>
          <w:tcPr>
            <w:tcW w:w="4214" w:type="dxa"/>
          </w:tcPr>
          <w:p w14:paraId="391E0154"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 xml:space="preserve">Emergency Department </w:t>
            </w:r>
          </w:p>
        </w:tc>
        <w:tc>
          <w:tcPr>
            <w:tcW w:w="1701" w:type="dxa"/>
          </w:tcPr>
          <w:p w14:paraId="4F25D752"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26.00%</w:t>
            </w:r>
          </w:p>
        </w:tc>
      </w:tr>
      <w:tr w:rsidR="0099761E" w:rsidRPr="0099761E" w14:paraId="0EB17C98"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2B98FBC8"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Northland</w:t>
            </w:r>
          </w:p>
        </w:tc>
        <w:tc>
          <w:tcPr>
            <w:tcW w:w="4214" w:type="dxa"/>
          </w:tcPr>
          <w:p w14:paraId="2700017F"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99761E">
              <w:rPr>
                <w:rFonts w:eastAsia="Calibri" w:cs="Arial"/>
                <w:szCs w:val="24"/>
                <w:lang w:eastAsia="en-GB"/>
              </w:rPr>
              <w:t>Emergency Medical Costs</w:t>
            </w:r>
          </w:p>
        </w:tc>
        <w:tc>
          <w:tcPr>
            <w:tcW w:w="1701" w:type="dxa"/>
          </w:tcPr>
          <w:p w14:paraId="464636CF"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10.00%</w:t>
            </w:r>
          </w:p>
        </w:tc>
      </w:tr>
      <w:tr w:rsidR="0099761E" w:rsidRPr="0099761E" w14:paraId="77055DA5"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4A057B15" w14:textId="77777777" w:rsidR="00654A0B" w:rsidRPr="0099761E" w:rsidRDefault="00654A0B" w:rsidP="00654A0B">
            <w:pPr>
              <w:spacing w:before="0" w:after="0" w:line="240" w:lineRule="auto"/>
              <w:jc w:val="both"/>
              <w:rPr>
                <w:rFonts w:eastAsia="Times New Roman" w:cs="Arial"/>
                <w:szCs w:val="24"/>
                <w:lang w:eastAsia="en-GB"/>
              </w:rPr>
            </w:pPr>
            <w:proofErr w:type="spellStart"/>
            <w:r w:rsidRPr="0099761E">
              <w:rPr>
                <w:rFonts w:eastAsia="Calibri" w:cs="Arial"/>
                <w:szCs w:val="24"/>
                <w:lang w:eastAsia="en-GB"/>
              </w:rPr>
              <w:t>BoP</w:t>
            </w:r>
            <w:proofErr w:type="spellEnd"/>
          </w:p>
        </w:tc>
        <w:tc>
          <w:tcPr>
            <w:tcW w:w="4214" w:type="dxa"/>
          </w:tcPr>
          <w:p w14:paraId="4F4FA061"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 Tauranga</w:t>
            </w:r>
          </w:p>
        </w:tc>
        <w:tc>
          <w:tcPr>
            <w:tcW w:w="1701" w:type="dxa"/>
          </w:tcPr>
          <w:p w14:paraId="3CC89B94"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30.00%</w:t>
            </w:r>
          </w:p>
        </w:tc>
      </w:tr>
      <w:tr w:rsidR="0099761E" w:rsidRPr="0099761E" w14:paraId="097774EE"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23E67DD3" w14:textId="77777777" w:rsidR="00654A0B" w:rsidRPr="0099761E" w:rsidRDefault="00654A0B" w:rsidP="00654A0B">
            <w:pPr>
              <w:spacing w:before="0" w:after="0" w:line="240" w:lineRule="auto"/>
              <w:jc w:val="both"/>
              <w:rPr>
                <w:rFonts w:eastAsia="Times New Roman" w:cs="Arial"/>
                <w:szCs w:val="24"/>
                <w:lang w:eastAsia="en-GB"/>
              </w:rPr>
            </w:pPr>
            <w:proofErr w:type="spellStart"/>
            <w:r w:rsidRPr="0099761E">
              <w:rPr>
                <w:rFonts w:eastAsia="Calibri" w:cs="Arial"/>
                <w:szCs w:val="24"/>
                <w:lang w:eastAsia="en-GB"/>
              </w:rPr>
              <w:t>BoP</w:t>
            </w:r>
            <w:proofErr w:type="spellEnd"/>
          </w:p>
        </w:tc>
        <w:tc>
          <w:tcPr>
            <w:tcW w:w="4214" w:type="dxa"/>
          </w:tcPr>
          <w:p w14:paraId="5C75DD4B"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 Whakatane</w:t>
            </w:r>
          </w:p>
        </w:tc>
        <w:tc>
          <w:tcPr>
            <w:tcW w:w="1701" w:type="dxa"/>
          </w:tcPr>
          <w:p w14:paraId="30B777B0"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28.00%</w:t>
            </w:r>
          </w:p>
        </w:tc>
      </w:tr>
      <w:tr w:rsidR="0099761E" w:rsidRPr="0099761E" w14:paraId="1C7864E7"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46CD87B5"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Waikato</w:t>
            </w:r>
          </w:p>
        </w:tc>
        <w:tc>
          <w:tcPr>
            <w:tcW w:w="4214" w:type="dxa"/>
          </w:tcPr>
          <w:p w14:paraId="55DBFBE6"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735B9BE4"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27.87%</w:t>
            </w:r>
          </w:p>
        </w:tc>
      </w:tr>
      <w:tr w:rsidR="0099761E" w:rsidRPr="0099761E" w14:paraId="12E83961"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51C3BB1F"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West Coast</w:t>
            </w:r>
          </w:p>
        </w:tc>
        <w:tc>
          <w:tcPr>
            <w:tcW w:w="4214" w:type="dxa"/>
          </w:tcPr>
          <w:p w14:paraId="5CEE7FDB"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44ABEE78"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58.90%</w:t>
            </w:r>
          </w:p>
        </w:tc>
      </w:tr>
      <w:tr w:rsidR="0099761E" w:rsidRPr="0099761E" w14:paraId="5648CD64"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71EDF229"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West Coast</w:t>
            </w:r>
          </w:p>
        </w:tc>
        <w:tc>
          <w:tcPr>
            <w:tcW w:w="4214" w:type="dxa"/>
          </w:tcPr>
          <w:p w14:paraId="50700A60"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99761E">
              <w:rPr>
                <w:rFonts w:eastAsia="Calibri" w:cs="Arial"/>
                <w:szCs w:val="24"/>
                <w:lang w:eastAsia="en-GB"/>
              </w:rPr>
              <w:t>Emergency Medical Costs</w:t>
            </w:r>
          </w:p>
        </w:tc>
        <w:tc>
          <w:tcPr>
            <w:tcW w:w="1701" w:type="dxa"/>
          </w:tcPr>
          <w:p w14:paraId="754AEBE6"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51.20%</w:t>
            </w:r>
          </w:p>
        </w:tc>
      </w:tr>
      <w:tr w:rsidR="0099761E" w:rsidRPr="0099761E" w14:paraId="1383285D"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41FC5277"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Canterbury</w:t>
            </w:r>
          </w:p>
        </w:tc>
        <w:tc>
          <w:tcPr>
            <w:tcW w:w="4214" w:type="dxa"/>
          </w:tcPr>
          <w:p w14:paraId="07F4709B"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4790A7D3"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32.80%</w:t>
            </w:r>
          </w:p>
        </w:tc>
      </w:tr>
      <w:tr w:rsidR="0099761E" w:rsidRPr="0099761E" w14:paraId="7F42A98C"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29B0420A"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NLM</w:t>
            </w:r>
          </w:p>
        </w:tc>
        <w:tc>
          <w:tcPr>
            <w:tcW w:w="4214" w:type="dxa"/>
          </w:tcPr>
          <w:p w14:paraId="69E253B2"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99761E">
              <w:rPr>
                <w:rFonts w:eastAsia="Calibri" w:cs="Arial"/>
                <w:szCs w:val="24"/>
                <w:lang w:eastAsia="en-GB"/>
              </w:rPr>
              <w:t>Emergency Department Nelson</w:t>
            </w:r>
          </w:p>
        </w:tc>
        <w:tc>
          <w:tcPr>
            <w:tcW w:w="1701" w:type="dxa"/>
          </w:tcPr>
          <w:p w14:paraId="2AB1BA3E"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30.30%</w:t>
            </w:r>
          </w:p>
        </w:tc>
      </w:tr>
      <w:tr w:rsidR="0099761E" w:rsidRPr="0099761E" w14:paraId="1021296B"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3B6F5593"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NLM</w:t>
            </w:r>
          </w:p>
        </w:tc>
        <w:tc>
          <w:tcPr>
            <w:tcW w:w="4214" w:type="dxa"/>
          </w:tcPr>
          <w:p w14:paraId="3932A9AA"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99761E">
              <w:rPr>
                <w:rFonts w:eastAsia="Calibri" w:cs="Arial"/>
                <w:szCs w:val="24"/>
                <w:lang w:eastAsia="en-GB"/>
              </w:rPr>
              <w:t>Emergency Department Wairau</w:t>
            </w:r>
          </w:p>
        </w:tc>
        <w:tc>
          <w:tcPr>
            <w:tcW w:w="1701" w:type="dxa"/>
          </w:tcPr>
          <w:p w14:paraId="67A3C09D"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30.10%</w:t>
            </w:r>
          </w:p>
        </w:tc>
      </w:tr>
      <w:tr w:rsidR="0099761E" w:rsidRPr="0099761E" w14:paraId="1F3A2DCA"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633EB44D"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Capital Coast</w:t>
            </w:r>
          </w:p>
        </w:tc>
        <w:tc>
          <w:tcPr>
            <w:tcW w:w="4214" w:type="dxa"/>
          </w:tcPr>
          <w:p w14:paraId="7797E448"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w:t>
            </w:r>
          </w:p>
        </w:tc>
        <w:tc>
          <w:tcPr>
            <w:tcW w:w="1701" w:type="dxa"/>
          </w:tcPr>
          <w:p w14:paraId="191D9718"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21.72%</w:t>
            </w:r>
          </w:p>
        </w:tc>
      </w:tr>
      <w:tr w:rsidR="0099761E" w:rsidRPr="0099761E" w14:paraId="7B1D74FD"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15FB6F75"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lastRenderedPageBreak/>
              <w:t>Waitemata</w:t>
            </w:r>
          </w:p>
        </w:tc>
        <w:tc>
          <w:tcPr>
            <w:tcW w:w="4214" w:type="dxa"/>
          </w:tcPr>
          <w:p w14:paraId="69EFA382"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Emergency Department North Shore</w:t>
            </w:r>
          </w:p>
        </w:tc>
        <w:tc>
          <w:tcPr>
            <w:tcW w:w="1701" w:type="dxa"/>
          </w:tcPr>
          <w:p w14:paraId="2960A16C"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21.00%</w:t>
            </w:r>
          </w:p>
        </w:tc>
      </w:tr>
      <w:tr w:rsidR="0099761E" w:rsidRPr="0099761E" w14:paraId="0D8D6D03"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341DF610"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Waitemata</w:t>
            </w:r>
          </w:p>
        </w:tc>
        <w:tc>
          <w:tcPr>
            <w:tcW w:w="4214" w:type="dxa"/>
          </w:tcPr>
          <w:p w14:paraId="7C7589DE"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99761E">
              <w:rPr>
                <w:rFonts w:eastAsia="Calibri" w:cs="Arial"/>
                <w:szCs w:val="24"/>
                <w:lang w:eastAsia="en-GB"/>
              </w:rPr>
              <w:t>Emergency Department Waitakere</w:t>
            </w:r>
          </w:p>
        </w:tc>
        <w:tc>
          <w:tcPr>
            <w:tcW w:w="1701" w:type="dxa"/>
          </w:tcPr>
          <w:p w14:paraId="4437037B"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21.00%</w:t>
            </w:r>
          </w:p>
        </w:tc>
      </w:tr>
      <w:tr w:rsidR="0099761E" w:rsidRPr="0099761E" w14:paraId="7F05A383" w14:textId="77777777" w:rsidTr="0099761E">
        <w:trPr>
          <w:trHeight w:val="300"/>
        </w:trPr>
        <w:tc>
          <w:tcPr>
            <w:cnfStyle w:val="001000000000" w:firstRow="0" w:lastRow="0" w:firstColumn="1" w:lastColumn="0" w:oddVBand="0" w:evenVBand="0" w:oddHBand="0" w:evenHBand="0" w:firstRowFirstColumn="0" w:firstRowLastColumn="0" w:lastRowFirstColumn="0" w:lastRowLastColumn="0"/>
            <w:tcW w:w="2580" w:type="dxa"/>
          </w:tcPr>
          <w:p w14:paraId="059BD214"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Auckland &amp; Starship ED</w:t>
            </w:r>
          </w:p>
        </w:tc>
        <w:tc>
          <w:tcPr>
            <w:tcW w:w="4214" w:type="dxa"/>
          </w:tcPr>
          <w:p w14:paraId="45D6EF67"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99761E">
              <w:rPr>
                <w:rFonts w:eastAsia="Calibri" w:cs="Arial"/>
                <w:szCs w:val="24"/>
                <w:lang w:eastAsia="en-GB"/>
              </w:rPr>
              <w:t>Emergency Department Adult</w:t>
            </w:r>
          </w:p>
        </w:tc>
        <w:tc>
          <w:tcPr>
            <w:tcW w:w="1701" w:type="dxa"/>
          </w:tcPr>
          <w:p w14:paraId="61AB2DB7"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18.00%</w:t>
            </w:r>
          </w:p>
        </w:tc>
      </w:tr>
      <w:tr w:rsidR="0099761E" w:rsidRPr="0099761E" w14:paraId="2A014F17" w14:textId="77777777" w:rsidTr="0099761E">
        <w:trPr>
          <w:trHeight w:val="315"/>
        </w:trPr>
        <w:tc>
          <w:tcPr>
            <w:cnfStyle w:val="001000000000" w:firstRow="0" w:lastRow="0" w:firstColumn="1" w:lastColumn="0" w:oddVBand="0" w:evenVBand="0" w:oddHBand="0" w:evenHBand="0" w:firstRowFirstColumn="0" w:firstRowLastColumn="0" w:lastRowFirstColumn="0" w:lastRowLastColumn="0"/>
            <w:tcW w:w="2580" w:type="dxa"/>
          </w:tcPr>
          <w:p w14:paraId="165ED739" w14:textId="77777777" w:rsidR="00654A0B" w:rsidRPr="0099761E" w:rsidRDefault="00654A0B" w:rsidP="00654A0B">
            <w:pPr>
              <w:spacing w:before="0" w:after="0" w:line="240" w:lineRule="auto"/>
              <w:jc w:val="both"/>
              <w:rPr>
                <w:rFonts w:eastAsia="Times New Roman" w:cs="Arial"/>
                <w:szCs w:val="24"/>
                <w:lang w:eastAsia="en-GB"/>
              </w:rPr>
            </w:pPr>
            <w:r w:rsidRPr="0099761E">
              <w:rPr>
                <w:rFonts w:eastAsia="Calibri" w:cs="Arial"/>
                <w:szCs w:val="24"/>
                <w:lang w:eastAsia="en-GB"/>
              </w:rPr>
              <w:t>Auckland &amp; Starship ED</w:t>
            </w:r>
          </w:p>
        </w:tc>
        <w:tc>
          <w:tcPr>
            <w:tcW w:w="4214" w:type="dxa"/>
          </w:tcPr>
          <w:p w14:paraId="4F735848" w14:textId="77777777" w:rsidR="00654A0B" w:rsidRPr="0099761E" w:rsidRDefault="00654A0B" w:rsidP="00654A0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99761E">
              <w:rPr>
                <w:rFonts w:eastAsia="Calibri" w:cs="Arial"/>
                <w:szCs w:val="24"/>
                <w:lang w:eastAsia="en-GB"/>
              </w:rPr>
              <w:t>Emergency Department Child</w:t>
            </w:r>
          </w:p>
        </w:tc>
        <w:tc>
          <w:tcPr>
            <w:tcW w:w="1701" w:type="dxa"/>
          </w:tcPr>
          <w:p w14:paraId="170EB34D" w14:textId="77777777" w:rsidR="00654A0B" w:rsidRPr="0099761E" w:rsidRDefault="00654A0B" w:rsidP="00654A0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99761E">
              <w:rPr>
                <w:rFonts w:eastAsia="Calibri" w:cs="Arial"/>
                <w:szCs w:val="24"/>
                <w:lang w:eastAsia="en-GB"/>
              </w:rPr>
              <w:t>20.00%</w:t>
            </w:r>
          </w:p>
        </w:tc>
      </w:tr>
    </w:tbl>
    <w:p w14:paraId="0F43EF17"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3C37EEA4" w14:textId="77777777" w:rsidR="00654A0B" w:rsidRPr="00654A0B" w:rsidRDefault="00654A0B" w:rsidP="00654A0B">
      <w:pPr>
        <w:spacing w:before="0" w:after="120" w:line="240" w:lineRule="auto"/>
        <w:jc w:val="both"/>
        <w:rPr>
          <w:rFonts w:ascii="Arial" w:eastAsia="Times New Roman" w:hAnsi="Arial" w:cs="Times New Roman"/>
          <w:b/>
          <w:bCs/>
          <w:szCs w:val="24"/>
          <w:highlight w:val="red"/>
          <w:lang w:eastAsia="en-GB"/>
        </w:rPr>
      </w:pPr>
      <w:bookmarkStart w:id="56" w:name="_Toc194250590"/>
      <w:r w:rsidRPr="00654A0B">
        <w:rPr>
          <w:rFonts w:ascii="Arial" w:eastAsia="Times New Roman" w:hAnsi="Arial" w:cs="Times New Roman"/>
          <w:b/>
          <w:bCs/>
          <w:szCs w:val="24"/>
          <w:lang w:eastAsia="en-GB"/>
        </w:rPr>
        <w:t xml:space="preserve">Table </w:t>
      </w:r>
      <w:r w:rsidRPr="00654A0B">
        <w:rPr>
          <w:rFonts w:ascii="Arial" w:eastAsia="Times New Roman" w:hAnsi="Arial" w:cs="Times New Roman"/>
          <w:b/>
          <w:bCs/>
          <w:szCs w:val="24"/>
          <w:lang w:eastAsia="en-GB"/>
        </w:rPr>
        <w:fldChar w:fldCharType="begin"/>
      </w:r>
      <w:r w:rsidRPr="00654A0B">
        <w:rPr>
          <w:rFonts w:ascii="Arial" w:eastAsia="Times New Roman" w:hAnsi="Arial" w:cs="Times New Roman"/>
          <w:b/>
          <w:bCs/>
          <w:szCs w:val="24"/>
          <w:lang w:eastAsia="en-GB"/>
        </w:rPr>
        <w:instrText xml:space="preserve"> SEQ Table \* ARABIC </w:instrText>
      </w:r>
      <w:r w:rsidRPr="00654A0B">
        <w:rPr>
          <w:rFonts w:ascii="Arial" w:eastAsia="Times New Roman" w:hAnsi="Arial" w:cs="Times New Roman"/>
          <w:b/>
          <w:bCs/>
          <w:szCs w:val="24"/>
          <w:lang w:eastAsia="en-GB"/>
        </w:rPr>
        <w:fldChar w:fldCharType="separate"/>
      </w:r>
      <w:r w:rsidRPr="00654A0B">
        <w:rPr>
          <w:rFonts w:ascii="Arial" w:eastAsia="Times New Roman" w:hAnsi="Arial" w:cs="Times New Roman"/>
          <w:b/>
          <w:bCs/>
          <w:noProof/>
          <w:szCs w:val="24"/>
          <w:lang w:eastAsia="en-GB"/>
        </w:rPr>
        <w:t>4</w:t>
      </w:r>
      <w:r w:rsidRPr="00654A0B">
        <w:rPr>
          <w:rFonts w:ascii="Arial" w:eastAsia="Times New Roman" w:hAnsi="Arial" w:cs="Times New Roman"/>
          <w:b/>
          <w:bCs/>
          <w:szCs w:val="24"/>
          <w:lang w:eastAsia="en-GB"/>
        </w:rPr>
        <w:fldChar w:fldCharType="end"/>
      </w:r>
      <w:r w:rsidRPr="00654A0B">
        <w:rPr>
          <w:rFonts w:ascii="Arial" w:eastAsia="Times New Roman" w:hAnsi="Arial" w:cs="Times New Roman"/>
          <w:b/>
          <w:bCs/>
          <w:szCs w:val="24"/>
          <w:lang w:eastAsia="en-GB"/>
        </w:rPr>
        <w:t>: Overheads Percentage by Region</w:t>
      </w:r>
      <w:bookmarkEnd w:id="56"/>
    </w:p>
    <w:p w14:paraId="2E020278" w14:textId="77777777" w:rsidR="005D2990" w:rsidRDefault="005D2990" w:rsidP="005D2990">
      <w:pPr>
        <w:spacing w:before="0" w:after="0" w:line="240" w:lineRule="auto"/>
        <w:rPr>
          <w:rFonts w:ascii="Arial" w:eastAsia="Times New Roman" w:hAnsi="Arial" w:cs="Times New Roman"/>
          <w:szCs w:val="24"/>
          <w:lang w:eastAsia="en-GB"/>
        </w:rPr>
      </w:pPr>
    </w:p>
    <w:p w14:paraId="2AFEEBFC" w14:textId="1CA2D63F" w:rsidR="00654A0B" w:rsidRPr="005D2990" w:rsidRDefault="00654A0B" w:rsidP="005D2990">
      <w:pPr>
        <w:spacing w:before="0" w:after="0" w:line="240" w:lineRule="auto"/>
        <w:rPr>
          <w:rFonts w:ascii="Arial" w:eastAsia="Times New Roman" w:hAnsi="Arial" w:cs="Times New Roman"/>
          <w:szCs w:val="24"/>
          <w:lang w:eastAsia="en-GB"/>
        </w:rPr>
      </w:pPr>
      <w:r w:rsidRPr="00654A0B">
        <w:rPr>
          <w:rFonts w:ascii="Arial" w:eastAsia="Times New Roman" w:hAnsi="Arial" w:cs="Times New Roman"/>
          <w:szCs w:val="24"/>
          <w:lang w:eastAsia="en-GB"/>
        </w:rPr>
        <w:t xml:space="preserve">In recent periods there have been several non-patient expenditures where the treatment of expenditure has been removed from local district general ledgers to be processed nationally. </w:t>
      </w:r>
    </w:p>
    <w:p w14:paraId="10AFE430" w14:textId="77777777" w:rsidR="00654A0B" w:rsidRPr="00654A0B" w:rsidRDefault="00654A0B" w:rsidP="00654A0B">
      <w:pPr>
        <w:keepLines/>
        <w:spacing w:before="0" w:after="0" w:line="240" w:lineRule="auto"/>
        <w:jc w:val="both"/>
        <w:rPr>
          <w:rFonts w:ascii="Arial" w:eastAsia="Times New Roman" w:hAnsi="Arial" w:cs="Times New Roman"/>
          <w:szCs w:val="24"/>
          <w:lang w:eastAsia="en-GB"/>
        </w:rPr>
      </w:pPr>
    </w:p>
    <w:p w14:paraId="46D1BD69" w14:textId="77777777" w:rsidR="00654A0B" w:rsidRPr="00654A0B" w:rsidRDefault="00654A0B" w:rsidP="00654A0B">
      <w:pPr>
        <w:keepLines/>
        <w:spacing w:before="0" w:after="0" w:line="240" w:lineRule="auto"/>
        <w:jc w:val="both"/>
        <w:rPr>
          <w:rFonts w:ascii="Arial" w:eastAsia="Times New Roman" w:hAnsi="Arial" w:cs="Times New Roman"/>
          <w:szCs w:val="24"/>
          <w:lang w:val="en-US"/>
        </w:rPr>
      </w:pPr>
      <w:r w:rsidRPr="00654A0B">
        <w:rPr>
          <w:rFonts w:ascii="Arial" w:eastAsia="Times New Roman" w:hAnsi="Arial" w:cs="Times New Roman"/>
          <w:szCs w:val="24"/>
          <w:lang w:eastAsia="en-GB"/>
        </w:rPr>
        <w:t xml:space="preserve">Costing teams will be required to make manual adjustments into costing system to ensure overhead expenditure remains consistent between financial years.  The National Pricing Team (with advice from the National Pricing Group) will provide instruction on the values and treatment of these adjustments. </w:t>
      </w:r>
    </w:p>
    <w:p w14:paraId="775C32EB" w14:textId="77777777" w:rsidR="00654A0B" w:rsidRPr="00654A0B" w:rsidRDefault="00654A0B" w:rsidP="00654A0B">
      <w:pPr>
        <w:keepLines/>
        <w:spacing w:before="0" w:after="0" w:line="360" w:lineRule="auto"/>
        <w:jc w:val="both"/>
        <w:rPr>
          <w:rFonts w:ascii="Arial" w:eastAsia="Times New Roman" w:hAnsi="Arial" w:cs="Times New Roman"/>
          <w:szCs w:val="24"/>
          <w:lang w:eastAsia="en-GB"/>
        </w:rPr>
      </w:pPr>
    </w:p>
    <w:p w14:paraId="22AD2F0B" w14:textId="77777777" w:rsidR="005D2990" w:rsidRDefault="005D2990">
      <w:pPr>
        <w:spacing w:before="0" w:after="160" w:line="259" w:lineRule="auto"/>
        <w:rPr>
          <w:rFonts w:asciiTheme="majorHAnsi" w:eastAsiaTheme="majorEastAsia" w:hAnsiTheme="majorHAnsi" w:cstheme="majorBidi"/>
          <w:b/>
          <w:color w:val="0C818E" w:themeColor="accent1"/>
          <w:sz w:val="32"/>
          <w:szCs w:val="26"/>
        </w:rPr>
      </w:pPr>
      <w:bookmarkStart w:id="57" w:name="_Toc194250584"/>
      <w:r>
        <w:rPr>
          <w:rFonts w:asciiTheme="majorHAnsi" w:eastAsiaTheme="majorEastAsia" w:hAnsiTheme="majorHAnsi" w:cstheme="majorBidi"/>
          <w:b/>
          <w:color w:val="0C818E" w:themeColor="accent1"/>
          <w:sz w:val="32"/>
          <w:szCs w:val="26"/>
        </w:rPr>
        <w:br w:type="page"/>
      </w:r>
    </w:p>
    <w:p w14:paraId="271A500B" w14:textId="1E25940B" w:rsidR="00654A0B" w:rsidRDefault="00654A0B" w:rsidP="00FA3192">
      <w:pPr>
        <w:spacing w:before="0" w:after="0" w:line="240" w:lineRule="auto"/>
        <w:jc w:val="both"/>
        <w:rPr>
          <w:rFonts w:asciiTheme="majorHAnsi" w:eastAsiaTheme="majorEastAsia" w:hAnsiTheme="majorHAnsi" w:cstheme="majorBidi"/>
          <w:b/>
          <w:color w:val="0C818E" w:themeColor="accent1"/>
          <w:sz w:val="32"/>
          <w:szCs w:val="26"/>
        </w:rPr>
      </w:pPr>
      <w:r w:rsidRPr="00654A0B">
        <w:rPr>
          <w:rFonts w:asciiTheme="majorHAnsi" w:eastAsiaTheme="majorEastAsia" w:hAnsiTheme="majorHAnsi" w:cstheme="majorBidi"/>
          <w:b/>
          <w:color w:val="0C818E" w:themeColor="accent1"/>
          <w:sz w:val="32"/>
          <w:szCs w:val="26"/>
        </w:rPr>
        <w:lastRenderedPageBreak/>
        <w:t>Review</w:t>
      </w:r>
      <w:bookmarkEnd w:id="57"/>
    </w:p>
    <w:p w14:paraId="2DF799EA" w14:textId="77777777" w:rsidR="00FA3192" w:rsidRPr="00654A0B" w:rsidRDefault="00FA3192" w:rsidP="00FA3192">
      <w:pPr>
        <w:spacing w:before="0" w:after="0" w:line="240" w:lineRule="auto"/>
        <w:jc w:val="both"/>
        <w:rPr>
          <w:rFonts w:asciiTheme="majorHAnsi" w:eastAsiaTheme="majorEastAsia" w:hAnsiTheme="majorHAnsi" w:cstheme="majorBidi"/>
          <w:b/>
          <w:color w:val="0C818E" w:themeColor="accent1"/>
          <w:sz w:val="32"/>
          <w:szCs w:val="26"/>
        </w:rPr>
      </w:pPr>
    </w:p>
    <w:p w14:paraId="377D746A"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Cost data should be reviewed for, amongst other checks, cost relativity per triage category and resource completeness per episode to determine if the cost data captures the level of resources provided at the encounter level.</w:t>
      </w:r>
    </w:p>
    <w:p w14:paraId="62E7C5BF"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709A15E9"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The respondent surveys showed there is considerable variation between cost teams on when the last review had been completed.</w:t>
      </w:r>
    </w:p>
    <w:p w14:paraId="62479091"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6E81ED81"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Where possible cost teams should engage with the emergency stakeholders on an annual basis to review the costing methodology and RVUs</w:t>
      </w:r>
    </w:p>
    <w:p w14:paraId="09815E1C"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43040F8B" w14:textId="77777777" w:rsidR="00654A0B" w:rsidRDefault="00654A0B" w:rsidP="00FA3192">
      <w:pPr>
        <w:spacing w:before="0" w:after="0" w:line="240" w:lineRule="auto"/>
        <w:jc w:val="both"/>
        <w:rPr>
          <w:rFonts w:asciiTheme="majorHAnsi" w:eastAsiaTheme="majorEastAsia" w:hAnsiTheme="majorHAnsi" w:cstheme="majorBidi"/>
          <w:color w:val="0C818E" w:themeColor="accent1"/>
          <w:sz w:val="32"/>
          <w:szCs w:val="24"/>
        </w:rPr>
      </w:pPr>
      <w:bookmarkStart w:id="58" w:name="_Toc194250585"/>
      <w:proofErr w:type="spellStart"/>
      <w:r w:rsidRPr="00654A0B">
        <w:rPr>
          <w:rFonts w:asciiTheme="majorHAnsi" w:eastAsiaTheme="majorEastAsia" w:hAnsiTheme="majorHAnsi" w:cstheme="majorBidi"/>
          <w:color w:val="0C818E" w:themeColor="accent1"/>
          <w:sz w:val="32"/>
          <w:szCs w:val="24"/>
        </w:rPr>
        <w:t>Trendcare</w:t>
      </w:r>
      <w:proofErr w:type="spellEnd"/>
      <w:r w:rsidRPr="00654A0B">
        <w:rPr>
          <w:rFonts w:asciiTheme="majorHAnsi" w:eastAsiaTheme="majorEastAsia" w:hAnsiTheme="majorHAnsi" w:cstheme="majorBidi"/>
          <w:color w:val="0C818E" w:themeColor="accent1"/>
          <w:sz w:val="32"/>
          <w:szCs w:val="24"/>
        </w:rPr>
        <w:t xml:space="preserve"> Nursing Acuity Tool</w:t>
      </w:r>
      <w:bookmarkEnd w:id="58"/>
    </w:p>
    <w:p w14:paraId="6E119D41" w14:textId="77777777" w:rsidR="00FA3192" w:rsidRPr="00654A0B" w:rsidRDefault="00FA3192" w:rsidP="00FA3192">
      <w:pPr>
        <w:spacing w:before="0" w:after="0" w:line="240" w:lineRule="auto"/>
        <w:jc w:val="both"/>
        <w:rPr>
          <w:rFonts w:asciiTheme="majorHAnsi" w:eastAsiaTheme="majorEastAsia" w:hAnsiTheme="majorHAnsi" w:cstheme="majorBidi"/>
          <w:color w:val="0C818E" w:themeColor="accent1"/>
          <w:sz w:val="32"/>
          <w:szCs w:val="24"/>
        </w:rPr>
      </w:pPr>
    </w:p>
    <w:p w14:paraId="0DD52A41"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 xml:space="preserve">The survey respondents showed no costing teams were using the </w:t>
      </w:r>
      <w:proofErr w:type="spellStart"/>
      <w:r w:rsidRPr="00654A0B">
        <w:rPr>
          <w:rFonts w:ascii="Arial" w:eastAsia="Times New Roman" w:hAnsi="Arial" w:cs="Times New Roman"/>
          <w:szCs w:val="24"/>
          <w:lang w:eastAsia="en-GB"/>
        </w:rPr>
        <w:t>Trendcare</w:t>
      </w:r>
      <w:proofErr w:type="spellEnd"/>
      <w:r w:rsidRPr="00654A0B">
        <w:rPr>
          <w:rFonts w:ascii="Arial" w:eastAsia="Times New Roman" w:hAnsi="Arial" w:cs="Times New Roman"/>
          <w:szCs w:val="24"/>
          <w:lang w:eastAsia="en-GB"/>
        </w:rPr>
        <w:t xml:space="preserve"> Acuity Tool to allocate nursing costs to intermediate products and the common approach has been RVUs based on triage and time.    </w:t>
      </w:r>
    </w:p>
    <w:p w14:paraId="45C2C286"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5BAD7063"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This will be reviewed in the next version.</w:t>
      </w:r>
    </w:p>
    <w:p w14:paraId="27BD5A69"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26423CD2"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5624137D" w14:textId="77777777" w:rsidR="00654A0B" w:rsidRDefault="00654A0B" w:rsidP="00FA3192">
      <w:pPr>
        <w:spacing w:before="0" w:after="0" w:line="240" w:lineRule="auto"/>
        <w:jc w:val="both"/>
        <w:rPr>
          <w:rFonts w:asciiTheme="majorHAnsi" w:eastAsiaTheme="majorEastAsia" w:hAnsiTheme="majorHAnsi" w:cstheme="majorBidi"/>
          <w:b/>
          <w:color w:val="0C818E" w:themeColor="accent1"/>
          <w:sz w:val="32"/>
          <w:szCs w:val="26"/>
        </w:rPr>
      </w:pPr>
      <w:bookmarkStart w:id="59" w:name="_Toc194250586"/>
      <w:r w:rsidRPr="00654A0B">
        <w:rPr>
          <w:rFonts w:asciiTheme="majorHAnsi" w:eastAsiaTheme="majorEastAsia" w:hAnsiTheme="majorHAnsi" w:cstheme="majorBidi"/>
          <w:b/>
          <w:color w:val="0C818E" w:themeColor="accent1"/>
          <w:sz w:val="32"/>
          <w:szCs w:val="26"/>
        </w:rPr>
        <w:t>References</w:t>
      </w:r>
      <w:bookmarkEnd w:id="59"/>
    </w:p>
    <w:p w14:paraId="1CA61BF1" w14:textId="77777777" w:rsidR="00FA3192" w:rsidRPr="00654A0B" w:rsidRDefault="00FA3192" w:rsidP="00FA3192">
      <w:pPr>
        <w:spacing w:before="0" w:after="0" w:line="240" w:lineRule="auto"/>
        <w:jc w:val="both"/>
        <w:rPr>
          <w:rFonts w:asciiTheme="majorHAnsi" w:eastAsiaTheme="majorEastAsia" w:hAnsiTheme="majorHAnsi" w:cstheme="majorBidi"/>
          <w:b/>
          <w:color w:val="0C818E" w:themeColor="accent1"/>
          <w:sz w:val="32"/>
          <w:szCs w:val="26"/>
        </w:rPr>
      </w:pPr>
    </w:p>
    <w:p w14:paraId="410C7C06"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Below is the location for references and working papers used to update this guideline:</w:t>
      </w:r>
    </w:p>
    <w:p w14:paraId="16FED550"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494A1D74"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Link to folder:</w:t>
      </w:r>
    </w:p>
    <w:p w14:paraId="3B58B83E"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hyperlink r:id="rId25" w:history="1">
        <w:r w:rsidRPr="00654A0B">
          <w:rPr>
            <w:rFonts w:ascii="Arial" w:eastAsia="Times New Roman" w:hAnsi="Arial" w:cs="Times New Roman"/>
            <w:szCs w:val="24"/>
            <w:u w:val="single"/>
            <w:lang w:eastAsia="en-GB"/>
          </w:rPr>
          <w:t>Guideline_2 Emergency</w:t>
        </w:r>
      </w:hyperlink>
    </w:p>
    <w:p w14:paraId="55A0F8D7"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p>
    <w:p w14:paraId="1B77338A"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Pathway to folder in teams channel:</w:t>
      </w:r>
    </w:p>
    <w:p w14:paraId="4700EA08" w14:textId="77777777" w:rsidR="00654A0B" w:rsidRPr="00654A0B" w:rsidRDefault="00654A0B" w:rsidP="00654A0B">
      <w:pPr>
        <w:spacing w:before="0" w:after="0" w:line="240" w:lineRule="auto"/>
        <w:jc w:val="both"/>
        <w:rPr>
          <w:rFonts w:ascii="Arial" w:eastAsia="Times New Roman" w:hAnsi="Arial" w:cs="Times New Roman"/>
          <w:szCs w:val="24"/>
          <w:lang w:eastAsia="en-GB"/>
        </w:rPr>
      </w:pPr>
      <w:r w:rsidRPr="00654A0B">
        <w:rPr>
          <w:rFonts w:ascii="Arial" w:eastAsia="Times New Roman" w:hAnsi="Arial" w:cs="Times New Roman"/>
          <w:szCs w:val="24"/>
          <w:lang w:eastAsia="en-GB"/>
        </w:rPr>
        <w:t>Costing, Pricing and Funding - EXT &gt; Common Costing &gt; Costing Guidelines &gt; Guidelines - Supporting Documents &gt; Guideline _2 Emergency</w:t>
      </w:r>
    </w:p>
    <w:p w14:paraId="2891A763" w14:textId="77777777" w:rsidR="00095475" w:rsidRPr="00654A0B" w:rsidRDefault="00095475" w:rsidP="00095475">
      <w:pPr>
        <w:spacing w:before="0" w:after="0" w:line="240" w:lineRule="auto"/>
        <w:rPr>
          <w:rFonts w:ascii="Calibri" w:eastAsia="Times New Roman" w:hAnsi="Calibri" w:cs="Arial"/>
          <w:b/>
          <w:bCs/>
          <w:kern w:val="32"/>
          <w:szCs w:val="24"/>
          <w:u w:val="single"/>
        </w:rPr>
      </w:pPr>
      <w:r w:rsidRPr="00654A0B">
        <w:rPr>
          <w:rFonts w:ascii="Calibri" w:eastAsia="Times New Roman" w:hAnsi="Calibri" w:cs="Times New Roman"/>
          <w:szCs w:val="24"/>
          <w:u w:val="single"/>
        </w:rPr>
        <w:br w:type="page"/>
      </w:r>
    </w:p>
    <w:p w14:paraId="01D792EE" w14:textId="77777777" w:rsidR="005A1557" w:rsidRDefault="005A1557" w:rsidP="00A1728D">
      <w:pPr>
        <w:pStyle w:val="ListBullet"/>
        <w:numPr>
          <w:ilvl w:val="0"/>
          <w:numId w:val="0"/>
        </w:numPr>
        <w:ind w:left="425" w:hanging="425"/>
        <w:sectPr w:rsidR="005A1557" w:rsidSect="001F3843">
          <w:headerReference w:type="default" r:id="rId26"/>
          <w:footerReference w:type="default" r:id="rId27"/>
          <w:footerReference w:type="first" r:id="rId28"/>
          <w:pgSz w:w="11906" w:h="16838" w:code="9"/>
          <w:pgMar w:top="1134" w:right="1134" w:bottom="1134" w:left="1134" w:header="1304" w:footer="454" w:gutter="0"/>
          <w:cols w:space="708"/>
          <w:titlePg/>
          <w:docGrid w:linePitch="360"/>
        </w:sectPr>
      </w:pPr>
    </w:p>
    <w:p w14:paraId="3159EB54" w14:textId="1F575350" w:rsidR="00DF19E5" w:rsidRPr="00095475" w:rsidRDefault="00363B9E" w:rsidP="004A4A6A">
      <w:pPr>
        <w:pStyle w:val="Dividerheading"/>
        <w:ind w:left="0"/>
        <w:rPr>
          <w:color w:val="003399" w:themeColor="accent3"/>
          <w:sz w:val="96"/>
          <w:szCs w:val="96"/>
        </w:rPr>
      </w:pPr>
      <w:bookmarkStart w:id="60" w:name="_Hlk198040761"/>
      <w:r w:rsidRPr="00095475">
        <w:rPr>
          <w:noProof/>
          <w:color w:val="003399" w:themeColor="accent3"/>
          <w:sz w:val="96"/>
          <w:szCs w:val="96"/>
          <w14:ligatures w14:val="none"/>
        </w:rPr>
        <w:lastRenderedPageBreak/>
        <w:drawing>
          <wp:anchor distT="0" distB="0" distL="114300" distR="114300" simplePos="0" relativeHeight="251753472" behindDoc="1" locked="0" layoutInCell="1" allowOverlap="1" wp14:anchorId="05D72529" wp14:editId="29B94002">
            <wp:simplePos x="0" y="0"/>
            <wp:positionH relativeFrom="column">
              <wp:posOffset>-720090</wp:posOffset>
            </wp:positionH>
            <wp:positionV relativeFrom="paragraph">
              <wp:posOffset>-1079500</wp:posOffset>
            </wp:positionV>
            <wp:extent cx="7559999" cy="9598547"/>
            <wp:effectExtent l="0" t="0" r="3175" b="3175"/>
            <wp:wrapNone/>
            <wp:docPr id="15683184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18412" name="Picture 5">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095475" w:rsidRPr="00095475">
        <w:rPr>
          <w:color w:val="003399" w:themeColor="accent3"/>
          <w:sz w:val="96"/>
          <w:szCs w:val="96"/>
        </w:rPr>
        <w:t>Guideline 3: Theatre</w:t>
      </w:r>
      <w:r w:rsidR="00095475">
        <w:rPr>
          <w:noProof/>
          <w:color w:val="003399" w:themeColor="accent3"/>
          <w:sz w:val="96"/>
          <w:szCs w:val="96"/>
        </w:rPr>
        <w:t>/Procedure Rooms (CS7.7.8 A080)</w:t>
      </w:r>
      <w:r w:rsidR="00DF19E5" w:rsidRPr="00095475">
        <w:rPr>
          <w:sz w:val="96"/>
          <w:szCs w:val="96"/>
        </w:rPr>
        <w:br w:type="page"/>
      </w:r>
    </w:p>
    <w:p w14:paraId="550EB050" w14:textId="0358AD74" w:rsidR="000D5A89" w:rsidRPr="000D5A89" w:rsidRDefault="000D5A89" w:rsidP="000D5A89">
      <w:pPr>
        <w:keepNext/>
        <w:spacing w:before="240" w:after="60" w:line="240" w:lineRule="auto"/>
        <w:outlineLvl w:val="0"/>
        <w:rPr>
          <w:rFonts w:asciiTheme="majorHAnsi" w:eastAsiaTheme="majorEastAsia" w:hAnsiTheme="majorHAnsi" w:cstheme="majorBidi"/>
          <w:b/>
          <w:color w:val="003399" w:themeColor="accent3"/>
          <w:sz w:val="52"/>
          <w:szCs w:val="32"/>
        </w:rPr>
      </w:pPr>
      <w:bookmarkStart w:id="61" w:name="_Toc198107670"/>
      <w:bookmarkStart w:id="62" w:name="_Toc175317958"/>
      <w:bookmarkEnd w:id="60"/>
      <w:r w:rsidRPr="000D5A89">
        <w:rPr>
          <w:rFonts w:asciiTheme="majorHAnsi" w:eastAsiaTheme="majorEastAsia" w:hAnsiTheme="majorHAnsi" w:cstheme="majorBidi"/>
          <w:b/>
          <w:color w:val="003399" w:themeColor="accent3"/>
          <w:sz w:val="52"/>
          <w:szCs w:val="32"/>
        </w:rPr>
        <w:lastRenderedPageBreak/>
        <w:t>Guideline 3: Theatre/Procedure Rooms</w:t>
      </w:r>
      <w:r>
        <w:rPr>
          <w:rFonts w:asciiTheme="majorHAnsi" w:eastAsiaTheme="majorEastAsia" w:hAnsiTheme="majorHAnsi" w:cstheme="majorBidi"/>
          <w:b/>
          <w:color w:val="003399" w:themeColor="accent3"/>
          <w:sz w:val="52"/>
          <w:szCs w:val="32"/>
        </w:rPr>
        <w:t xml:space="preserve"> </w:t>
      </w:r>
      <w:r w:rsidRPr="000D5A89">
        <w:rPr>
          <w:rFonts w:asciiTheme="majorHAnsi" w:eastAsiaTheme="majorEastAsia" w:hAnsiTheme="majorHAnsi" w:cstheme="majorBidi"/>
          <w:b/>
          <w:color w:val="003399" w:themeColor="accent3"/>
          <w:sz w:val="52"/>
          <w:szCs w:val="32"/>
        </w:rPr>
        <w:t>(CS7.7.8 A080)</w:t>
      </w:r>
      <w:bookmarkEnd w:id="61"/>
    </w:p>
    <w:p w14:paraId="2F8EDCB5" w14:textId="77777777" w:rsidR="000D5A89" w:rsidRPr="000D5A89" w:rsidRDefault="000D5A89" w:rsidP="000D5A89">
      <w:pPr>
        <w:spacing w:before="0" w:after="0" w:line="240" w:lineRule="auto"/>
        <w:jc w:val="both"/>
        <w:rPr>
          <w:rFonts w:ascii="Calibri" w:eastAsia="Times New Roman" w:hAnsi="Calibri" w:cs="Arial"/>
          <w:sz w:val="20"/>
          <w:szCs w:val="20"/>
        </w:rPr>
      </w:pPr>
    </w:p>
    <w:p w14:paraId="16B5D7F5" w14:textId="77777777" w:rsidR="000D5A89" w:rsidRPr="000D5A89" w:rsidRDefault="000D5A89" w:rsidP="000D5A89">
      <w:pPr>
        <w:spacing w:before="0" w:after="0" w:line="240" w:lineRule="auto"/>
        <w:jc w:val="both"/>
        <w:rPr>
          <w:rFonts w:ascii="Arial" w:eastAsia="Times New Roman" w:hAnsi="Arial" w:cs="Arial"/>
          <w:szCs w:val="24"/>
        </w:rPr>
      </w:pPr>
      <w:r w:rsidRPr="000D5A89">
        <w:rPr>
          <w:rFonts w:ascii="Arial" w:eastAsia="Times New Roman" w:hAnsi="Arial" w:cs="Arial"/>
          <w:szCs w:val="24"/>
        </w:rPr>
        <w:t>Facility and staff costs for operating theatre and recovery rooms. Includes specific procedure rooms where anaesthesia may not always be required and Maternity Unit Caesarean theatres.</w:t>
      </w:r>
    </w:p>
    <w:p w14:paraId="592AA16D" w14:textId="77777777" w:rsidR="000D5A89" w:rsidRPr="000D5A89" w:rsidRDefault="000D5A89" w:rsidP="000D5A89">
      <w:pPr>
        <w:spacing w:before="0" w:after="0" w:line="240" w:lineRule="auto"/>
        <w:jc w:val="both"/>
        <w:rPr>
          <w:rFonts w:ascii="Calibri" w:eastAsia="Times New Roman" w:hAnsi="Calibri" w:cs="Arial"/>
          <w:szCs w:val="24"/>
        </w:rPr>
      </w:pPr>
    </w:p>
    <w:p w14:paraId="537FC11E" w14:textId="77777777" w:rsidR="000D5A89" w:rsidRDefault="000D5A89" w:rsidP="000D5A89">
      <w:pPr>
        <w:spacing w:before="0" w:after="0" w:line="240" w:lineRule="auto"/>
        <w:jc w:val="both"/>
        <w:rPr>
          <w:rFonts w:asciiTheme="majorHAnsi" w:eastAsiaTheme="majorEastAsia" w:hAnsiTheme="majorHAnsi" w:cstheme="majorBidi"/>
          <w:color w:val="003399" w:themeColor="accent3"/>
          <w:sz w:val="32"/>
          <w:szCs w:val="24"/>
        </w:rPr>
      </w:pPr>
      <w:r w:rsidRPr="000D5A89">
        <w:rPr>
          <w:rFonts w:asciiTheme="majorHAnsi" w:eastAsiaTheme="majorEastAsia" w:hAnsiTheme="majorHAnsi" w:cstheme="majorBidi"/>
          <w:color w:val="003399" w:themeColor="accent3"/>
          <w:sz w:val="32"/>
          <w:szCs w:val="24"/>
        </w:rPr>
        <w:t>Hierarchy of Products</w:t>
      </w:r>
    </w:p>
    <w:p w14:paraId="549DEBB1" w14:textId="77777777" w:rsidR="00513D6C" w:rsidRPr="000D5A89" w:rsidRDefault="00513D6C" w:rsidP="000D5A89">
      <w:pPr>
        <w:spacing w:before="0" w:after="0" w:line="240" w:lineRule="auto"/>
        <w:jc w:val="both"/>
        <w:rPr>
          <w:rFonts w:asciiTheme="majorHAnsi" w:eastAsiaTheme="majorEastAsia" w:hAnsiTheme="majorHAnsi" w:cstheme="majorBidi"/>
          <w:color w:val="003399" w:themeColor="accent3"/>
          <w:sz w:val="32"/>
          <w:szCs w:val="24"/>
        </w:rPr>
      </w:pPr>
    </w:p>
    <w:tbl>
      <w:tblPr>
        <w:tblStyle w:val="TeWhatuOra"/>
        <w:tblW w:w="7740" w:type="dxa"/>
        <w:tblInd w:w="-85" w:type="dxa"/>
        <w:tblLayout w:type="fixed"/>
        <w:tblLook w:val="06A0" w:firstRow="1" w:lastRow="0" w:firstColumn="1" w:lastColumn="0" w:noHBand="1" w:noVBand="1"/>
      </w:tblPr>
      <w:tblGrid>
        <w:gridCol w:w="2495"/>
        <w:gridCol w:w="5245"/>
      </w:tblGrid>
      <w:tr w:rsidR="00513D6C" w:rsidRPr="00103485" w14:paraId="5B586D6B" w14:textId="77777777" w:rsidTr="00513D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003399" w:themeColor="accent3"/>
              <w:bottom w:val="single" w:sz="4" w:space="0" w:color="003399" w:themeColor="accent3"/>
            </w:tcBorders>
          </w:tcPr>
          <w:p w14:paraId="04E4794E" w14:textId="77777777" w:rsidR="00513D6C" w:rsidRPr="00103485" w:rsidRDefault="00513D6C" w:rsidP="00827165">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Level</w:t>
            </w:r>
          </w:p>
        </w:tc>
        <w:tc>
          <w:tcPr>
            <w:tcW w:w="5245" w:type="dxa"/>
            <w:tcBorders>
              <w:top w:val="single" w:sz="4" w:space="0" w:color="003399" w:themeColor="accent3"/>
              <w:bottom w:val="single" w:sz="4" w:space="0" w:color="003399" w:themeColor="accent3"/>
            </w:tcBorders>
          </w:tcPr>
          <w:p w14:paraId="4C0E4ACD" w14:textId="77777777" w:rsidR="00513D6C" w:rsidRPr="00103485" w:rsidRDefault="00513D6C" w:rsidP="0082716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Products</w:t>
            </w:r>
          </w:p>
        </w:tc>
      </w:tr>
      <w:tr w:rsidR="00513D6C" w:rsidRPr="00103485" w14:paraId="28492E83" w14:textId="77777777" w:rsidTr="00513D6C">
        <w:trPr>
          <w:trHeight w:val="300"/>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003399" w:themeColor="accent3"/>
            </w:tcBorders>
          </w:tcPr>
          <w:p w14:paraId="6A6A7EA1" w14:textId="77777777" w:rsidR="00513D6C" w:rsidRPr="00103485" w:rsidRDefault="00513D6C" w:rsidP="00513D6C">
            <w:pPr>
              <w:spacing w:beforeAutospacing="0" w:after="120" w:afterAutospacing="0"/>
              <w:rPr>
                <w:rFonts w:asciiTheme="minorHAnsi" w:hAnsiTheme="minorHAnsi"/>
                <w:bCs/>
              </w:rPr>
            </w:pPr>
            <w:r w:rsidRPr="00095475">
              <w:rPr>
                <w:rFonts w:eastAsia="Times New Roman" w:cs="Arial"/>
                <w:sz w:val="22"/>
                <w:szCs w:val="20"/>
              </w:rPr>
              <w:t>Level 1</w:t>
            </w:r>
          </w:p>
        </w:tc>
        <w:tc>
          <w:tcPr>
            <w:tcW w:w="5245" w:type="dxa"/>
            <w:tcBorders>
              <w:top w:val="single" w:sz="4" w:space="0" w:color="003399" w:themeColor="accent3"/>
            </w:tcBorders>
            <w:vAlign w:val="bottom"/>
          </w:tcPr>
          <w:p w14:paraId="1288E1C0" w14:textId="63C2E28C" w:rsidR="00513D6C" w:rsidRPr="00103485" w:rsidRDefault="00513D6C" w:rsidP="00513D6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5A89">
              <w:rPr>
                <w:rFonts w:eastAsia="Times New Roman" w:cs="Arial"/>
                <w:sz w:val="22"/>
              </w:rPr>
              <w:t>Anaesthesia minute</w:t>
            </w:r>
          </w:p>
        </w:tc>
      </w:tr>
      <w:tr w:rsidR="00513D6C" w:rsidRPr="00103485" w14:paraId="681255D9" w14:textId="77777777" w:rsidTr="00BD1D89">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1A8A0E11" w14:textId="77777777" w:rsidR="00513D6C" w:rsidRPr="000F5BE9" w:rsidRDefault="00513D6C" w:rsidP="00513D6C">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Level 2</w:t>
            </w:r>
          </w:p>
        </w:tc>
        <w:tc>
          <w:tcPr>
            <w:tcW w:w="5245" w:type="dxa"/>
            <w:vAlign w:val="bottom"/>
          </w:tcPr>
          <w:p w14:paraId="3D4A57AD" w14:textId="4F9EB100" w:rsidR="00513D6C" w:rsidRPr="000F5BE9" w:rsidRDefault="00513D6C" w:rsidP="00513D6C">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0D5A89">
              <w:rPr>
                <w:rFonts w:eastAsia="Times New Roman" w:cs="Arial"/>
                <w:sz w:val="22"/>
              </w:rPr>
              <w:t>As for level 1 by specialty</w:t>
            </w:r>
          </w:p>
        </w:tc>
      </w:tr>
      <w:tr w:rsidR="00513D6C" w:rsidRPr="00103485" w14:paraId="75D123FF" w14:textId="77777777" w:rsidTr="00BD1D89">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2274430C" w14:textId="77777777" w:rsidR="00513D6C" w:rsidRPr="000F5BE9" w:rsidRDefault="00513D6C" w:rsidP="00513D6C">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Level 3</w:t>
            </w:r>
          </w:p>
        </w:tc>
        <w:tc>
          <w:tcPr>
            <w:tcW w:w="5245" w:type="dxa"/>
            <w:vAlign w:val="bottom"/>
          </w:tcPr>
          <w:p w14:paraId="613CD556" w14:textId="11EF3C4F" w:rsidR="00513D6C" w:rsidRPr="000F5BE9" w:rsidRDefault="00513D6C" w:rsidP="00513D6C">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0D5A89">
              <w:rPr>
                <w:rFonts w:eastAsia="Times New Roman" w:cs="Arial"/>
                <w:sz w:val="22"/>
              </w:rPr>
              <w:t>As for level 1 by specialty and by theatre type or anaesthesia type</w:t>
            </w:r>
          </w:p>
        </w:tc>
      </w:tr>
      <w:tr w:rsidR="00513D6C" w:rsidRPr="00103485" w14:paraId="4EA1D9F9" w14:textId="77777777" w:rsidTr="00BD1D89">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735EF315" w14:textId="77777777" w:rsidR="00513D6C" w:rsidRPr="000F5BE9" w:rsidRDefault="00513D6C" w:rsidP="00513D6C">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 xml:space="preserve">Level 4 </w:t>
            </w:r>
          </w:p>
        </w:tc>
        <w:tc>
          <w:tcPr>
            <w:tcW w:w="5245" w:type="dxa"/>
            <w:vAlign w:val="bottom"/>
          </w:tcPr>
          <w:p w14:paraId="1CA059CD" w14:textId="0E28FEB5" w:rsidR="00513D6C" w:rsidRPr="000F5BE9" w:rsidRDefault="00513D6C" w:rsidP="00513D6C">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0D5A89">
              <w:rPr>
                <w:rFonts w:eastAsia="Times New Roman" w:cs="Arial"/>
                <w:sz w:val="22"/>
              </w:rPr>
              <w:t>Per level 3, further split by complexity</w:t>
            </w:r>
          </w:p>
        </w:tc>
      </w:tr>
    </w:tbl>
    <w:p w14:paraId="23D009D1" w14:textId="77777777" w:rsidR="000D5A89" w:rsidRPr="000D5A89" w:rsidRDefault="000D5A89" w:rsidP="000D5A89">
      <w:pPr>
        <w:spacing w:before="0" w:after="0" w:line="240" w:lineRule="auto"/>
        <w:jc w:val="both"/>
        <w:rPr>
          <w:rFonts w:ascii="Calibri" w:eastAsia="Times New Roman" w:hAnsi="Calibri" w:cs="Arial"/>
          <w:szCs w:val="24"/>
        </w:rPr>
      </w:pPr>
    </w:p>
    <w:p w14:paraId="3035CA8C" w14:textId="77777777" w:rsidR="00513D6C" w:rsidRDefault="00513D6C">
      <w:pPr>
        <w:spacing w:before="0" w:after="160" w:line="259" w:lineRule="auto"/>
        <w:rPr>
          <w:rFonts w:asciiTheme="majorHAnsi" w:eastAsiaTheme="majorEastAsia" w:hAnsiTheme="majorHAnsi" w:cstheme="majorBidi"/>
          <w:b/>
          <w:color w:val="003399" w:themeColor="accent3"/>
          <w:sz w:val="32"/>
          <w:szCs w:val="26"/>
        </w:rPr>
      </w:pPr>
      <w:bookmarkStart w:id="63" w:name="_Toc221608921"/>
      <w:r>
        <w:rPr>
          <w:rFonts w:asciiTheme="majorHAnsi" w:eastAsiaTheme="majorEastAsia" w:hAnsiTheme="majorHAnsi" w:cstheme="majorBidi"/>
          <w:b/>
          <w:color w:val="003399" w:themeColor="accent3"/>
          <w:sz w:val="32"/>
          <w:szCs w:val="26"/>
        </w:rPr>
        <w:br w:type="page"/>
      </w:r>
    </w:p>
    <w:p w14:paraId="7F155483" w14:textId="4967DA7D" w:rsidR="000D5A89" w:rsidRPr="000D5A89" w:rsidRDefault="000D5A89" w:rsidP="000D5A89">
      <w:pPr>
        <w:spacing w:before="0" w:after="0" w:line="240" w:lineRule="auto"/>
        <w:jc w:val="both"/>
        <w:rPr>
          <w:rFonts w:asciiTheme="majorHAnsi" w:eastAsiaTheme="majorEastAsia" w:hAnsiTheme="majorHAnsi" w:cstheme="majorBidi"/>
          <w:b/>
          <w:color w:val="003399" w:themeColor="accent3"/>
          <w:sz w:val="32"/>
          <w:szCs w:val="26"/>
        </w:rPr>
      </w:pPr>
      <w:r w:rsidRPr="000D5A89">
        <w:rPr>
          <w:rFonts w:asciiTheme="majorHAnsi" w:eastAsiaTheme="majorEastAsia" w:hAnsiTheme="majorHAnsi" w:cstheme="majorBidi"/>
          <w:b/>
          <w:color w:val="003399" w:themeColor="accent3"/>
          <w:sz w:val="32"/>
          <w:szCs w:val="26"/>
        </w:rPr>
        <w:lastRenderedPageBreak/>
        <w:t>Theatre/Procedure Rooms (A080) Guidelines</w:t>
      </w:r>
      <w:bookmarkEnd w:id="63"/>
    </w:p>
    <w:p w14:paraId="705831A1" w14:textId="77777777" w:rsidR="000D5A89" w:rsidRPr="000D5A89" w:rsidRDefault="000D5A89" w:rsidP="000D5A89">
      <w:pPr>
        <w:spacing w:before="0" w:after="0" w:line="240" w:lineRule="auto"/>
        <w:jc w:val="both"/>
        <w:rPr>
          <w:rFonts w:ascii="Calibri" w:eastAsia="Times New Roman" w:hAnsi="Calibri" w:cs="Arial"/>
          <w:szCs w:val="24"/>
        </w:rPr>
      </w:pPr>
    </w:p>
    <w:p w14:paraId="0274DA10" w14:textId="77777777" w:rsidR="000D5A89" w:rsidRPr="000D5A89" w:rsidRDefault="000D5A89" w:rsidP="000D5A89">
      <w:pPr>
        <w:spacing w:before="0" w:after="0" w:line="240" w:lineRule="auto"/>
        <w:jc w:val="both"/>
        <w:rPr>
          <w:rFonts w:ascii="Arial" w:eastAsia="Times New Roman" w:hAnsi="Arial" w:cs="Arial"/>
          <w:szCs w:val="24"/>
        </w:rPr>
      </w:pPr>
      <w:r w:rsidRPr="000D5A89">
        <w:rPr>
          <w:rFonts w:ascii="Arial" w:eastAsia="Times New Roman" w:hAnsi="Arial" w:cs="Arial"/>
          <w:szCs w:val="24"/>
        </w:rPr>
        <w:t>The following are guidelines that can be used by districts when determining how to cost theatre/procedure room products/activity. They are based on the methodology currently used and found by districts to be successful.</w:t>
      </w:r>
    </w:p>
    <w:p w14:paraId="57DE52EE" w14:textId="77777777" w:rsidR="000D5A89" w:rsidRPr="000D5A89" w:rsidRDefault="000D5A89" w:rsidP="000D5A89">
      <w:pPr>
        <w:spacing w:before="0" w:after="0" w:line="240" w:lineRule="auto"/>
        <w:jc w:val="both"/>
        <w:rPr>
          <w:rFonts w:ascii="Arial" w:eastAsia="Times New Roman" w:hAnsi="Arial" w:cs="Arial"/>
          <w:szCs w:val="24"/>
        </w:rPr>
      </w:pPr>
    </w:p>
    <w:p w14:paraId="07205A5F" w14:textId="77777777" w:rsidR="000D5A89" w:rsidRPr="000D5A89" w:rsidRDefault="000D5A89" w:rsidP="000D5A89">
      <w:pPr>
        <w:spacing w:before="0" w:after="0" w:line="240" w:lineRule="auto"/>
        <w:jc w:val="both"/>
        <w:rPr>
          <w:rFonts w:ascii="Arial" w:eastAsia="Times New Roman" w:hAnsi="Arial" w:cs="Arial"/>
          <w:szCs w:val="24"/>
        </w:rPr>
      </w:pPr>
      <w:r w:rsidRPr="000D5A89">
        <w:rPr>
          <w:rFonts w:ascii="Arial" w:eastAsia="Times New Roman" w:hAnsi="Arial" w:cs="Arial"/>
          <w:szCs w:val="24"/>
        </w:rPr>
        <w:t xml:space="preserve">The guidelines were created using data from the </w:t>
      </w:r>
      <w:proofErr w:type="spellStart"/>
      <w:r w:rsidRPr="000D5A89">
        <w:rPr>
          <w:rFonts w:ascii="Arial" w:eastAsia="Times New Roman" w:hAnsi="Arial" w:cs="Arial"/>
          <w:szCs w:val="24"/>
        </w:rPr>
        <w:t>followingDistrict</w:t>
      </w:r>
      <w:proofErr w:type="spellEnd"/>
      <w:r w:rsidRPr="000D5A89">
        <w:rPr>
          <w:rFonts w:ascii="Arial" w:eastAsia="Times New Roman" w:hAnsi="Arial" w:cs="Arial"/>
          <w:szCs w:val="24"/>
        </w:rPr>
        <w:t xml:space="preserve"> Health Boards;-</w:t>
      </w:r>
    </w:p>
    <w:p w14:paraId="7F3793D3" w14:textId="77777777" w:rsidR="000D5A89" w:rsidRPr="000D5A89" w:rsidRDefault="000D5A89" w:rsidP="000D5A89">
      <w:pPr>
        <w:spacing w:before="0" w:after="0" w:line="240" w:lineRule="auto"/>
        <w:jc w:val="both"/>
        <w:rPr>
          <w:rFonts w:ascii="Arial" w:eastAsia="Times New Roman" w:hAnsi="Arial" w:cs="Arial"/>
          <w:szCs w:val="24"/>
        </w:rPr>
      </w:pPr>
    </w:p>
    <w:tbl>
      <w:tblPr>
        <w:tblW w:w="2809" w:type="pct"/>
        <w:tblLook w:val="0000" w:firstRow="0" w:lastRow="0" w:firstColumn="0" w:lastColumn="0" w:noHBand="0" w:noVBand="0"/>
      </w:tblPr>
      <w:tblGrid>
        <w:gridCol w:w="3352"/>
        <w:gridCol w:w="2765"/>
      </w:tblGrid>
      <w:tr w:rsidR="000D5A89" w:rsidRPr="000D5A89" w14:paraId="3903B717" w14:textId="77777777" w:rsidTr="00827165">
        <w:trPr>
          <w:trHeight w:val="255"/>
        </w:trPr>
        <w:tc>
          <w:tcPr>
            <w:tcW w:w="2556" w:type="pct"/>
            <w:tcBorders>
              <w:top w:val="nil"/>
              <w:left w:val="nil"/>
              <w:bottom w:val="nil"/>
              <w:right w:val="nil"/>
            </w:tcBorders>
            <w:noWrap/>
            <w:vAlign w:val="bottom"/>
          </w:tcPr>
          <w:p w14:paraId="122EF107"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Auckland</w:t>
            </w:r>
          </w:p>
        </w:tc>
        <w:tc>
          <w:tcPr>
            <w:tcW w:w="2444" w:type="pct"/>
            <w:tcBorders>
              <w:top w:val="nil"/>
              <w:left w:val="nil"/>
              <w:bottom w:val="nil"/>
              <w:right w:val="nil"/>
            </w:tcBorders>
            <w:noWrap/>
            <w:vAlign w:val="bottom"/>
          </w:tcPr>
          <w:p w14:paraId="2DE15842"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Taranaki</w:t>
            </w:r>
          </w:p>
        </w:tc>
      </w:tr>
      <w:tr w:rsidR="000D5A89" w:rsidRPr="000D5A89" w14:paraId="389F6421" w14:textId="77777777" w:rsidTr="00827165">
        <w:trPr>
          <w:trHeight w:val="255"/>
        </w:trPr>
        <w:tc>
          <w:tcPr>
            <w:tcW w:w="2556" w:type="pct"/>
            <w:tcBorders>
              <w:top w:val="nil"/>
              <w:left w:val="nil"/>
              <w:bottom w:val="nil"/>
              <w:right w:val="nil"/>
            </w:tcBorders>
            <w:noWrap/>
            <w:vAlign w:val="bottom"/>
          </w:tcPr>
          <w:p w14:paraId="5E93C266"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Counties Manukau</w:t>
            </w:r>
          </w:p>
        </w:tc>
        <w:tc>
          <w:tcPr>
            <w:tcW w:w="2444" w:type="pct"/>
            <w:tcBorders>
              <w:top w:val="nil"/>
              <w:left w:val="nil"/>
              <w:bottom w:val="nil"/>
              <w:right w:val="nil"/>
            </w:tcBorders>
            <w:noWrap/>
            <w:vAlign w:val="bottom"/>
          </w:tcPr>
          <w:p w14:paraId="6595A31C"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Waikato</w:t>
            </w:r>
          </w:p>
        </w:tc>
      </w:tr>
      <w:tr w:rsidR="000D5A89" w:rsidRPr="000D5A89" w14:paraId="6EDF5C47" w14:textId="77777777" w:rsidTr="00827165">
        <w:trPr>
          <w:trHeight w:val="255"/>
        </w:trPr>
        <w:tc>
          <w:tcPr>
            <w:tcW w:w="2556" w:type="pct"/>
            <w:tcBorders>
              <w:top w:val="nil"/>
              <w:left w:val="nil"/>
              <w:bottom w:val="nil"/>
              <w:right w:val="nil"/>
            </w:tcBorders>
            <w:noWrap/>
            <w:vAlign w:val="bottom"/>
          </w:tcPr>
          <w:p w14:paraId="55D12299"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proofErr w:type="spellStart"/>
            <w:r w:rsidRPr="000D5A89">
              <w:rPr>
                <w:rFonts w:ascii="Arial" w:eastAsia="Times New Roman" w:hAnsi="Arial" w:cs="Arial"/>
                <w:szCs w:val="24"/>
              </w:rPr>
              <w:t>HawkesBay</w:t>
            </w:r>
            <w:proofErr w:type="spellEnd"/>
          </w:p>
        </w:tc>
        <w:tc>
          <w:tcPr>
            <w:tcW w:w="2444" w:type="pct"/>
            <w:tcBorders>
              <w:top w:val="nil"/>
              <w:left w:val="nil"/>
              <w:bottom w:val="nil"/>
              <w:right w:val="nil"/>
            </w:tcBorders>
            <w:noWrap/>
            <w:vAlign w:val="bottom"/>
          </w:tcPr>
          <w:p w14:paraId="532934E7"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Waitemata</w:t>
            </w:r>
          </w:p>
        </w:tc>
      </w:tr>
      <w:tr w:rsidR="000D5A89" w:rsidRPr="000D5A89" w14:paraId="5038A7AE" w14:textId="77777777" w:rsidTr="00827165">
        <w:trPr>
          <w:trHeight w:val="255"/>
        </w:trPr>
        <w:tc>
          <w:tcPr>
            <w:tcW w:w="2556" w:type="pct"/>
            <w:tcBorders>
              <w:top w:val="nil"/>
              <w:left w:val="nil"/>
              <w:bottom w:val="nil"/>
              <w:right w:val="nil"/>
            </w:tcBorders>
            <w:noWrap/>
            <w:vAlign w:val="bottom"/>
          </w:tcPr>
          <w:p w14:paraId="09E4123F"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Lakes</w:t>
            </w:r>
          </w:p>
        </w:tc>
        <w:tc>
          <w:tcPr>
            <w:tcW w:w="2444" w:type="pct"/>
            <w:tcBorders>
              <w:top w:val="nil"/>
              <w:left w:val="nil"/>
              <w:bottom w:val="nil"/>
              <w:right w:val="nil"/>
            </w:tcBorders>
            <w:noWrap/>
            <w:vAlign w:val="bottom"/>
          </w:tcPr>
          <w:p w14:paraId="0D9CB782"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Bay of Plenty</w:t>
            </w:r>
          </w:p>
        </w:tc>
      </w:tr>
      <w:tr w:rsidR="000D5A89" w:rsidRPr="000D5A89" w14:paraId="222CB6A5" w14:textId="77777777" w:rsidTr="00827165">
        <w:trPr>
          <w:trHeight w:val="255"/>
        </w:trPr>
        <w:tc>
          <w:tcPr>
            <w:tcW w:w="2556" w:type="pct"/>
            <w:tcBorders>
              <w:top w:val="nil"/>
              <w:left w:val="nil"/>
              <w:bottom w:val="nil"/>
              <w:right w:val="nil"/>
            </w:tcBorders>
            <w:noWrap/>
            <w:vAlign w:val="bottom"/>
          </w:tcPr>
          <w:p w14:paraId="2885938E"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Mid Central</w:t>
            </w:r>
          </w:p>
        </w:tc>
        <w:tc>
          <w:tcPr>
            <w:tcW w:w="2444" w:type="pct"/>
            <w:tcBorders>
              <w:top w:val="nil"/>
              <w:left w:val="nil"/>
              <w:bottom w:val="nil"/>
              <w:right w:val="nil"/>
            </w:tcBorders>
            <w:noWrap/>
            <w:vAlign w:val="bottom"/>
          </w:tcPr>
          <w:p w14:paraId="277A8428"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Canterbury</w:t>
            </w:r>
          </w:p>
        </w:tc>
      </w:tr>
      <w:tr w:rsidR="000D5A89" w:rsidRPr="000D5A89" w14:paraId="2A9196A8" w14:textId="77777777" w:rsidTr="00827165">
        <w:trPr>
          <w:trHeight w:val="255"/>
        </w:trPr>
        <w:tc>
          <w:tcPr>
            <w:tcW w:w="2556" w:type="pct"/>
            <w:tcBorders>
              <w:top w:val="nil"/>
              <w:left w:val="nil"/>
              <w:bottom w:val="nil"/>
              <w:right w:val="nil"/>
            </w:tcBorders>
            <w:noWrap/>
            <w:vAlign w:val="bottom"/>
          </w:tcPr>
          <w:p w14:paraId="28678FB1" w14:textId="77777777" w:rsidR="000D5A89" w:rsidRPr="000D5A89" w:rsidRDefault="000D5A89" w:rsidP="00CC3C76">
            <w:pPr>
              <w:numPr>
                <w:ilvl w:val="0"/>
                <w:numId w:val="12"/>
              </w:numPr>
              <w:spacing w:before="0" w:after="0" w:line="240" w:lineRule="auto"/>
              <w:jc w:val="both"/>
              <w:rPr>
                <w:rFonts w:ascii="Arial" w:eastAsia="Times New Roman" w:hAnsi="Arial" w:cs="Arial"/>
                <w:szCs w:val="24"/>
              </w:rPr>
            </w:pPr>
            <w:r w:rsidRPr="000D5A89">
              <w:rPr>
                <w:rFonts w:ascii="Arial" w:eastAsia="Times New Roman" w:hAnsi="Arial" w:cs="Arial"/>
                <w:szCs w:val="24"/>
              </w:rPr>
              <w:t>Northland</w:t>
            </w:r>
          </w:p>
        </w:tc>
        <w:tc>
          <w:tcPr>
            <w:tcW w:w="2444" w:type="pct"/>
            <w:tcBorders>
              <w:top w:val="nil"/>
              <w:left w:val="nil"/>
              <w:bottom w:val="nil"/>
              <w:right w:val="nil"/>
            </w:tcBorders>
            <w:noWrap/>
            <w:vAlign w:val="bottom"/>
          </w:tcPr>
          <w:p w14:paraId="2800322C" w14:textId="77777777" w:rsidR="000D5A89" w:rsidRPr="000D5A89" w:rsidRDefault="000D5A89" w:rsidP="000D5A89">
            <w:pPr>
              <w:spacing w:before="0" w:after="0" w:line="240" w:lineRule="auto"/>
              <w:ind w:left="851"/>
              <w:jc w:val="both"/>
              <w:rPr>
                <w:rFonts w:ascii="Arial" w:eastAsia="Times New Roman" w:hAnsi="Arial" w:cs="Arial"/>
                <w:szCs w:val="24"/>
              </w:rPr>
            </w:pPr>
          </w:p>
        </w:tc>
      </w:tr>
    </w:tbl>
    <w:p w14:paraId="2E4D6840" w14:textId="77777777" w:rsidR="000D5A89" w:rsidRPr="000D5A89" w:rsidRDefault="000D5A89" w:rsidP="000D5A89">
      <w:pPr>
        <w:spacing w:before="0" w:after="0" w:line="240" w:lineRule="auto"/>
        <w:jc w:val="both"/>
        <w:rPr>
          <w:rFonts w:ascii="Calibri" w:eastAsia="Times New Roman" w:hAnsi="Calibri" w:cs="Arial"/>
          <w:szCs w:val="24"/>
        </w:rPr>
      </w:pPr>
    </w:p>
    <w:p w14:paraId="6AA52215" w14:textId="77777777" w:rsidR="000D5A89" w:rsidRPr="000D5A89" w:rsidRDefault="000D5A89" w:rsidP="000D5A89">
      <w:pPr>
        <w:spacing w:before="0" w:after="0" w:line="240" w:lineRule="auto"/>
        <w:jc w:val="both"/>
        <w:rPr>
          <w:rFonts w:asciiTheme="majorHAnsi" w:eastAsiaTheme="majorEastAsia" w:hAnsiTheme="majorHAnsi" w:cstheme="majorBidi"/>
          <w:color w:val="003399" w:themeColor="accent3"/>
          <w:sz w:val="32"/>
          <w:szCs w:val="24"/>
        </w:rPr>
      </w:pPr>
      <w:bookmarkStart w:id="64" w:name="_Toc221608922"/>
      <w:bookmarkStart w:id="65" w:name="_Toc530662744"/>
      <w:r w:rsidRPr="000D5A89">
        <w:rPr>
          <w:rFonts w:asciiTheme="majorHAnsi" w:eastAsiaTheme="majorEastAsia" w:hAnsiTheme="majorHAnsi" w:cstheme="majorBidi"/>
          <w:color w:val="003399" w:themeColor="accent3"/>
          <w:sz w:val="32"/>
          <w:szCs w:val="24"/>
        </w:rPr>
        <w:t>1) Theatre/Procedure Room Products/Activity</w:t>
      </w:r>
      <w:bookmarkEnd w:id="64"/>
      <w:bookmarkEnd w:id="65"/>
    </w:p>
    <w:p w14:paraId="5C1980BB" w14:textId="77777777" w:rsidR="000D5A89" w:rsidRPr="000D5A89" w:rsidRDefault="000D5A89" w:rsidP="000D5A89">
      <w:pPr>
        <w:spacing w:before="0" w:after="0" w:line="240" w:lineRule="auto"/>
        <w:jc w:val="both"/>
        <w:rPr>
          <w:rFonts w:ascii="Calibri" w:eastAsia="Times New Roman" w:hAnsi="Calibri" w:cs="Arial"/>
          <w:szCs w:val="24"/>
        </w:rPr>
      </w:pPr>
    </w:p>
    <w:p w14:paraId="596C5E7F" w14:textId="77777777" w:rsidR="000D5A89" w:rsidRPr="000D5A89" w:rsidRDefault="000D5A89" w:rsidP="000D5A89">
      <w:pPr>
        <w:spacing w:before="0" w:after="0" w:line="240" w:lineRule="auto"/>
        <w:jc w:val="both"/>
        <w:rPr>
          <w:rFonts w:ascii="Arial" w:eastAsia="Times New Roman" w:hAnsi="Arial" w:cs="Arial"/>
          <w:szCs w:val="24"/>
        </w:rPr>
      </w:pPr>
      <w:r w:rsidRPr="000D5A89">
        <w:rPr>
          <w:rFonts w:ascii="Arial" w:eastAsia="Times New Roman" w:hAnsi="Arial" w:cs="Arial"/>
          <w:szCs w:val="24"/>
        </w:rPr>
        <w:t xml:space="preserve">All districts have a product based on time in theatre to allocate staff, </w:t>
      </w:r>
      <w:proofErr w:type="spellStart"/>
      <w:r w:rsidRPr="000D5A89">
        <w:rPr>
          <w:rFonts w:ascii="Arial" w:eastAsia="Times New Roman" w:hAnsi="Arial" w:cs="Arial"/>
          <w:szCs w:val="24"/>
        </w:rPr>
        <w:t>ie</w:t>
      </w:r>
      <w:proofErr w:type="spellEnd"/>
      <w:r w:rsidRPr="000D5A89">
        <w:rPr>
          <w:rFonts w:ascii="Arial" w:eastAsia="Times New Roman" w:hAnsi="Arial" w:cs="Arial"/>
          <w:szCs w:val="24"/>
        </w:rPr>
        <w:t xml:space="preserve"> Nurse and Technician costs. Supply costs are also generally allocated based on operating time, however, a couple of districts allocate supply costs based on a weighted operation bases. There are also a couple of districts that allocate a portion of their supply costs based on the actual cost of the supplies rather than an RVU.</w:t>
      </w:r>
    </w:p>
    <w:p w14:paraId="2D7222CD" w14:textId="77777777" w:rsidR="000D5A89" w:rsidRPr="000D5A89" w:rsidRDefault="000D5A89" w:rsidP="000D5A89">
      <w:pPr>
        <w:spacing w:before="0" w:after="0" w:line="240" w:lineRule="auto"/>
        <w:jc w:val="both"/>
        <w:rPr>
          <w:rFonts w:ascii="Arial" w:eastAsia="Times New Roman" w:hAnsi="Arial" w:cs="Arial"/>
          <w:szCs w:val="24"/>
        </w:rPr>
      </w:pPr>
    </w:p>
    <w:p w14:paraId="0EADE532" w14:textId="77777777" w:rsidR="000D5A89" w:rsidRPr="000D5A89" w:rsidRDefault="000D5A89" w:rsidP="000D5A89">
      <w:pPr>
        <w:spacing w:before="0" w:after="0" w:line="240" w:lineRule="auto"/>
        <w:jc w:val="both"/>
        <w:rPr>
          <w:rFonts w:ascii="Arial" w:eastAsia="Times New Roman" w:hAnsi="Arial" w:cs="Arial"/>
          <w:szCs w:val="24"/>
        </w:rPr>
      </w:pPr>
      <w:r w:rsidRPr="000D5A89">
        <w:rPr>
          <w:rFonts w:ascii="Arial" w:eastAsia="Times New Roman" w:hAnsi="Arial" w:cs="Arial"/>
          <w:szCs w:val="24"/>
        </w:rPr>
        <w:t>In addition to the products noted above 55% of the districts who participated in the survey have a separate product for recovery room activity and 18% have a separate preadmit clinic product.</w:t>
      </w:r>
    </w:p>
    <w:p w14:paraId="403E7705" w14:textId="77777777" w:rsidR="000D5A89" w:rsidRPr="000D5A89" w:rsidRDefault="000D5A89" w:rsidP="000D5A89">
      <w:pPr>
        <w:spacing w:before="0" w:after="0" w:line="240" w:lineRule="auto"/>
        <w:jc w:val="both"/>
        <w:rPr>
          <w:rFonts w:ascii="Calibri" w:eastAsia="Times New Roman" w:hAnsi="Calibri" w:cs="Arial"/>
          <w:b/>
          <w:bCs/>
          <w:szCs w:val="24"/>
        </w:rPr>
      </w:pPr>
    </w:p>
    <w:p w14:paraId="3768DC13" w14:textId="77777777" w:rsidR="000D5A89" w:rsidRPr="000D5A89" w:rsidRDefault="000D5A89" w:rsidP="000D5A89">
      <w:pPr>
        <w:spacing w:before="0" w:after="0" w:line="240" w:lineRule="auto"/>
        <w:jc w:val="both"/>
        <w:rPr>
          <w:rFonts w:asciiTheme="majorHAnsi" w:eastAsiaTheme="majorEastAsia" w:hAnsiTheme="majorHAnsi" w:cstheme="majorBidi"/>
          <w:color w:val="003399" w:themeColor="accent3"/>
          <w:sz w:val="32"/>
          <w:szCs w:val="24"/>
        </w:rPr>
      </w:pPr>
      <w:bookmarkStart w:id="66" w:name="_Toc530662745"/>
      <w:r w:rsidRPr="000D5A89">
        <w:rPr>
          <w:rFonts w:asciiTheme="majorHAnsi" w:eastAsiaTheme="majorEastAsia" w:hAnsiTheme="majorHAnsi" w:cstheme="majorBidi"/>
          <w:color w:val="003399" w:themeColor="accent3"/>
          <w:sz w:val="32"/>
          <w:szCs w:val="24"/>
        </w:rPr>
        <w:t>2) Theatre/Procedure Room Relative Value Units (RVUs)</w:t>
      </w:r>
      <w:bookmarkEnd w:id="66"/>
      <w:r w:rsidRPr="000D5A89">
        <w:rPr>
          <w:rFonts w:asciiTheme="majorHAnsi" w:eastAsiaTheme="majorEastAsia" w:hAnsiTheme="majorHAnsi" w:cstheme="majorBidi"/>
          <w:color w:val="003399" w:themeColor="accent3"/>
          <w:sz w:val="32"/>
          <w:szCs w:val="24"/>
        </w:rPr>
        <w:t xml:space="preserve"> (see following table)</w:t>
      </w:r>
    </w:p>
    <w:p w14:paraId="4CCF95E6" w14:textId="77777777" w:rsidR="000D5A89" w:rsidRPr="000D5A89" w:rsidRDefault="000D5A89" w:rsidP="000D5A89">
      <w:pPr>
        <w:spacing w:before="0" w:after="0" w:line="240" w:lineRule="auto"/>
        <w:jc w:val="both"/>
        <w:rPr>
          <w:rFonts w:ascii="Calibri" w:eastAsia="Times New Roman" w:hAnsi="Calibri" w:cs="Arial"/>
          <w:sz w:val="28"/>
          <w:szCs w:val="28"/>
        </w:rPr>
      </w:pPr>
    </w:p>
    <w:p w14:paraId="52B67FF4" w14:textId="77777777" w:rsidR="000D5A89" w:rsidRPr="000D5A89" w:rsidRDefault="000D5A89" w:rsidP="000D5A89">
      <w:pPr>
        <w:spacing w:before="0" w:after="0" w:line="240" w:lineRule="auto"/>
        <w:jc w:val="both"/>
        <w:rPr>
          <w:rFonts w:ascii="Arial" w:eastAsia="Times New Roman" w:hAnsi="Arial" w:cs="Arial"/>
          <w:szCs w:val="24"/>
        </w:rPr>
      </w:pPr>
      <w:r w:rsidRPr="000D5A89">
        <w:rPr>
          <w:rFonts w:ascii="Arial" w:eastAsia="Times New Roman" w:hAnsi="Arial" w:cs="Arial"/>
          <w:szCs w:val="24"/>
        </w:rPr>
        <w:t>The following are the RVUs that are applied by the districts listed above to count and cost theatre/procedure room products/activity.</w:t>
      </w:r>
    </w:p>
    <w:p w14:paraId="3D42A2AA" w14:textId="30BF7A5E" w:rsidR="000D5A89" w:rsidRDefault="000D5A89">
      <w:pPr>
        <w:spacing w:before="0" w:after="160" w:line="259" w:lineRule="auto"/>
        <w:rPr>
          <w:rFonts w:asciiTheme="majorHAnsi" w:eastAsiaTheme="majorEastAsia" w:hAnsiTheme="majorHAnsi" w:cstheme="majorBidi"/>
          <w:b/>
          <w:color w:val="003399" w:themeColor="accent3"/>
          <w:sz w:val="52"/>
          <w:szCs w:val="32"/>
        </w:rPr>
      </w:pPr>
      <w:r>
        <w:br w:type="page"/>
      </w:r>
    </w:p>
    <w:p w14:paraId="40407E44" w14:textId="77777777" w:rsidR="000D5A89" w:rsidRDefault="000D5A89" w:rsidP="00BD4785">
      <w:pPr>
        <w:pStyle w:val="Section3heading1"/>
        <w:sectPr w:rsidR="000D5A89" w:rsidSect="001F3843">
          <w:headerReference w:type="default" r:id="rId30"/>
          <w:footerReference w:type="default" r:id="rId31"/>
          <w:headerReference w:type="first" r:id="rId32"/>
          <w:footerReference w:type="first" r:id="rId33"/>
          <w:pgSz w:w="11906" w:h="16838" w:code="9"/>
          <w:pgMar w:top="1134" w:right="1134" w:bottom="1134" w:left="1134" w:header="1304" w:footer="454" w:gutter="0"/>
          <w:cols w:space="708"/>
          <w:titlePg/>
          <w:docGrid w:linePitch="360"/>
        </w:sectPr>
      </w:pPr>
    </w:p>
    <w:p w14:paraId="253DBF3B" w14:textId="77777777" w:rsidR="000D5A89" w:rsidRPr="00E13E53" w:rsidRDefault="000D5A89" w:rsidP="000D5A89">
      <w:pPr>
        <w:ind w:left="851"/>
        <w:rPr>
          <w:rFonts w:ascii="Arial" w:hAnsi="Arial" w:cs="Arial"/>
          <w:b/>
          <w:sz w:val="22"/>
          <w:szCs w:val="28"/>
        </w:rPr>
      </w:pPr>
      <w:r w:rsidRPr="00E13E53">
        <w:rPr>
          <w:rFonts w:ascii="Arial" w:hAnsi="Arial" w:cs="Arial"/>
          <w:b/>
          <w:sz w:val="22"/>
          <w:szCs w:val="28"/>
        </w:rPr>
        <w:lastRenderedPageBreak/>
        <w:t xml:space="preserve">Theatre/Procedure Room Relative Value Units (RVUs) </w:t>
      </w:r>
    </w:p>
    <w:p w14:paraId="4CDDF4F4" w14:textId="77777777" w:rsidR="000D5A89" w:rsidRPr="00500D9F" w:rsidRDefault="000D5A89" w:rsidP="000D5A89">
      <w:pPr>
        <w:rPr>
          <w:rFonts w:ascii="Calibri" w:hAnsi="Calibri" w:cs="Arial"/>
          <w:b/>
          <w:bCs/>
        </w:rPr>
      </w:pPr>
    </w:p>
    <w:tbl>
      <w:tblPr>
        <w:tblW w:w="5275" w:type="pct"/>
        <w:tblLayout w:type="fixed"/>
        <w:tblLook w:val="0000" w:firstRow="0" w:lastRow="0" w:firstColumn="0" w:lastColumn="0" w:noHBand="0" w:noVBand="0"/>
      </w:tblPr>
      <w:tblGrid>
        <w:gridCol w:w="1178"/>
        <w:gridCol w:w="1615"/>
        <w:gridCol w:w="997"/>
        <w:gridCol w:w="941"/>
        <w:gridCol w:w="912"/>
        <w:gridCol w:w="734"/>
        <w:gridCol w:w="1173"/>
        <w:gridCol w:w="756"/>
        <w:gridCol w:w="1075"/>
        <w:gridCol w:w="690"/>
        <w:gridCol w:w="875"/>
        <w:gridCol w:w="909"/>
        <w:gridCol w:w="1176"/>
        <w:gridCol w:w="2646"/>
      </w:tblGrid>
      <w:tr w:rsidR="000D5A89" w:rsidRPr="00500D9F" w14:paraId="5CFEC271" w14:textId="77777777" w:rsidTr="00B928EA">
        <w:trPr>
          <w:trHeight w:val="20"/>
        </w:trPr>
        <w:tc>
          <w:tcPr>
            <w:tcW w:w="376" w:type="pct"/>
            <w:tcBorders>
              <w:top w:val="nil"/>
              <w:left w:val="nil"/>
              <w:bottom w:val="nil"/>
              <w:right w:val="nil"/>
            </w:tcBorders>
            <w:noWrap/>
            <w:vAlign w:val="bottom"/>
          </w:tcPr>
          <w:p w14:paraId="7A0B0928"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146B3F8A"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71715C48" w14:textId="77777777" w:rsidR="000D5A89" w:rsidRPr="00500D9F" w:rsidRDefault="000D5A89" w:rsidP="00B928EA">
            <w:pPr>
              <w:spacing w:before="0" w:after="0"/>
              <w:jc w:val="center"/>
              <w:rPr>
                <w:rFonts w:ascii="Calibri" w:hAnsi="Calibri" w:cs="Arial"/>
                <w:sz w:val="16"/>
                <w:szCs w:val="16"/>
              </w:rPr>
            </w:pPr>
          </w:p>
        </w:tc>
        <w:tc>
          <w:tcPr>
            <w:tcW w:w="300" w:type="pct"/>
            <w:tcBorders>
              <w:top w:val="nil"/>
              <w:left w:val="nil"/>
              <w:bottom w:val="nil"/>
              <w:right w:val="single" w:sz="4" w:space="0" w:color="auto"/>
            </w:tcBorders>
            <w:noWrap/>
            <w:vAlign w:val="bottom"/>
          </w:tcPr>
          <w:p w14:paraId="24EE3D7B" w14:textId="77777777" w:rsidR="000D5A89" w:rsidRPr="00500D9F" w:rsidRDefault="000D5A89" w:rsidP="00B928EA">
            <w:pPr>
              <w:spacing w:before="0" w:after="0"/>
              <w:rPr>
                <w:rFonts w:ascii="Calibri" w:hAnsi="Calibri" w:cs="Arial"/>
                <w:sz w:val="16"/>
                <w:szCs w:val="16"/>
              </w:rPr>
            </w:pPr>
          </w:p>
        </w:tc>
        <w:tc>
          <w:tcPr>
            <w:tcW w:w="2647" w:type="pct"/>
            <w:gridSpan w:val="9"/>
            <w:tcBorders>
              <w:top w:val="single" w:sz="4" w:space="0" w:color="auto"/>
              <w:left w:val="single" w:sz="4" w:space="0" w:color="auto"/>
              <w:bottom w:val="single" w:sz="4" w:space="0" w:color="auto"/>
              <w:right w:val="single" w:sz="4" w:space="0" w:color="auto"/>
            </w:tcBorders>
            <w:vAlign w:val="bottom"/>
          </w:tcPr>
          <w:p w14:paraId="62B94CF5" w14:textId="77777777" w:rsidR="000D5A89" w:rsidRPr="00500D9F" w:rsidRDefault="000D5A89" w:rsidP="00B928EA">
            <w:pPr>
              <w:spacing w:before="0" w:after="0"/>
              <w:ind w:left="99"/>
              <w:jc w:val="center"/>
              <w:rPr>
                <w:rFonts w:ascii="Calibri" w:hAnsi="Calibri" w:cs="Arial"/>
                <w:b/>
                <w:bCs/>
              </w:rPr>
            </w:pPr>
            <w:r w:rsidRPr="00500D9F">
              <w:rPr>
                <w:rFonts w:ascii="Calibri" w:hAnsi="Calibri" w:cs="Arial"/>
                <w:b/>
                <w:bCs/>
                <w:sz w:val="16"/>
                <w:szCs w:val="16"/>
              </w:rPr>
              <w:t>Cost Groups with Direct Patient Activity</w:t>
            </w:r>
          </w:p>
        </w:tc>
        <w:tc>
          <w:tcPr>
            <w:tcW w:w="844" w:type="pct"/>
            <w:vAlign w:val="bottom"/>
          </w:tcPr>
          <w:p w14:paraId="79CA3276" w14:textId="77777777" w:rsidR="000D5A89" w:rsidRPr="00500D9F" w:rsidRDefault="000D5A89" w:rsidP="00B928EA">
            <w:pPr>
              <w:spacing w:before="0" w:after="0"/>
              <w:rPr>
                <w:rFonts w:ascii="Calibri" w:hAnsi="Calibri" w:cs="Arial"/>
                <w:b/>
                <w:bCs/>
                <w:sz w:val="16"/>
                <w:szCs w:val="16"/>
              </w:rPr>
            </w:pPr>
          </w:p>
        </w:tc>
      </w:tr>
      <w:tr w:rsidR="00B928EA" w:rsidRPr="00500D9F" w14:paraId="796F717B" w14:textId="77777777" w:rsidTr="00B928EA">
        <w:trPr>
          <w:trHeight w:val="20"/>
        </w:trPr>
        <w:tc>
          <w:tcPr>
            <w:tcW w:w="376" w:type="pct"/>
            <w:tcBorders>
              <w:top w:val="nil"/>
              <w:left w:val="nil"/>
              <w:bottom w:val="nil"/>
              <w:right w:val="nil"/>
            </w:tcBorders>
            <w:noWrap/>
            <w:vAlign w:val="bottom"/>
          </w:tcPr>
          <w:p w14:paraId="34764058"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378F3AE6"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0CD3559C" w14:textId="77777777" w:rsidR="000D5A89" w:rsidRPr="00500D9F" w:rsidRDefault="000D5A89" w:rsidP="00B928EA">
            <w:pPr>
              <w:spacing w:before="0" w:after="0"/>
              <w:jc w:val="center"/>
              <w:rPr>
                <w:rFonts w:ascii="Calibri" w:hAnsi="Calibri" w:cs="Arial"/>
                <w:sz w:val="16"/>
                <w:szCs w:val="16"/>
              </w:rPr>
            </w:pPr>
          </w:p>
        </w:tc>
        <w:tc>
          <w:tcPr>
            <w:tcW w:w="300" w:type="pct"/>
            <w:tcBorders>
              <w:top w:val="nil"/>
              <w:left w:val="nil"/>
              <w:bottom w:val="nil"/>
              <w:right w:val="single" w:sz="4" w:space="0" w:color="auto"/>
            </w:tcBorders>
            <w:noWrap/>
            <w:vAlign w:val="bottom"/>
          </w:tcPr>
          <w:p w14:paraId="22880329" w14:textId="77777777" w:rsidR="000D5A89" w:rsidRPr="00500D9F" w:rsidRDefault="000D5A89" w:rsidP="00B928EA">
            <w:pPr>
              <w:spacing w:before="0" w:after="0"/>
              <w:rPr>
                <w:rFonts w:ascii="Calibri" w:hAnsi="Calibri" w:cs="Arial"/>
                <w:sz w:val="16"/>
                <w:szCs w:val="16"/>
              </w:rPr>
            </w:pPr>
          </w:p>
        </w:tc>
        <w:tc>
          <w:tcPr>
            <w:tcW w:w="291" w:type="pct"/>
            <w:tcBorders>
              <w:top w:val="single" w:sz="4" w:space="0" w:color="auto"/>
              <w:left w:val="single" w:sz="4" w:space="0" w:color="auto"/>
              <w:bottom w:val="single" w:sz="4" w:space="0" w:color="auto"/>
              <w:right w:val="single" w:sz="4" w:space="0" w:color="auto"/>
            </w:tcBorders>
            <w:vAlign w:val="bottom"/>
          </w:tcPr>
          <w:p w14:paraId="56EE0C4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Nurse Labour</w:t>
            </w:r>
          </w:p>
        </w:tc>
        <w:tc>
          <w:tcPr>
            <w:tcW w:w="234" w:type="pct"/>
            <w:tcBorders>
              <w:top w:val="single" w:sz="4" w:space="0" w:color="auto"/>
              <w:left w:val="single" w:sz="4" w:space="0" w:color="auto"/>
              <w:bottom w:val="single" w:sz="4" w:space="0" w:color="auto"/>
              <w:right w:val="single" w:sz="4" w:space="0" w:color="auto"/>
            </w:tcBorders>
            <w:vAlign w:val="bottom"/>
          </w:tcPr>
          <w:p w14:paraId="055A6F4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Allied Health Labour</w:t>
            </w:r>
          </w:p>
        </w:tc>
        <w:tc>
          <w:tcPr>
            <w:tcW w:w="374" w:type="pct"/>
            <w:tcBorders>
              <w:top w:val="single" w:sz="4" w:space="0" w:color="auto"/>
              <w:left w:val="single" w:sz="4" w:space="0" w:color="auto"/>
              <w:bottom w:val="single" w:sz="4" w:space="0" w:color="auto"/>
              <w:right w:val="single" w:sz="4" w:space="0" w:color="auto"/>
            </w:tcBorders>
            <w:vAlign w:val="bottom"/>
          </w:tcPr>
          <w:p w14:paraId="796B4B4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Non Clinical Support Labour</w:t>
            </w:r>
          </w:p>
        </w:tc>
        <w:tc>
          <w:tcPr>
            <w:tcW w:w="241" w:type="pct"/>
            <w:tcBorders>
              <w:top w:val="single" w:sz="4" w:space="0" w:color="auto"/>
              <w:left w:val="single" w:sz="4" w:space="0" w:color="auto"/>
              <w:bottom w:val="single" w:sz="4" w:space="0" w:color="auto"/>
              <w:right w:val="single" w:sz="4" w:space="0" w:color="auto"/>
            </w:tcBorders>
            <w:vAlign w:val="bottom"/>
          </w:tcPr>
          <w:p w14:paraId="24330EBA" w14:textId="77777777" w:rsidR="000D5A89" w:rsidRPr="00500D9F" w:rsidRDefault="000D5A89" w:rsidP="00B928EA">
            <w:pPr>
              <w:spacing w:before="0" w:after="0"/>
              <w:jc w:val="center"/>
              <w:rPr>
                <w:rFonts w:ascii="Calibri" w:hAnsi="Calibri" w:cs="Arial"/>
                <w:sz w:val="16"/>
                <w:szCs w:val="16"/>
              </w:rPr>
            </w:pPr>
            <w:proofErr w:type="spellStart"/>
            <w:r w:rsidRPr="00500D9F">
              <w:rPr>
                <w:rFonts w:ascii="Calibri" w:hAnsi="Calibri" w:cs="Arial"/>
                <w:sz w:val="16"/>
                <w:szCs w:val="16"/>
              </w:rPr>
              <w:t>Mgmt</w:t>
            </w:r>
            <w:proofErr w:type="spellEnd"/>
            <w:r w:rsidRPr="00500D9F">
              <w:rPr>
                <w:rFonts w:ascii="Calibri" w:hAnsi="Calibri" w:cs="Arial"/>
                <w:sz w:val="16"/>
                <w:szCs w:val="16"/>
              </w:rPr>
              <w:t>&amp; Admin Labour</w:t>
            </w:r>
          </w:p>
        </w:tc>
        <w:tc>
          <w:tcPr>
            <w:tcW w:w="343" w:type="pct"/>
            <w:tcBorders>
              <w:top w:val="single" w:sz="4" w:space="0" w:color="auto"/>
              <w:left w:val="single" w:sz="4" w:space="0" w:color="auto"/>
              <w:bottom w:val="single" w:sz="4" w:space="0" w:color="auto"/>
              <w:right w:val="single" w:sz="4" w:space="0" w:color="auto"/>
            </w:tcBorders>
            <w:vAlign w:val="bottom"/>
          </w:tcPr>
          <w:p w14:paraId="55C8B0D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Outsourced Clinical Services</w:t>
            </w:r>
          </w:p>
        </w:tc>
        <w:tc>
          <w:tcPr>
            <w:tcW w:w="220" w:type="pct"/>
            <w:tcBorders>
              <w:top w:val="single" w:sz="4" w:space="0" w:color="auto"/>
              <w:left w:val="single" w:sz="4" w:space="0" w:color="auto"/>
              <w:bottom w:val="single" w:sz="4" w:space="0" w:color="auto"/>
              <w:right w:val="single" w:sz="4" w:space="0" w:color="auto"/>
            </w:tcBorders>
            <w:vAlign w:val="bottom"/>
          </w:tcPr>
          <w:p w14:paraId="0F34F59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Drugs</w:t>
            </w:r>
          </w:p>
        </w:tc>
        <w:tc>
          <w:tcPr>
            <w:tcW w:w="279" w:type="pct"/>
            <w:tcBorders>
              <w:top w:val="single" w:sz="4" w:space="0" w:color="auto"/>
              <w:left w:val="single" w:sz="4" w:space="0" w:color="auto"/>
              <w:bottom w:val="single" w:sz="4" w:space="0" w:color="auto"/>
              <w:right w:val="single" w:sz="4" w:space="0" w:color="auto"/>
            </w:tcBorders>
            <w:vAlign w:val="bottom"/>
          </w:tcPr>
          <w:p w14:paraId="7DBE27E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Implants</w:t>
            </w:r>
          </w:p>
        </w:tc>
        <w:tc>
          <w:tcPr>
            <w:tcW w:w="290" w:type="pct"/>
            <w:tcBorders>
              <w:top w:val="single" w:sz="4" w:space="0" w:color="auto"/>
              <w:left w:val="single" w:sz="4" w:space="0" w:color="auto"/>
              <w:bottom w:val="single" w:sz="4" w:space="0" w:color="auto"/>
              <w:right w:val="single" w:sz="4" w:space="0" w:color="auto"/>
            </w:tcBorders>
            <w:vAlign w:val="bottom"/>
          </w:tcPr>
          <w:p w14:paraId="030E7DE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Other Clinical Supplies</w:t>
            </w:r>
          </w:p>
        </w:tc>
        <w:tc>
          <w:tcPr>
            <w:tcW w:w="375" w:type="pct"/>
            <w:tcBorders>
              <w:top w:val="single" w:sz="4" w:space="0" w:color="auto"/>
              <w:left w:val="single" w:sz="4" w:space="0" w:color="auto"/>
              <w:bottom w:val="single" w:sz="4" w:space="0" w:color="auto"/>
              <w:right w:val="single" w:sz="4" w:space="0" w:color="auto"/>
            </w:tcBorders>
            <w:vAlign w:val="bottom"/>
          </w:tcPr>
          <w:p w14:paraId="5E01A3D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Infrastructure</w:t>
            </w:r>
          </w:p>
        </w:tc>
        <w:tc>
          <w:tcPr>
            <w:tcW w:w="844" w:type="pct"/>
            <w:vAlign w:val="bottom"/>
          </w:tcPr>
          <w:p w14:paraId="7FF87362" w14:textId="77777777" w:rsidR="000D5A89" w:rsidRPr="00500D9F" w:rsidRDefault="000D5A89" w:rsidP="00B928EA">
            <w:pPr>
              <w:spacing w:before="0" w:after="0"/>
              <w:rPr>
                <w:rFonts w:ascii="Calibri" w:hAnsi="Calibri" w:cs="Arial"/>
                <w:b/>
                <w:bCs/>
                <w:sz w:val="16"/>
                <w:szCs w:val="16"/>
              </w:rPr>
            </w:pPr>
            <w:r w:rsidRPr="00500D9F">
              <w:rPr>
                <w:rFonts w:ascii="Calibri" w:hAnsi="Calibri" w:cs="Arial"/>
                <w:b/>
                <w:bCs/>
                <w:sz w:val="16"/>
                <w:szCs w:val="16"/>
              </w:rPr>
              <w:t>Notes</w:t>
            </w:r>
          </w:p>
        </w:tc>
      </w:tr>
      <w:tr w:rsidR="00B928EA" w:rsidRPr="00500D9F" w14:paraId="3D51A74A" w14:textId="77777777" w:rsidTr="00B928EA">
        <w:trPr>
          <w:trHeight w:val="20"/>
        </w:trPr>
        <w:tc>
          <w:tcPr>
            <w:tcW w:w="376" w:type="pct"/>
            <w:tcBorders>
              <w:top w:val="nil"/>
              <w:left w:val="nil"/>
              <w:bottom w:val="nil"/>
              <w:right w:val="nil"/>
            </w:tcBorders>
            <w:noWrap/>
            <w:vAlign w:val="bottom"/>
          </w:tcPr>
          <w:p w14:paraId="436177B1" w14:textId="77777777" w:rsidR="000D5A89" w:rsidRPr="00500D9F" w:rsidRDefault="000D5A89" w:rsidP="00B928EA">
            <w:pPr>
              <w:spacing w:before="0" w:after="0"/>
              <w:rPr>
                <w:rFonts w:ascii="Calibri" w:hAnsi="Calibri" w:cs="Arial"/>
                <w:b/>
                <w:bCs/>
                <w:sz w:val="16"/>
                <w:szCs w:val="16"/>
                <w:u w:val="single"/>
              </w:rPr>
            </w:pPr>
            <w:r>
              <w:rPr>
                <w:rFonts w:ascii="Calibri" w:hAnsi="Calibri" w:cs="Arial"/>
                <w:b/>
                <w:bCs/>
                <w:sz w:val="16"/>
                <w:szCs w:val="16"/>
                <w:u w:val="single"/>
              </w:rPr>
              <w:t>DISTRICT</w:t>
            </w:r>
          </w:p>
        </w:tc>
        <w:tc>
          <w:tcPr>
            <w:tcW w:w="515" w:type="pct"/>
            <w:tcBorders>
              <w:top w:val="nil"/>
              <w:left w:val="nil"/>
              <w:bottom w:val="nil"/>
              <w:right w:val="nil"/>
            </w:tcBorders>
            <w:noWrap/>
            <w:vAlign w:val="bottom"/>
          </w:tcPr>
          <w:p w14:paraId="0D398C75"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73CE1F18" w14:textId="77777777" w:rsidR="000D5A89" w:rsidRPr="00500D9F" w:rsidRDefault="000D5A89" w:rsidP="00B928EA">
            <w:pPr>
              <w:spacing w:before="0" w:after="0"/>
              <w:jc w:val="center"/>
              <w:rPr>
                <w:rFonts w:ascii="Calibri" w:hAnsi="Calibri" w:cs="Arial"/>
                <w:b/>
                <w:bCs/>
                <w:sz w:val="16"/>
                <w:szCs w:val="16"/>
                <w:u w:val="single"/>
              </w:rPr>
            </w:pPr>
            <w:r w:rsidRPr="00500D9F">
              <w:rPr>
                <w:rFonts w:ascii="Calibri" w:hAnsi="Calibri" w:cs="Arial"/>
                <w:b/>
                <w:bCs/>
                <w:sz w:val="16"/>
                <w:szCs w:val="16"/>
                <w:u w:val="single"/>
              </w:rPr>
              <w:t>Products</w:t>
            </w:r>
          </w:p>
        </w:tc>
        <w:tc>
          <w:tcPr>
            <w:tcW w:w="300" w:type="pct"/>
            <w:tcBorders>
              <w:top w:val="nil"/>
              <w:left w:val="nil"/>
              <w:bottom w:val="nil"/>
              <w:right w:val="nil"/>
            </w:tcBorders>
            <w:vAlign w:val="bottom"/>
          </w:tcPr>
          <w:p w14:paraId="458BDD92" w14:textId="77777777" w:rsidR="000D5A89" w:rsidRPr="00500D9F" w:rsidRDefault="000D5A89" w:rsidP="00B928EA">
            <w:pPr>
              <w:spacing w:before="0" w:after="0"/>
              <w:rPr>
                <w:rFonts w:ascii="Calibri" w:hAnsi="Calibri" w:cs="Arial"/>
                <w:b/>
                <w:bCs/>
                <w:sz w:val="16"/>
                <w:szCs w:val="16"/>
                <w:u w:val="single"/>
              </w:rPr>
            </w:pPr>
            <w:r w:rsidRPr="00500D9F">
              <w:rPr>
                <w:rFonts w:ascii="Calibri" w:hAnsi="Calibri" w:cs="Arial"/>
                <w:b/>
                <w:bCs/>
                <w:sz w:val="16"/>
                <w:szCs w:val="16"/>
                <w:u w:val="single"/>
              </w:rPr>
              <w:t>Quantity Measure</w:t>
            </w:r>
          </w:p>
        </w:tc>
        <w:tc>
          <w:tcPr>
            <w:tcW w:w="291" w:type="pct"/>
            <w:tcBorders>
              <w:top w:val="single" w:sz="4" w:space="0" w:color="auto"/>
              <w:left w:val="nil"/>
              <w:bottom w:val="nil"/>
              <w:right w:val="nil"/>
            </w:tcBorders>
            <w:noWrap/>
            <w:vAlign w:val="bottom"/>
          </w:tcPr>
          <w:p w14:paraId="21BFFBA3" w14:textId="77777777" w:rsidR="000D5A89" w:rsidRPr="00500D9F" w:rsidRDefault="000D5A89" w:rsidP="00B928EA">
            <w:pPr>
              <w:spacing w:before="0" w:after="0"/>
              <w:jc w:val="center"/>
              <w:rPr>
                <w:rFonts w:ascii="Calibri" w:hAnsi="Calibri" w:cs="Arial"/>
                <w:sz w:val="16"/>
                <w:szCs w:val="16"/>
              </w:rPr>
            </w:pPr>
          </w:p>
        </w:tc>
        <w:tc>
          <w:tcPr>
            <w:tcW w:w="234" w:type="pct"/>
            <w:tcBorders>
              <w:top w:val="single" w:sz="4" w:space="0" w:color="auto"/>
              <w:left w:val="nil"/>
              <w:bottom w:val="nil"/>
              <w:right w:val="nil"/>
            </w:tcBorders>
            <w:noWrap/>
            <w:vAlign w:val="bottom"/>
          </w:tcPr>
          <w:p w14:paraId="5D256EA2" w14:textId="77777777" w:rsidR="000D5A89" w:rsidRPr="00500D9F" w:rsidRDefault="000D5A89" w:rsidP="00B928EA">
            <w:pPr>
              <w:spacing w:before="0" w:after="0"/>
              <w:jc w:val="center"/>
              <w:rPr>
                <w:rFonts w:ascii="Calibri" w:hAnsi="Calibri" w:cs="Arial"/>
                <w:sz w:val="16"/>
                <w:szCs w:val="16"/>
              </w:rPr>
            </w:pPr>
          </w:p>
        </w:tc>
        <w:tc>
          <w:tcPr>
            <w:tcW w:w="374" w:type="pct"/>
            <w:tcBorders>
              <w:top w:val="single" w:sz="4" w:space="0" w:color="auto"/>
              <w:left w:val="nil"/>
              <w:bottom w:val="nil"/>
              <w:right w:val="nil"/>
            </w:tcBorders>
            <w:noWrap/>
            <w:vAlign w:val="bottom"/>
          </w:tcPr>
          <w:p w14:paraId="00123591" w14:textId="77777777" w:rsidR="000D5A89" w:rsidRPr="00500D9F" w:rsidRDefault="000D5A89" w:rsidP="00B928EA">
            <w:pPr>
              <w:spacing w:before="0" w:after="0"/>
              <w:jc w:val="center"/>
              <w:rPr>
                <w:rFonts w:ascii="Calibri" w:hAnsi="Calibri" w:cs="Arial"/>
                <w:sz w:val="16"/>
                <w:szCs w:val="16"/>
              </w:rPr>
            </w:pPr>
          </w:p>
        </w:tc>
        <w:tc>
          <w:tcPr>
            <w:tcW w:w="241" w:type="pct"/>
            <w:tcBorders>
              <w:top w:val="single" w:sz="4" w:space="0" w:color="auto"/>
              <w:left w:val="nil"/>
              <w:bottom w:val="nil"/>
              <w:right w:val="nil"/>
            </w:tcBorders>
            <w:noWrap/>
            <w:vAlign w:val="bottom"/>
          </w:tcPr>
          <w:p w14:paraId="559DA0B0" w14:textId="77777777" w:rsidR="000D5A89" w:rsidRPr="00500D9F" w:rsidRDefault="000D5A89" w:rsidP="00B928EA">
            <w:pPr>
              <w:spacing w:before="0" w:after="0"/>
              <w:jc w:val="center"/>
              <w:rPr>
                <w:rFonts w:ascii="Calibri" w:hAnsi="Calibri" w:cs="Arial"/>
                <w:sz w:val="16"/>
                <w:szCs w:val="16"/>
              </w:rPr>
            </w:pPr>
          </w:p>
        </w:tc>
        <w:tc>
          <w:tcPr>
            <w:tcW w:w="343" w:type="pct"/>
            <w:tcBorders>
              <w:top w:val="single" w:sz="4" w:space="0" w:color="auto"/>
              <w:left w:val="nil"/>
              <w:bottom w:val="nil"/>
              <w:right w:val="nil"/>
            </w:tcBorders>
            <w:noWrap/>
            <w:vAlign w:val="bottom"/>
          </w:tcPr>
          <w:p w14:paraId="1B2A75CE" w14:textId="77777777" w:rsidR="000D5A89" w:rsidRPr="00500D9F" w:rsidRDefault="000D5A89" w:rsidP="00B928EA">
            <w:pPr>
              <w:spacing w:before="0" w:after="0"/>
              <w:jc w:val="center"/>
              <w:rPr>
                <w:rFonts w:ascii="Calibri" w:hAnsi="Calibri" w:cs="Arial"/>
                <w:sz w:val="16"/>
                <w:szCs w:val="16"/>
              </w:rPr>
            </w:pPr>
          </w:p>
        </w:tc>
        <w:tc>
          <w:tcPr>
            <w:tcW w:w="220" w:type="pct"/>
            <w:tcBorders>
              <w:top w:val="single" w:sz="4" w:space="0" w:color="auto"/>
              <w:left w:val="nil"/>
              <w:bottom w:val="nil"/>
              <w:right w:val="nil"/>
            </w:tcBorders>
            <w:noWrap/>
            <w:vAlign w:val="bottom"/>
          </w:tcPr>
          <w:p w14:paraId="46F6163C" w14:textId="77777777" w:rsidR="000D5A89" w:rsidRPr="00500D9F" w:rsidRDefault="000D5A89" w:rsidP="00B928EA">
            <w:pPr>
              <w:spacing w:before="0" w:after="0"/>
              <w:jc w:val="center"/>
              <w:rPr>
                <w:rFonts w:ascii="Calibri" w:hAnsi="Calibri" w:cs="Arial"/>
                <w:sz w:val="16"/>
                <w:szCs w:val="16"/>
              </w:rPr>
            </w:pPr>
          </w:p>
        </w:tc>
        <w:tc>
          <w:tcPr>
            <w:tcW w:w="279" w:type="pct"/>
            <w:tcBorders>
              <w:top w:val="single" w:sz="4" w:space="0" w:color="auto"/>
              <w:left w:val="nil"/>
              <w:bottom w:val="nil"/>
              <w:right w:val="nil"/>
            </w:tcBorders>
            <w:noWrap/>
            <w:vAlign w:val="bottom"/>
          </w:tcPr>
          <w:p w14:paraId="69BFD0B0" w14:textId="77777777" w:rsidR="000D5A89" w:rsidRPr="00500D9F" w:rsidRDefault="000D5A89" w:rsidP="00B928EA">
            <w:pPr>
              <w:spacing w:before="0" w:after="0"/>
              <w:jc w:val="center"/>
              <w:rPr>
                <w:rFonts w:ascii="Calibri" w:hAnsi="Calibri" w:cs="Arial"/>
                <w:sz w:val="16"/>
                <w:szCs w:val="16"/>
              </w:rPr>
            </w:pPr>
          </w:p>
        </w:tc>
        <w:tc>
          <w:tcPr>
            <w:tcW w:w="290" w:type="pct"/>
            <w:tcBorders>
              <w:top w:val="single" w:sz="4" w:space="0" w:color="auto"/>
              <w:left w:val="nil"/>
              <w:bottom w:val="nil"/>
              <w:right w:val="nil"/>
            </w:tcBorders>
            <w:noWrap/>
            <w:vAlign w:val="bottom"/>
          </w:tcPr>
          <w:p w14:paraId="7EB5E86B" w14:textId="77777777" w:rsidR="000D5A89" w:rsidRPr="00500D9F" w:rsidRDefault="000D5A89" w:rsidP="00B928EA">
            <w:pPr>
              <w:spacing w:before="0" w:after="0"/>
              <w:jc w:val="center"/>
              <w:rPr>
                <w:rFonts w:ascii="Calibri" w:hAnsi="Calibri" w:cs="Arial"/>
                <w:sz w:val="16"/>
                <w:szCs w:val="16"/>
              </w:rPr>
            </w:pPr>
          </w:p>
        </w:tc>
        <w:tc>
          <w:tcPr>
            <w:tcW w:w="375" w:type="pct"/>
            <w:tcBorders>
              <w:top w:val="single" w:sz="4" w:space="0" w:color="auto"/>
              <w:left w:val="nil"/>
              <w:bottom w:val="nil"/>
              <w:right w:val="nil"/>
            </w:tcBorders>
            <w:noWrap/>
            <w:vAlign w:val="bottom"/>
          </w:tcPr>
          <w:p w14:paraId="23A25413" w14:textId="77777777" w:rsidR="000D5A89" w:rsidRPr="00500D9F" w:rsidRDefault="000D5A89" w:rsidP="00B928EA">
            <w:pPr>
              <w:spacing w:before="0" w:after="0"/>
              <w:jc w:val="center"/>
              <w:rPr>
                <w:rFonts w:ascii="Calibri" w:hAnsi="Calibri" w:cs="Arial"/>
                <w:sz w:val="16"/>
                <w:szCs w:val="16"/>
              </w:rPr>
            </w:pPr>
          </w:p>
        </w:tc>
        <w:tc>
          <w:tcPr>
            <w:tcW w:w="844" w:type="pct"/>
            <w:vAlign w:val="bottom"/>
          </w:tcPr>
          <w:p w14:paraId="2580127A" w14:textId="77777777" w:rsidR="000D5A89" w:rsidRPr="00500D9F" w:rsidRDefault="000D5A89" w:rsidP="00B928EA">
            <w:pPr>
              <w:spacing w:before="0" w:after="0"/>
              <w:rPr>
                <w:rFonts w:ascii="Calibri" w:hAnsi="Calibri" w:cs="Arial"/>
                <w:sz w:val="16"/>
                <w:szCs w:val="16"/>
              </w:rPr>
            </w:pPr>
          </w:p>
        </w:tc>
      </w:tr>
      <w:tr w:rsidR="00B928EA" w:rsidRPr="00500D9F" w14:paraId="71DD407F" w14:textId="77777777" w:rsidTr="00B928EA">
        <w:trPr>
          <w:trHeight w:val="20"/>
        </w:trPr>
        <w:tc>
          <w:tcPr>
            <w:tcW w:w="376" w:type="pct"/>
            <w:tcBorders>
              <w:top w:val="nil"/>
              <w:left w:val="nil"/>
              <w:bottom w:val="nil"/>
              <w:right w:val="nil"/>
            </w:tcBorders>
            <w:noWrap/>
            <w:vAlign w:val="bottom"/>
          </w:tcPr>
          <w:p w14:paraId="008B9AFA"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Waikato</w:t>
            </w:r>
          </w:p>
        </w:tc>
        <w:tc>
          <w:tcPr>
            <w:tcW w:w="515" w:type="pct"/>
            <w:tcBorders>
              <w:top w:val="nil"/>
              <w:left w:val="nil"/>
              <w:bottom w:val="nil"/>
              <w:right w:val="nil"/>
            </w:tcBorders>
            <w:noWrap/>
            <w:vAlign w:val="bottom"/>
          </w:tcPr>
          <w:p w14:paraId="06C51B2D"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w:t>
            </w:r>
          </w:p>
        </w:tc>
        <w:tc>
          <w:tcPr>
            <w:tcW w:w="318" w:type="pct"/>
            <w:tcBorders>
              <w:top w:val="nil"/>
              <w:left w:val="nil"/>
              <w:bottom w:val="nil"/>
              <w:right w:val="nil"/>
            </w:tcBorders>
            <w:noWrap/>
            <w:vAlign w:val="bottom"/>
          </w:tcPr>
          <w:p w14:paraId="52B0433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4</w:t>
            </w:r>
          </w:p>
        </w:tc>
        <w:tc>
          <w:tcPr>
            <w:tcW w:w="300" w:type="pct"/>
            <w:tcBorders>
              <w:top w:val="nil"/>
              <w:left w:val="nil"/>
              <w:bottom w:val="nil"/>
              <w:right w:val="nil"/>
            </w:tcBorders>
            <w:noWrap/>
            <w:vAlign w:val="bottom"/>
          </w:tcPr>
          <w:p w14:paraId="4F0FB7B0"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2906B22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1 - 4</w:t>
            </w:r>
          </w:p>
        </w:tc>
        <w:tc>
          <w:tcPr>
            <w:tcW w:w="234" w:type="pct"/>
            <w:tcBorders>
              <w:top w:val="nil"/>
              <w:left w:val="nil"/>
              <w:bottom w:val="nil"/>
              <w:right w:val="nil"/>
            </w:tcBorders>
            <w:noWrap/>
            <w:vAlign w:val="bottom"/>
          </w:tcPr>
          <w:p w14:paraId="00ED6C7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74" w:type="pct"/>
            <w:tcBorders>
              <w:top w:val="nil"/>
              <w:left w:val="nil"/>
              <w:bottom w:val="nil"/>
              <w:right w:val="nil"/>
            </w:tcBorders>
            <w:noWrap/>
            <w:vAlign w:val="bottom"/>
          </w:tcPr>
          <w:p w14:paraId="2F67EDF3"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41" w:type="pct"/>
            <w:tcBorders>
              <w:top w:val="nil"/>
              <w:left w:val="nil"/>
              <w:bottom w:val="nil"/>
              <w:right w:val="nil"/>
            </w:tcBorders>
            <w:noWrap/>
            <w:vAlign w:val="bottom"/>
          </w:tcPr>
          <w:p w14:paraId="4120446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2 - 4</w:t>
            </w:r>
          </w:p>
        </w:tc>
        <w:tc>
          <w:tcPr>
            <w:tcW w:w="343" w:type="pct"/>
            <w:tcBorders>
              <w:top w:val="nil"/>
              <w:left w:val="nil"/>
              <w:bottom w:val="nil"/>
              <w:right w:val="nil"/>
            </w:tcBorders>
            <w:noWrap/>
            <w:vAlign w:val="bottom"/>
          </w:tcPr>
          <w:p w14:paraId="0DEC8FC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47538B9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79" w:type="pct"/>
            <w:tcBorders>
              <w:top w:val="nil"/>
              <w:left w:val="nil"/>
              <w:bottom w:val="nil"/>
              <w:right w:val="nil"/>
            </w:tcBorders>
            <w:noWrap/>
            <w:vAlign w:val="bottom"/>
          </w:tcPr>
          <w:p w14:paraId="6B20288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90" w:type="pct"/>
            <w:tcBorders>
              <w:top w:val="nil"/>
              <w:left w:val="nil"/>
              <w:bottom w:val="nil"/>
              <w:right w:val="nil"/>
            </w:tcBorders>
            <w:noWrap/>
            <w:vAlign w:val="bottom"/>
          </w:tcPr>
          <w:p w14:paraId="4BC0A89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5" w:type="pct"/>
            <w:tcBorders>
              <w:top w:val="nil"/>
              <w:left w:val="nil"/>
              <w:bottom w:val="nil"/>
              <w:right w:val="nil"/>
            </w:tcBorders>
            <w:noWrap/>
            <w:vAlign w:val="bottom"/>
          </w:tcPr>
          <w:p w14:paraId="3910EDB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1 - 4</w:t>
            </w:r>
          </w:p>
        </w:tc>
        <w:tc>
          <w:tcPr>
            <w:tcW w:w="844" w:type="pct"/>
            <w:vAlign w:val="bottom"/>
          </w:tcPr>
          <w:p w14:paraId="597B7FA8"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Range Minor Op to Complex Op</w:t>
            </w:r>
          </w:p>
        </w:tc>
      </w:tr>
      <w:tr w:rsidR="00B928EA" w:rsidRPr="00500D9F" w14:paraId="3A938DE5" w14:textId="77777777" w:rsidTr="00B928EA">
        <w:trPr>
          <w:trHeight w:val="20"/>
        </w:trPr>
        <w:tc>
          <w:tcPr>
            <w:tcW w:w="376" w:type="pct"/>
            <w:tcBorders>
              <w:top w:val="nil"/>
              <w:left w:val="nil"/>
              <w:bottom w:val="nil"/>
              <w:right w:val="nil"/>
            </w:tcBorders>
            <w:noWrap/>
            <w:vAlign w:val="bottom"/>
          </w:tcPr>
          <w:p w14:paraId="50003AA0"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33D5FAF2"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Setup</w:t>
            </w:r>
          </w:p>
        </w:tc>
        <w:tc>
          <w:tcPr>
            <w:tcW w:w="318" w:type="pct"/>
            <w:tcBorders>
              <w:top w:val="nil"/>
              <w:left w:val="nil"/>
              <w:bottom w:val="nil"/>
              <w:right w:val="nil"/>
            </w:tcBorders>
            <w:noWrap/>
            <w:vAlign w:val="bottom"/>
          </w:tcPr>
          <w:p w14:paraId="3308E23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4</w:t>
            </w:r>
          </w:p>
        </w:tc>
        <w:tc>
          <w:tcPr>
            <w:tcW w:w="300" w:type="pct"/>
            <w:tcBorders>
              <w:top w:val="nil"/>
              <w:left w:val="nil"/>
              <w:bottom w:val="nil"/>
              <w:right w:val="nil"/>
            </w:tcBorders>
            <w:noWrap/>
            <w:vAlign w:val="bottom"/>
          </w:tcPr>
          <w:p w14:paraId="76DA4831"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2F106A33"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34" w:type="pct"/>
            <w:tcBorders>
              <w:top w:val="nil"/>
              <w:left w:val="nil"/>
              <w:bottom w:val="nil"/>
              <w:right w:val="nil"/>
            </w:tcBorders>
            <w:noWrap/>
            <w:vAlign w:val="bottom"/>
          </w:tcPr>
          <w:p w14:paraId="23C6FDA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4" w:type="pct"/>
            <w:tcBorders>
              <w:top w:val="nil"/>
              <w:left w:val="nil"/>
              <w:bottom w:val="nil"/>
              <w:right w:val="nil"/>
            </w:tcBorders>
            <w:noWrap/>
            <w:vAlign w:val="bottom"/>
          </w:tcPr>
          <w:p w14:paraId="23FE6C7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41" w:type="pct"/>
            <w:tcBorders>
              <w:top w:val="nil"/>
              <w:left w:val="nil"/>
              <w:bottom w:val="nil"/>
              <w:right w:val="nil"/>
            </w:tcBorders>
            <w:noWrap/>
            <w:vAlign w:val="bottom"/>
          </w:tcPr>
          <w:p w14:paraId="7294589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43" w:type="pct"/>
            <w:tcBorders>
              <w:top w:val="nil"/>
              <w:left w:val="nil"/>
              <w:bottom w:val="nil"/>
              <w:right w:val="nil"/>
            </w:tcBorders>
            <w:noWrap/>
            <w:vAlign w:val="bottom"/>
          </w:tcPr>
          <w:p w14:paraId="40186623"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0313242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1 - 4</w:t>
            </w:r>
          </w:p>
        </w:tc>
        <w:tc>
          <w:tcPr>
            <w:tcW w:w="279" w:type="pct"/>
            <w:tcBorders>
              <w:top w:val="nil"/>
              <w:left w:val="nil"/>
              <w:bottom w:val="nil"/>
              <w:right w:val="nil"/>
            </w:tcBorders>
            <w:noWrap/>
            <w:vAlign w:val="bottom"/>
          </w:tcPr>
          <w:p w14:paraId="105EEB6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1 - 4</w:t>
            </w:r>
          </w:p>
        </w:tc>
        <w:tc>
          <w:tcPr>
            <w:tcW w:w="290" w:type="pct"/>
            <w:tcBorders>
              <w:top w:val="nil"/>
              <w:left w:val="nil"/>
              <w:bottom w:val="nil"/>
              <w:right w:val="nil"/>
            </w:tcBorders>
            <w:noWrap/>
            <w:vAlign w:val="bottom"/>
          </w:tcPr>
          <w:p w14:paraId="24796BD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1 - 4</w:t>
            </w:r>
          </w:p>
        </w:tc>
        <w:tc>
          <w:tcPr>
            <w:tcW w:w="375" w:type="pct"/>
            <w:tcBorders>
              <w:top w:val="nil"/>
              <w:left w:val="nil"/>
              <w:bottom w:val="nil"/>
              <w:right w:val="nil"/>
            </w:tcBorders>
            <w:noWrap/>
            <w:vAlign w:val="bottom"/>
          </w:tcPr>
          <w:p w14:paraId="612BFCE3"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25 - 100</w:t>
            </w:r>
          </w:p>
        </w:tc>
        <w:tc>
          <w:tcPr>
            <w:tcW w:w="844" w:type="pct"/>
            <w:vAlign w:val="bottom"/>
          </w:tcPr>
          <w:p w14:paraId="6F91771D"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Range Minor to Complex Setup</w:t>
            </w:r>
          </w:p>
        </w:tc>
      </w:tr>
      <w:tr w:rsidR="00B928EA" w:rsidRPr="00500D9F" w14:paraId="284BA228" w14:textId="77777777" w:rsidTr="00B928EA">
        <w:trPr>
          <w:trHeight w:val="20"/>
        </w:trPr>
        <w:tc>
          <w:tcPr>
            <w:tcW w:w="376" w:type="pct"/>
            <w:tcBorders>
              <w:top w:val="nil"/>
              <w:left w:val="nil"/>
              <w:bottom w:val="nil"/>
              <w:right w:val="nil"/>
            </w:tcBorders>
            <w:noWrap/>
            <w:vAlign w:val="bottom"/>
          </w:tcPr>
          <w:p w14:paraId="49B7557E"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1957B1AC"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5447C05E" w14:textId="77777777" w:rsidR="000D5A89" w:rsidRPr="00500D9F" w:rsidRDefault="000D5A89" w:rsidP="00B928EA">
            <w:pPr>
              <w:spacing w:before="0" w:after="0"/>
              <w:jc w:val="center"/>
              <w:rPr>
                <w:rFonts w:ascii="Calibri" w:hAnsi="Calibri" w:cs="Arial"/>
                <w:sz w:val="16"/>
                <w:szCs w:val="16"/>
              </w:rPr>
            </w:pPr>
          </w:p>
        </w:tc>
        <w:tc>
          <w:tcPr>
            <w:tcW w:w="300" w:type="pct"/>
            <w:tcBorders>
              <w:top w:val="nil"/>
              <w:left w:val="nil"/>
              <w:bottom w:val="nil"/>
              <w:right w:val="nil"/>
            </w:tcBorders>
            <w:noWrap/>
            <w:vAlign w:val="bottom"/>
          </w:tcPr>
          <w:p w14:paraId="5FABA86B" w14:textId="77777777" w:rsidR="000D5A89" w:rsidRPr="00500D9F" w:rsidRDefault="000D5A89" w:rsidP="00B928EA">
            <w:pPr>
              <w:spacing w:before="0" w:after="0"/>
              <w:rPr>
                <w:rFonts w:ascii="Calibri" w:hAnsi="Calibri" w:cs="Arial"/>
                <w:sz w:val="16"/>
                <w:szCs w:val="16"/>
              </w:rPr>
            </w:pPr>
          </w:p>
        </w:tc>
        <w:tc>
          <w:tcPr>
            <w:tcW w:w="291" w:type="pct"/>
            <w:tcBorders>
              <w:top w:val="nil"/>
              <w:left w:val="nil"/>
              <w:bottom w:val="nil"/>
              <w:right w:val="nil"/>
            </w:tcBorders>
            <w:noWrap/>
            <w:vAlign w:val="bottom"/>
          </w:tcPr>
          <w:p w14:paraId="5768FBA5" w14:textId="77777777" w:rsidR="000D5A89" w:rsidRPr="00500D9F" w:rsidRDefault="000D5A89" w:rsidP="00B928EA">
            <w:pPr>
              <w:spacing w:before="0" w:after="0"/>
              <w:jc w:val="center"/>
              <w:rPr>
                <w:rFonts w:ascii="Calibri" w:hAnsi="Calibri" w:cs="Arial"/>
                <w:sz w:val="16"/>
                <w:szCs w:val="16"/>
              </w:rPr>
            </w:pPr>
          </w:p>
        </w:tc>
        <w:tc>
          <w:tcPr>
            <w:tcW w:w="234" w:type="pct"/>
            <w:tcBorders>
              <w:top w:val="nil"/>
              <w:left w:val="nil"/>
              <w:bottom w:val="nil"/>
              <w:right w:val="nil"/>
            </w:tcBorders>
            <w:noWrap/>
            <w:vAlign w:val="bottom"/>
          </w:tcPr>
          <w:p w14:paraId="718ABC8F" w14:textId="77777777" w:rsidR="000D5A89" w:rsidRPr="00500D9F" w:rsidRDefault="000D5A89" w:rsidP="00B928EA">
            <w:pPr>
              <w:spacing w:before="0" w:after="0"/>
              <w:jc w:val="center"/>
              <w:rPr>
                <w:rFonts w:ascii="Calibri" w:hAnsi="Calibri" w:cs="Arial"/>
                <w:sz w:val="16"/>
                <w:szCs w:val="16"/>
              </w:rPr>
            </w:pPr>
          </w:p>
        </w:tc>
        <w:tc>
          <w:tcPr>
            <w:tcW w:w="374" w:type="pct"/>
            <w:tcBorders>
              <w:top w:val="nil"/>
              <w:left w:val="nil"/>
              <w:bottom w:val="nil"/>
              <w:right w:val="nil"/>
            </w:tcBorders>
            <w:noWrap/>
            <w:vAlign w:val="bottom"/>
          </w:tcPr>
          <w:p w14:paraId="7270AF0F" w14:textId="77777777" w:rsidR="000D5A89" w:rsidRPr="00500D9F" w:rsidRDefault="000D5A89" w:rsidP="00B928EA">
            <w:pPr>
              <w:spacing w:before="0" w:after="0"/>
              <w:jc w:val="center"/>
              <w:rPr>
                <w:rFonts w:ascii="Calibri" w:hAnsi="Calibri" w:cs="Arial"/>
                <w:sz w:val="16"/>
                <w:szCs w:val="16"/>
              </w:rPr>
            </w:pPr>
          </w:p>
        </w:tc>
        <w:tc>
          <w:tcPr>
            <w:tcW w:w="241" w:type="pct"/>
            <w:tcBorders>
              <w:top w:val="nil"/>
              <w:left w:val="nil"/>
              <w:bottom w:val="nil"/>
              <w:right w:val="nil"/>
            </w:tcBorders>
            <w:noWrap/>
            <w:vAlign w:val="bottom"/>
          </w:tcPr>
          <w:p w14:paraId="67F8CF0E" w14:textId="77777777" w:rsidR="000D5A89" w:rsidRPr="00500D9F" w:rsidRDefault="000D5A89" w:rsidP="00B928EA">
            <w:pPr>
              <w:spacing w:before="0" w:after="0"/>
              <w:jc w:val="center"/>
              <w:rPr>
                <w:rFonts w:ascii="Calibri" w:hAnsi="Calibri" w:cs="Arial"/>
                <w:sz w:val="16"/>
                <w:szCs w:val="16"/>
              </w:rPr>
            </w:pPr>
          </w:p>
        </w:tc>
        <w:tc>
          <w:tcPr>
            <w:tcW w:w="343" w:type="pct"/>
            <w:tcBorders>
              <w:top w:val="nil"/>
              <w:left w:val="nil"/>
              <w:bottom w:val="nil"/>
              <w:right w:val="nil"/>
            </w:tcBorders>
            <w:noWrap/>
            <w:vAlign w:val="bottom"/>
          </w:tcPr>
          <w:p w14:paraId="4F2C289F" w14:textId="77777777" w:rsidR="000D5A89" w:rsidRPr="00500D9F" w:rsidRDefault="000D5A89" w:rsidP="00B928EA">
            <w:pPr>
              <w:spacing w:before="0" w:after="0"/>
              <w:jc w:val="center"/>
              <w:rPr>
                <w:rFonts w:ascii="Calibri" w:hAnsi="Calibri" w:cs="Arial"/>
                <w:sz w:val="16"/>
                <w:szCs w:val="16"/>
              </w:rPr>
            </w:pPr>
          </w:p>
        </w:tc>
        <w:tc>
          <w:tcPr>
            <w:tcW w:w="220" w:type="pct"/>
            <w:tcBorders>
              <w:top w:val="nil"/>
              <w:left w:val="nil"/>
              <w:bottom w:val="nil"/>
              <w:right w:val="nil"/>
            </w:tcBorders>
            <w:noWrap/>
            <w:vAlign w:val="bottom"/>
          </w:tcPr>
          <w:p w14:paraId="6C1F421D" w14:textId="77777777" w:rsidR="000D5A89" w:rsidRPr="00500D9F" w:rsidRDefault="000D5A89" w:rsidP="00B928EA">
            <w:pPr>
              <w:spacing w:before="0" w:after="0"/>
              <w:jc w:val="center"/>
              <w:rPr>
                <w:rFonts w:ascii="Calibri" w:hAnsi="Calibri" w:cs="Arial"/>
                <w:sz w:val="16"/>
                <w:szCs w:val="16"/>
              </w:rPr>
            </w:pPr>
          </w:p>
        </w:tc>
        <w:tc>
          <w:tcPr>
            <w:tcW w:w="279" w:type="pct"/>
            <w:tcBorders>
              <w:top w:val="nil"/>
              <w:left w:val="nil"/>
              <w:bottom w:val="nil"/>
              <w:right w:val="nil"/>
            </w:tcBorders>
            <w:noWrap/>
            <w:vAlign w:val="bottom"/>
          </w:tcPr>
          <w:p w14:paraId="06383106" w14:textId="77777777" w:rsidR="000D5A89" w:rsidRPr="00500D9F" w:rsidRDefault="000D5A89" w:rsidP="00B928EA">
            <w:pPr>
              <w:spacing w:before="0" w:after="0"/>
              <w:jc w:val="center"/>
              <w:rPr>
                <w:rFonts w:ascii="Calibri" w:hAnsi="Calibri" w:cs="Arial"/>
                <w:sz w:val="16"/>
                <w:szCs w:val="16"/>
              </w:rPr>
            </w:pPr>
          </w:p>
        </w:tc>
        <w:tc>
          <w:tcPr>
            <w:tcW w:w="290" w:type="pct"/>
            <w:tcBorders>
              <w:top w:val="nil"/>
              <w:left w:val="nil"/>
              <w:bottom w:val="nil"/>
              <w:right w:val="nil"/>
            </w:tcBorders>
            <w:noWrap/>
            <w:vAlign w:val="bottom"/>
          </w:tcPr>
          <w:p w14:paraId="34BD689B" w14:textId="77777777" w:rsidR="000D5A89" w:rsidRPr="00500D9F" w:rsidRDefault="000D5A89" w:rsidP="00B928EA">
            <w:pPr>
              <w:spacing w:before="0" w:after="0"/>
              <w:jc w:val="center"/>
              <w:rPr>
                <w:rFonts w:ascii="Calibri" w:hAnsi="Calibri" w:cs="Arial"/>
                <w:sz w:val="16"/>
                <w:szCs w:val="16"/>
              </w:rPr>
            </w:pPr>
          </w:p>
        </w:tc>
        <w:tc>
          <w:tcPr>
            <w:tcW w:w="375" w:type="pct"/>
            <w:tcBorders>
              <w:top w:val="nil"/>
              <w:left w:val="nil"/>
              <w:bottom w:val="nil"/>
              <w:right w:val="nil"/>
            </w:tcBorders>
            <w:noWrap/>
            <w:vAlign w:val="bottom"/>
          </w:tcPr>
          <w:p w14:paraId="6162C957" w14:textId="77777777" w:rsidR="000D5A89" w:rsidRPr="00500D9F" w:rsidRDefault="000D5A89" w:rsidP="00B928EA">
            <w:pPr>
              <w:spacing w:before="0" w:after="0"/>
              <w:jc w:val="center"/>
              <w:rPr>
                <w:rFonts w:ascii="Calibri" w:hAnsi="Calibri" w:cs="Arial"/>
                <w:sz w:val="16"/>
                <w:szCs w:val="16"/>
              </w:rPr>
            </w:pPr>
          </w:p>
        </w:tc>
        <w:tc>
          <w:tcPr>
            <w:tcW w:w="844" w:type="pct"/>
            <w:vAlign w:val="bottom"/>
          </w:tcPr>
          <w:p w14:paraId="25D2EFF0" w14:textId="77777777" w:rsidR="000D5A89" w:rsidRPr="00500D9F" w:rsidRDefault="000D5A89" w:rsidP="00B928EA">
            <w:pPr>
              <w:spacing w:before="0" w:after="0"/>
              <w:rPr>
                <w:rFonts w:ascii="Calibri" w:hAnsi="Calibri" w:cs="Arial"/>
                <w:sz w:val="16"/>
                <w:szCs w:val="16"/>
              </w:rPr>
            </w:pPr>
          </w:p>
        </w:tc>
      </w:tr>
      <w:tr w:rsidR="00B928EA" w:rsidRPr="00500D9F" w14:paraId="710B9D05" w14:textId="77777777" w:rsidTr="00B928EA">
        <w:trPr>
          <w:trHeight w:val="20"/>
        </w:trPr>
        <w:tc>
          <w:tcPr>
            <w:tcW w:w="376" w:type="pct"/>
            <w:tcBorders>
              <w:top w:val="nil"/>
              <w:left w:val="nil"/>
              <w:bottom w:val="nil"/>
              <w:right w:val="nil"/>
            </w:tcBorders>
            <w:noWrap/>
            <w:vAlign w:val="bottom"/>
          </w:tcPr>
          <w:p w14:paraId="78989572"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Waitemata</w:t>
            </w:r>
          </w:p>
        </w:tc>
        <w:tc>
          <w:tcPr>
            <w:tcW w:w="515" w:type="pct"/>
            <w:tcBorders>
              <w:top w:val="nil"/>
              <w:left w:val="nil"/>
              <w:bottom w:val="nil"/>
              <w:right w:val="nil"/>
            </w:tcBorders>
            <w:noWrap/>
            <w:vAlign w:val="bottom"/>
          </w:tcPr>
          <w:p w14:paraId="10AA2A1B"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w:t>
            </w:r>
          </w:p>
        </w:tc>
        <w:tc>
          <w:tcPr>
            <w:tcW w:w="318" w:type="pct"/>
            <w:tcBorders>
              <w:top w:val="nil"/>
              <w:left w:val="nil"/>
              <w:bottom w:val="nil"/>
              <w:right w:val="nil"/>
            </w:tcBorders>
            <w:noWrap/>
            <w:vAlign w:val="bottom"/>
          </w:tcPr>
          <w:p w14:paraId="6B1E12A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8</w:t>
            </w:r>
          </w:p>
        </w:tc>
        <w:tc>
          <w:tcPr>
            <w:tcW w:w="300" w:type="pct"/>
            <w:tcBorders>
              <w:top w:val="nil"/>
              <w:left w:val="nil"/>
              <w:bottom w:val="nil"/>
              <w:right w:val="nil"/>
            </w:tcBorders>
            <w:noWrap/>
            <w:vAlign w:val="bottom"/>
          </w:tcPr>
          <w:p w14:paraId="7BBF012F"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699D6AF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2 - 3.28</w:t>
            </w:r>
          </w:p>
        </w:tc>
        <w:tc>
          <w:tcPr>
            <w:tcW w:w="234" w:type="pct"/>
            <w:tcBorders>
              <w:top w:val="nil"/>
              <w:left w:val="nil"/>
              <w:bottom w:val="nil"/>
              <w:right w:val="nil"/>
            </w:tcBorders>
            <w:noWrap/>
            <w:vAlign w:val="bottom"/>
          </w:tcPr>
          <w:p w14:paraId="571DB8E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2 - 3.28</w:t>
            </w:r>
          </w:p>
        </w:tc>
        <w:tc>
          <w:tcPr>
            <w:tcW w:w="374" w:type="pct"/>
            <w:tcBorders>
              <w:top w:val="nil"/>
              <w:left w:val="nil"/>
              <w:bottom w:val="nil"/>
              <w:right w:val="nil"/>
            </w:tcBorders>
            <w:noWrap/>
            <w:vAlign w:val="bottom"/>
          </w:tcPr>
          <w:p w14:paraId="2A4A9B8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241" w:type="pct"/>
            <w:tcBorders>
              <w:top w:val="nil"/>
              <w:left w:val="nil"/>
              <w:bottom w:val="nil"/>
              <w:right w:val="nil"/>
            </w:tcBorders>
            <w:noWrap/>
            <w:vAlign w:val="bottom"/>
          </w:tcPr>
          <w:p w14:paraId="0B3E6E2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43" w:type="pct"/>
            <w:tcBorders>
              <w:top w:val="nil"/>
              <w:left w:val="nil"/>
              <w:bottom w:val="nil"/>
              <w:right w:val="nil"/>
            </w:tcBorders>
            <w:noWrap/>
            <w:vAlign w:val="bottom"/>
          </w:tcPr>
          <w:p w14:paraId="75159B2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220" w:type="pct"/>
            <w:tcBorders>
              <w:top w:val="nil"/>
              <w:left w:val="nil"/>
              <w:bottom w:val="nil"/>
              <w:right w:val="nil"/>
            </w:tcBorders>
            <w:noWrap/>
            <w:vAlign w:val="bottom"/>
          </w:tcPr>
          <w:p w14:paraId="58EDE2B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279" w:type="pct"/>
            <w:tcBorders>
              <w:top w:val="nil"/>
              <w:left w:val="nil"/>
              <w:bottom w:val="nil"/>
              <w:right w:val="nil"/>
            </w:tcBorders>
            <w:noWrap/>
            <w:vAlign w:val="bottom"/>
          </w:tcPr>
          <w:p w14:paraId="39202FB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0 - 4</w:t>
            </w:r>
          </w:p>
        </w:tc>
        <w:tc>
          <w:tcPr>
            <w:tcW w:w="290" w:type="pct"/>
            <w:tcBorders>
              <w:top w:val="nil"/>
              <w:left w:val="nil"/>
              <w:bottom w:val="nil"/>
              <w:right w:val="nil"/>
            </w:tcBorders>
            <w:noWrap/>
            <w:vAlign w:val="bottom"/>
          </w:tcPr>
          <w:p w14:paraId="22D3957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1 - 3</w:t>
            </w:r>
          </w:p>
        </w:tc>
        <w:tc>
          <w:tcPr>
            <w:tcW w:w="375" w:type="pct"/>
            <w:tcBorders>
              <w:top w:val="nil"/>
              <w:left w:val="nil"/>
              <w:bottom w:val="nil"/>
              <w:right w:val="nil"/>
            </w:tcBorders>
            <w:noWrap/>
            <w:vAlign w:val="bottom"/>
          </w:tcPr>
          <w:p w14:paraId="2A1AA89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844" w:type="pct"/>
            <w:vAlign w:val="bottom"/>
          </w:tcPr>
          <w:p w14:paraId="5BC35E75"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 xml:space="preserve">Range ORL, Medical, </w:t>
            </w:r>
            <w:proofErr w:type="spellStart"/>
            <w:r w:rsidRPr="00500D9F">
              <w:rPr>
                <w:rFonts w:ascii="Calibri" w:hAnsi="Calibri" w:cs="Arial"/>
                <w:sz w:val="16"/>
                <w:szCs w:val="16"/>
              </w:rPr>
              <w:t>Othroetc</w:t>
            </w:r>
            <w:proofErr w:type="spellEnd"/>
          </w:p>
        </w:tc>
      </w:tr>
      <w:tr w:rsidR="00B928EA" w:rsidRPr="00500D9F" w14:paraId="7C323A63" w14:textId="77777777" w:rsidTr="00B928EA">
        <w:trPr>
          <w:trHeight w:val="20"/>
        </w:trPr>
        <w:tc>
          <w:tcPr>
            <w:tcW w:w="376" w:type="pct"/>
            <w:tcBorders>
              <w:top w:val="nil"/>
              <w:left w:val="nil"/>
              <w:bottom w:val="nil"/>
              <w:right w:val="nil"/>
            </w:tcBorders>
            <w:noWrap/>
            <w:vAlign w:val="bottom"/>
          </w:tcPr>
          <w:p w14:paraId="6593C5F2"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711DBBF0"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1CBFDD07" w14:textId="77777777" w:rsidR="000D5A89" w:rsidRPr="00500D9F" w:rsidRDefault="000D5A89" w:rsidP="00B928EA">
            <w:pPr>
              <w:spacing w:before="0" w:after="0"/>
              <w:jc w:val="center"/>
              <w:rPr>
                <w:rFonts w:ascii="Calibri" w:hAnsi="Calibri" w:cs="Arial"/>
                <w:sz w:val="16"/>
                <w:szCs w:val="16"/>
              </w:rPr>
            </w:pPr>
          </w:p>
        </w:tc>
        <w:tc>
          <w:tcPr>
            <w:tcW w:w="300" w:type="pct"/>
            <w:tcBorders>
              <w:top w:val="nil"/>
              <w:left w:val="nil"/>
              <w:bottom w:val="nil"/>
              <w:right w:val="nil"/>
            </w:tcBorders>
            <w:noWrap/>
            <w:vAlign w:val="bottom"/>
          </w:tcPr>
          <w:p w14:paraId="078F0C52" w14:textId="77777777" w:rsidR="000D5A89" w:rsidRPr="00500D9F" w:rsidRDefault="000D5A89" w:rsidP="00B928EA">
            <w:pPr>
              <w:spacing w:before="0" w:after="0"/>
              <w:rPr>
                <w:rFonts w:ascii="Calibri" w:hAnsi="Calibri" w:cs="Arial"/>
                <w:sz w:val="16"/>
                <w:szCs w:val="16"/>
              </w:rPr>
            </w:pPr>
          </w:p>
        </w:tc>
        <w:tc>
          <w:tcPr>
            <w:tcW w:w="291" w:type="pct"/>
            <w:tcBorders>
              <w:top w:val="nil"/>
              <w:left w:val="nil"/>
              <w:bottom w:val="nil"/>
              <w:right w:val="nil"/>
            </w:tcBorders>
            <w:noWrap/>
            <w:vAlign w:val="bottom"/>
          </w:tcPr>
          <w:p w14:paraId="15D850CD" w14:textId="77777777" w:rsidR="000D5A89" w:rsidRPr="00500D9F" w:rsidRDefault="000D5A89" w:rsidP="00B928EA">
            <w:pPr>
              <w:spacing w:before="0" w:after="0"/>
              <w:jc w:val="center"/>
              <w:rPr>
                <w:rFonts w:ascii="Calibri" w:hAnsi="Calibri" w:cs="Arial"/>
                <w:sz w:val="16"/>
                <w:szCs w:val="16"/>
              </w:rPr>
            </w:pPr>
          </w:p>
        </w:tc>
        <w:tc>
          <w:tcPr>
            <w:tcW w:w="234" w:type="pct"/>
            <w:tcBorders>
              <w:top w:val="nil"/>
              <w:left w:val="nil"/>
              <w:bottom w:val="nil"/>
              <w:right w:val="nil"/>
            </w:tcBorders>
            <w:noWrap/>
            <w:vAlign w:val="bottom"/>
          </w:tcPr>
          <w:p w14:paraId="26A085FE" w14:textId="77777777" w:rsidR="000D5A89" w:rsidRPr="00500D9F" w:rsidRDefault="000D5A89" w:rsidP="00B928EA">
            <w:pPr>
              <w:spacing w:before="0" w:after="0"/>
              <w:jc w:val="center"/>
              <w:rPr>
                <w:rFonts w:ascii="Calibri" w:hAnsi="Calibri" w:cs="Arial"/>
                <w:sz w:val="16"/>
                <w:szCs w:val="16"/>
              </w:rPr>
            </w:pPr>
          </w:p>
        </w:tc>
        <w:tc>
          <w:tcPr>
            <w:tcW w:w="374" w:type="pct"/>
            <w:tcBorders>
              <w:top w:val="nil"/>
              <w:left w:val="nil"/>
              <w:bottom w:val="nil"/>
              <w:right w:val="nil"/>
            </w:tcBorders>
            <w:noWrap/>
            <w:vAlign w:val="bottom"/>
          </w:tcPr>
          <w:p w14:paraId="7741199E" w14:textId="77777777" w:rsidR="000D5A89" w:rsidRPr="00500D9F" w:rsidRDefault="000D5A89" w:rsidP="00B928EA">
            <w:pPr>
              <w:spacing w:before="0" w:after="0"/>
              <w:jc w:val="center"/>
              <w:rPr>
                <w:rFonts w:ascii="Calibri" w:hAnsi="Calibri" w:cs="Arial"/>
                <w:sz w:val="16"/>
                <w:szCs w:val="16"/>
              </w:rPr>
            </w:pPr>
          </w:p>
        </w:tc>
        <w:tc>
          <w:tcPr>
            <w:tcW w:w="241" w:type="pct"/>
            <w:tcBorders>
              <w:top w:val="nil"/>
              <w:left w:val="nil"/>
              <w:bottom w:val="nil"/>
              <w:right w:val="nil"/>
            </w:tcBorders>
            <w:noWrap/>
            <w:vAlign w:val="bottom"/>
          </w:tcPr>
          <w:p w14:paraId="1780B305" w14:textId="77777777" w:rsidR="000D5A89" w:rsidRPr="00500D9F" w:rsidRDefault="000D5A89" w:rsidP="00B928EA">
            <w:pPr>
              <w:spacing w:before="0" w:after="0"/>
              <w:jc w:val="center"/>
              <w:rPr>
                <w:rFonts w:ascii="Calibri" w:hAnsi="Calibri" w:cs="Arial"/>
                <w:sz w:val="16"/>
                <w:szCs w:val="16"/>
              </w:rPr>
            </w:pPr>
          </w:p>
        </w:tc>
        <w:tc>
          <w:tcPr>
            <w:tcW w:w="343" w:type="pct"/>
            <w:tcBorders>
              <w:top w:val="nil"/>
              <w:left w:val="nil"/>
              <w:bottom w:val="nil"/>
              <w:right w:val="nil"/>
            </w:tcBorders>
            <w:noWrap/>
            <w:vAlign w:val="bottom"/>
          </w:tcPr>
          <w:p w14:paraId="3F607A98" w14:textId="77777777" w:rsidR="000D5A89" w:rsidRPr="00500D9F" w:rsidRDefault="000D5A89" w:rsidP="00B928EA">
            <w:pPr>
              <w:spacing w:before="0" w:after="0"/>
              <w:jc w:val="center"/>
              <w:rPr>
                <w:rFonts w:ascii="Calibri" w:hAnsi="Calibri" w:cs="Arial"/>
                <w:sz w:val="16"/>
                <w:szCs w:val="16"/>
              </w:rPr>
            </w:pPr>
          </w:p>
        </w:tc>
        <w:tc>
          <w:tcPr>
            <w:tcW w:w="220" w:type="pct"/>
            <w:tcBorders>
              <w:top w:val="nil"/>
              <w:left w:val="nil"/>
              <w:bottom w:val="nil"/>
              <w:right w:val="nil"/>
            </w:tcBorders>
            <w:noWrap/>
            <w:vAlign w:val="bottom"/>
          </w:tcPr>
          <w:p w14:paraId="734BE066" w14:textId="77777777" w:rsidR="000D5A89" w:rsidRPr="00500D9F" w:rsidRDefault="000D5A89" w:rsidP="00B928EA">
            <w:pPr>
              <w:spacing w:before="0" w:after="0"/>
              <w:jc w:val="center"/>
              <w:rPr>
                <w:rFonts w:ascii="Calibri" w:hAnsi="Calibri" w:cs="Arial"/>
                <w:sz w:val="16"/>
                <w:szCs w:val="16"/>
              </w:rPr>
            </w:pPr>
          </w:p>
        </w:tc>
        <w:tc>
          <w:tcPr>
            <w:tcW w:w="279" w:type="pct"/>
            <w:tcBorders>
              <w:top w:val="nil"/>
              <w:left w:val="nil"/>
              <w:bottom w:val="nil"/>
              <w:right w:val="nil"/>
            </w:tcBorders>
            <w:noWrap/>
            <w:vAlign w:val="bottom"/>
          </w:tcPr>
          <w:p w14:paraId="40EC9853" w14:textId="77777777" w:rsidR="000D5A89" w:rsidRPr="00500D9F" w:rsidRDefault="000D5A89" w:rsidP="00B928EA">
            <w:pPr>
              <w:spacing w:before="0" w:after="0"/>
              <w:jc w:val="center"/>
              <w:rPr>
                <w:rFonts w:ascii="Calibri" w:hAnsi="Calibri" w:cs="Arial"/>
                <w:sz w:val="16"/>
                <w:szCs w:val="16"/>
              </w:rPr>
            </w:pPr>
          </w:p>
        </w:tc>
        <w:tc>
          <w:tcPr>
            <w:tcW w:w="290" w:type="pct"/>
            <w:tcBorders>
              <w:top w:val="nil"/>
              <w:left w:val="nil"/>
              <w:bottom w:val="nil"/>
              <w:right w:val="nil"/>
            </w:tcBorders>
            <w:noWrap/>
            <w:vAlign w:val="bottom"/>
          </w:tcPr>
          <w:p w14:paraId="4F9C77F3" w14:textId="77777777" w:rsidR="000D5A89" w:rsidRPr="00500D9F" w:rsidRDefault="000D5A89" w:rsidP="00B928EA">
            <w:pPr>
              <w:spacing w:before="0" w:after="0"/>
              <w:jc w:val="center"/>
              <w:rPr>
                <w:rFonts w:ascii="Calibri" w:hAnsi="Calibri" w:cs="Arial"/>
                <w:sz w:val="16"/>
                <w:szCs w:val="16"/>
              </w:rPr>
            </w:pPr>
          </w:p>
        </w:tc>
        <w:tc>
          <w:tcPr>
            <w:tcW w:w="375" w:type="pct"/>
            <w:tcBorders>
              <w:top w:val="nil"/>
              <w:left w:val="nil"/>
              <w:bottom w:val="nil"/>
              <w:right w:val="nil"/>
            </w:tcBorders>
            <w:noWrap/>
            <w:vAlign w:val="bottom"/>
          </w:tcPr>
          <w:p w14:paraId="40B29046" w14:textId="77777777" w:rsidR="000D5A89" w:rsidRPr="00500D9F" w:rsidRDefault="000D5A89" w:rsidP="00B928EA">
            <w:pPr>
              <w:spacing w:before="0" w:after="0"/>
              <w:jc w:val="center"/>
              <w:rPr>
                <w:rFonts w:ascii="Calibri" w:hAnsi="Calibri" w:cs="Arial"/>
                <w:sz w:val="16"/>
                <w:szCs w:val="16"/>
              </w:rPr>
            </w:pPr>
          </w:p>
        </w:tc>
        <w:tc>
          <w:tcPr>
            <w:tcW w:w="844" w:type="pct"/>
            <w:vAlign w:val="bottom"/>
          </w:tcPr>
          <w:p w14:paraId="1D55B5F5" w14:textId="77777777" w:rsidR="000D5A89" w:rsidRPr="00500D9F" w:rsidRDefault="000D5A89" w:rsidP="00B928EA">
            <w:pPr>
              <w:spacing w:before="0" w:after="0"/>
              <w:rPr>
                <w:rFonts w:ascii="Calibri" w:hAnsi="Calibri" w:cs="Arial"/>
                <w:sz w:val="16"/>
                <w:szCs w:val="16"/>
              </w:rPr>
            </w:pPr>
          </w:p>
        </w:tc>
      </w:tr>
      <w:tr w:rsidR="00B928EA" w:rsidRPr="00500D9F" w14:paraId="289B1B6B" w14:textId="77777777" w:rsidTr="00B928EA">
        <w:trPr>
          <w:trHeight w:val="20"/>
        </w:trPr>
        <w:tc>
          <w:tcPr>
            <w:tcW w:w="376" w:type="pct"/>
            <w:tcBorders>
              <w:top w:val="nil"/>
              <w:left w:val="nil"/>
              <w:bottom w:val="nil"/>
              <w:right w:val="nil"/>
            </w:tcBorders>
            <w:noWrap/>
            <w:vAlign w:val="bottom"/>
          </w:tcPr>
          <w:p w14:paraId="2DF6E59F"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 xml:space="preserve">Bay of </w:t>
            </w:r>
          </w:p>
        </w:tc>
        <w:tc>
          <w:tcPr>
            <w:tcW w:w="515" w:type="pct"/>
            <w:tcBorders>
              <w:top w:val="nil"/>
              <w:left w:val="nil"/>
              <w:bottom w:val="nil"/>
              <w:right w:val="nil"/>
            </w:tcBorders>
            <w:noWrap/>
            <w:vAlign w:val="bottom"/>
          </w:tcPr>
          <w:p w14:paraId="73D3CFC3"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w:t>
            </w:r>
          </w:p>
        </w:tc>
        <w:tc>
          <w:tcPr>
            <w:tcW w:w="318" w:type="pct"/>
            <w:tcBorders>
              <w:top w:val="nil"/>
              <w:left w:val="nil"/>
              <w:bottom w:val="nil"/>
              <w:right w:val="nil"/>
            </w:tcBorders>
            <w:noWrap/>
            <w:vAlign w:val="bottom"/>
          </w:tcPr>
          <w:p w14:paraId="1FD6653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22</w:t>
            </w:r>
          </w:p>
        </w:tc>
        <w:tc>
          <w:tcPr>
            <w:tcW w:w="300" w:type="pct"/>
            <w:tcBorders>
              <w:top w:val="nil"/>
              <w:left w:val="nil"/>
              <w:bottom w:val="nil"/>
              <w:right w:val="nil"/>
            </w:tcBorders>
            <w:noWrap/>
            <w:vAlign w:val="bottom"/>
          </w:tcPr>
          <w:p w14:paraId="7EF61F6F"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4320DC7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.6 - .9</w:t>
            </w:r>
          </w:p>
        </w:tc>
        <w:tc>
          <w:tcPr>
            <w:tcW w:w="234" w:type="pct"/>
            <w:tcBorders>
              <w:top w:val="nil"/>
              <w:left w:val="nil"/>
              <w:bottom w:val="nil"/>
              <w:right w:val="nil"/>
            </w:tcBorders>
            <w:noWrap/>
            <w:vAlign w:val="bottom"/>
          </w:tcPr>
          <w:p w14:paraId="5EB66D83"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4" w:type="pct"/>
            <w:tcBorders>
              <w:top w:val="nil"/>
              <w:left w:val="nil"/>
              <w:bottom w:val="nil"/>
              <w:right w:val="nil"/>
            </w:tcBorders>
            <w:noWrap/>
            <w:vAlign w:val="bottom"/>
          </w:tcPr>
          <w:p w14:paraId="179421D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241" w:type="pct"/>
            <w:tcBorders>
              <w:top w:val="nil"/>
              <w:left w:val="nil"/>
              <w:bottom w:val="nil"/>
              <w:right w:val="nil"/>
            </w:tcBorders>
            <w:noWrap/>
            <w:vAlign w:val="bottom"/>
          </w:tcPr>
          <w:p w14:paraId="28E31A7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43" w:type="pct"/>
            <w:tcBorders>
              <w:top w:val="nil"/>
              <w:left w:val="nil"/>
              <w:bottom w:val="nil"/>
              <w:right w:val="nil"/>
            </w:tcBorders>
            <w:noWrap/>
            <w:vAlign w:val="bottom"/>
          </w:tcPr>
          <w:p w14:paraId="2B7BD7A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490DA60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5 - 22</w:t>
            </w:r>
          </w:p>
        </w:tc>
        <w:tc>
          <w:tcPr>
            <w:tcW w:w="279" w:type="pct"/>
            <w:tcBorders>
              <w:top w:val="nil"/>
              <w:left w:val="nil"/>
              <w:bottom w:val="nil"/>
              <w:right w:val="nil"/>
            </w:tcBorders>
            <w:noWrap/>
            <w:vAlign w:val="bottom"/>
          </w:tcPr>
          <w:p w14:paraId="2BA7D58E" w14:textId="77777777" w:rsidR="000D5A89" w:rsidRPr="00500D9F" w:rsidRDefault="000D5A89" w:rsidP="00B928EA">
            <w:pPr>
              <w:spacing w:before="0" w:after="0"/>
              <w:ind w:right="152"/>
              <w:jc w:val="center"/>
              <w:rPr>
                <w:rFonts w:ascii="Calibri" w:hAnsi="Calibri" w:cs="Arial"/>
                <w:sz w:val="16"/>
                <w:szCs w:val="16"/>
              </w:rPr>
            </w:pPr>
            <w:r w:rsidRPr="00500D9F">
              <w:rPr>
                <w:rFonts w:ascii="Calibri" w:hAnsi="Calibri" w:cs="Arial"/>
                <w:sz w:val="16"/>
                <w:szCs w:val="16"/>
              </w:rPr>
              <w:t>0 - 8</w:t>
            </w:r>
          </w:p>
        </w:tc>
        <w:tc>
          <w:tcPr>
            <w:tcW w:w="290" w:type="pct"/>
            <w:tcBorders>
              <w:top w:val="nil"/>
              <w:left w:val="nil"/>
              <w:bottom w:val="nil"/>
              <w:right w:val="nil"/>
            </w:tcBorders>
            <w:noWrap/>
            <w:vAlign w:val="bottom"/>
          </w:tcPr>
          <w:p w14:paraId="60B86F17"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5 - 75</w:t>
            </w:r>
          </w:p>
        </w:tc>
        <w:tc>
          <w:tcPr>
            <w:tcW w:w="375" w:type="pct"/>
            <w:tcBorders>
              <w:top w:val="nil"/>
              <w:left w:val="nil"/>
              <w:bottom w:val="nil"/>
              <w:right w:val="nil"/>
            </w:tcBorders>
            <w:noWrap/>
            <w:vAlign w:val="bottom"/>
          </w:tcPr>
          <w:p w14:paraId="1E8AC2A3"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844" w:type="pct"/>
            <w:vAlign w:val="bottom"/>
          </w:tcPr>
          <w:p w14:paraId="4C59B5AA"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 xml:space="preserve">Proc by Dept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Gynae, ENT etc</w:t>
            </w:r>
          </w:p>
        </w:tc>
      </w:tr>
      <w:tr w:rsidR="00B928EA" w:rsidRPr="00500D9F" w14:paraId="386A89FE" w14:textId="77777777" w:rsidTr="00B928EA">
        <w:trPr>
          <w:trHeight w:val="20"/>
        </w:trPr>
        <w:tc>
          <w:tcPr>
            <w:tcW w:w="376" w:type="pct"/>
            <w:tcBorders>
              <w:top w:val="nil"/>
              <w:left w:val="nil"/>
              <w:bottom w:val="nil"/>
              <w:right w:val="nil"/>
            </w:tcBorders>
            <w:noWrap/>
            <w:vAlign w:val="bottom"/>
          </w:tcPr>
          <w:p w14:paraId="6177977C"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Plenty</w:t>
            </w:r>
          </w:p>
        </w:tc>
        <w:tc>
          <w:tcPr>
            <w:tcW w:w="515" w:type="pct"/>
            <w:tcBorders>
              <w:top w:val="nil"/>
              <w:left w:val="nil"/>
              <w:bottom w:val="nil"/>
              <w:right w:val="nil"/>
            </w:tcBorders>
            <w:noWrap/>
            <w:vAlign w:val="bottom"/>
          </w:tcPr>
          <w:p w14:paraId="43FB520E"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Recovery Theatre</w:t>
            </w:r>
          </w:p>
        </w:tc>
        <w:tc>
          <w:tcPr>
            <w:tcW w:w="318" w:type="pct"/>
            <w:tcBorders>
              <w:top w:val="nil"/>
              <w:left w:val="nil"/>
              <w:bottom w:val="nil"/>
              <w:right w:val="nil"/>
            </w:tcBorders>
            <w:noWrap/>
            <w:vAlign w:val="bottom"/>
          </w:tcPr>
          <w:p w14:paraId="1B87AD0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3F063D30"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6D662B2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.5</w:t>
            </w:r>
          </w:p>
        </w:tc>
        <w:tc>
          <w:tcPr>
            <w:tcW w:w="234" w:type="pct"/>
            <w:tcBorders>
              <w:top w:val="nil"/>
              <w:left w:val="nil"/>
              <w:bottom w:val="nil"/>
              <w:right w:val="nil"/>
            </w:tcBorders>
            <w:noWrap/>
            <w:vAlign w:val="bottom"/>
          </w:tcPr>
          <w:p w14:paraId="0391A93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4" w:type="pct"/>
            <w:tcBorders>
              <w:top w:val="nil"/>
              <w:left w:val="nil"/>
              <w:bottom w:val="nil"/>
              <w:right w:val="nil"/>
            </w:tcBorders>
            <w:noWrap/>
            <w:vAlign w:val="bottom"/>
          </w:tcPr>
          <w:p w14:paraId="06168CF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2A2A804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43" w:type="pct"/>
            <w:tcBorders>
              <w:top w:val="nil"/>
              <w:left w:val="nil"/>
              <w:bottom w:val="nil"/>
              <w:right w:val="nil"/>
            </w:tcBorders>
            <w:noWrap/>
            <w:vAlign w:val="bottom"/>
          </w:tcPr>
          <w:p w14:paraId="3B86EAA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41E49C2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7A47405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1A7BF79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2</w:t>
            </w:r>
          </w:p>
        </w:tc>
        <w:tc>
          <w:tcPr>
            <w:tcW w:w="375" w:type="pct"/>
            <w:tcBorders>
              <w:top w:val="nil"/>
              <w:left w:val="nil"/>
              <w:bottom w:val="nil"/>
              <w:right w:val="nil"/>
            </w:tcBorders>
            <w:noWrap/>
            <w:vAlign w:val="bottom"/>
          </w:tcPr>
          <w:p w14:paraId="20D709E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844" w:type="pct"/>
            <w:vAlign w:val="bottom"/>
          </w:tcPr>
          <w:p w14:paraId="74A35115" w14:textId="77777777" w:rsidR="000D5A89" w:rsidRPr="00500D9F" w:rsidRDefault="000D5A89" w:rsidP="00B928EA">
            <w:pPr>
              <w:spacing w:before="0" w:after="0"/>
              <w:rPr>
                <w:rFonts w:ascii="Calibri" w:hAnsi="Calibri" w:cs="Arial"/>
                <w:sz w:val="16"/>
                <w:szCs w:val="16"/>
              </w:rPr>
            </w:pPr>
          </w:p>
        </w:tc>
      </w:tr>
      <w:tr w:rsidR="00B928EA" w:rsidRPr="00500D9F" w14:paraId="468B6B2E" w14:textId="77777777" w:rsidTr="00B928EA">
        <w:trPr>
          <w:trHeight w:val="20"/>
        </w:trPr>
        <w:tc>
          <w:tcPr>
            <w:tcW w:w="376" w:type="pct"/>
            <w:tcBorders>
              <w:top w:val="nil"/>
              <w:left w:val="nil"/>
              <w:bottom w:val="nil"/>
              <w:right w:val="nil"/>
            </w:tcBorders>
            <w:noWrap/>
            <w:vAlign w:val="bottom"/>
          </w:tcPr>
          <w:p w14:paraId="6A3C9662"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316227E3"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Setup</w:t>
            </w:r>
          </w:p>
        </w:tc>
        <w:tc>
          <w:tcPr>
            <w:tcW w:w="318" w:type="pct"/>
            <w:tcBorders>
              <w:top w:val="nil"/>
              <w:left w:val="nil"/>
              <w:bottom w:val="nil"/>
              <w:right w:val="nil"/>
            </w:tcBorders>
            <w:noWrap/>
            <w:vAlign w:val="bottom"/>
          </w:tcPr>
          <w:p w14:paraId="1DA0F3B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22</w:t>
            </w:r>
          </w:p>
        </w:tc>
        <w:tc>
          <w:tcPr>
            <w:tcW w:w="300" w:type="pct"/>
            <w:tcBorders>
              <w:top w:val="nil"/>
              <w:left w:val="nil"/>
              <w:bottom w:val="nil"/>
              <w:right w:val="nil"/>
            </w:tcBorders>
            <w:noWrap/>
            <w:vAlign w:val="bottom"/>
          </w:tcPr>
          <w:p w14:paraId="42B2EC41"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651E509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3 - 27</w:t>
            </w:r>
          </w:p>
        </w:tc>
        <w:tc>
          <w:tcPr>
            <w:tcW w:w="234" w:type="pct"/>
            <w:tcBorders>
              <w:top w:val="nil"/>
              <w:left w:val="nil"/>
              <w:bottom w:val="nil"/>
              <w:right w:val="nil"/>
            </w:tcBorders>
            <w:noWrap/>
            <w:vAlign w:val="bottom"/>
          </w:tcPr>
          <w:p w14:paraId="57071FB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4" w:type="pct"/>
            <w:tcBorders>
              <w:top w:val="nil"/>
              <w:left w:val="nil"/>
              <w:bottom w:val="nil"/>
              <w:right w:val="nil"/>
            </w:tcBorders>
            <w:noWrap/>
            <w:vAlign w:val="bottom"/>
          </w:tcPr>
          <w:p w14:paraId="4758FF1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0 - 4</w:t>
            </w:r>
          </w:p>
        </w:tc>
        <w:tc>
          <w:tcPr>
            <w:tcW w:w="241" w:type="pct"/>
            <w:tcBorders>
              <w:top w:val="nil"/>
              <w:left w:val="nil"/>
              <w:bottom w:val="nil"/>
              <w:right w:val="nil"/>
            </w:tcBorders>
            <w:noWrap/>
            <w:vAlign w:val="bottom"/>
          </w:tcPr>
          <w:p w14:paraId="3C3F952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6E4A246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2D6278F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35C6E8B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0 - 260</w:t>
            </w:r>
          </w:p>
        </w:tc>
        <w:tc>
          <w:tcPr>
            <w:tcW w:w="290" w:type="pct"/>
            <w:tcBorders>
              <w:top w:val="nil"/>
              <w:left w:val="nil"/>
              <w:bottom w:val="nil"/>
              <w:right w:val="nil"/>
            </w:tcBorders>
            <w:noWrap/>
            <w:vAlign w:val="bottom"/>
          </w:tcPr>
          <w:p w14:paraId="2ADA26D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0 - 50</w:t>
            </w:r>
          </w:p>
        </w:tc>
        <w:tc>
          <w:tcPr>
            <w:tcW w:w="375" w:type="pct"/>
            <w:tcBorders>
              <w:top w:val="nil"/>
              <w:left w:val="nil"/>
              <w:bottom w:val="nil"/>
              <w:right w:val="nil"/>
            </w:tcBorders>
            <w:noWrap/>
            <w:vAlign w:val="bottom"/>
          </w:tcPr>
          <w:p w14:paraId="0E11041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5 - 30</w:t>
            </w:r>
          </w:p>
        </w:tc>
        <w:tc>
          <w:tcPr>
            <w:tcW w:w="844" w:type="pct"/>
            <w:vAlign w:val="bottom"/>
          </w:tcPr>
          <w:p w14:paraId="3DD59A40"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 xml:space="preserve">Proc by Dept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Gynae, ENT etc</w:t>
            </w:r>
          </w:p>
        </w:tc>
      </w:tr>
      <w:tr w:rsidR="00B928EA" w:rsidRPr="00500D9F" w14:paraId="632398E4" w14:textId="77777777" w:rsidTr="00B928EA">
        <w:trPr>
          <w:trHeight w:val="20"/>
        </w:trPr>
        <w:tc>
          <w:tcPr>
            <w:tcW w:w="376" w:type="pct"/>
            <w:tcBorders>
              <w:top w:val="nil"/>
              <w:left w:val="nil"/>
              <w:bottom w:val="nil"/>
              <w:right w:val="nil"/>
            </w:tcBorders>
            <w:noWrap/>
            <w:vAlign w:val="bottom"/>
          </w:tcPr>
          <w:p w14:paraId="6D9BAD0F"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084B0121"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 xml:space="preserve">Recovery Ward </w:t>
            </w:r>
          </w:p>
        </w:tc>
        <w:tc>
          <w:tcPr>
            <w:tcW w:w="318" w:type="pct"/>
            <w:tcBorders>
              <w:top w:val="nil"/>
              <w:left w:val="nil"/>
              <w:bottom w:val="nil"/>
              <w:right w:val="nil"/>
            </w:tcBorders>
            <w:noWrap/>
            <w:vAlign w:val="bottom"/>
          </w:tcPr>
          <w:p w14:paraId="4076F90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3</w:t>
            </w:r>
          </w:p>
        </w:tc>
        <w:tc>
          <w:tcPr>
            <w:tcW w:w="300" w:type="pct"/>
            <w:tcBorders>
              <w:top w:val="nil"/>
              <w:left w:val="nil"/>
              <w:bottom w:val="nil"/>
              <w:right w:val="nil"/>
            </w:tcBorders>
            <w:noWrap/>
            <w:vAlign w:val="bottom"/>
          </w:tcPr>
          <w:p w14:paraId="2F3C3133"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Hour</w:t>
            </w:r>
          </w:p>
        </w:tc>
        <w:tc>
          <w:tcPr>
            <w:tcW w:w="291" w:type="pct"/>
            <w:tcBorders>
              <w:top w:val="nil"/>
              <w:left w:val="nil"/>
              <w:bottom w:val="nil"/>
              <w:right w:val="nil"/>
            </w:tcBorders>
            <w:noWrap/>
            <w:vAlign w:val="bottom"/>
          </w:tcPr>
          <w:p w14:paraId="3338391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5</w:t>
            </w:r>
          </w:p>
        </w:tc>
        <w:tc>
          <w:tcPr>
            <w:tcW w:w="234" w:type="pct"/>
            <w:tcBorders>
              <w:top w:val="nil"/>
              <w:left w:val="nil"/>
              <w:bottom w:val="nil"/>
              <w:right w:val="nil"/>
            </w:tcBorders>
            <w:noWrap/>
            <w:vAlign w:val="bottom"/>
          </w:tcPr>
          <w:p w14:paraId="0EF2C66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4" w:type="pct"/>
            <w:tcBorders>
              <w:top w:val="nil"/>
              <w:left w:val="nil"/>
              <w:bottom w:val="nil"/>
              <w:right w:val="nil"/>
            </w:tcBorders>
            <w:noWrap/>
            <w:vAlign w:val="bottom"/>
          </w:tcPr>
          <w:p w14:paraId="12B1325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32E5B2F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310F626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363EFDD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.2</w:t>
            </w:r>
          </w:p>
        </w:tc>
        <w:tc>
          <w:tcPr>
            <w:tcW w:w="279" w:type="pct"/>
            <w:tcBorders>
              <w:top w:val="nil"/>
              <w:left w:val="nil"/>
              <w:bottom w:val="nil"/>
              <w:right w:val="nil"/>
            </w:tcBorders>
            <w:noWrap/>
            <w:vAlign w:val="bottom"/>
          </w:tcPr>
          <w:p w14:paraId="299D9EB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1EDF8CE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75" w:type="pct"/>
            <w:tcBorders>
              <w:top w:val="nil"/>
              <w:left w:val="nil"/>
              <w:bottom w:val="nil"/>
              <w:right w:val="nil"/>
            </w:tcBorders>
            <w:noWrap/>
            <w:vAlign w:val="bottom"/>
          </w:tcPr>
          <w:p w14:paraId="012C73E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.2</w:t>
            </w:r>
          </w:p>
        </w:tc>
        <w:tc>
          <w:tcPr>
            <w:tcW w:w="844" w:type="pct"/>
            <w:vAlign w:val="bottom"/>
          </w:tcPr>
          <w:p w14:paraId="21660D94" w14:textId="77777777" w:rsidR="000D5A89" w:rsidRPr="00500D9F" w:rsidRDefault="000D5A89" w:rsidP="00B928EA">
            <w:pPr>
              <w:spacing w:before="0" w:after="0"/>
              <w:rPr>
                <w:rFonts w:ascii="Calibri" w:hAnsi="Calibri" w:cs="Arial"/>
                <w:sz w:val="16"/>
                <w:szCs w:val="16"/>
              </w:rPr>
            </w:pPr>
          </w:p>
        </w:tc>
      </w:tr>
      <w:tr w:rsidR="00B928EA" w:rsidRPr="00500D9F" w14:paraId="63C802A8" w14:textId="77777777" w:rsidTr="00B928EA">
        <w:trPr>
          <w:trHeight w:val="20"/>
        </w:trPr>
        <w:tc>
          <w:tcPr>
            <w:tcW w:w="376" w:type="pct"/>
            <w:tcBorders>
              <w:top w:val="nil"/>
              <w:left w:val="nil"/>
              <w:bottom w:val="nil"/>
              <w:right w:val="nil"/>
            </w:tcBorders>
            <w:noWrap/>
            <w:vAlign w:val="bottom"/>
          </w:tcPr>
          <w:p w14:paraId="67AD5C06"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00B037A3" w14:textId="77777777" w:rsidR="000D5A89" w:rsidRPr="00500D9F" w:rsidRDefault="000D5A89" w:rsidP="00B928EA">
            <w:pPr>
              <w:spacing w:before="0" w:after="0"/>
              <w:rPr>
                <w:rFonts w:ascii="Calibri" w:hAnsi="Calibri" w:cs="Arial"/>
                <w:sz w:val="16"/>
                <w:szCs w:val="16"/>
              </w:rPr>
            </w:pPr>
            <w:proofErr w:type="spellStart"/>
            <w:r w:rsidRPr="00500D9F">
              <w:rPr>
                <w:rFonts w:ascii="Calibri" w:hAnsi="Calibri" w:cs="Arial"/>
                <w:sz w:val="16"/>
                <w:szCs w:val="16"/>
              </w:rPr>
              <w:t>Recy</w:t>
            </w:r>
            <w:proofErr w:type="spellEnd"/>
            <w:r w:rsidRPr="00500D9F">
              <w:rPr>
                <w:rFonts w:ascii="Calibri" w:hAnsi="Calibri" w:cs="Arial"/>
                <w:sz w:val="16"/>
                <w:szCs w:val="16"/>
              </w:rPr>
              <w:t xml:space="preserve"> Ward Arrival</w:t>
            </w:r>
          </w:p>
        </w:tc>
        <w:tc>
          <w:tcPr>
            <w:tcW w:w="318" w:type="pct"/>
            <w:tcBorders>
              <w:top w:val="nil"/>
              <w:left w:val="nil"/>
              <w:bottom w:val="nil"/>
              <w:right w:val="nil"/>
            </w:tcBorders>
            <w:noWrap/>
            <w:vAlign w:val="bottom"/>
          </w:tcPr>
          <w:p w14:paraId="0353197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3</w:t>
            </w:r>
          </w:p>
        </w:tc>
        <w:tc>
          <w:tcPr>
            <w:tcW w:w="300" w:type="pct"/>
            <w:tcBorders>
              <w:top w:val="nil"/>
              <w:left w:val="nil"/>
              <w:bottom w:val="nil"/>
              <w:right w:val="nil"/>
            </w:tcBorders>
            <w:noWrap/>
            <w:vAlign w:val="bottom"/>
          </w:tcPr>
          <w:p w14:paraId="2603EADB"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Each</w:t>
            </w:r>
          </w:p>
        </w:tc>
        <w:tc>
          <w:tcPr>
            <w:tcW w:w="291" w:type="pct"/>
            <w:tcBorders>
              <w:top w:val="nil"/>
              <w:left w:val="nil"/>
              <w:bottom w:val="nil"/>
              <w:right w:val="nil"/>
            </w:tcBorders>
            <w:noWrap/>
            <w:vAlign w:val="bottom"/>
          </w:tcPr>
          <w:p w14:paraId="7F559A9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8</w:t>
            </w:r>
          </w:p>
        </w:tc>
        <w:tc>
          <w:tcPr>
            <w:tcW w:w="234" w:type="pct"/>
            <w:tcBorders>
              <w:top w:val="nil"/>
              <w:left w:val="nil"/>
              <w:bottom w:val="nil"/>
              <w:right w:val="nil"/>
            </w:tcBorders>
            <w:noWrap/>
            <w:vAlign w:val="bottom"/>
          </w:tcPr>
          <w:p w14:paraId="1219CD1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4" w:type="pct"/>
            <w:tcBorders>
              <w:top w:val="nil"/>
              <w:left w:val="nil"/>
              <w:bottom w:val="nil"/>
              <w:right w:val="nil"/>
            </w:tcBorders>
            <w:noWrap/>
            <w:vAlign w:val="bottom"/>
          </w:tcPr>
          <w:p w14:paraId="02DEEA2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3CCA272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43" w:type="pct"/>
            <w:tcBorders>
              <w:top w:val="nil"/>
              <w:left w:val="nil"/>
              <w:bottom w:val="nil"/>
              <w:right w:val="nil"/>
            </w:tcBorders>
            <w:noWrap/>
            <w:vAlign w:val="bottom"/>
          </w:tcPr>
          <w:p w14:paraId="324D9BA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6658356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61054F9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23CB1CE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2</w:t>
            </w:r>
          </w:p>
        </w:tc>
        <w:tc>
          <w:tcPr>
            <w:tcW w:w="375" w:type="pct"/>
            <w:tcBorders>
              <w:top w:val="nil"/>
              <w:left w:val="nil"/>
              <w:bottom w:val="nil"/>
              <w:right w:val="nil"/>
            </w:tcBorders>
            <w:noWrap/>
            <w:vAlign w:val="bottom"/>
          </w:tcPr>
          <w:p w14:paraId="4220F44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844" w:type="pct"/>
            <w:vAlign w:val="bottom"/>
          </w:tcPr>
          <w:p w14:paraId="05493021" w14:textId="77777777" w:rsidR="000D5A89" w:rsidRPr="00500D9F" w:rsidRDefault="000D5A89" w:rsidP="00B928EA">
            <w:pPr>
              <w:spacing w:before="0" w:after="0"/>
              <w:rPr>
                <w:rFonts w:ascii="Calibri" w:hAnsi="Calibri" w:cs="Arial"/>
                <w:sz w:val="16"/>
                <w:szCs w:val="16"/>
              </w:rPr>
            </w:pPr>
          </w:p>
        </w:tc>
      </w:tr>
      <w:tr w:rsidR="00B928EA" w:rsidRPr="00500D9F" w14:paraId="16A79216" w14:textId="77777777" w:rsidTr="00B928EA">
        <w:trPr>
          <w:trHeight w:val="20"/>
        </w:trPr>
        <w:tc>
          <w:tcPr>
            <w:tcW w:w="376" w:type="pct"/>
            <w:tcBorders>
              <w:top w:val="nil"/>
              <w:left w:val="nil"/>
              <w:bottom w:val="nil"/>
              <w:right w:val="nil"/>
            </w:tcBorders>
            <w:noWrap/>
            <w:vAlign w:val="bottom"/>
          </w:tcPr>
          <w:p w14:paraId="0B1AC85E"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1D856FC1"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231CFC08" w14:textId="77777777" w:rsidR="000D5A89" w:rsidRPr="00500D9F" w:rsidRDefault="000D5A89" w:rsidP="00B928EA">
            <w:pPr>
              <w:spacing w:before="0" w:after="0"/>
              <w:jc w:val="center"/>
              <w:rPr>
                <w:rFonts w:ascii="Calibri" w:hAnsi="Calibri" w:cs="Arial"/>
                <w:sz w:val="16"/>
                <w:szCs w:val="16"/>
              </w:rPr>
            </w:pPr>
          </w:p>
        </w:tc>
        <w:tc>
          <w:tcPr>
            <w:tcW w:w="300" w:type="pct"/>
            <w:tcBorders>
              <w:top w:val="nil"/>
              <w:left w:val="nil"/>
              <w:bottom w:val="nil"/>
              <w:right w:val="nil"/>
            </w:tcBorders>
            <w:noWrap/>
            <w:vAlign w:val="bottom"/>
          </w:tcPr>
          <w:p w14:paraId="29FD8C3C" w14:textId="77777777" w:rsidR="000D5A89" w:rsidRPr="00500D9F" w:rsidRDefault="000D5A89" w:rsidP="00B928EA">
            <w:pPr>
              <w:spacing w:before="0" w:after="0"/>
              <w:rPr>
                <w:rFonts w:ascii="Calibri" w:hAnsi="Calibri" w:cs="Arial"/>
                <w:sz w:val="16"/>
                <w:szCs w:val="16"/>
              </w:rPr>
            </w:pPr>
          </w:p>
        </w:tc>
        <w:tc>
          <w:tcPr>
            <w:tcW w:w="291" w:type="pct"/>
            <w:tcBorders>
              <w:top w:val="nil"/>
              <w:left w:val="nil"/>
              <w:bottom w:val="nil"/>
              <w:right w:val="nil"/>
            </w:tcBorders>
            <w:noWrap/>
            <w:vAlign w:val="bottom"/>
          </w:tcPr>
          <w:p w14:paraId="7EF99EA7" w14:textId="77777777" w:rsidR="000D5A89" w:rsidRPr="00500D9F" w:rsidRDefault="000D5A89" w:rsidP="00B928EA">
            <w:pPr>
              <w:spacing w:before="0" w:after="0"/>
              <w:jc w:val="center"/>
              <w:rPr>
                <w:rFonts w:ascii="Calibri" w:hAnsi="Calibri" w:cs="Arial"/>
                <w:sz w:val="16"/>
                <w:szCs w:val="16"/>
              </w:rPr>
            </w:pPr>
          </w:p>
        </w:tc>
        <w:tc>
          <w:tcPr>
            <w:tcW w:w="234" w:type="pct"/>
            <w:tcBorders>
              <w:top w:val="nil"/>
              <w:left w:val="nil"/>
              <w:bottom w:val="nil"/>
              <w:right w:val="nil"/>
            </w:tcBorders>
            <w:noWrap/>
            <w:vAlign w:val="bottom"/>
          </w:tcPr>
          <w:p w14:paraId="49486A19" w14:textId="77777777" w:rsidR="000D5A89" w:rsidRPr="00500D9F" w:rsidRDefault="000D5A89" w:rsidP="00B928EA">
            <w:pPr>
              <w:spacing w:before="0" w:after="0"/>
              <w:jc w:val="center"/>
              <w:rPr>
                <w:rFonts w:ascii="Calibri" w:hAnsi="Calibri" w:cs="Arial"/>
                <w:sz w:val="16"/>
                <w:szCs w:val="16"/>
              </w:rPr>
            </w:pPr>
          </w:p>
        </w:tc>
        <w:tc>
          <w:tcPr>
            <w:tcW w:w="374" w:type="pct"/>
            <w:tcBorders>
              <w:top w:val="nil"/>
              <w:left w:val="nil"/>
              <w:bottom w:val="nil"/>
              <w:right w:val="nil"/>
            </w:tcBorders>
            <w:noWrap/>
            <w:vAlign w:val="bottom"/>
          </w:tcPr>
          <w:p w14:paraId="7A1B1D9E" w14:textId="77777777" w:rsidR="000D5A89" w:rsidRPr="00500D9F" w:rsidRDefault="000D5A89" w:rsidP="00B928EA">
            <w:pPr>
              <w:spacing w:before="0" w:after="0"/>
              <w:jc w:val="center"/>
              <w:rPr>
                <w:rFonts w:ascii="Calibri" w:hAnsi="Calibri" w:cs="Arial"/>
                <w:sz w:val="16"/>
                <w:szCs w:val="16"/>
              </w:rPr>
            </w:pPr>
          </w:p>
        </w:tc>
        <w:tc>
          <w:tcPr>
            <w:tcW w:w="241" w:type="pct"/>
            <w:tcBorders>
              <w:top w:val="nil"/>
              <w:left w:val="nil"/>
              <w:bottom w:val="nil"/>
              <w:right w:val="nil"/>
            </w:tcBorders>
            <w:noWrap/>
            <w:vAlign w:val="bottom"/>
          </w:tcPr>
          <w:p w14:paraId="7D4C1CBF" w14:textId="77777777" w:rsidR="000D5A89" w:rsidRPr="00500D9F" w:rsidRDefault="000D5A89" w:rsidP="00B928EA">
            <w:pPr>
              <w:spacing w:before="0" w:after="0"/>
              <w:jc w:val="center"/>
              <w:rPr>
                <w:rFonts w:ascii="Calibri" w:hAnsi="Calibri" w:cs="Arial"/>
                <w:sz w:val="16"/>
                <w:szCs w:val="16"/>
              </w:rPr>
            </w:pPr>
          </w:p>
        </w:tc>
        <w:tc>
          <w:tcPr>
            <w:tcW w:w="343" w:type="pct"/>
            <w:tcBorders>
              <w:top w:val="nil"/>
              <w:left w:val="nil"/>
              <w:bottom w:val="nil"/>
              <w:right w:val="nil"/>
            </w:tcBorders>
            <w:noWrap/>
            <w:vAlign w:val="bottom"/>
          </w:tcPr>
          <w:p w14:paraId="6BF7D062" w14:textId="77777777" w:rsidR="000D5A89" w:rsidRPr="00500D9F" w:rsidRDefault="000D5A89" w:rsidP="00B928EA">
            <w:pPr>
              <w:spacing w:before="0" w:after="0"/>
              <w:jc w:val="center"/>
              <w:rPr>
                <w:rFonts w:ascii="Calibri" w:hAnsi="Calibri" w:cs="Arial"/>
                <w:sz w:val="16"/>
                <w:szCs w:val="16"/>
              </w:rPr>
            </w:pPr>
          </w:p>
        </w:tc>
        <w:tc>
          <w:tcPr>
            <w:tcW w:w="220" w:type="pct"/>
            <w:tcBorders>
              <w:top w:val="nil"/>
              <w:left w:val="nil"/>
              <w:bottom w:val="nil"/>
              <w:right w:val="nil"/>
            </w:tcBorders>
            <w:noWrap/>
            <w:vAlign w:val="bottom"/>
          </w:tcPr>
          <w:p w14:paraId="1D022954" w14:textId="77777777" w:rsidR="000D5A89" w:rsidRPr="00500D9F" w:rsidRDefault="000D5A89" w:rsidP="00B928EA">
            <w:pPr>
              <w:spacing w:before="0" w:after="0"/>
              <w:jc w:val="center"/>
              <w:rPr>
                <w:rFonts w:ascii="Calibri" w:hAnsi="Calibri" w:cs="Arial"/>
                <w:sz w:val="16"/>
                <w:szCs w:val="16"/>
              </w:rPr>
            </w:pPr>
          </w:p>
        </w:tc>
        <w:tc>
          <w:tcPr>
            <w:tcW w:w="279" w:type="pct"/>
            <w:tcBorders>
              <w:top w:val="nil"/>
              <w:left w:val="nil"/>
              <w:bottom w:val="nil"/>
              <w:right w:val="nil"/>
            </w:tcBorders>
            <w:noWrap/>
            <w:vAlign w:val="bottom"/>
          </w:tcPr>
          <w:p w14:paraId="76F83A61" w14:textId="77777777" w:rsidR="000D5A89" w:rsidRPr="00500D9F" w:rsidRDefault="000D5A89" w:rsidP="00B928EA">
            <w:pPr>
              <w:spacing w:before="0" w:after="0"/>
              <w:jc w:val="center"/>
              <w:rPr>
                <w:rFonts w:ascii="Calibri" w:hAnsi="Calibri" w:cs="Arial"/>
                <w:sz w:val="16"/>
                <w:szCs w:val="16"/>
              </w:rPr>
            </w:pPr>
          </w:p>
        </w:tc>
        <w:tc>
          <w:tcPr>
            <w:tcW w:w="290" w:type="pct"/>
            <w:tcBorders>
              <w:top w:val="nil"/>
              <w:left w:val="nil"/>
              <w:bottom w:val="nil"/>
              <w:right w:val="nil"/>
            </w:tcBorders>
            <w:noWrap/>
            <w:vAlign w:val="bottom"/>
          </w:tcPr>
          <w:p w14:paraId="2BE4844A" w14:textId="77777777" w:rsidR="000D5A89" w:rsidRPr="00500D9F" w:rsidRDefault="000D5A89" w:rsidP="00B928EA">
            <w:pPr>
              <w:spacing w:before="0" w:after="0"/>
              <w:jc w:val="center"/>
              <w:rPr>
                <w:rFonts w:ascii="Calibri" w:hAnsi="Calibri" w:cs="Arial"/>
                <w:sz w:val="16"/>
                <w:szCs w:val="16"/>
              </w:rPr>
            </w:pPr>
          </w:p>
        </w:tc>
        <w:tc>
          <w:tcPr>
            <w:tcW w:w="375" w:type="pct"/>
            <w:tcBorders>
              <w:top w:val="nil"/>
              <w:left w:val="nil"/>
              <w:bottom w:val="nil"/>
              <w:right w:val="nil"/>
            </w:tcBorders>
            <w:noWrap/>
            <w:vAlign w:val="bottom"/>
          </w:tcPr>
          <w:p w14:paraId="78B3D7D5" w14:textId="77777777" w:rsidR="000D5A89" w:rsidRPr="00500D9F" w:rsidRDefault="000D5A89" w:rsidP="00B928EA">
            <w:pPr>
              <w:spacing w:before="0" w:after="0"/>
              <w:jc w:val="center"/>
              <w:rPr>
                <w:rFonts w:ascii="Calibri" w:hAnsi="Calibri" w:cs="Arial"/>
                <w:sz w:val="16"/>
                <w:szCs w:val="16"/>
              </w:rPr>
            </w:pPr>
          </w:p>
        </w:tc>
        <w:tc>
          <w:tcPr>
            <w:tcW w:w="844" w:type="pct"/>
            <w:vAlign w:val="bottom"/>
          </w:tcPr>
          <w:p w14:paraId="266BF520" w14:textId="77777777" w:rsidR="000D5A89" w:rsidRPr="00500D9F" w:rsidRDefault="000D5A89" w:rsidP="00B928EA">
            <w:pPr>
              <w:spacing w:before="0" w:after="0"/>
              <w:rPr>
                <w:rFonts w:ascii="Calibri" w:hAnsi="Calibri" w:cs="Arial"/>
                <w:sz w:val="16"/>
                <w:szCs w:val="16"/>
              </w:rPr>
            </w:pPr>
          </w:p>
        </w:tc>
      </w:tr>
      <w:tr w:rsidR="00B928EA" w:rsidRPr="00500D9F" w14:paraId="4642E741" w14:textId="77777777" w:rsidTr="00B928EA">
        <w:trPr>
          <w:trHeight w:val="20"/>
        </w:trPr>
        <w:tc>
          <w:tcPr>
            <w:tcW w:w="376" w:type="pct"/>
            <w:tcBorders>
              <w:top w:val="nil"/>
              <w:left w:val="nil"/>
              <w:bottom w:val="nil"/>
              <w:right w:val="nil"/>
            </w:tcBorders>
            <w:noWrap/>
            <w:vAlign w:val="bottom"/>
          </w:tcPr>
          <w:p w14:paraId="359C1814"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Counties</w:t>
            </w:r>
          </w:p>
        </w:tc>
        <w:tc>
          <w:tcPr>
            <w:tcW w:w="515" w:type="pct"/>
            <w:tcBorders>
              <w:top w:val="nil"/>
              <w:left w:val="nil"/>
              <w:bottom w:val="nil"/>
              <w:right w:val="nil"/>
            </w:tcBorders>
            <w:noWrap/>
            <w:vAlign w:val="bottom"/>
          </w:tcPr>
          <w:p w14:paraId="4054990C"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 Nurse</w:t>
            </w:r>
          </w:p>
        </w:tc>
        <w:tc>
          <w:tcPr>
            <w:tcW w:w="318" w:type="pct"/>
            <w:tcBorders>
              <w:top w:val="nil"/>
              <w:left w:val="nil"/>
              <w:bottom w:val="nil"/>
              <w:right w:val="nil"/>
            </w:tcBorders>
            <w:noWrap/>
            <w:vAlign w:val="bottom"/>
          </w:tcPr>
          <w:p w14:paraId="08803CC7"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7</w:t>
            </w:r>
          </w:p>
        </w:tc>
        <w:tc>
          <w:tcPr>
            <w:tcW w:w="300" w:type="pct"/>
            <w:tcBorders>
              <w:top w:val="nil"/>
              <w:left w:val="nil"/>
              <w:bottom w:val="nil"/>
              <w:right w:val="nil"/>
            </w:tcBorders>
            <w:noWrap/>
            <w:vAlign w:val="bottom"/>
          </w:tcPr>
          <w:p w14:paraId="3AA8427C"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640B5E9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1 - 6</w:t>
            </w:r>
          </w:p>
        </w:tc>
        <w:tc>
          <w:tcPr>
            <w:tcW w:w="234" w:type="pct"/>
            <w:tcBorders>
              <w:top w:val="nil"/>
              <w:left w:val="nil"/>
              <w:bottom w:val="nil"/>
              <w:right w:val="nil"/>
            </w:tcBorders>
            <w:noWrap/>
            <w:vAlign w:val="bottom"/>
          </w:tcPr>
          <w:p w14:paraId="2339CFD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4" w:type="pct"/>
            <w:tcBorders>
              <w:top w:val="nil"/>
              <w:left w:val="nil"/>
              <w:bottom w:val="nil"/>
              <w:right w:val="nil"/>
            </w:tcBorders>
            <w:noWrap/>
            <w:vAlign w:val="bottom"/>
          </w:tcPr>
          <w:p w14:paraId="7BE7D31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41" w:type="pct"/>
            <w:tcBorders>
              <w:top w:val="nil"/>
              <w:left w:val="nil"/>
              <w:bottom w:val="nil"/>
              <w:right w:val="nil"/>
            </w:tcBorders>
            <w:noWrap/>
            <w:vAlign w:val="bottom"/>
          </w:tcPr>
          <w:p w14:paraId="0799B44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43" w:type="pct"/>
            <w:tcBorders>
              <w:top w:val="nil"/>
              <w:left w:val="nil"/>
              <w:bottom w:val="nil"/>
              <w:right w:val="nil"/>
            </w:tcBorders>
            <w:noWrap/>
            <w:vAlign w:val="bottom"/>
          </w:tcPr>
          <w:p w14:paraId="2EA5038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0B85D4D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79" w:type="pct"/>
            <w:tcBorders>
              <w:top w:val="nil"/>
              <w:left w:val="nil"/>
              <w:bottom w:val="nil"/>
              <w:right w:val="nil"/>
            </w:tcBorders>
            <w:noWrap/>
            <w:vAlign w:val="bottom"/>
          </w:tcPr>
          <w:p w14:paraId="28434B2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90" w:type="pct"/>
            <w:tcBorders>
              <w:top w:val="nil"/>
              <w:left w:val="nil"/>
              <w:bottom w:val="nil"/>
              <w:right w:val="nil"/>
            </w:tcBorders>
            <w:noWrap/>
            <w:vAlign w:val="bottom"/>
          </w:tcPr>
          <w:p w14:paraId="38A69AC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5" w:type="pct"/>
            <w:tcBorders>
              <w:top w:val="nil"/>
              <w:left w:val="nil"/>
              <w:bottom w:val="nil"/>
              <w:right w:val="nil"/>
            </w:tcBorders>
            <w:noWrap/>
            <w:vAlign w:val="bottom"/>
          </w:tcPr>
          <w:p w14:paraId="6A8C204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844" w:type="pct"/>
            <w:vAlign w:val="bottom"/>
          </w:tcPr>
          <w:p w14:paraId="1CBE294B"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Range category 1 to 6</w:t>
            </w:r>
          </w:p>
        </w:tc>
      </w:tr>
      <w:tr w:rsidR="00B928EA" w:rsidRPr="00500D9F" w14:paraId="4C6B26C5" w14:textId="77777777" w:rsidTr="00B928EA">
        <w:trPr>
          <w:trHeight w:val="20"/>
        </w:trPr>
        <w:tc>
          <w:tcPr>
            <w:tcW w:w="376" w:type="pct"/>
            <w:tcBorders>
              <w:top w:val="nil"/>
              <w:left w:val="nil"/>
              <w:bottom w:val="nil"/>
              <w:right w:val="nil"/>
            </w:tcBorders>
            <w:noWrap/>
            <w:vAlign w:val="bottom"/>
          </w:tcPr>
          <w:p w14:paraId="0FAE8D9F"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Manukau</w:t>
            </w:r>
          </w:p>
        </w:tc>
        <w:tc>
          <w:tcPr>
            <w:tcW w:w="515" w:type="pct"/>
            <w:tcBorders>
              <w:top w:val="nil"/>
              <w:left w:val="nil"/>
              <w:bottom w:val="nil"/>
              <w:right w:val="nil"/>
            </w:tcBorders>
            <w:noWrap/>
            <w:vAlign w:val="bottom"/>
          </w:tcPr>
          <w:p w14:paraId="367BBA8B"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 Supplies</w:t>
            </w:r>
          </w:p>
        </w:tc>
        <w:tc>
          <w:tcPr>
            <w:tcW w:w="318" w:type="pct"/>
            <w:tcBorders>
              <w:top w:val="nil"/>
              <w:left w:val="nil"/>
              <w:bottom w:val="nil"/>
              <w:right w:val="nil"/>
            </w:tcBorders>
            <w:noWrap/>
            <w:vAlign w:val="bottom"/>
          </w:tcPr>
          <w:p w14:paraId="43B03FA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16</w:t>
            </w:r>
          </w:p>
        </w:tc>
        <w:tc>
          <w:tcPr>
            <w:tcW w:w="300" w:type="pct"/>
            <w:tcBorders>
              <w:top w:val="nil"/>
              <w:left w:val="nil"/>
              <w:bottom w:val="nil"/>
              <w:right w:val="nil"/>
            </w:tcBorders>
            <w:noWrap/>
            <w:vAlign w:val="bottom"/>
          </w:tcPr>
          <w:p w14:paraId="5B871614"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6866D56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34" w:type="pct"/>
            <w:tcBorders>
              <w:top w:val="nil"/>
              <w:left w:val="nil"/>
              <w:bottom w:val="nil"/>
              <w:right w:val="nil"/>
            </w:tcBorders>
            <w:noWrap/>
            <w:vAlign w:val="bottom"/>
          </w:tcPr>
          <w:p w14:paraId="4C14DB7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4" w:type="pct"/>
            <w:tcBorders>
              <w:top w:val="nil"/>
              <w:left w:val="nil"/>
              <w:bottom w:val="nil"/>
              <w:right w:val="nil"/>
            </w:tcBorders>
            <w:noWrap/>
            <w:vAlign w:val="bottom"/>
          </w:tcPr>
          <w:p w14:paraId="5733DC9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41" w:type="pct"/>
            <w:tcBorders>
              <w:top w:val="nil"/>
              <w:left w:val="nil"/>
              <w:bottom w:val="nil"/>
              <w:right w:val="nil"/>
            </w:tcBorders>
            <w:noWrap/>
            <w:vAlign w:val="bottom"/>
          </w:tcPr>
          <w:p w14:paraId="7BA2527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43" w:type="pct"/>
            <w:tcBorders>
              <w:top w:val="nil"/>
              <w:left w:val="nil"/>
              <w:bottom w:val="nil"/>
              <w:right w:val="nil"/>
            </w:tcBorders>
            <w:noWrap/>
            <w:vAlign w:val="bottom"/>
          </w:tcPr>
          <w:p w14:paraId="1D426F4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18B2EA2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1 - 15</w:t>
            </w:r>
          </w:p>
        </w:tc>
        <w:tc>
          <w:tcPr>
            <w:tcW w:w="279" w:type="pct"/>
            <w:tcBorders>
              <w:top w:val="nil"/>
              <w:left w:val="nil"/>
              <w:bottom w:val="nil"/>
              <w:right w:val="nil"/>
            </w:tcBorders>
            <w:noWrap/>
            <w:vAlign w:val="bottom"/>
          </w:tcPr>
          <w:p w14:paraId="22CDB65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1 - 15</w:t>
            </w:r>
          </w:p>
        </w:tc>
        <w:tc>
          <w:tcPr>
            <w:tcW w:w="290" w:type="pct"/>
            <w:tcBorders>
              <w:top w:val="nil"/>
              <w:left w:val="nil"/>
              <w:bottom w:val="nil"/>
              <w:right w:val="nil"/>
            </w:tcBorders>
            <w:noWrap/>
            <w:vAlign w:val="bottom"/>
          </w:tcPr>
          <w:p w14:paraId="48D89E6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1 - 15</w:t>
            </w:r>
          </w:p>
        </w:tc>
        <w:tc>
          <w:tcPr>
            <w:tcW w:w="375" w:type="pct"/>
            <w:tcBorders>
              <w:top w:val="nil"/>
              <w:left w:val="nil"/>
              <w:bottom w:val="nil"/>
              <w:right w:val="nil"/>
            </w:tcBorders>
            <w:noWrap/>
            <w:vAlign w:val="bottom"/>
          </w:tcPr>
          <w:p w14:paraId="39412F0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844" w:type="pct"/>
            <w:vAlign w:val="bottom"/>
          </w:tcPr>
          <w:p w14:paraId="14B705EE"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 xml:space="preserve">Proc by Dept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ORL, Renal, Hand etc</w:t>
            </w:r>
          </w:p>
        </w:tc>
      </w:tr>
      <w:tr w:rsidR="00B928EA" w:rsidRPr="00500D9F" w14:paraId="41F8F8BB" w14:textId="77777777" w:rsidTr="00B928EA">
        <w:trPr>
          <w:trHeight w:val="20"/>
        </w:trPr>
        <w:tc>
          <w:tcPr>
            <w:tcW w:w="376" w:type="pct"/>
            <w:tcBorders>
              <w:top w:val="nil"/>
              <w:left w:val="nil"/>
              <w:bottom w:val="nil"/>
              <w:right w:val="nil"/>
            </w:tcBorders>
            <w:noWrap/>
            <w:vAlign w:val="bottom"/>
          </w:tcPr>
          <w:p w14:paraId="45BB2CF5"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38B8813B"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Recovery Theatre</w:t>
            </w:r>
          </w:p>
        </w:tc>
        <w:tc>
          <w:tcPr>
            <w:tcW w:w="318" w:type="pct"/>
            <w:tcBorders>
              <w:top w:val="nil"/>
              <w:left w:val="nil"/>
              <w:bottom w:val="nil"/>
              <w:right w:val="nil"/>
            </w:tcBorders>
            <w:noWrap/>
            <w:vAlign w:val="bottom"/>
          </w:tcPr>
          <w:p w14:paraId="1942803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273C7D6B"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56A42C6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234" w:type="pct"/>
            <w:tcBorders>
              <w:top w:val="nil"/>
              <w:left w:val="nil"/>
              <w:bottom w:val="nil"/>
              <w:right w:val="nil"/>
            </w:tcBorders>
            <w:noWrap/>
            <w:vAlign w:val="bottom"/>
          </w:tcPr>
          <w:p w14:paraId="7347CCD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4" w:type="pct"/>
            <w:tcBorders>
              <w:top w:val="nil"/>
              <w:left w:val="nil"/>
              <w:bottom w:val="nil"/>
              <w:right w:val="nil"/>
            </w:tcBorders>
            <w:noWrap/>
            <w:vAlign w:val="bottom"/>
          </w:tcPr>
          <w:p w14:paraId="248A767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41" w:type="pct"/>
            <w:tcBorders>
              <w:top w:val="nil"/>
              <w:left w:val="nil"/>
              <w:bottom w:val="nil"/>
              <w:right w:val="nil"/>
            </w:tcBorders>
            <w:noWrap/>
            <w:vAlign w:val="bottom"/>
          </w:tcPr>
          <w:p w14:paraId="6EEFF17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43" w:type="pct"/>
            <w:tcBorders>
              <w:top w:val="nil"/>
              <w:left w:val="nil"/>
              <w:bottom w:val="nil"/>
              <w:right w:val="nil"/>
            </w:tcBorders>
            <w:noWrap/>
            <w:vAlign w:val="bottom"/>
          </w:tcPr>
          <w:p w14:paraId="060F8FE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1E10DFA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79" w:type="pct"/>
            <w:tcBorders>
              <w:top w:val="nil"/>
              <w:left w:val="nil"/>
              <w:bottom w:val="nil"/>
              <w:right w:val="nil"/>
            </w:tcBorders>
            <w:noWrap/>
            <w:vAlign w:val="bottom"/>
          </w:tcPr>
          <w:p w14:paraId="08609C67"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90" w:type="pct"/>
            <w:tcBorders>
              <w:top w:val="nil"/>
              <w:left w:val="nil"/>
              <w:bottom w:val="nil"/>
              <w:right w:val="nil"/>
            </w:tcBorders>
            <w:noWrap/>
            <w:vAlign w:val="bottom"/>
          </w:tcPr>
          <w:p w14:paraId="7D5CDEA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5" w:type="pct"/>
            <w:tcBorders>
              <w:top w:val="nil"/>
              <w:left w:val="nil"/>
              <w:bottom w:val="nil"/>
              <w:right w:val="nil"/>
            </w:tcBorders>
            <w:noWrap/>
            <w:vAlign w:val="bottom"/>
          </w:tcPr>
          <w:p w14:paraId="6ED59DB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844" w:type="pct"/>
            <w:vAlign w:val="bottom"/>
          </w:tcPr>
          <w:p w14:paraId="140FECB8" w14:textId="77777777" w:rsidR="000D5A89" w:rsidRPr="00500D9F" w:rsidRDefault="000D5A89" w:rsidP="00B928EA">
            <w:pPr>
              <w:spacing w:before="0" w:after="0"/>
              <w:rPr>
                <w:rFonts w:ascii="Calibri" w:hAnsi="Calibri" w:cs="Arial"/>
                <w:sz w:val="16"/>
                <w:szCs w:val="16"/>
              </w:rPr>
            </w:pPr>
          </w:p>
        </w:tc>
      </w:tr>
      <w:tr w:rsidR="00B928EA" w:rsidRPr="00500D9F" w14:paraId="439AF9B5" w14:textId="77777777" w:rsidTr="00B928EA">
        <w:trPr>
          <w:trHeight w:val="20"/>
        </w:trPr>
        <w:tc>
          <w:tcPr>
            <w:tcW w:w="376" w:type="pct"/>
            <w:tcBorders>
              <w:top w:val="nil"/>
              <w:left w:val="nil"/>
              <w:bottom w:val="nil"/>
              <w:right w:val="nil"/>
            </w:tcBorders>
            <w:noWrap/>
            <w:vAlign w:val="bottom"/>
          </w:tcPr>
          <w:p w14:paraId="076AE605"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2B06F741"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Facility</w:t>
            </w:r>
          </w:p>
        </w:tc>
        <w:tc>
          <w:tcPr>
            <w:tcW w:w="318" w:type="pct"/>
            <w:tcBorders>
              <w:top w:val="nil"/>
              <w:left w:val="nil"/>
              <w:bottom w:val="nil"/>
              <w:right w:val="nil"/>
            </w:tcBorders>
            <w:noWrap/>
            <w:vAlign w:val="bottom"/>
          </w:tcPr>
          <w:p w14:paraId="45483D3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7F628268"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0131DEE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34" w:type="pct"/>
            <w:tcBorders>
              <w:top w:val="nil"/>
              <w:left w:val="nil"/>
              <w:bottom w:val="nil"/>
              <w:right w:val="nil"/>
            </w:tcBorders>
            <w:noWrap/>
            <w:vAlign w:val="bottom"/>
          </w:tcPr>
          <w:p w14:paraId="7140CEA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74" w:type="pct"/>
            <w:tcBorders>
              <w:top w:val="nil"/>
              <w:left w:val="nil"/>
              <w:bottom w:val="nil"/>
              <w:right w:val="nil"/>
            </w:tcBorders>
            <w:noWrap/>
            <w:vAlign w:val="bottom"/>
          </w:tcPr>
          <w:p w14:paraId="5E43F5B7"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241" w:type="pct"/>
            <w:tcBorders>
              <w:top w:val="nil"/>
              <w:left w:val="nil"/>
              <w:bottom w:val="nil"/>
              <w:right w:val="nil"/>
            </w:tcBorders>
            <w:noWrap/>
            <w:vAlign w:val="bottom"/>
          </w:tcPr>
          <w:p w14:paraId="7036633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43" w:type="pct"/>
            <w:tcBorders>
              <w:top w:val="nil"/>
              <w:left w:val="nil"/>
              <w:bottom w:val="nil"/>
              <w:right w:val="nil"/>
            </w:tcBorders>
            <w:noWrap/>
            <w:vAlign w:val="bottom"/>
          </w:tcPr>
          <w:p w14:paraId="7188365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1199F5B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79" w:type="pct"/>
            <w:tcBorders>
              <w:top w:val="nil"/>
              <w:left w:val="nil"/>
              <w:bottom w:val="nil"/>
              <w:right w:val="nil"/>
            </w:tcBorders>
            <w:noWrap/>
            <w:vAlign w:val="bottom"/>
          </w:tcPr>
          <w:p w14:paraId="5A74FB7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90" w:type="pct"/>
            <w:tcBorders>
              <w:top w:val="nil"/>
              <w:left w:val="nil"/>
              <w:bottom w:val="nil"/>
              <w:right w:val="nil"/>
            </w:tcBorders>
            <w:noWrap/>
            <w:vAlign w:val="bottom"/>
          </w:tcPr>
          <w:p w14:paraId="54DF2F9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375" w:type="pct"/>
            <w:tcBorders>
              <w:top w:val="nil"/>
              <w:left w:val="nil"/>
              <w:bottom w:val="nil"/>
              <w:right w:val="nil"/>
            </w:tcBorders>
            <w:noWrap/>
            <w:vAlign w:val="bottom"/>
          </w:tcPr>
          <w:p w14:paraId="1130776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844" w:type="pct"/>
            <w:vAlign w:val="bottom"/>
          </w:tcPr>
          <w:p w14:paraId="0B61D7A8" w14:textId="77777777" w:rsidR="000D5A89" w:rsidRPr="00500D9F" w:rsidRDefault="000D5A89" w:rsidP="00B928EA">
            <w:pPr>
              <w:spacing w:before="0" w:after="0"/>
              <w:rPr>
                <w:rFonts w:ascii="Calibri" w:hAnsi="Calibri" w:cs="Arial"/>
                <w:sz w:val="16"/>
                <w:szCs w:val="16"/>
              </w:rPr>
            </w:pPr>
          </w:p>
        </w:tc>
      </w:tr>
      <w:tr w:rsidR="00B928EA" w:rsidRPr="00500D9F" w14:paraId="0C3C7229" w14:textId="77777777" w:rsidTr="00B928EA">
        <w:trPr>
          <w:trHeight w:val="20"/>
        </w:trPr>
        <w:tc>
          <w:tcPr>
            <w:tcW w:w="376" w:type="pct"/>
            <w:tcBorders>
              <w:top w:val="nil"/>
              <w:left w:val="nil"/>
              <w:bottom w:val="nil"/>
              <w:right w:val="nil"/>
            </w:tcBorders>
            <w:noWrap/>
            <w:vAlign w:val="bottom"/>
          </w:tcPr>
          <w:p w14:paraId="2B6A7F01"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2F971292"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51B03046" w14:textId="77777777" w:rsidR="000D5A89" w:rsidRPr="00500D9F" w:rsidRDefault="000D5A89" w:rsidP="00B928EA">
            <w:pPr>
              <w:spacing w:before="0" w:after="0"/>
              <w:jc w:val="center"/>
              <w:rPr>
                <w:rFonts w:ascii="Calibri" w:hAnsi="Calibri" w:cs="Arial"/>
                <w:sz w:val="16"/>
                <w:szCs w:val="16"/>
              </w:rPr>
            </w:pPr>
          </w:p>
        </w:tc>
        <w:tc>
          <w:tcPr>
            <w:tcW w:w="300" w:type="pct"/>
            <w:tcBorders>
              <w:top w:val="nil"/>
              <w:left w:val="nil"/>
              <w:bottom w:val="nil"/>
              <w:right w:val="nil"/>
            </w:tcBorders>
            <w:noWrap/>
            <w:vAlign w:val="bottom"/>
          </w:tcPr>
          <w:p w14:paraId="6F38C0F9" w14:textId="77777777" w:rsidR="000D5A89" w:rsidRPr="00500D9F" w:rsidRDefault="000D5A89" w:rsidP="00B928EA">
            <w:pPr>
              <w:spacing w:before="0" w:after="0"/>
              <w:rPr>
                <w:rFonts w:ascii="Calibri" w:hAnsi="Calibri" w:cs="Arial"/>
                <w:sz w:val="16"/>
                <w:szCs w:val="16"/>
              </w:rPr>
            </w:pPr>
          </w:p>
        </w:tc>
        <w:tc>
          <w:tcPr>
            <w:tcW w:w="291" w:type="pct"/>
            <w:tcBorders>
              <w:top w:val="nil"/>
              <w:left w:val="nil"/>
              <w:bottom w:val="nil"/>
              <w:right w:val="nil"/>
            </w:tcBorders>
            <w:noWrap/>
            <w:vAlign w:val="bottom"/>
          </w:tcPr>
          <w:p w14:paraId="6F4FFE99" w14:textId="77777777" w:rsidR="000D5A89" w:rsidRPr="00500D9F" w:rsidRDefault="000D5A89" w:rsidP="00B928EA">
            <w:pPr>
              <w:spacing w:before="0" w:after="0"/>
              <w:rPr>
                <w:rFonts w:ascii="Calibri" w:hAnsi="Calibri" w:cs="Arial"/>
                <w:sz w:val="16"/>
                <w:szCs w:val="16"/>
              </w:rPr>
            </w:pPr>
          </w:p>
        </w:tc>
        <w:tc>
          <w:tcPr>
            <w:tcW w:w="234" w:type="pct"/>
            <w:tcBorders>
              <w:top w:val="nil"/>
              <w:left w:val="nil"/>
              <w:bottom w:val="nil"/>
              <w:right w:val="nil"/>
            </w:tcBorders>
            <w:noWrap/>
            <w:vAlign w:val="bottom"/>
          </w:tcPr>
          <w:p w14:paraId="6AE73462" w14:textId="77777777" w:rsidR="000D5A89" w:rsidRPr="00500D9F" w:rsidRDefault="000D5A89" w:rsidP="00B928EA">
            <w:pPr>
              <w:spacing w:before="0" w:after="0"/>
              <w:rPr>
                <w:rFonts w:ascii="Calibri" w:hAnsi="Calibri" w:cs="Arial"/>
                <w:sz w:val="16"/>
                <w:szCs w:val="16"/>
              </w:rPr>
            </w:pPr>
          </w:p>
        </w:tc>
        <w:tc>
          <w:tcPr>
            <w:tcW w:w="374" w:type="pct"/>
            <w:tcBorders>
              <w:top w:val="nil"/>
              <w:left w:val="nil"/>
              <w:bottom w:val="nil"/>
              <w:right w:val="nil"/>
            </w:tcBorders>
            <w:noWrap/>
            <w:vAlign w:val="bottom"/>
          </w:tcPr>
          <w:p w14:paraId="42D176BB" w14:textId="77777777" w:rsidR="000D5A89" w:rsidRPr="00500D9F" w:rsidRDefault="000D5A89" w:rsidP="00B928EA">
            <w:pPr>
              <w:spacing w:before="0" w:after="0"/>
              <w:rPr>
                <w:rFonts w:ascii="Calibri" w:hAnsi="Calibri" w:cs="Arial"/>
                <w:sz w:val="16"/>
                <w:szCs w:val="16"/>
              </w:rPr>
            </w:pPr>
          </w:p>
        </w:tc>
        <w:tc>
          <w:tcPr>
            <w:tcW w:w="241" w:type="pct"/>
            <w:tcBorders>
              <w:top w:val="nil"/>
              <w:left w:val="nil"/>
              <w:bottom w:val="nil"/>
              <w:right w:val="nil"/>
            </w:tcBorders>
            <w:noWrap/>
            <w:vAlign w:val="bottom"/>
          </w:tcPr>
          <w:p w14:paraId="78C4C9C2" w14:textId="77777777" w:rsidR="000D5A89" w:rsidRPr="00500D9F" w:rsidRDefault="000D5A89" w:rsidP="00B928EA">
            <w:pPr>
              <w:spacing w:before="0" w:after="0"/>
              <w:rPr>
                <w:rFonts w:ascii="Calibri" w:hAnsi="Calibri" w:cs="Arial"/>
                <w:sz w:val="16"/>
                <w:szCs w:val="16"/>
              </w:rPr>
            </w:pPr>
          </w:p>
        </w:tc>
        <w:tc>
          <w:tcPr>
            <w:tcW w:w="343" w:type="pct"/>
            <w:tcBorders>
              <w:top w:val="nil"/>
              <w:left w:val="nil"/>
              <w:bottom w:val="nil"/>
              <w:right w:val="nil"/>
            </w:tcBorders>
            <w:noWrap/>
            <w:vAlign w:val="bottom"/>
          </w:tcPr>
          <w:p w14:paraId="307D11E9" w14:textId="77777777" w:rsidR="000D5A89" w:rsidRPr="00500D9F" w:rsidRDefault="000D5A89" w:rsidP="00B928EA">
            <w:pPr>
              <w:spacing w:before="0" w:after="0"/>
              <w:rPr>
                <w:rFonts w:ascii="Calibri" w:hAnsi="Calibri" w:cs="Arial"/>
                <w:sz w:val="16"/>
                <w:szCs w:val="16"/>
              </w:rPr>
            </w:pPr>
          </w:p>
        </w:tc>
        <w:tc>
          <w:tcPr>
            <w:tcW w:w="220" w:type="pct"/>
            <w:tcBorders>
              <w:top w:val="nil"/>
              <w:left w:val="nil"/>
              <w:bottom w:val="nil"/>
              <w:right w:val="nil"/>
            </w:tcBorders>
            <w:noWrap/>
            <w:vAlign w:val="bottom"/>
          </w:tcPr>
          <w:p w14:paraId="4924E9FE" w14:textId="77777777" w:rsidR="000D5A89" w:rsidRPr="00500D9F" w:rsidRDefault="000D5A89" w:rsidP="00B928EA">
            <w:pPr>
              <w:spacing w:before="0" w:after="0"/>
              <w:rPr>
                <w:rFonts w:ascii="Calibri" w:hAnsi="Calibri" w:cs="Arial"/>
                <w:sz w:val="16"/>
                <w:szCs w:val="16"/>
              </w:rPr>
            </w:pPr>
          </w:p>
        </w:tc>
        <w:tc>
          <w:tcPr>
            <w:tcW w:w="279" w:type="pct"/>
            <w:tcBorders>
              <w:top w:val="nil"/>
              <w:left w:val="nil"/>
              <w:bottom w:val="nil"/>
              <w:right w:val="nil"/>
            </w:tcBorders>
            <w:noWrap/>
            <w:vAlign w:val="bottom"/>
          </w:tcPr>
          <w:p w14:paraId="283180A7" w14:textId="77777777" w:rsidR="000D5A89" w:rsidRPr="00500D9F" w:rsidRDefault="000D5A89" w:rsidP="00B928EA">
            <w:pPr>
              <w:spacing w:before="0" w:after="0"/>
              <w:rPr>
                <w:rFonts w:ascii="Calibri" w:hAnsi="Calibri" w:cs="Arial"/>
                <w:sz w:val="16"/>
                <w:szCs w:val="16"/>
              </w:rPr>
            </w:pPr>
          </w:p>
        </w:tc>
        <w:tc>
          <w:tcPr>
            <w:tcW w:w="290" w:type="pct"/>
            <w:tcBorders>
              <w:top w:val="nil"/>
              <w:left w:val="nil"/>
              <w:bottom w:val="nil"/>
              <w:right w:val="nil"/>
            </w:tcBorders>
            <w:noWrap/>
            <w:vAlign w:val="bottom"/>
          </w:tcPr>
          <w:p w14:paraId="0E21562C" w14:textId="77777777" w:rsidR="000D5A89" w:rsidRPr="00500D9F" w:rsidRDefault="000D5A89" w:rsidP="00B928EA">
            <w:pPr>
              <w:spacing w:before="0" w:after="0"/>
              <w:rPr>
                <w:rFonts w:ascii="Calibri" w:hAnsi="Calibri" w:cs="Arial"/>
                <w:sz w:val="16"/>
                <w:szCs w:val="16"/>
              </w:rPr>
            </w:pPr>
          </w:p>
        </w:tc>
        <w:tc>
          <w:tcPr>
            <w:tcW w:w="375" w:type="pct"/>
            <w:tcBorders>
              <w:top w:val="nil"/>
              <w:left w:val="nil"/>
              <w:bottom w:val="nil"/>
              <w:right w:val="nil"/>
            </w:tcBorders>
            <w:noWrap/>
            <w:vAlign w:val="bottom"/>
          </w:tcPr>
          <w:p w14:paraId="2FF37EBF" w14:textId="77777777" w:rsidR="000D5A89" w:rsidRPr="00500D9F" w:rsidRDefault="000D5A89" w:rsidP="00B928EA">
            <w:pPr>
              <w:spacing w:before="0" w:after="0"/>
              <w:rPr>
                <w:rFonts w:ascii="Calibri" w:hAnsi="Calibri" w:cs="Arial"/>
                <w:sz w:val="16"/>
                <w:szCs w:val="16"/>
              </w:rPr>
            </w:pPr>
          </w:p>
        </w:tc>
        <w:tc>
          <w:tcPr>
            <w:tcW w:w="844" w:type="pct"/>
            <w:vAlign w:val="bottom"/>
          </w:tcPr>
          <w:p w14:paraId="2B523809" w14:textId="77777777" w:rsidR="000D5A89" w:rsidRPr="00500D9F" w:rsidRDefault="000D5A89" w:rsidP="00B928EA">
            <w:pPr>
              <w:spacing w:before="0" w:after="0"/>
              <w:rPr>
                <w:rFonts w:ascii="Calibri" w:hAnsi="Calibri" w:cs="Arial"/>
                <w:sz w:val="16"/>
                <w:szCs w:val="16"/>
              </w:rPr>
            </w:pPr>
          </w:p>
        </w:tc>
      </w:tr>
      <w:tr w:rsidR="00B928EA" w:rsidRPr="00500D9F" w14:paraId="42C8BE90" w14:textId="77777777" w:rsidTr="00B928EA">
        <w:trPr>
          <w:trHeight w:val="20"/>
        </w:trPr>
        <w:tc>
          <w:tcPr>
            <w:tcW w:w="376" w:type="pct"/>
            <w:tcBorders>
              <w:top w:val="nil"/>
              <w:left w:val="nil"/>
              <w:bottom w:val="nil"/>
              <w:right w:val="nil"/>
            </w:tcBorders>
            <w:noWrap/>
            <w:vAlign w:val="bottom"/>
          </w:tcPr>
          <w:p w14:paraId="05F44DEA"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Auckland</w:t>
            </w:r>
          </w:p>
        </w:tc>
        <w:tc>
          <w:tcPr>
            <w:tcW w:w="515" w:type="pct"/>
            <w:tcBorders>
              <w:top w:val="nil"/>
              <w:left w:val="nil"/>
              <w:bottom w:val="nil"/>
              <w:right w:val="nil"/>
            </w:tcBorders>
            <w:noWrap/>
            <w:vAlign w:val="bottom"/>
          </w:tcPr>
          <w:p w14:paraId="085DB445"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w:t>
            </w:r>
          </w:p>
        </w:tc>
        <w:tc>
          <w:tcPr>
            <w:tcW w:w="318" w:type="pct"/>
            <w:tcBorders>
              <w:top w:val="nil"/>
              <w:left w:val="nil"/>
              <w:bottom w:val="nil"/>
              <w:right w:val="nil"/>
            </w:tcBorders>
            <w:noWrap/>
            <w:vAlign w:val="bottom"/>
          </w:tcPr>
          <w:p w14:paraId="0DD97FA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6C01FEAE"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2394461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1 - 3</w:t>
            </w:r>
          </w:p>
        </w:tc>
        <w:tc>
          <w:tcPr>
            <w:tcW w:w="234" w:type="pct"/>
            <w:tcBorders>
              <w:top w:val="nil"/>
              <w:left w:val="nil"/>
              <w:bottom w:val="nil"/>
              <w:right w:val="nil"/>
            </w:tcBorders>
            <w:noWrap/>
            <w:vAlign w:val="bottom"/>
          </w:tcPr>
          <w:p w14:paraId="0A516AA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74" w:type="pct"/>
            <w:tcBorders>
              <w:top w:val="nil"/>
              <w:left w:val="nil"/>
              <w:bottom w:val="nil"/>
              <w:right w:val="nil"/>
            </w:tcBorders>
            <w:noWrap/>
            <w:vAlign w:val="bottom"/>
          </w:tcPr>
          <w:p w14:paraId="70742B2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241" w:type="pct"/>
            <w:tcBorders>
              <w:top w:val="nil"/>
              <w:left w:val="nil"/>
              <w:bottom w:val="nil"/>
              <w:right w:val="nil"/>
            </w:tcBorders>
            <w:noWrap/>
            <w:vAlign w:val="bottom"/>
          </w:tcPr>
          <w:p w14:paraId="33A9604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43" w:type="pct"/>
            <w:tcBorders>
              <w:top w:val="nil"/>
              <w:left w:val="nil"/>
              <w:bottom w:val="nil"/>
              <w:right w:val="nil"/>
            </w:tcBorders>
            <w:noWrap/>
            <w:vAlign w:val="bottom"/>
          </w:tcPr>
          <w:p w14:paraId="03DE375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20" w:type="pct"/>
            <w:tcBorders>
              <w:top w:val="nil"/>
              <w:left w:val="nil"/>
              <w:bottom w:val="nil"/>
              <w:right w:val="nil"/>
            </w:tcBorders>
            <w:noWrap/>
            <w:vAlign w:val="bottom"/>
          </w:tcPr>
          <w:p w14:paraId="7EFCDD83"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279" w:type="pct"/>
            <w:tcBorders>
              <w:top w:val="nil"/>
              <w:left w:val="nil"/>
              <w:bottom w:val="nil"/>
              <w:right w:val="nil"/>
            </w:tcBorders>
            <w:noWrap/>
            <w:vAlign w:val="bottom"/>
          </w:tcPr>
          <w:p w14:paraId="45CAE88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w:t>
            </w:r>
          </w:p>
        </w:tc>
        <w:tc>
          <w:tcPr>
            <w:tcW w:w="290" w:type="pct"/>
            <w:tcBorders>
              <w:top w:val="nil"/>
              <w:left w:val="nil"/>
              <w:bottom w:val="nil"/>
              <w:right w:val="nil"/>
            </w:tcBorders>
            <w:noWrap/>
            <w:vAlign w:val="bottom"/>
          </w:tcPr>
          <w:p w14:paraId="1448036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75" w:type="pct"/>
            <w:tcBorders>
              <w:top w:val="nil"/>
              <w:left w:val="nil"/>
              <w:bottom w:val="nil"/>
              <w:right w:val="nil"/>
            </w:tcBorders>
            <w:noWrap/>
            <w:vAlign w:val="bottom"/>
          </w:tcPr>
          <w:p w14:paraId="29B63C6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1 - 2</w:t>
            </w:r>
          </w:p>
        </w:tc>
        <w:tc>
          <w:tcPr>
            <w:tcW w:w="844" w:type="pct"/>
            <w:vAlign w:val="bottom"/>
          </w:tcPr>
          <w:p w14:paraId="4F386D5F" w14:textId="77777777" w:rsidR="000D5A89" w:rsidRPr="00500D9F" w:rsidRDefault="000D5A89" w:rsidP="00B928EA">
            <w:pPr>
              <w:spacing w:before="0" w:after="0"/>
              <w:rPr>
                <w:rFonts w:ascii="Calibri" w:hAnsi="Calibri" w:cs="Arial"/>
                <w:sz w:val="16"/>
                <w:szCs w:val="16"/>
              </w:rPr>
            </w:pPr>
          </w:p>
        </w:tc>
      </w:tr>
      <w:tr w:rsidR="00B928EA" w:rsidRPr="00500D9F" w14:paraId="3976BFF2" w14:textId="77777777" w:rsidTr="00B928EA">
        <w:trPr>
          <w:trHeight w:val="20"/>
        </w:trPr>
        <w:tc>
          <w:tcPr>
            <w:tcW w:w="376" w:type="pct"/>
            <w:tcBorders>
              <w:top w:val="nil"/>
              <w:left w:val="nil"/>
              <w:bottom w:val="nil"/>
              <w:right w:val="nil"/>
            </w:tcBorders>
            <w:noWrap/>
            <w:vAlign w:val="bottom"/>
          </w:tcPr>
          <w:p w14:paraId="2A43671E"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76D7A457"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49C89185" w14:textId="77777777" w:rsidR="000D5A89" w:rsidRPr="00500D9F" w:rsidRDefault="000D5A89" w:rsidP="00B928EA">
            <w:pPr>
              <w:spacing w:before="0" w:after="0"/>
              <w:jc w:val="center"/>
              <w:rPr>
                <w:rFonts w:ascii="Calibri" w:hAnsi="Calibri" w:cs="Arial"/>
                <w:sz w:val="16"/>
                <w:szCs w:val="16"/>
              </w:rPr>
            </w:pPr>
          </w:p>
        </w:tc>
        <w:tc>
          <w:tcPr>
            <w:tcW w:w="300" w:type="pct"/>
            <w:tcBorders>
              <w:top w:val="nil"/>
              <w:left w:val="nil"/>
              <w:bottom w:val="nil"/>
              <w:right w:val="nil"/>
            </w:tcBorders>
            <w:noWrap/>
            <w:vAlign w:val="bottom"/>
          </w:tcPr>
          <w:p w14:paraId="2E837528" w14:textId="77777777" w:rsidR="000D5A89" w:rsidRPr="00500D9F" w:rsidRDefault="000D5A89" w:rsidP="00B928EA">
            <w:pPr>
              <w:spacing w:before="0" w:after="0"/>
              <w:rPr>
                <w:rFonts w:ascii="Calibri" w:hAnsi="Calibri" w:cs="Arial"/>
                <w:sz w:val="16"/>
                <w:szCs w:val="16"/>
              </w:rPr>
            </w:pPr>
          </w:p>
        </w:tc>
        <w:tc>
          <w:tcPr>
            <w:tcW w:w="291" w:type="pct"/>
            <w:tcBorders>
              <w:top w:val="nil"/>
              <w:left w:val="nil"/>
              <w:bottom w:val="nil"/>
              <w:right w:val="nil"/>
            </w:tcBorders>
            <w:noWrap/>
            <w:vAlign w:val="bottom"/>
          </w:tcPr>
          <w:p w14:paraId="04325135" w14:textId="77777777" w:rsidR="000D5A89" w:rsidRPr="00500D9F" w:rsidRDefault="000D5A89" w:rsidP="00B928EA">
            <w:pPr>
              <w:spacing w:before="0" w:after="0"/>
              <w:rPr>
                <w:rFonts w:ascii="Calibri" w:hAnsi="Calibri" w:cs="Arial"/>
                <w:sz w:val="16"/>
                <w:szCs w:val="16"/>
              </w:rPr>
            </w:pPr>
          </w:p>
        </w:tc>
        <w:tc>
          <w:tcPr>
            <w:tcW w:w="234" w:type="pct"/>
            <w:tcBorders>
              <w:top w:val="nil"/>
              <w:left w:val="nil"/>
              <w:bottom w:val="nil"/>
              <w:right w:val="nil"/>
            </w:tcBorders>
            <w:noWrap/>
            <w:vAlign w:val="bottom"/>
          </w:tcPr>
          <w:p w14:paraId="19621148" w14:textId="77777777" w:rsidR="000D5A89" w:rsidRPr="00500D9F" w:rsidRDefault="000D5A89" w:rsidP="00B928EA">
            <w:pPr>
              <w:spacing w:before="0" w:after="0"/>
              <w:rPr>
                <w:rFonts w:ascii="Calibri" w:hAnsi="Calibri" w:cs="Arial"/>
                <w:sz w:val="16"/>
                <w:szCs w:val="16"/>
              </w:rPr>
            </w:pPr>
          </w:p>
        </w:tc>
        <w:tc>
          <w:tcPr>
            <w:tcW w:w="374" w:type="pct"/>
            <w:tcBorders>
              <w:top w:val="nil"/>
              <w:left w:val="nil"/>
              <w:bottom w:val="nil"/>
              <w:right w:val="nil"/>
            </w:tcBorders>
            <w:noWrap/>
            <w:vAlign w:val="bottom"/>
          </w:tcPr>
          <w:p w14:paraId="623DC561" w14:textId="77777777" w:rsidR="000D5A89" w:rsidRPr="00500D9F" w:rsidRDefault="000D5A89" w:rsidP="00B928EA">
            <w:pPr>
              <w:spacing w:before="0" w:after="0"/>
              <w:rPr>
                <w:rFonts w:ascii="Calibri" w:hAnsi="Calibri" w:cs="Arial"/>
                <w:sz w:val="16"/>
                <w:szCs w:val="16"/>
              </w:rPr>
            </w:pPr>
          </w:p>
        </w:tc>
        <w:tc>
          <w:tcPr>
            <w:tcW w:w="241" w:type="pct"/>
            <w:tcBorders>
              <w:top w:val="nil"/>
              <w:left w:val="nil"/>
              <w:bottom w:val="nil"/>
              <w:right w:val="nil"/>
            </w:tcBorders>
            <w:noWrap/>
            <w:vAlign w:val="bottom"/>
          </w:tcPr>
          <w:p w14:paraId="76CA0C5A" w14:textId="77777777" w:rsidR="000D5A89" w:rsidRPr="00500D9F" w:rsidRDefault="000D5A89" w:rsidP="00B928EA">
            <w:pPr>
              <w:spacing w:before="0" w:after="0"/>
              <w:rPr>
                <w:rFonts w:ascii="Calibri" w:hAnsi="Calibri" w:cs="Arial"/>
                <w:sz w:val="16"/>
                <w:szCs w:val="16"/>
              </w:rPr>
            </w:pPr>
          </w:p>
        </w:tc>
        <w:tc>
          <w:tcPr>
            <w:tcW w:w="343" w:type="pct"/>
            <w:tcBorders>
              <w:top w:val="nil"/>
              <w:left w:val="nil"/>
              <w:bottom w:val="nil"/>
              <w:right w:val="nil"/>
            </w:tcBorders>
            <w:noWrap/>
            <w:vAlign w:val="bottom"/>
          </w:tcPr>
          <w:p w14:paraId="4048CB09" w14:textId="77777777" w:rsidR="000D5A89" w:rsidRPr="00500D9F" w:rsidRDefault="000D5A89" w:rsidP="00B928EA">
            <w:pPr>
              <w:spacing w:before="0" w:after="0"/>
              <w:rPr>
                <w:rFonts w:ascii="Calibri" w:hAnsi="Calibri" w:cs="Arial"/>
                <w:sz w:val="16"/>
                <w:szCs w:val="16"/>
              </w:rPr>
            </w:pPr>
          </w:p>
        </w:tc>
        <w:tc>
          <w:tcPr>
            <w:tcW w:w="220" w:type="pct"/>
            <w:tcBorders>
              <w:top w:val="nil"/>
              <w:left w:val="nil"/>
              <w:bottom w:val="nil"/>
              <w:right w:val="nil"/>
            </w:tcBorders>
            <w:noWrap/>
            <w:vAlign w:val="bottom"/>
          </w:tcPr>
          <w:p w14:paraId="43A1F94D" w14:textId="77777777" w:rsidR="000D5A89" w:rsidRPr="00500D9F" w:rsidRDefault="000D5A89" w:rsidP="00B928EA">
            <w:pPr>
              <w:spacing w:before="0" w:after="0"/>
              <w:rPr>
                <w:rFonts w:ascii="Calibri" w:hAnsi="Calibri" w:cs="Arial"/>
                <w:sz w:val="16"/>
                <w:szCs w:val="16"/>
              </w:rPr>
            </w:pPr>
          </w:p>
        </w:tc>
        <w:tc>
          <w:tcPr>
            <w:tcW w:w="279" w:type="pct"/>
            <w:tcBorders>
              <w:top w:val="nil"/>
              <w:left w:val="nil"/>
              <w:bottom w:val="nil"/>
              <w:right w:val="nil"/>
            </w:tcBorders>
            <w:noWrap/>
            <w:vAlign w:val="bottom"/>
          </w:tcPr>
          <w:p w14:paraId="37E5E16E" w14:textId="77777777" w:rsidR="000D5A89" w:rsidRPr="00500D9F" w:rsidRDefault="000D5A89" w:rsidP="00B928EA">
            <w:pPr>
              <w:spacing w:before="0" w:after="0"/>
              <w:rPr>
                <w:rFonts w:ascii="Calibri" w:hAnsi="Calibri" w:cs="Arial"/>
                <w:sz w:val="16"/>
                <w:szCs w:val="16"/>
              </w:rPr>
            </w:pPr>
          </w:p>
        </w:tc>
        <w:tc>
          <w:tcPr>
            <w:tcW w:w="290" w:type="pct"/>
            <w:tcBorders>
              <w:top w:val="nil"/>
              <w:left w:val="nil"/>
              <w:bottom w:val="nil"/>
              <w:right w:val="nil"/>
            </w:tcBorders>
            <w:noWrap/>
            <w:vAlign w:val="bottom"/>
          </w:tcPr>
          <w:p w14:paraId="0906065E" w14:textId="77777777" w:rsidR="000D5A89" w:rsidRPr="00500D9F" w:rsidRDefault="000D5A89" w:rsidP="00B928EA">
            <w:pPr>
              <w:spacing w:before="0" w:after="0"/>
              <w:rPr>
                <w:rFonts w:ascii="Calibri" w:hAnsi="Calibri" w:cs="Arial"/>
                <w:sz w:val="16"/>
                <w:szCs w:val="16"/>
              </w:rPr>
            </w:pPr>
          </w:p>
        </w:tc>
        <w:tc>
          <w:tcPr>
            <w:tcW w:w="375" w:type="pct"/>
            <w:tcBorders>
              <w:top w:val="nil"/>
              <w:left w:val="nil"/>
              <w:bottom w:val="nil"/>
              <w:right w:val="nil"/>
            </w:tcBorders>
            <w:noWrap/>
            <w:vAlign w:val="bottom"/>
          </w:tcPr>
          <w:p w14:paraId="472EE99D" w14:textId="77777777" w:rsidR="000D5A89" w:rsidRPr="00500D9F" w:rsidRDefault="000D5A89" w:rsidP="00B928EA">
            <w:pPr>
              <w:spacing w:before="0" w:after="0"/>
              <w:rPr>
                <w:rFonts w:ascii="Calibri" w:hAnsi="Calibri" w:cs="Arial"/>
                <w:sz w:val="16"/>
                <w:szCs w:val="16"/>
              </w:rPr>
            </w:pPr>
          </w:p>
        </w:tc>
        <w:tc>
          <w:tcPr>
            <w:tcW w:w="844" w:type="pct"/>
            <w:vAlign w:val="bottom"/>
          </w:tcPr>
          <w:p w14:paraId="6DC4FEFA" w14:textId="77777777" w:rsidR="000D5A89" w:rsidRPr="00500D9F" w:rsidRDefault="000D5A89" w:rsidP="00B928EA">
            <w:pPr>
              <w:spacing w:before="0" w:after="0"/>
              <w:rPr>
                <w:rFonts w:ascii="Calibri" w:hAnsi="Calibri" w:cs="Arial"/>
                <w:sz w:val="16"/>
                <w:szCs w:val="16"/>
              </w:rPr>
            </w:pPr>
          </w:p>
        </w:tc>
      </w:tr>
      <w:tr w:rsidR="00B928EA" w:rsidRPr="00500D9F" w14:paraId="126AA7DF" w14:textId="77777777" w:rsidTr="00B928EA">
        <w:trPr>
          <w:trHeight w:val="20"/>
        </w:trPr>
        <w:tc>
          <w:tcPr>
            <w:tcW w:w="376" w:type="pct"/>
            <w:tcBorders>
              <w:top w:val="nil"/>
              <w:left w:val="nil"/>
              <w:bottom w:val="nil"/>
              <w:right w:val="nil"/>
            </w:tcBorders>
            <w:noWrap/>
            <w:vAlign w:val="bottom"/>
          </w:tcPr>
          <w:p w14:paraId="1BAE7BF6"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Mid Central</w:t>
            </w:r>
          </w:p>
        </w:tc>
        <w:tc>
          <w:tcPr>
            <w:tcW w:w="515" w:type="pct"/>
            <w:tcBorders>
              <w:top w:val="nil"/>
              <w:left w:val="nil"/>
              <w:bottom w:val="nil"/>
              <w:right w:val="nil"/>
            </w:tcBorders>
            <w:noWrap/>
            <w:vAlign w:val="bottom"/>
          </w:tcPr>
          <w:p w14:paraId="0FD64611"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 Nurse</w:t>
            </w:r>
          </w:p>
        </w:tc>
        <w:tc>
          <w:tcPr>
            <w:tcW w:w="318" w:type="pct"/>
            <w:tcBorders>
              <w:top w:val="nil"/>
              <w:left w:val="nil"/>
              <w:bottom w:val="nil"/>
              <w:right w:val="nil"/>
            </w:tcBorders>
            <w:noWrap/>
            <w:vAlign w:val="bottom"/>
          </w:tcPr>
          <w:p w14:paraId="2A4AA86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0D2B7A65"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58033BA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234" w:type="pct"/>
            <w:tcBorders>
              <w:top w:val="nil"/>
              <w:left w:val="nil"/>
              <w:bottom w:val="nil"/>
              <w:right w:val="nil"/>
            </w:tcBorders>
            <w:noWrap/>
            <w:vAlign w:val="bottom"/>
          </w:tcPr>
          <w:p w14:paraId="0F1429A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138F613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7E91112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1E4C22B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69DDAC8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7831EC7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2E49C7D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75" w:type="pct"/>
            <w:tcBorders>
              <w:top w:val="nil"/>
              <w:left w:val="nil"/>
              <w:bottom w:val="nil"/>
              <w:right w:val="nil"/>
            </w:tcBorders>
            <w:noWrap/>
            <w:vAlign w:val="bottom"/>
          </w:tcPr>
          <w:p w14:paraId="5F84032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667ADC84" w14:textId="77777777" w:rsidR="000D5A89" w:rsidRPr="00500D9F" w:rsidRDefault="000D5A89" w:rsidP="00B928EA">
            <w:pPr>
              <w:spacing w:before="0" w:after="0"/>
              <w:rPr>
                <w:rFonts w:ascii="Calibri" w:hAnsi="Calibri" w:cs="Arial"/>
                <w:sz w:val="16"/>
                <w:szCs w:val="16"/>
              </w:rPr>
            </w:pPr>
          </w:p>
        </w:tc>
      </w:tr>
      <w:tr w:rsidR="00B928EA" w:rsidRPr="00500D9F" w14:paraId="68B9D277" w14:textId="77777777" w:rsidTr="00B928EA">
        <w:trPr>
          <w:trHeight w:val="20"/>
        </w:trPr>
        <w:tc>
          <w:tcPr>
            <w:tcW w:w="376" w:type="pct"/>
            <w:tcBorders>
              <w:top w:val="nil"/>
              <w:left w:val="nil"/>
              <w:bottom w:val="nil"/>
              <w:right w:val="nil"/>
            </w:tcBorders>
            <w:noWrap/>
            <w:vAlign w:val="bottom"/>
          </w:tcPr>
          <w:p w14:paraId="20B6C96A"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1F59B237"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 Supplies</w:t>
            </w:r>
          </w:p>
        </w:tc>
        <w:tc>
          <w:tcPr>
            <w:tcW w:w="318" w:type="pct"/>
            <w:tcBorders>
              <w:top w:val="nil"/>
              <w:left w:val="nil"/>
              <w:bottom w:val="nil"/>
              <w:right w:val="nil"/>
            </w:tcBorders>
            <w:noWrap/>
            <w:vAlign w:val="bottom"/>
          </w:tcPr>
          <w:p w14:paraId="4F169F2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31E382D7"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001F416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34" w:type="pct"/>
            <w:tcBorders>
              <w:top w:val="nil"/>
              <w:left w:val="nil"/>
              <w:bottom w:val="nil"/>
              <w:right w:val="nil"/>
            </w:tcBorders>
            <w:noWrap/>
            <w:vAlign w:val="bottom"/>
          </w:tcPr>
          <w:p w14:paraId="4A1C06D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303E854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698CA91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5440F56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5B138D3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279" w:type="pct"/>
            <w:tcBorders>
              <w:top w:val="nil"/>
              <w:left w:val="nil"/>
              <w:bottom w:val="nil"/>
              <w:right w:val="nil"/>
            </w:tcBorders>
            <w:noWrap/>
            <w:vAlign w:val="bottom"/>
          </w:tcPr>
          <w:p w14:paraId="181E640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290" w:type="pct"/>
            <w:tcBorders>
              <w:top w:val="nil"/>
              <w:left w:val="nil"/>
              <w:bottom w:val="nil"/>
              <w:right w:val="nil"/>
            </w:tcBorders>
            <w:noWrap/>
            <w:vAlign w:val="bottom"/>
          </w:tcPr>
          <w:p w14:paraId="60F05EF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75" w:type="pct"/>
            <w:tcBorders>
              <w:top w:val="nil"/>
              <w:left w:val="nil"/>
              <w:bottom w:val="nil"/>
              <w:right w:val="nil"/>
            </w:tcBorders>
            <w:noWrap/>
            <w:vAlign w:val="bottom"/>
          </w:tcPr>
          <w:p w14:paraId="0077542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7CE49876" w14:textId="77777777" w:rsidR="000D5A89" w:rsidRPr="00500D9F" w:rsidRDefault="000D5A89" w:rsidP="00B928EA">
            <w:pPr>
              <w:spacing w:before="0" w:after="0"/>
              <w:rPr>
                <w:rFonts w:ascii="Calibri" w:hAnsi="Calibri" w:cs="Arial"/>
                <w:sz w:val="16"/>
                <w:szCs w:val="16"/>
              </w:rPr>
            </w:pPr>
          </w:p>
        </w:tc>
      </w:tr>
      <w:tr w:rsidR="00B928EA" w:rsidRPr="00500D9F" w14:paraId="7BC92ECC" w14:textId="77777777" w:rsidTr="00B928EA">
        <w:trPr>
          <w:trHeight w:val="20"/>
        </w:trPr>
        <w:tc>
          <w:tcPr>
            <w:tcW w:w="376" w:type="pct"/>
            <w:tcBorders>
              <w:top w:val="nil"/>
              <w:left w:val="nil"/>
              <w:bottom w:val="nil"/>
              <w:right w:val="nil"/>
            </w:tcBorders>
            <w:noWrap/>
            <w:vAlign w:val="bottom"/>
          </w:tcPr>
          <w:p w14:paraId="3BCBFE51"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1BE83029"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 Other</w:t>
            </w:r>
          </w:p>
        </w:tc>
        <w:tc>
          <w:tcPr>
            <w:tcW w:w="318" w:type="pct"/>
            <w:tcBorders>
              <w:top w:val="nil"/>
              <w:left w:val="nil"/>
              <w:bottom w:val="nil"/>
              <w:right w:val="nil"/>
            </w:tcBorders>
            <w:noWrap/>
            <w:vAlign w:val="bottom"/>
          </w:tcPr>
          <w:p w14:paraId="358C5A5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64731725"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2E4BC83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34" w:type="pct"/>
            <w:tcBorders>
              <w:top w:val="nil"/>
              <w:left w:val="nil"/>
              <w:bottom w:val="nil"/>
              <w:right w:val="nil"/>
            </w:tcBorders>
            <w:noWrap/>
            <w:vAlign w:val="bottom"/>
          </w:tcPr>
          <w:p w14:paraId="2C4D0E1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74" w:type="pct"/>
            <w:tcBorders>
              <w:top w:val="nil"/>
              <w:left w:val="nil"/>
              <w:bottom w:val="nil"/>
              <w:right w:val="nil"/>
            </w:tcBorders>
            <w:noWrap/>
            <w:vAlign w:val="bottom"/>
          </w:tcPr>
          <w:p w14:paraId="232385D1"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241" w:type="pct"/>
            <w:tcBorders>
              <w:top w:val="nil"/>
              <w:left w:val="nil"/>
              <w:bottom w:val="nil"/>
              <w:right w:val="nil"/>
            </w:tcBorders>
            <w:noWrap/>
            <w:vAlign w:val="bottom"/>
          </w:tcPr>
          <w:p w14:paraId="24D1728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43" w:type="pct"/>
            <w:tcBorders>
              <w:top w:val="nil"/>
              <w:left w:val="nil"/>
              <w:bottom w:val="nil"/>
              <w:right w:val="nil"/>
            </w:tcBorders>
            <w:noWrap/>
            <w:vAlign w:val="bottom"/>
          </w:tcPr>
          <w:p w14:paraId="12226E9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220" w:type="pct"/>
            <w:tcBorders>
              <w:top w:val="nil"/>
              <w:left w:val="nil"/>
              <w:bottom w:val="nil"/>
              <w:right w:val="nil"/>
            </w:tcBorders>
            <w:noWrap/>
            <w:vAlign w:val="bottom"/>
          </w:tcPr>
          <w:p w14:paraId="4DF98BB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7972DFA5"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46FAC52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75" w:type="pct"/>
            <w:tcBorders>
              <w:top w:val="nil"/>
              <w:left w:val="nil"/>
              <w:bottom w:val="nil"/>
              <w:right w:val="nil"/>
            </w:tcBorders>
            <w:noWrap/>
            <w:vAlign w:val="bottom"/>
          </w:tcPr>
          <w:p w14:paraId="1D6A986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1D6661F8" w14:textId="77777777" w:rsidR="000D5A89" w:rsidRPr="00500D9F" w:rsidRDefault="000D5A89" w:rsidP="00B928EA">
            <w:pPr>
              <w:spacing w:before="0" w:after="0"/>
              <w:rPr>
                <w:rFonts w:ascii="Calibri" w:hAnsi="Calibri" w:cs="Arial"/>
                <w:sz w:val="16"/>
                <w:szCs w:val="16"/>
              </w:rPr>
            </w:pPr>
          </w:p>
        </w:tc>
      </w:tr>
      <w:tr w:rsidR="00B928EA" w:rsidRPr="00500D9F" w14:paraId="55628B8E" w14:textId="77777777" w:rsidTr="00B928EA">
        <w:trPr>
          <w:trHeight w:val="20"/>
        </w:trPr>
        <w:tc>
          <w:tcPr>
            <w:tcW w:w="376" w:type="pct"/>
            <w:tcBorders>
              <w:top w:val="nil"/>
              <w:left w:val="nil"/>
              <w:bottom w:val="nil"/>
              <w:right w:val="nil"/>
            </w:tcBorders>
            <w:noWrap/>
            <w:vAlign w:val="bottom"/>
          </w:tcPr>
          <w:p w14:paraId="701541CA"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7A89E1FC"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Day</w:t>
            </w:r>
          </w:p>
        </w:tc>
        <w:tc>
          <w:tcPr>
            <w:tcW w:w="318" w:type="pct"/>
            <w:tcBorders>
              <w:top w:val="nil"/>
              <w:left w:val="nil"/>
              <w:bottom w:val="nil"/>
              <w:right w:val="nil"/>
            </w:tcBorders>
            <w:noWrap/>
            <w:vAlign w:val="bottom"/>
          </w:tcPr>
          <w:p w14:paraId="16AF6747"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3</w:t>
            </w:r>
          </w:p>
        </w:tc>
        <w:tc>
          <w:tcPr>
            <w:tcW w:w="300" w:type="pct"/>
            <w:tcBorders>
              <w:top w:val="nil"/>
              <w:left w:val="nil"/>
              <w:bottom w:val="nil"/>
              <w:right w:val="nil"/>
            </w:tcBorders>
            <w:noWrap/>
            <w:vAlign w:val="bottom"/>
          </w:tcPr>
          <w:p w14:paraId="6219C377"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Days</w:t>
            </w:r>
          </w:p>
        </w:tc>
        <w:tc>
          <w:tcPr>
            <w:tcW w:w="291" w:type="pct"/>
            <w:tcBorders>
              <w:top w:val="nil"/>
              <w:left w:val="nil"/>
              <w:bottom w:val="nil"/>
              <w:right w:val="nil"/>
            </w:tcBorders>
            <w:noWrap/>
            <w:vAlign w:val="bottom"/>
          </w:tcPr>
          <w:p w14:paraId="116CA0A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60</w:t>
            </w:r>
          </w:p>
        </w:tc>
        <w:tc>
          <w:tcPr>
            <w:tcW w:w="234" w:type="pct"/>
            <w:tcBorders>
              <w:top w:val="nil"/>
              <w:left w:val="nil"/>
              <w:bottom w:val="nil"/>
              <w:right w:val="nil"/>
            </w:tcBorders>
            <w:noWrap/>
            <w:vAlign w:val="bottom"/>
          </w:tcPr>
          <w:p w14:paraId="0F5CA44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60</w:t>
            </w:r>
          </w:p>
        </w:tc>
        <w:tc>
          <w:tcPr>
            <w:tcW w:w="374" w:type="pct"/>
            <w:tcBorders>
              <w:top w:val="nil"/>
              <w:left w:val="nil"/>
              <w:bottom w:val="nil"/>
              <w:right w:val="nil"/>
            </w:tcBorders>
            <w:noWrap/>
            <w:vAlign w:val="bottom"/>
          </w:tcPr>
          <w:p w14:paraId="7017F230"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60</w:t>
            </w:r>
          </w:p>
        </w:tc>
        <w:tc>
          <w:tcPr>
            <w:tcW w:w="241" w:type="pct"/>
            <w:tcBorders>
              <w:top w:val="nil"/>
              <w:left w:val="nil"/>
              <w:bottom w:val="nil"/>
              <w:right w:val="nil"/>
            </w:tcBorders>
            <w:noWrap/>
            <w:vAlign w:val="bottom"/>
          </w:tcPr>
          <w:p w14:paraId="61B321E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60</w:t>
            </w:r>
          </w:p>
        </w:tc>
        <w:tc>
          <w:tcPr>
            <w:tcW w:w="343" w:type="pct"/>
            <w:tcBorders>
              <w:top w:val="nil"/>
              <w:left w:val="nil"/>
              <w:bottom w:val="nil"/>
              <w:right w:val="nil"/>
            </w:tcBorders>
            <w:noWrap/>
            <w:vAlign w:val="bottom"/>
          </w:tcPr>
          <w:p w14:paraId="3029A97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60</w:t>
            </w:r>
          </w:p>
        </w:tc>
        <w:tc>
          <w:tcPr>
            <w:tcW w:w="220" w:type="pct"/>
            <w:tcBorders>
              <w:top w:val="nil"/>
              <w:left w:val="nil"/>
              <w:bottom w:val="nil"/>
              <w:right w:val="nil"/>
            </w:tcBorders>
            <w:noWrap/>
            <w:vAlign w:val="bottom"/>
          </w:tcPr>
          <w:p w14:paraId="4956F353"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27C1A0B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4A3FD6C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60</w:t>
            </w:r>
          </w:p>
        </w:tc>
        <w:tc>
          <w:tcPr>
            <w:tcW w:w="375" w:type="pct"/>
            <w:tcBorders>
              <w:top w:val="nil"/>
              <w:left w:val="nil"/>
              <w:bottom w:val="nil"/>
              <w:right w:val="nil"/>
            </w:tcBorders>
            <w:noWrap/>
            <w:vAlign w:val="bottom"/>
          </w:tcPr>
          <w:p w14:paraId="0E1FC75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60</w:t>
            </w:r>
          </w:p>
        </w:tc>
        <w:tc>
          <w:tcPr>
            <w:tcW w:w="844" w:type="pct"/>
            <w:vAlign w:val="bottom"/>
          </w:tcPr>
          <w:p w14:paraId="742F4B24"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Range, DOSA, PERIOP &amp; SSSU</w:t>
            </w:r>
          </w:p>
        </w:tc>
      </w:tr>
      <w:tr w:rsidR="00B928EA" w:rsidRPr="00500D9F" w14:paraId="59592C66" w14:textId="77777777" w:rsidTr="00B928EA">
        <w:trPr>
          <w:trHeight w:val="20"/>
        </w:trPr>
        <w:tc>
          <w:tcPr>
            <w:tcW w:w="376" w:type="pct"/>
            <w:tcBorders>
              <w:top w:val="nil"/>
              <w:left w:val="nil"/>
              <w:bottom w:val="nil"/>
              <w:right w:val="nil"/>
            </w:tcBorders>
            <w:noWrap/>
            <w:vAlign w:val="bottom"/>
          </w:tcPr>
          <w:p w14:paraId="40909A95"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0687115C"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Preadmit Clinic</w:t>
            </w:r>
          </w:p>
        </w:tc>
        <w:tc>
          <w:tcPr>
            <w:tcW w:w="318" w:type="pct"/>
            <w:tcBorders>
              <w:top w:val="nil"/>
              <w:left w:val="nil"/>
              <w:bottom w:val="nil"/>
              <w:right w:val="nil"/>
            </w:tcBorders>
            <w:noWrap/>
            <w:vAlign w:val="bottom"/>
          </w:tcPr>
          <w:p w14:paraId="06B1B7F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2</w:t>
            </w:r>
          </w:p>
        </w:tc>
        <w:tc>
          <w:tcPr>
            <w:tcW w:w="300" w:type="pct"/>
            <w:tcBorders>
              <w:top w:val="nil"/>
              <w:left w:val="nil"/>
              <w:bottom w:val="nil"/>
              <w:right w:val="nil"/>
            </w:tcBorders>
            <w:noWrap/>
            <w:vAlign w:val="bottom"/>
          </w:tcPr>
          <w:p w14:paraId="6AEC15E9"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7E1183E7"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1 - 2</w:t>
            </w:r>
          </w:p>
        </w:tc>
        <w:tc>
          <w:tcPr>
            <w:tcW w:w="234" w:type="pct"/>
            <w:tcBorders>
              <w:top w:val="nil"/>
              <w:left w:val="nil"/>
              <w:bottom w:val="nil"/>
              <w:right w:val="nil"/>
            </w:tcBorders>
            <w:noWrap/>
            <w:vAlign w:val="bottom"/>
          </w:tcPr>
          <w:p w14:paraId="00FE234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309C96C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0251931D"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1</w:t>
            </w:r>
          </w:p>
        </w:tc>
        <w:tc>
          <w:tcPr>
            <w:tcW w:w="343" w:type="pct"/>
            <w:tcBorders>
              <w:top w:val="nil"/>
              <w:left w:val="nil"/>
              <w:bottom w:val="nil"/>
              <w:right w:val="nil"/>
            </w:tcBorders>
            <w:noWrap/>
            <w:vAlign w:val="bottom"/>
          </w:tcPr>
          <w:p w14:paraId="0E85625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2E1A788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488F1F8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35BA95D7"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0.5 - 1</w:t>
            </w:r>
          </w:p>
        </w:tc>
        <w:tc>
          <w:tcPr>
            <w:tcW w:w="375" w:type="pct"/>
            <w:tcBorders>
              <w:top w:val="nil"/>
              <w:left w:val="nil"/>
              <w:bottom w:val="nil"/>
              <w:right w:val="nil"/>
            </w:tcBorders>
            <w:noWrap/>
            <w:vAlign w:val="bottom"/>
          </w:tcPr>
          <w:p w14:paraId="5213360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0.5 - 1</w:t>
            </w:r>
          </w:p>
        </w:tc>
        <w:tc>
          <w:tcPr>
            <w:tcW w:w="844" w:type="pct"/>
            <w:vAlign w:val="bottom"/>
          </w:tcPr>
          <w:p w14:paraId="460C1A49"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Range, Preadmit clinic S2 &amp; S3</w:t>
            </w:r>
          </w:p>
        </w:tc>
      </w:tr>
      <w:tr w:rsidR="00B928EA" w:rsidRPr="00500D9F" w14:paraId="42A6A247" w14:textId="77777777" w:rsidTr="00B928EA">
        <w:trPr>
          <w:trHeight w:val="20"/>
        </w:trPr>
        <w:tc>
          <w:tcPr>
            <w:tcW w:w="376" w:type="pct"/>
            <w:tcBorders>
              <w:top w:val="nil"/>
              <w:left w:val="nil"/>
              <w:bottom w:val="nil"/>
              <w:right w:val="nil"/>
            </w:tcBorders>
            <w:noWrap/>
            <w:vAlign w:val="bottom"/>
          </w:tcPr>
          <w:p w14:paraId="4D0922A4"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7282C265"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1D688E36" w14:textId="77777777" w:rsidR="000D5A89" w:rsidRPr="00500D9F" w:rsidRDefault="000D5A89" w:rsidP="00B928EA">
            <w:pPr>
              <w:spacing w:before="0" w:after="0"/>
              <w:jc w:val="center"/>
              <w:rPr>
                <w:rFonts w:ascii="Calibri" w:hAnsi="Calibri" w:cs="Arial"/>
                <w:sz w:val="16"/>
                <w:szCs w:val="16"/>
              </w:rPr>
            </w:pPr>
          </w:p>
        </w:tc>
        <w:tc>
          <w:tcPr>
            <w:tcW w:w="300" w:type="pct"/>
            <w:tcBorders>
              <w:top w:val="nil"/>
              <w:left w:val="nil"/>
              <w:bottom w:val="nil"/>
              <w:right w:val="nil"/>
            </w:tcBorders>
            <w:noWrap/>
            <w:vAlign w:val="bottom"/>
          </w:tcPr>
          <w:p w14:paraId="4F246849" w14:textId="77777777" w:rsidR="000D5A89" w:rsidRPr="00500D9F" w:rsidRDefault="000D5A89" w:rsidP="00B928EA">
            <w:pPr>
              <w:spacing w:before="0" w:after="0"/>
              <w:rPr>
                <w:rFonts w:ascii="Calibri" w:hAnsi="Calibri" w:cs="Arial"/>
                <w:sz w:val="16"/>
                <w:szCs w:val="16"/>
              </w:rPr>
            </w:pPr>
          </w:p>
        </w:tc>
        <w:tc>
          <w:tcPr>
            <w:tcW w:w="291" w:type="pct"/>
            <w:tcBorders>
              <w:top w:val="nil"/>
              <w:left w:val="nil"/>
              <w:bottom w:val="nil"/>
              <w:right w:val="nil"/>
            </w:tcBorders>
            <w:noWrap/>
            <w:vAlign w:val="bottom"/>
          </w:tcPr>
          <w:p w14:paraId="42C19AFA" w14:textId="77777777" w:rsidR="000D5A89" w:rsidRPr="00500D9F" w:rsidRDefault="000D5A89" w:rsidP="00B928EA">
            <w:pPr>
              <w:spacing w:before="0" w:after="0"/>
              <w:jc w:val="center"/>
              <w:rPr>
                <w:rFonts w:ascii="Calibri" w:hAnsi="Calibri" w:cs="Arial"/>
                <w:sz w:val="16"/>
                <w:szCs w:val="16"/>
              </w:rPr>
            </w:pPr>
          </w:p>
        </w:tc>
        <w:tc>
          <w:tcPr>
            <w:tcW w:w="234" w:type="pct"/>
            <w:tcBorders>
              <w:top w:val="nil"/>
              <w:left w:val="nil"/>
              <w:bottom w:val="nil"/>
              <w:right w:val="nil"/>
            </w:tcBorders>
            <w:noWrap/>
            <w:vAlign w:val="bottom"/>
          </w:tcPr>
          <w:p w14:paraId="18633639" w14:textId="77777777" w:rsidR="000D5A89" w:rsidRPr="00500D9F" w:rsidRDefault="000D5A89" w:rsidP="00B928EA">
            <w:pPr>
              <w:spacing w:before="0" w:after="0"/>
              <w:jc w:val="center"/>
              <w:rPr>
                <w:rFonts w:ascii="Calibri" w:hAnsi="Calibri" w:cs="Arial"/>
                <w:sz w:val="16"/>
                <w:szCs w:val="16"/>
              </w:rPr>
            </w:pPr>
          </w:p>
        </w:tc>
        <w:tc>
          <w:tcPr>
            <w:tcW w:w="374" w:type="pct"/>
            <w:tcBorders>
              <w:top w:val="nil"/>
              <w:left w:val="nil"/>
              <w:bottom w:val="nil"/>
              <w:right w:val="nil"/>
            </w:tcBorders>
            <w:noWrap/>
            <w:vAlign w:val="bottom"/>
          </w:tcPr>
          <w:p w14:paraId="3123F489" w14:textId="77777777" w:rsidR="000D5A89" w:rsidRPr="00500D9F" w:rsidRDefault="000D5A89" w:rsidP="00B928EA">
            <w:pPr>
              <w:spacing w:before="0" w:after="0"/>
              <w:jc w:val="center"/>
              <w:rPr>
                <w:rFonts w:ascii="Calibri" w:hAnsi="Calibri" w:cs="Arial"/>
                <w:sz w:val="16"/>
                <w:szCs w:val="16"/>
              </w:rPr>
            </w:pPr>
          </w:p>
        </w:tc>
        <w:tc>
          <w:tcPr>
            <w:tcW w:w="241" w:type="pct"/>
            <w:tcBorders>
              <w:top w:val="nil"/>
              <w:left w:val="nil"/>
              <w:bottom w:val="nil"/>
              <w:right w:val="nil"/>
            </w:tcBorders>
            <w:noWrap/>
            <w:vAlign w:val="bottom"/>
          </w:tcPr>
          <w:p w14:paraId="4B68FEB7" w14:textId="77777777" w:rsidR="000D5A89" w:rsidRPr="00500D9F" w:rsidRDefault="000D5A89" w:rsidP="00B928EA">
            <w:pPr>
              <w:spacing w:before="0" w:after="0"/>
              <w:jc w:val="center"/>
              <w:rPr>
                <w:rFonts w:ascii="Calibri" w:hAnsi="Calibri" w:cs="Arial"/>
                <w:sz w:val="16"/>
                <w:szCs w:val="16"/>
              </w:rPr>
            </w:pPr>
          </w:p>
        </w:tc>
        <w:tc>
          <w:tcPr>
            <w:tcW w:w="343" w:type="pct"/>
            <w:tcBorders>
              <w:top w:val="nil"/>
              <w:left w:val="nil"/>
              <w:bottom w:val="nil"/>
              <w:right w:val="nil"/>
            </w:tcBorders>
            <w:noWrap/>
            <w:vAlign w:val="bottom"/>
          </w:tcPr>
          <w:p w14:paraId="16008F3F" w14:textId="77777777" w:rsidR="000D5A89" w:rsidRPr="00500D9F" w:rsidRDefault="000D5A89" w:rsidP="00B928EA">
            <w:pPr>
              <w:spacing w:before="0" w:after="0"/>
              <w:jc w:val="center"/>
              <w:rPr>
                <w:rFonts w:ascii="Calibri" w:hAnsi="Calibri" w:cs="Arial"/>
                <w:sz w:val="16"/>
                <w:szCs w:val="16"/>
              </w:rPr>
            </w:pPr>
          </w:p>
        </w:tc>
        <w:tc>
          <w:tcPr>
            <w:tcW w:w="220" w:type="pct"/>
            <w:tcBorders>
              <w:top w:val="nil"/>
              <w:left w:val="nil"/>
              <w:bottom w:val="nil"/>
              <w:right w:val="nil"/>
            </w:tcBorders>
            <w:noWrap/>
            <w:vAlign w:val="bottom"/>
          </w:tcPr>
          <w:p w14:paraId="2E84126B" w14:textId="77777777" w:rsidR="000D5A89" w:rsidRPr="00500D9F" w:rsidRDefault="000D5A89" w:rsidP="00B928EA">
            <w:pPr>
              <w:spacing w:before="0" w:after="0"/>
              <w:jc w:val="center"/>
              <w:rPr>
                <w:rFonts w:ascii="Calibri" w:hAnsi="Calibri" w:cs="Arial"/>
                <w:sz w:val="16"/>
                <w:szCs w:val="16"/>
              </w:rPr>
            </w:pPr>
          </w:p>
        </w:tc>
        <w:tc>
          <w:tcPr>
            <w:tcW w:w="279" w:type="pct"/>
            <w:tcBorders>
              <w:top w:val="nil"/>
              <w:left w:val="nil"/>
              <w:bottom w:val="nil"/>
              <w:right w:val="nil"/>
            </w:tcBorders>
            <w:noWrap/>
            <w:vAlign w:val="bottom"/>
          </w:tcPr>
          <w:p w14:paraId="1BC364FF" w14:textId="77777777" w:rsidR="000D5A89" w:rsidRPr="00500D9F" w:rsidRDefault="000D5A89" w:rsidP="00B928EA">
            <w:pPr>
              <w:spacing w:before="0" w:after="0"/>
              <w:jc w:val="center"/>
              <w:rPr>
                <w:rFonts w:ascii="Calibri" w:hAnsi="Calibri" w:cs="Arial"/>
                <w:sz w:val="16"/>
                <w:szCs w:val="16"/>
              </w:rPr>
            </w:pPr>
          </w:p>
        </w:tc>
        <w:tc>
          <w:tcPr>
            <w:tcW w:w="290" w:type="pct"/>
            <w:tcBorders>
              <w:top w:val="nil"/>
              <w:left w:val="nil"/>
              <w:bottom w:val="nil"/>
              <w:right w:val="nil"/>
            </w:tcBorders>
            <w:noWrap/>
            <w:vAlign w:val="bottom"/>
          </w:tcPr>
          <w:p w14:paraId="3206411C" w14:textId="77777777" w:rsidR="000D5A89" w:rsidRPr="00500D9F" w:rsidRDefault="000D5A89" w:rsidP="00B928EA">
            <w:pPr>
              <w:spacing w:before="0" w:after="0"/>
              <w:jc w:val="center"/>
              <w:rPr>
                <w:rFonts w:ascii="Calibri" w:hAnsi="Calibri" w:cs="Arial"/>
                <w:sz w:val="16"/>
                <w:szCs w:val="16"/>
              </w:rPr>
            </w:pPr>
          </w:p>
        </w:tc>
        <w:tc>
          <w:tcPr>
            <w:tcW w:w="375" w:type="pct"/>
            <w:tcBorders>
              <w:top w:val="nil"/>
              <w:left w:val="nil"/>
              <w:bottom w:val="nil"/>
              <w:right w:val="nil"/>
            </w:tcBorders>
            <w:noWrap/>
            <w:vAlign w:val="bottom"/>
          </w:tcPr>
          <w:p w14:paraId="34FCAB09" w14:textId="77777777" w:rsidR="000D5A89" w:rsidRPr="00500D9F" w:rsidRDefault="000D5A89" w:rsidP="00B928EA">
            <w:pPr>
              <w:spacing w:before="0" w:after="0"/>
              <w:jc w:val="center"/>
              <w:rPr>
                <w:rFonts w:ascii="Calibri" w:hAnsi="Calibri" w:cs="Arial"/>
                <w:sz w:val="16"/>
                <w:szCs w:val="16"/>
              </w:rPr>
            </w:pPr>
          </w:p>
        </w:tc>
        <w:tc>
          <w:tcPr>
            <w:tcW w:w="844" w:type="pct"/>
            <w:vAlign w:val="bottom"/>
          </w:tcPr>
          <w:p w14:paraId="5C3A4645" w14:textId="77777777" w:rsidR="000D5A89" w:rsidRPr="00500D9F" w:rsidRDefault="000D5A89" w:rsidP="00B928EA">
            <w:pPr>
              <w:spacing w:before="0" w:after="0"/>
              <w:rPr>
                <w:rFonts w:ascii="Calibri" w:hAnsi="Calibri" w:cs="Arial"/>
                <w:sz w:val="16"/>
                <w:szCs w:val="16"/>
              </w:rPr>
            </w:pPr>
          </w:p>
        </w:tc>
      </w:tr>
      <w:tr w:rsidR="00B928EA" w:rsidRPr="00500D9F" w14:paraId="2D5884DC" w14:textId="77777777" w:rsidTr="00B928EA">
        <w:trPr>
          <w:trHeight w:val="20"/>
        </w:trPr>
        <w:tc>
          <w:tcPr>
            <w:tcW w:w="376" w:type="pct"/>
            <w:tcBorders>
              <w:top w:val="nil"/>
              <w:left w:val="nil"/>
              <w:bottom w:val="nil"/>
              <w:right w:val="nil"/>
            </w:tcBorders>
            <w:noWrap/>
            <w:vAlign w:val="bottom"/>
          </w:tcPr>
          <w:p w14:paraId="0DAC5623"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Taranaki</w:t>
            </w:r>
          </w:p>
        </w:tc>
        <w:tc>
          <w:tcPr>
            <w:tcW w:w="515" w:type="pct"/>
            <w:tcBorders>
              <w:top w:val="nil"/>
              <w:left w:val="nil"/>
              <w:bottom w:val="nil"/>
              <w:right w:val="nil"/>
            </w:tcBorders>
            <w:noWrap/>
            <w:vAlign w:val="bottom"/>
          </w:tcPr>
          <w:p w14:paraId="2771361D"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 Staff</w:t>
            </w:r>
          </w:p>
        </w:tc>
        <w:tc>
          <w:tcPr>
            <w:tcW w:w="318" w:type="pct"/>
            <w:tcBorders>
              <w:top w:val="nil"/>
              <w:left w:val="nil"/>
              <w:bottom w:val="nil"/>
              <w:right w:val="nil"/>
            </w:tcBorders>
            <w:noWrap/>
            <w:vAlign w:val="bottom"/>
          </w:tcPr>
          <w:p w14:paraId="3D35AF42"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6</w:t>
            </w:r>
          </w:p>
        </w:tc>
        <w:tc>
          <w:tcPr>
            <w:tcW w:w="300" w:type="pct"/>
            <w:tcBorders>
              <w:top w:val="nil"/>
              <w:left w:val="nil"/>
              <w:bottom w:val="nil"/>
              <w:right w:val="nil"/>
            </w:tcBorders>
            <w:noWrap/>
            <w:vAlign w:val="bottom"/>
          </w:tcPr>
          <w:p w14:paraId="4F913DB5"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11F9349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234" w:type="pct"/>
            <w:tcBorders>
              <w:top w:val="nil"/>
              <w:left w:val="nil"/>
              <w:bottom w:val="nil"/>
              <w:right w:val="nil"/>
            </w:tcBorders>
            <w:noWrap/>
            <w:vAlign w:val="bottom"/>
          </w:tcPr>
          <w:p w14:paraId="2062D3D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0A6633F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0DE4D93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43" w:type="pct"/>
            <w:tcBorders>
              <w:top w:val="nil"/>
              <w:left w:val="nil"/>
              <w:bottom w:val="nil"/>
              <w:right w:val="nil"/>
            </w:tcBorders>
            <w:noWrap/>
            <w:vAlign w:val="bottom"/>
          </w:tcPr>
          <w:p w14:paraId="1F6E9D5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220" w:type="pct"/>
            <w:tcBorders>
              <w:top w:val="nil"/>
              <w:left w:val="nil"/>
              <w:bottom w:val="nil"/>
              <w:right w:val="nil"/>
            </w:tcBorders>
            <w:noWrap/>
            <w:vAlign w:val="bottom"/>
          </w:tcPr>
          <w:p w14:paraId="7197554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55AF0E28"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37BF097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75" w:type="pct"/>
            <w:tcBorders>
              <w:top w:val="nil"/>
              <w:left w:val="nil"/>
              <w:bottom w:val="nil"/>
              <w:right w:val="nil"/>
            </w:tcBorders>
            <w:noWrap/>
            <w:vAlign w:val="bottom"/>
          </w:tcPr>
          <w:p w14:paraId="36DC155E"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0 - 1</w:t>
            </w:r>
          </w:p>
        </w:tc>
        <w:tc>
          <w:tcPr>
            <w:tcW w:w="844" w:type="pct"/>
            <w:vAlign w:val="bottom"/>
          </w:tcPr>
          <w:p w14:paraId="342C94E3" w14:textId="77777777" w:rsidR="000D5A89" w:rsidRPr="00500D9F" w:rsidRDefault="000D5A89" w:rsidP="00B928EA">
            <w:pPr>
              <w:spacing w:before="0" w:after="0"/>
              <w:rPr>
                <w:rFonts w:ascii="Calibri" w:hAnsi="Calibri" w:cs="Arial"/>
                <w:sz w:val="16"/>
                <w:szCs w:val="16"/>
              </w:rPr>
            </w:pPr>
          </w:p>
        </w:tc>
      </w:tr>
      <w:tr w:rsidR="00B928EA" w:rsidRPr="00500D9F" w14:paraId="645E6C5E" w14:textId="77777777" w:rsidTr="00B928EA">
        <w:trPr>
          <w:trHeight w:val="20"/>
        </w:trPr>
        <w:tc>
          <w:tcPr>
            <w:tcW w:w="376" w:type="pct"/>
            <w:tcBorders>
              <w:top w:val="nil"/>
              <w:left w:val="nil"/>
              <w:bottom w:val="nil"/>
              <w:right w:val="nil"/>
            </w:tcBorders>
            <w:noWrap/>
            <w:vAlign w:val="bottom"/>
          </w:tcPr>
          <w:p w14:paraId="37EDAED5"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34590316"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Operation Theatre</w:t>
            </w:r>
          </w:p>
        </w:tc>
        <w:tc>
          <w:tcPr>
            <w:tcW w:w="318" w:type="pct"/>
            <w:tcBorders>
              <w:top w:val="nil"/>
              <w:left w:val="nil"/>
              <w:bottom w:val="nil"/>
              <w:right w:val="nil"/>
            </w:tcBorders>
            <w:noWrap/>
            <w:vAlign w:val="bottom"/>
          </w:tcPr>
          <w:p w14:paraId="55D8376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5</w:t>
            </w:r>
          </w:p>
        </w:tc>
        <w:tc>
          <w:tcPr>
            <w:tcW w:w="300" w:type="pct"/>
            <w:tcBorders>
              <w:top w:val="nil"/>
              <w:left w:val="nil"/>
              <w:bottom w:val="nil"/>
              <w:right w:val="nil"/>
            </w:tcBorders>
            <w:noWrap/>
            <w:vAlign w:val="bottom"/>
          </w:tcPr>
          <w:p w14:paraId="62D3925C" w14:textId="77777777" w:rsidR="000D5A89" w:rsidRPr="00500D9F" w:rsidRDefault="000D5A89" w:rsidP="00B928EA">
            <w:pPr>
              <w:spacing w:before="0" w:after="0"/>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69A2C8F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34" w:type="pct"/>
            <w:tcBorders>
              <w:top w:val="nil"/>
              <w:left w:val="nil"/>
              <w:bottom w:val="nil"/>
              <w:right w:val="nil"/>
            </w:tcBorders>
            <w:noWrap/>
            <w:vAlign w:val="bottom"/>
          </w:tcPr>
          <w:p w14:paraId="2505452A"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563B1906"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343BE0E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0 - 1</w:t>
            </w:r>
          </w:p>
        </w:tc>
        <w:tc>
          <w:tcPr>
            <w:tcW w:w="343" w:type="pct"/>
            <w:tcBorders>
              <w:top w:val="nil"/>
              <w:left w:val="nil"/>
              <w:bottom w:val="nil"/>
              <w:right w:val="nil"/>
            </w:tcBorders>
            <w:noWrap/>
            <w:vAlign w:val="bottom"/>
          </w:tcPr>
          <w:p w14:paraId="7830FDEC"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0 - 1</w:t>
            </w:r>
          </w:p>
        </w:tc>
        <w:tc>
          <w:tcPr>
            <w:tcW w:w="220" w:type="pct"/>
            <w:tcBorders>
              <w:top w:val="nil"/>
              <w:left w:val="nil"/>
              <w:bottom w:val="nil"/>
              <w:right w:val="nil"/>
            </w:tcBorders>
            <w:noWrap/>
            <w:vAlign w:val="bottom"/>
          </w:tcPr>
          <w:p w14:paraId="0A8A436B"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75491CEF"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10E7FE74"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375" w:type="pct"/>
            <w:tcBorders>
              <w:top w:val="nil"/>
              <w:left w:val="nil"/>
              <w:bottom w:val="nil"/>
              <w:right w:val="nil"/>
            </w:tcBorders>
            <w:noWrap/>
            <w:vAlign w:val="bottom"/>
          </w:tcPr>
          <w:p w14:paraId="2F1964E9" w14:textId="77777777" w:rsidR="000D5A89" w:rsidRPr="00500D9F" w:rsidRDefault="000D5A89" w:rsidP="00B928EA">
            <w:pPr>
              <w:spacing w:before="0" w:after="0"/>
              <w:jc w:val="center"/>
              <w:rPr>
                <w:rFonts w:ascii="Calibri" w:hAnsi="Calibri" w:cs="Arial"/>
                <w:sz w:val="16"/>
                <w:szCs w:val="16"/>
              </w:rPr>
            </w:pPr>
            <w:r w:rsidRPr="00500D9F">
              <w:rPr>
                <w:rFonts w:ascii="Calibri" w:hAnsi="Calibri" w:cs="Arial"/>
                <w:sz w:val="16"/>
                <w:szCs w:val="16"/>
              </w:rPr>
              <w:t>all 1</w:t>
            </w:r>
          </w:p>
        </w:tc>
        <w:tc>
          <w:tcPr>
            <w:tcW w:w="844" w:type="pct"/>
            <w:vAlign w:val="bottom"/>
          </w:tcPr>
          <w:p w14:paraId="7C40FE08" w14:textId="77777777" w:rsidR="000D5A89" w:rsidRPr="00500D9F" w:rsidRDefault="000D5A89" w:rsidP="00B928EA">
            <w:pPr>
              <w:spacing w:before="0" w:after="0"/>
              <w:rPr>
                <w:rFonts w:ascii="Calibri" w:hAnsi="Calibri" w:cs="Arial"/>
                <w:sz w:val="16"/>
                <w:szCs w:val="16"/>
              </w:rPr>
            </w:pPr>
          </w:p>
        </w:tc>
      </w:tr>
      <w:tr w:rsidR="00B928EA" w:rsidRPr="00500D9F" w14:paraId="39331F3E" w14:textId="77777777" w:rsidTr="00B928EA">
        <w:trPr>
          <w:trHeight w:val="20"/>
        </w:trPr>
        <w:tc>
          <w:tcPr>
            <w:tcW w:w="376" w:type="pct"/>
            <w:tcBorders>
              <w:top w:val="nil"/>
              <w:left w:val="nil"/>
              <w:bottom w:val="nil"/>
              <w:right w:val="nil"/>
            </w:tcBorders>
            <w:noWrap/>
            <w:vAlign w:val="bottom"/>
          </w:tcPr>
          <w:p w14:paraId="15704EE8" w14:textId="77777777" w:rsidR="000D5A89" w:rsidRPr="00500D9F" w:rsidRDefault="000D5A89" w:rsidP="00B928EA">
            <w:pPr>
              <w:spacing w:before="0" w:after="0"/>
              <w:rPr>
                <w:rFonts w:ascii="Calibri" w:hAnsi="Calibri" w:cs="Arial"/>
                <w:sz w:val="16"/>
                <w:szCs w:val="16"/>
              </w:rPr>
            </w:pPr>
          </w:p>
        </w:tc>
        <w:tc>
          <w:tcPr>
            <w:tcW w:w="515" w:type="pct"/>
            <w:tcBorders>
              <w:top w:val="nil"/>
              <w:left w:val="nil"/>
              <w:bottom w:val="nil"/>
              <w:right w:val="nil"/>
            </w:tcBorders>
            <w:noWrap/>
            <w:vAlign w:val="bottom"/>
          </w:tcPr>
          <w:p w14:paraId="108FDE52" w14:textId="77777777" w:rsidR="000D5A89" w:rsidRPr="00500D9F" w:rsidRDefault="000D5A89" w:rsidP="00B928EA">
            <w:pPr>
              <w:spacing w:before="0" w:after="0"/>
              <w:rPr>
                <w:rFonts w:ascii="Calibri" w:hAnsi="Calibri" w:cs="Arial"/>
                <w:sz w:val="16"/>
                <w:szCs w:val="16"/>
              </w:rPr>
            </w:pPr>
          </w:p>
        </w:tc>
        <w:tc>
          <w:tcPr>
            <w:tcW w:w="318" w:type="pct"/>
            <w:tcBorders>
              <w:top w:val="nil"/>
              <w:left w:val="nil"/>
              <w:bottom w:val="nil"/>
              <w:right w:val="nil"/>
            </w:tcBorders>
            <w:noWrap/>
            <w:vAlign w:val="bottom"/>
          </w:tcPr>
          <w:p w14:paraId="7A50A090" w14:textId="77777777" w:rsidR="000D5A89" w:rsidRPr="00500D9F" w:rsidRDefault="000D5A89" w:rsidP="00B928EA">
            <w:pPr>
              <w:spacing w:before="0" w:after="0"/>
              <w:jc w:val="center"/>
              <w:rPr>
                <w:rFonts w:ascii="Calibri" w:hAnsi="Calibri" w:cs="Arial"/>
                <w:sz w:val="16"/>
                <w:szCs w:val="16"/>
              </w:rPr>
            </w:pPr>
          </w:p>
        </w:tc>
        <w:tc>
          <w:tcPr>
            <w:tcW w:w="300" w:type="pct"/>
            <w:tcBorders>
              <w:top w:val="nil"/>
              <w:left w:val="nil"/>
              <w:bottom w:val="nil"/>
              <w:right w:val="nil"/>
            </w:tcBorders>
            <w:noWrap/>
            <w:vAlign w:val="bottom"/>
          </w:tcPr>
          <w:p w14:paraId="022CBE09" w14:textId="77777777" w:rsidR="000D5A89" w:rsidRPr="00500D9F" w:rsidRDefault="000D5A89" w:rsidP="00B928EA">
            <w:pPr>
              <w:spacing w:before="0" w:after="0"/>
              <w:rPr>
                <w:rFonts w:ascii="Calibri" w:hAnsi="Calibri" w:cs="Arial"/>
                <w:sz w:val="16"/>
                <w:szCs w:val="16"/>
              </w:rPr>
            </w:pPr>
          </w:p>
        </w:tc>
        <w:tc>
          <w:tcPr>
            <w:tcW w:w="291" w:type="pct"/>
            <w:tcBorders>
              <w:top w:val="nil"/>
              <w:left w:val="nil"/>
              <w:bottom w:val="nil"/>
              <w:right w:val="nil"/>
            </w:tcBorders>
            <w:noWrap/>
            <w:vAlign w:val="bottom"/>
          </w:tcPr>
          <w:p w14:paraId="09830D5B" w14:textId="77777777" w:rsidR="000D5A89" w:rsidRPr="00500D9F" w:rsidRDefault="000D5A89" w:rsidP="00B928EA">
            <w:pPr>
              <w:spacing w:before="0" w:after="0"/>
              <w:jc w:val="center"/>
              <w:rPr>
                <w:rFonts w:ascii="Calibri" w:hAnsi="Calibri" w:cs="Arial"/>
                <w:sz w:val="16"/>
                <w:szCs w:val="16"/>
              </w:rPr>
            </w:pPr>
          </w:p>
        </w:tc>
        <w:tc>
          <w:tcPr>
            <w:tcW w:w="234" w:type="pct"/>
            <w:tcBorders>
              <w:top w:val="nil"/>
              <w:left w:val="nil"/>
              <w:bottom w:val="nil"/>
              <w:right w:val="nil"/>
            </w:tcBorders>
            <w:noWrap/>
            <w:vAlign w:val="bottom"/>
          </w:tcPr>
          <w:p w14:paraId="03A40460" w14:textId="77777777" w:rsidR="000D5A89" w:rsidRPr="00500D9F" w:rsidRDefault="000D5A89" w:rsidP="00B928EA">
            <w:pPr>
              <w:spacing w:before="0" w:after="0"/>
              <w:jc w:val="center"/>
              <w:rPr>
                <w:rFonts w:ascii="Calibri" w:hAnsi="Calibri" w:cs="Arial"/>
                <w:sz w:val="16"/>
                <w:szCs w:val="16"/>
              </w:rPr>
            </w:pPr>
          </w:p>
        </w:tc>
        <w:tc>
          <w:tcPr>
            <w:tcW w:w="374" w:type="pct"/>
            <w:tcBorders>
              <w:top w:val="nil"/>
              <w:left w:val="nil"/>
              <w:bottom w:val="nil"/>
              <w:right w:val="nil"/>
            </w:tcBorders>
            <w:noWrap/>
            <w:vAlign w:val="bottom"/>
          </w:tcPr>
          <w:p w14:paraId="464896B4" w14:textId="77777777" w:rsidR="000D5A89" w:rsidRPr="00500D9F" w:rsidRDefault="000D5A89" w:rsidP="00B928EA">
            <w:pPr>
              <w:spacing w:before="0" w:after="0"/>
              <w:jc w:val="center"/>
              <w:rPr>
                <w:rFonts w:ascii="Calibri" w:hAnsi="Calibri" w:cs="Arial"/>
                <w:sz w:val="16"/>
                <w:szCs w:val="16"/>
              </w:rPr>
            </w:pPr>
          </w:p>
        </w:tc>
        <w:tc>
          <w:tcPr>
            <w:tcW w:w="241" w:type="pct"/>
            <w:tcBorders>
              <w:top w:val="nil"/>
              <w:left w:val="nil"/>
              <w:bottom w:val="nil"/>
              <w:right w:val="nil"/>
            </w:tcBorders>
            <w:noWrap/>
            <w:vAlign w:val="bottom"/>
          </w:tcPr>
          <w:p w14:paraId="69CA5F0B" w14:textId="77777777" w:rsidR="000D5A89" w:rsidRPr="00500D9F" w:rsidRDefault="000D5A89" w:rsidP="00B928EA">
            <w:pPr>
              <w:spacing w:before="0" w:after="0"/>
              <w:jc w:val="center"/>
              <w:rPr>
                <w:rFonts w:ascii="Calibri" w:hAnsi="Calibri" w:cs="Arial"/>
                <w:sz w:val="16"/>
                <w:szCs w:val="16"/>
              </w:rPr>
            </w:pPr>
          </w:p>
        </w:tc>
        <w:tc>
          <w:tcPr>
            <w:tcW w:w="343" w:type="pct"/>
            <w:tcBorders>
              <w:top w:val="nil"/>
              <w:left w:val="nil"/>
              <w:bottom w:val="nil"/>
              <w:right w:val="nil"/>
            </w:tcBorders>
            <w:noWrap/>
            <w:vAlign w:val="bottom"/>
          </w:tcPr>
          <w:p w14:paraId="13AD1246" w14:textId="77777777" w:rsidR="000D5A89" w:rsidRPr="00500D9F" w:rsidRDefault="000D5A89" w:rsidP="00B928EA">
            <w:pPr>
              <w:spacing w:before="0" w:after="0"/>
              <w:jc w:val="center"/>
              <w:rPr>
                <w:rFonts w:ascii="Calibri" w:hAnsi="Calibri" w:cs="Arial"/>
                <w:sz w:val="16"/>
                <w:szCs w:val="16"/>
              </w:rPr>
            </w:pPr>
          </w:p>
        </w:tc>
        <w:tc>
          <w:tcPr>
            <w:tcW w:w="220" w:type="pct"/>
            <w:tcBorders>
              <w:top w:val="nil"/>
              <w:left w:val="nil"/>
              <w:bottom w:val="nil"/>
              <w:right w:val="nil"/>
            </w:tcBorders>
            <w:noWrap/>
            <w:vAlign w:val="bottom"/>
          </w:tcPr>
          <w:p w14:paraId="71A2C2C5" w14:textId="77777777" w:rsidR="000D5A89" w:rsidRPr="00500D9F" w:rsidRDefault="000D5A89" w:rsidP="00B928EA">
            <w:pPr>
              <w:spacing w:before="0" w:after="0"/>
              <w:jc w:val="center"/>
              <w:rPr>
                <w:rFonts w:ascii="Calibri" w:hAnsi="Calibri" w:cs="Arial"/>
                <w:sz w:val="16"/>
                <w:szCs w:val="16"/>
              </w:rPr>
            </w:pPr>
          </w:p>
        </w:tc>
        <w:tc>
          <w:tcPr>
            <w:tcW w:w="279" w:type="pct"/>
            <w:tcBorders>
              <w:top w:val="nil"/>
              <w:left w:val="nil"/>
              <w:bottom w:val="nil"/>
              <w:right w:val="nil"/>
            </w:tcBorders>
            <w:noWrap/>
            <w:vAlign w:val="bottom"/>
          </w:tcPr>
          <w:p w14:paraId="0C16FA61" w14:textId="77777777" w:rsidR="000D5A89" w:rsidRPr="00500D9F" w:rsidRDefault="000D5A89" w:rsidP="00B928EA">
            <w:pPr>
              <w:spacing w:before="0" w:after="0"/>
              <w:jc w:val="center"/>
              <w:rPr>
                <w:rFonts w:ascii="Calibri" w:hAnsi="Calibri" w:cs="Arial"/>
                <w:sz w:val="16"/>
                <w:szCs w:val="16"/>
              </w:rPr>
            </w:pPr>
          </w:p>
        </w:tc>
        <w:tc>
          <w:tcPr>
            <w:tcW w:w="290" w:type="pct"/>
            <w:tcBorders>
              <w:top w:val="nil"/>
              <w:left w:val="nil"/>
              <w:bottom w:val="nil"/>
              <w:right w:val="nil"/>
            </w:tcBorders>
            <w:noWrap/>
            <w:vAlign w:val="bottom"/>
          </w:tcPr>
          <w:p w14:paraId="6890039F" w14:textId="77777777" w:rsidR="000D5A89" w:rsidRPr="00500D9F" w:rsidRDefault="000D5A89" w:rsidP="00B928EA">
            <w:pPr>
              <w:spacing w:before="0" w:after="0"/>
              <w:jc w:val="center"/>
              <w:rPr>
                <w:rFonts w:ascii="Calibri" w:hAnsi="Calibri" w:cs="Arial"/>
                <w:sz w:val="16"/>
                <w:szCs w:val="16"/>
              </w:rPr>
            </w:pPr>
          </w:p>
        </w:tc>
        <w:tc>
          <w:tcPr>
            <w:tcW w:w="375" w:type="pct"/>
            <w:tcBorders>
              <w:top w:val="nil"/>
              <w:left w:val="nil"/>
              <w:bottom w:val="nil"/>
              <w:right w:val="nil"/>
            </w:tcBorders>
            <w:noWrap/>
            <w:vAlign w:val="bottom"/>
          </w:tcPr>
          <w:p w14:paraId="77E7E74A" w14:textId="77777777" w:rsidR="000D5A89" w:rsidRPr="00500D9F" w:rsidRDefault="000D5A89" w:rsidP="00B928EA">
            <w:pPr>
              <w:spacing w:before="0" w:after="0"/>
              <w:jc w:val="center"/>
              <w:rPr>
                <w:rFonts w:ascii="Calibri" w:hAnsi="Calibri" w:cs="Arial"/>
                <w:sz w:val="16"/>
                <w:szCs w:val="16"/>
              </w:rPr>
            </w:pPr>
          </w:p>
        </w:tc>
        <w:tc>
          <w:tcPr>
            <w:tcW w:w="844" w:type="pct"/>
            <w:vAlign w:val="bottom"/>
          </w:tcPr>
          <w:p w14:paraId="16A0FDBE" w14:textId="77777777" w:rsidR="000D5A89" w:rsidRPr="00500D9F" w:rsidRDefault="000D5A89" w:rsidP="00B928EA">
            <w:pPr>
              <w:spacing w:before="0" w:after="0"/>
              <w:rPr>
                <w:rFonts w:ascii="Calibri" w:hAnsi="Calibri" w:cs="Arial"/>
                <w:sz w:val="16"/>
                <w:szCs w:val="16"/>
              </w:rPr>
            </w:pPr>
          </w:p>
        </w:tc>
      </w:tr>
    </w:tbl>
    <w:p w14:paraId="24A54DDF" w14:textId="77777777" w:rsidR="000D5A89" w:rsidRPr="00500D9F" w:rsidRDefault="000D5A89" w:rsidP="000D5A89">
      <w:pPr>
        <w:rPr>
          <w:rFonts w:ascii="Calibri" w:hAnsi="Calibri" w:cs="Arial"/>
        </w:rPr>
      </w:pPr>
    </w:p>
    <w:tbl>
      <w:tblPr>
        <w:tblW w:w="5229" w:type="pct"/>
        <w:tblLayout w:type="fixed"/>
        <w:tblLook w:val="0000" w:firstRow="0" w:lastRow="0" w:firstColumn="0" w:lastColumn="0" w:noHBand="0" w:noVBand="0"/>
      </w:tblPr>
      <w:tblGrid>
        <w:gridCol w:w="1170"/>
        <w:gridCol w:w="1602"/>
        <w:gridCol w:w="988"/>
        <w:gridCol w:w="932"/>
        <w:gridCol w:w="904"/>
        <w:gridCol w:w="727"/>
        <w:gridCol w:w="1162"/>
        <w:gridCol w:w="749"/>
        <w:gridCol w:w="1066"/>
        <w:gridCol w:w="684"/>
        <w:gridCol w:w="867"/>
        <w:gridCol w:w="901"/>
        <w:gridCol w:w="1166"/>
        <w:gridCol w:w="2623"/>
      </w:tblGrid>
      <w:tr w:rsidR="000D5A89" w:rsidRPr="00500D9F" w14:paraId="7AA34386" w14:textId="77777777" w:rsidTr="00827165">
        <w:trPr>
          <w:trHeight w:val="389"/>
        </w:trPr>
        <w:tc>
          <w:tcPr>
            <w:tcW w:w="5000" w:type="pct"/>
            <w:gridSpan w:val="14"/>
            <w:tcBorders>
              <w:top w:val="nil"/>
              <w:left w:val="nil"/>
              <w:bottom w:val="nil"/>
            </w:tcBorders>
            <w:noWrap/>
            <w:vAlign w:val="bottom"/>
          </w:tcPr>
          <w:p w14:paraId="74A92E7D" w14:textId="77777777" w:rsidR="000D5A89" w:rsidRPr="00500D9F" w:rsidRDefault="000D5A89" w:rsidP="00B928EA">
            <w:pPr>
              <w:spacing w:before="0" w:after="0" w:line="240" w:lineRule="auto"/>
              <w:rPr>
                <w:rFonts w:ascii="Calibri" w:hAnsi="Calibri" w:cs="Arial"/>
                <w:b/>
                <w:sz w:val="20"/>
              </w:rPr>
            </w:pPr>
            <w:bookmarkStart w:id="67" w:name="_Toc221608641"/>
            <w:r w:rsidRPr="00500D9F">
              <w:rPr>
                <w:rFonts w:ascii="Calibri" w:hAnsi="Calibri" w:cs="Arial"/>
                <w:b/>
                <w:sz w:val="20"/>
              </w:rPr>
              <w:lastRenderedPageBreak/>
              <w:t>Theatre/Procedure Room Relative Value Units (RVUs) cont.</w:t>
            </w:r>
            <w:bookmarkEnd w:id="67"/>
          </w:p>
          <w:p w14:paraId="19696062"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7825561F" w14:textId="77777777" w:rsidTr="00827165">
        <w:trPr>
          <w:gridAfter w:val="1"/>
          <w:wAfter w:w="844" w:type="pct"/>
          <w:trHeight w:val="164"/>
        </w:trPr>
        <w:tc>
          <w:tcPr>
            <w:tcW w:w="376" w:type="pct"/>
            <w:tcBorders>
              <w:top w:val="nil"/>
              <w:left w:val="nil"/>
              <w:bottom w:val="nil"/>
              <w:right w:val="nil"/>
            </w:tcBorders>
            <w:noWrap/>
            <w:vAlign w:val="bottom"/>
          </w:tcPr>
          <w:p w14:paraId="64626729"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2E1C76EC" w14:textId="77777777" w:rsidR="000D5A89" w:rsidRPr="00500D9F" w:rsidRDefault="000D5A89" w:rsidP="00B928EA">
            <w:pPr>
              <w:spacing w:before="0" w:after="0" w:line="240" w:lineRule="auto"/>
              <w:rPr>
                <w:rFonts w:ascii="Calibri" w:hAnsi="Calibri" w:cs="Arial"/>
                <w:sz w:val="16"/>
                <w:szCs w:val="16"/>
              </w:rPr>
            </w:pPr>
          </w:p>
        </w:tc>
        <w:tc>
          <w:tcPr>
            <w:tcW w:w="318" w:type="pct"/>
            <w:tcBorders>
              <w:left w:val="nil"/>
            </w:tcBorders>
            <w:noWrap/>
            <w:vAlign w:val="bottom"/>
          </w:tcPr>
          <w:p w14:paraId="150B0C36" w14:textId="77777777" w:rsidR="000D5A89" w:rsidRPr="00500D9F" w:rsidRDefault="000D5A89" w:rsidP="00B928EA">
            <w:pPr>
              <w:spacing w:before="0" w:after="0" w:line="240" w:lineRule="auto"/>
              <w:jc w:val="center"/>
              <w:rPr>
                <w:rFonts w:ascii="Calibri" w:hAnsi="Calibri" w:cs="Arial"/>
                <w:sz w:val="16"/>
                <w:szCs w:val="16"/>
              </w:rPr>
            </w:pPr>
          </w:p>
        </w:tc>
        <w:tc>
          <w:tcPr>
            <w:tcW w:w="300" w:type="pct"/>
            <w:tcBorders>
              <w:right w:val="single" w:sz="4" w:space="0" w:color="auto"/>
            </w:tcBorders>
            <w:noWrap/>
            <w:vAlign w:val="bottom"/>
          </w:tcPr>
          <w:p w14:paraId="63E02A3D" w14:textId="77777777" w:rsidR="000D5A89" w:rsidRPr="00500D9F" w:rsidRDefault="000D5A89" w:rsidP="00B928EA">
            <w:pPr>
              <w:spacing w:before="0" w:after="0" w:line="240" w:lineRule="auto"/>
              <w:rPr>
                <w:rFonts w:ascii="Calibri" w:hAnsi="Calibri" w:cs="Arial"/>
                <w:sz w:val="16"/>
                <w:szCs w:val="16"/>
              </w:rPr>
            </w:pPr>
          </w:p>
        </w:tc>
        <w:tc>
          <w:tcPr>
            <w:tcW w:w="2647" w:type="pct"/>
            <w:gridSpan w:val="9"/>
            <w:tcBorders>
              <w:top w:val="single" w:sz="4" w:space="0" w:color="auto"/>
              <w:left w:val="single" w:sz="4" w:space="0" w:color="auto"/>
              <w:bottom w:val="single" w:sz="4" w:space="0" w:color="auto"/>
              <w:right w:val="single" w:sz="4" w:space="0" w:color="auto"/>
            </w:tcBorders>
            <w:noWrap/>
            <w:vAlign w:val="bottom"/>
          </w:tcPr>
          <w:p w14:paraId="29C14FF6" w14:textId="77777777" w:rsidR="000D5A89" w:rsidRPr="00500D9F" w:rsidRDefault="000D5A89" w:rsidP="00B928EA">
            <w:pPr>
              <w:spacing w:before="0" w:after="0" w:line="240" w:lineRule="auto"/>
              <w:ind w:left="99"/>
              <w:jc w:val="center"/>
              <w:rPr>
                <w:rFonts w:ascii="Calibri" w:hAnsi="Calibri" w:cs="Arial"/>
                <w:b/>
                <w:bCs/>
              </w:rPr>
            </w:pPr>
            <w:r w:rsidRPr="00500D9F">
              <w:rPr>
                <w:rFonts w:ascii="Calibri" w:hAnsi="Calibri" w:cs="Arial"/>
                <w:b/>
                <w:bCs/>
                <w:sz w:val="16"/>
                <w:szCs w:val="16"/>
              </w:rPr>
              <w:t>Cost Groups with Direct Patient Activity</w:t>
            </w:r>
          </w:p>
        </w:tc>
      </w:tr>
      <w:tr w:rsidR="000D5A89" w:rsidRPr="00500D9F" w14:paraId="664EBD7F" w14:textId="77777777" w:rsidTr="00827165">
        <w:trPr>
          <w:trHeight w:val="680"/>
        </w:trPr>
        <w:tc>
          <w:tcPr>
            <w:tcW w:w="376" w:type="pct"/>
            <w:tcBorders>
              <w:top w:val="nil"/>
              <w:left w:val="nil"/>
              <w:bottom w:val="nil"/>
              <w:right w:val="nil"/>
            </w:tcBorders>
            <w:noWrap/>
            <w:vAlign w:val="bottom"/>
          </w:tcPr>
          <w:p w14:paraId="4B65E796"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1F7236F1" w14:textId="77777777" w:rsidR="000D5A89" w:rsidRPr="00500D9F" w:rsidRDefault="000D5A89" w:rsidP="00B928EA">
            <w:pPr>
              <w:spacing w:before="0" w:after="0" w:line="240" w:lineRule="auto"/>
              <w:rPr>
                <w:rFonts w:ascii="Calibri" w:hAnsi="Calibri" w:cs="Arial"/>
                <w:sz w:val="16"/>
                <w:szCs w:val="16"/>
              </w:rPr>
            </w:pPr>
          </w:p>
        </w:tc>
        <w:tc>
          <w:tcPr>
            <w:tcW w:w="318" w:type="pct"/>
            <w:tcBorders>
              <w:left w:val="nil"/>
              <w:bottom w:val="nil"/>
              <w:right w:val="nil"/>
            </w:tcBorders>
            <w:noWrap/>
            <w:vAlign w:val="bottom"/>
          </w:tcPr>
          <w:p w14:paraId="7BB28008" w14:textId="77777777" w:rsidR="000D5A89" w:rsidRPr="00500D9F" w:rsidRDefault="000D5A89" w:rsidP="00B928EA">
            <w:pPr>
              <w:spacing w:before="0" w:after="0" w:line="240" w:lineRule="auto"/>
              <w:jc w:val="center"/>
              <w:rPr>
                <w:rFonts w:ascii="Calibri" w:hAnsi="Calibri" w:cs="Arial"/>
                <w:sz w:val="16"/>
                <w:szCs w:val="16"/>
              </w:rPr>
            </w:pPr>
          </w:p>
        </w:tc>
        <w:tc>
          <w:tcPr>
            <w:tcW w:w="300" w:type="pct"/>
            <w:tcBorders>
              <w:left w:val="nil"/>
              <w:bottom w:val="nil"/>
              <w:right w:val="single" w:sz="4" w:space="0" w:color="auto"/>
            </w:tcBorders>
            <w:noWrap/>
            <w:vAlign w:val="bottom"/>
          </w:tcPr>
          <w:p w14:paraId="09E6B3DD" w14:textId="77777777" w:rsidR="000D5A89" w:rsidRPr="00500D9F" w:rsidRDefault="000D5A89" w:rsidP="00B928EA">
            <w:pPr>
              <w:spacing w:before="0" w:after="0" w:line="240" w:lineRule="auto"/>
              <w:rPr>
                <w:rFonts w:ascii="Calibri" w:hAnsi="Calibri" w:cs="Arial"/>
                <w:sz w:val="16"/>
                <w:szCs w:val="16"/>
              </w:rPr>
            </w:pPr>
          </w:p>
        </w:tc>
        <w:tc>
          <w:tcPr>
            <w:tcW w:w="291" w:type="pct"/>
            <w:tcBorders>
              <w:top w:val="single" w:sz="4" w:space="0" w:color="auto"/>
              <w:left w:val="single" w:sz="4" w:space="0" w:color="auto"/>
              <w:bottom w:val="single" w:sz="4" w:space="0" w:color="auto"/>
              <w:right w:val="single" w:sz="4" w:space="0" w:color="auto"/>
            </w:tcBorders>
            <w:noWrap/>
            <w:vAlign w:val="bottom"/>
          </w:tcPr>
          <w:p w14:paraId="728EC99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Nurse Labour</w:t>
            </w:r>
          </w:p>
        </w:tc>
        <w:tc>
          <w:tcPr>
            <w:tcW w:w="234" w:type="pct"/>
            <w:tcBorders>
              <w:top w:val="single" w:sz="4" w:space="0" w:color="auto"/>
              <w:left w:val="single" w:sz="4" w:space="0" w:color="auto"/>
              <w:bottom w:val="single" w:sz="4" w:space="0" w:color="auto"/>
              <w:right w:val="single" w:sz="4" w:space="0" w:color="auto"/>
            </w:tcBorders>
            <w:noWrap/>
            <w:vAlign w:val="bottom"/>
          </w:tcPr>
          <w:p w14:paraId="6AD9DCA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Allied Health Labour</w:t>
            </w:r>
          </w:p>
        </w:tc>
        <w:tc>
          <w:tcPr>
            <w:tcW w:w="374" w:type="pct"/>
            <w:tcBorders>
              <w:top w:val="single" w:sz="4" w:space="0" w:color="auto"/>
              <w:left w:val="single" w:sz="4" w:space="0" w:color="auto"/>
              <w:bottom w:val="single" w:sz="4" w:space="0" w:color="auto"/>
              <w:right w:val="single" w:sz="4" w:space="0" w:color="auto"/>
            </w:tcBorders>
            <w:noWrap/>
            <w:vAlign w:val="bottom"/>
          </w:tcPr>
          <w:p w14:paraId="42F2271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Non Clinical Support Labour</w:t>
            </w:r>
          </w:p>
        </w:tc>
        <w:tc>
          <w:tcPr>
            <w:tcW w:w="241" w:type="pct"/>
            <w:tcBorders>
              <w:top w:val="single" w:sz="4" w:space="0" w:color="auto"/>
              <w:left w:val="single" w:sz="4" w:space="0" w:color="auto"/>
              <w:bottom w:val="single" w:sz="4" w:space="0" w:color="auto"/>
              <w:right w:val="single" w:sz="4" w:space="0" w:color="auto"/>
            </w:tcBorders>
            <w:noWrap/>
            <w:vAlign w:val="bottom"/>
          </w:tcPr>
          <w:p w14:paraId="5ED18686" w14:textId="77777777" w:rsidR="000D5A89" w:rsidRPr="00500D9F" w:rsidRDefault="000D5A89" w:rsidP="00B928EA">
            <w:pPr>
              <w:spacing w:before="0" w:after="0" w:line="240" w:lineRule="auto"/>
              <w:jc w:val="center"/>
              <w:rPr>
                <w:rFonts w:ascii="Calibri" w:hAnsi="Calibri" w:cs="Arial"/>
                <w:sz w:val="16"/>
                <w:szCs w:val="16"/>
              </w:rPr>
            </w:pPr>
            <w:proofErr w:type="spellStart"/>
            <w:r w:rsidRPr="00500D9F">
              <w:rPr>
                <w:rFonts w:ascii="Calibri" w:hAnsi="Calibri" w:cs="Arial"/>
                <w:sz w:val="16"/>
                <w:szCs w:val="16"/>
              </w:rPr>
              <w:t>Mgmt</w:t>
            </w:r>
            <w:proofErr w:type="spellEnd"/>
            <w:r w:rsidRPr="00500D9F">
              <w:rPr>
                <w:rFonts w:ascii="Calibri" w:hAnsi="Calibri" w:cs="Arial"/>
                <w:sz w:val="16"/>
                <w:szCs w:val="16"/>
              </w:rPr>
              <w:t>&amp; Admin Labour</w:t>
            </w:r>
          </w:p>
        </w:tc>
        <w:tc>
          <w:tcPr>
            <w:tcW w:w="343" w:type="pct"/>
            <w:tcBorders>
              <w:top w:val="single" w:sz="4" w:space="0" w:color="auto"/>
              <w:left w:val="single" w:sz="4" w:space="0" w:color="auto"/>
              <w:bottom w:val="single" w:sz="4" w:space="0" w:color="auto"/>
              <w:right w:val="single" w:sz="4" w:space="0" w:color="auto"/>
            </w:tcBorders>
            <w:noWrap/>
            <w:vAlign w:val="bottom"/>
          </w:tcPr>
          <w:p w14:paraId="2722AA3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Outsourced Clinical Services</w:t>
            </w:r>
          </w:p>
        </w:tc>
        <w:tc>
          <w:tcPr>
            <w:tcW w:w="220" w:type="pct"/>
            <w:tcBorders>
              <w:top w:val="single" w:sz="4" w:space="0" w:color="auto"/>
              <w:left w:val="single" w:sz="4" w:space="0" w:color="auto"/>
              <w:bottom w:val="single" w:sz="4" w:space="0" w:color="auto"/>
              <w:right w:val="single" w:sz="4" w:space="0" w:color="auto"/>
            </w:tcBorders>
            <w:noWrap/>
            <w:vAlign w:val="bottom"/>
          </w:tcPr>
          <w:p w14:paraId="77E9745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Drugs</w:t>
            </w:r>
          </w:p>
        </w:tc>
        <w:tc>
          <w:tcPr>
            <w:tcW w:w="279" w:type="pct"/>
            <w:tcBorders>
              <w:top w:val="single" w:sz="4" w:space="0" w:color="auto"/>
              <w:left w:val="single" w:sz="4" w:space="0" w:color="auto"/>
              <w:bottom w:val="single" w:sz="4" w:space="0" w:color="auto"/>
              <w:right w:val="single" w:sz="4" w:space="0" w:color="auto"/>
            </w:tcBorders>
            <w:noWrap/>
            <w:vAlign w:val="bottom"/>
          </w:tcPr>
          <w:p w14:paraId="5220544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Implants</w:t>
            </w:r>
          </w:p>
        </w:tc>
        <w:tc>
          <w:tcPr>
            <w:tcW w:w="290" w:type="pct"/>
            <w:tcBorders>
              <w:top w:val="single" w:sz="4" w:space="0" w:color="auto"/>
              <w:left w:val="single" w:sz="4" w:space="0" w:color="auto"/>
              <w:bottom w:val="single" w:sz="4" w:space="0" w:color="auto"/>
              <w:right w:val="single" w:sz="4" w:space="0" w:color="auto"/>
            </w:tcBorders>
            <w:noWrap/>
            <w:vAlign w:val="bottom"/>
          </w:tcPr>
          <w:p w14:paraId="3D4E874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Other Clinical Supplies</w:t>
            </w:r>
          </w:p>
        </w:tc>
        <w:tc>
          <w:tcPr>
            <w:tcW w:w="375" w:type="pct"/>
            <w:tcBorders>
              <w:top w:val="single" w:sz="4" w:space="0" w:color="auto"/>
              <w:left w:val="single" w:sz="4" w:space="0" w:color="auto"/>
              <w:bottom w:val="single" w:sz="4" w:space="0" w:color="auto"/>
              <w:right w:val="single" w:sz="4" w:space="0" w:color="auto"/>
            </w:tcBorders>
            <w:noWrap/>
            <w:vAlign w:val="bottom"/>
          </w:tcPr>
          <w:p w14:paraId="08A98EC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Infrastructure</w:t>
            </w:r>
          </w:p>
        </w:tc>
        <w:tc>
          <w:tcPr>
            <w:tcW w:w="844" w:type="pct"/>
            <w:vAlign w:val="bottom"/>
          </w:tcPr>
          <w:p w14:paraId="6BD85C03" w14:textId="77777777" w:rsidR="000D5A89" w:rsidRPr="00500D9F" w:rsidRDefault="000D5A89" w:rsidP="00B928EA">
            <w:pPr>
              <w:spacing w:before="0" w:after="0" w:line="240" w:lineRule="auto"/>
              <w:rPr>
                <w:rFonts w:ascii="Calibri" w:hAnsi="Calibri" w:cs="Arial"/>
                <w:b/>
                <w:bCs/>
                <w:sz w:val="16"/>
                <w:szCs w:val="16"/>
              </w:rPr>
            </w:pPr>
            <w:r w:rsidRPr="00500D9F">
              <w:rPr>
                <w:rFonts w:ascii="Calibri" w:hAnsi="Calibri" w:cs="Arial"/>
                <w:b/>
                <w:bCs/>
                <w:sz w:val="16"/>
                <w:szCs w:val="16"/>
              </w:rPr>
              <w:t>Notes</w:t>
            </w:r>
          </w:p>
        </w:tc>
      </w:tr>
      <w:tr w:rsidR="000D5A89" w:rsidRPr="00500D9F" w14:paraId="414DC600" w14:textId="77777777" w:rsidTr="00827165">
        <w:trPr>
          <w:trHeight w:val="255"/>
        </w:trPr>
        <w:tc>
          <w:tcPr>
            <w:tcW w:w="376" w:type="pct"/>
            <w:tcBorders>
              <w:top w:val="nil"/>
              <w:left w:val="nil"/>
              <w:bottom w:val="nil"/>
              <w:right w:val="nil"/>
            </w:tcBorders>
            <w:noWrap/>
            <w:vAlign w:val="bottom"/>
          </w:tcPr>
          <w:p w14:paraId="75C8AC3E" w14:textId="77777777" w:rsidR="000D5A89" w:rsidRPr="00500D9F" w:rsidRDefault="000D5A89" w:rsidP="00B928EA">
            <w:pPr>
              <w:spacing w:before="0" w:after="0" w:line="240" w:lineRule="auto"/>
              <w:rPr>
                <w:rFonts w:ascii="Calibri" w:hAnsi="Calibri" w:cs="Arial"/>
                <w:b/>
                <w:bCs/>
                <w:sz w:val="16"/>
                <w:szCs w:val="16"/>
                <w:u w:val="single"/>
              </w:rPr>
            </w:pPr>
            <w:r>
              <w:rPr>
                <w:rFonts w:ascii="Calibri" w:hAnsi="Calibri" w:cs="Arial"/>
                <w:b/>
                <w:bCs/>
                <w:sz w:val="16"/>
                <w:szCs w:val="16"/>
                <w:u w:val="single"/>
              </w:rPr>
              <w:t>DISTRICT</w:t>
            </w:r>
          </w:p>
        </w:tc>
        <w:tc>
          <w:tcPr>
            <w:tcW w:w="515" w:type="pct"/>
            <w:tcBorders>
              <w:top w:val="nil"/>
              <w:left w:val="nil"/>
              <w:bottom w:val="nil"/>
              <w:right w:val="nil"/>
            </w:tcBorders>
            <w:noWrap/>
            <w:vAlign w:val="bottom"/>
          </w:tcPr>
          <w:p w14:paraId="2E84B113" w14:textId="77777777" w:rsidR="000D5A89" w:rsidRPr="00500D9F" w:rsidRDefault="000D5A89" w:rsidP="00B928EA">
            <w:pPr>
              <w:spacing w:before="0" w:after="0" w:line="240" w:lineRule="auto"/>
              <w:rPr>
                <w:rFonts w:ascii="Calibri" w:hAnsi="Calibri" w:cs="Arial"/>
                <w:sz w:val="16"/>
                <w:szCs w:val="16"/>
              </w:rPr>
            </w:pPr>
          </w:p>
        </w:tc>
        <w:tc>
          <w:tcPr>
            <w:tcW w:w="318" w:type="pct"/>
            <w:tcBorders>
              <w:top w:val="nil"/>
              <w:left w:val="nil"/>
              <w:bottom w:val="nil"/>
              <w:right w:val="nil"/>
            </w:tcBorders>
            <w:noWrap/>
            <w:vAlign w:val="bottom"/>
          </w:tcPr>
          <w:p w14:paraId="3389E4C5" w14:textId="77777777" w:rsidR="000D5A89" w:rsidRPr="00500D9F" w:rsidRDefault="000D5A89" w:rsidP="00B928EA">
            <w:pPr>
              <w:spacing w:before="0" w:after="0" w:line="240" w:lineRule="auto"/>
              <w:jc w:val="center"/>
              <w:rPr>
                <w:rFonts w:ascii="Calibri" w:hAnsi="Calibri" w:cs="Arial"/>
                <w:b/>
                <w:bCs/>
                <w:sz w:val="16"/>
                <w:szCs w:val="16"/>
                <w:u w:val="single"/>
              </w:rPr>
            </w:pPr>
            <w:r w:rsidRPr="00500D9F">
              <w:rPr>
                <w:rFonts w:ascii="Calibri" w:hAnsi="Calibri" w:cs="Arial"/>
                <w:b/>
                <w:bCs/>
                <w:sz w:val="16"/>
                <w:szCs w:val="16"/>
                <w:u w:val="single"/>
              </w:rPr>
              <w:t>Products</w:t>
            </w:r>
          </w:p>
        </w:tc>
        <w:tc>
          <w:tcPr>
            <w:tcW w:w="300" w:type="pct"/>
            <w:tcBorders>
              <w:top w:val="nil"/>
              <w:left w:val="nil"/>
              <w:bottom w:val="nil"/>
              <w:right w:val="nil"/>
            </w:tcBorders>
            <w:noWrap/>
            <w:vAlign w:val="bottom"/>
          </w:tcPr>
          <w:p w14:paraId="4C1A1C41" w14:textId="77777777" w:rsidR="000D5A89" w:rsidRPr="00500D9F" w:rsidRDefault="000D5A89" w:rsidP="00B928EA">
            <w:pPr>
              <w:spacing w:before="0" w:after="0" w:line="240" w:lineRule="auto"/>
              <w:rPr>
                <w:rFonts w:ascii="Calibri" w:hAnsi="Calibri" w:cs="Arial"/>
                <w:b/>
                <w:bCs/>
                <w:sz w:val="16"/>
                <w:szCs w:val="16"/>
                <w:u w:val="single"/>
              </w:rPr>
            </w:pPr>
            <w:r w:rsidRPr="00500D9F">
              <w:rPr>
                <w:rFonts w:ascii="Calibri" w:hAnsi="Calibri" w:cs="Arial"/>
                <w:b/>
                <w:bCs/>
                <w:sz w:val="16"/>
                <w:szCs w:val="16"/>
                <w:u w:val="single"/>
              </w:rPr>
              <w:t>Quantity Measure</w:t>
            </w:r>
          </w:p>
        </w:tc>
        <w:tc>
          <w:tcPr>
            <w:tcW w:w="291" w:type="pct"/>
            <w:tcBorders>
              <w:top w:val="single" w:sz="4" w:space="0" w:color="auto"/>
              <w:left w:val="nil"/>
              <w:bottom w:val="nil"/>
              <w:right w:val="nil"/>
            </w:tcBorders>
            <w:noWrap/>
            <w:vAlign w:val="bottom"/>
          </w:tcPr>
          <w:p w14:paraId="20BAB66B" w14:textId="77777777" w:rsidR="000D5A89" w:rsidRPr="00500D9F" w:rsidRDefault="000D5A89" w:rsidP="00B928EA">
            <w:pPr>
              <w:spacing w:before="0" w:after="0" w:line="240" w:lineRule="auto"/>
              <w:jc w:val="center"/>
              <w:rPr>
                <w:rFonts w:ascii="Calibri" w:hAnsi="Calibri" w:cs="Arial"/>
                <w:sz w:val="16"/>
                <w:szCs w:val="16"/>
              </w:rPr>
            </w:pPr>
          </w:p>
        </w:tc>
        <w:tc>
          <w:tcPr>
            <w:tcW w:w="234" w:type="pct"/>
            <w:tcBorders>
              <w:top w:val="single" w:sz="4" w:space="0" w:color="auto"/>
              <w:left w:val="nil"/>
              <w:bottom w:val="nil"/>
              <w:right w:val="nil"/>
            </w:tcBorders>
            <w:noWrap/>
            <w:vAlign w:val="bottom"/>
          </w:tcPr>
          <w:p w14:paraId="35F4E151" w14:textId="77777777" w:rsidR="000D5A89" w:rsidRPr="00500D9F" w:rsidRDefault="000D5A89" w:rsidP="00B928EA">
            <w:pPr>
              <w:spacing w:before="0" w:after="0" w:line="240" w:lineRule="auto"/>
              <w:jc w:val="center"/>
              <w:rPr>
                <w:rFonts w:ascii="Calibri" w:hAnsi="Calibri" w:cs="Arial"/>
                <w:sz w:val="16"/>
                <w:szCs w:val="16"/>
              </w:rPr>
            </w:pPr>
          </w:p>
        </w:tc>
        <w:tc>
          <w:tcPr>
            <w:tcW w:w="374" w:type="pct"/>
            <w:tcBorders>
              <w:top w:val="single" w:sz="4" w:space="0" w:color="auto"/>
              <w:left w:val="nil"/>
              <w:bottom w:val="nil"/>
              <w:right w:val="nil"/>
            </w:tcBorders>
            <w:noWrap/>
            <w:vAlign w:val="bottom"/>
          </w:tcPr>
          <w:p w14:paraId="0E74ADFB" w14:textId="77777777" w:rsidR="000D5A89" w:rsidRPr="00500D9F" w:rsidRDefault="000D5A89" w:rsidP="00B928EA">
            <w:pPr>
              <w:spacing w:before="0" w:after="0" w:line="240" w:lineRule="auto"/>
              <w:jc w:val="center"/>
              <w:rPr>
                <w:rFonts w:ascii="Calibri" w:hAnsi="Calibri" w:cs="Arial"/>
                <w:sz w:val="16"/>
                <w:szCs w:val="16"/>
              </w:rPr>
            </w:pPr>
          </w:p>
        </w:tc>
        <w:tc>
          <w:tcPr>
            <w:tcW w:w="241" w:type="pct"/>
            <w:tcBorders>
              <w:top w:val="single" w:sz="4" w:space="0" w:color="auto"/>
              <w:left w:val="nil"/>
              <w:bottom w:val="nil"/>
              <w:right w:val="nil"/>
            </w:tcBorders>
            <w:noWrap/>
            <w:vAlign w:val="bottom"/>
          </w:tcPr>
          <w:p w14:paraId="2D432996" w14:textId="77777777" w:rsidR="000D5A89" w:rsidRPr="00500D9F" w:rsidRDefault="000D5A89" w:rsidP="00B928EA">
            <w:pPr>
              <w:spacing w:before="0" w:after="0" w:line="240" w:lineRule="auto"/>
              <w:jc w:val="center"/>
              <w:rPr>
                <w:rFonts w:ascii="Calibri" w:hAnsi="Calibri" w:cs="Arial"/>
                <w:sz w:val="16"/>
                <w:szCs w:val="16"/>
              </w:rPr>
            </w:pPr>
          </w:p>
        </w:tc>
        <w:tc>
          <w:tcPr>
            <w:tcW w:w="343" w:type="pct"/>
            <w:tcBorders>
              <w:top w:val="single" w:sz="4" w:space="0" w:color="auto"/>
              <w:left w:val="nil"/>
              <w:bottom w:val="nil"/>
              <w:right w:val="nil"/>
            </w:tcBorders>
            <w:noWrap/>
            <w:vAlign w:val="bottom"/>
          </w:tcPr>
          <w:p w14:paraId="049F2A33" w14:textId="77777777" w:rsidR="000D5A89" w:rsidRPr="00500D9F" w:rsidRDefault="000D5A89" w:rsidP="00B928EA">
            <w:pPr>
              <w:spacing w:before="0" w:after="0" w:line="240" w:lineRule="auto"/>
              <w:jc w:val="center"/>
              <w:rPr>
                <w:rFonts w:ascii="Calibri" w:hAnsi="Calibri" w:cs="Arial"/>
                <w:sz w:val="16"/>
                <w:szCs w:val="16"/>
              </w:rPr>
            </w:pPr>
          </w:p>
        </w:tc>
        <w:tc>
          <w:tcPr>
            <w:tcW w:w="220" w:type="pct"/>
            <w:tcBorders>
              <w:top w:val="single" w:sz="4" w:space="0" w:color="auto"/>
              <w:left w:val="nil"/>
              <w:bottom w:val="nil"/>
              <w:right w:val="nil"/>
            </w:tcBorders>
            <w:noWrap/>
            <w:vAlign w:val="bottom"/>
          </w:tcPr>
          <w:p w14:paraId="69229DAC" w14:textId="77777777" w:rsidR="000D5A89" w:rsidRPr="00500D9F" w:rsidRDefault="000D5A89" w:rsidP="00B928EA">
            <w:pPr>
              <w:spacing w:before="0" w:after="0" w:line="240" w:lineRule="auto"/>
              <w:jc w:val="center"/>
              <w:rPr>
                <w:rFonts w:ascii="Calibri" w:hAnsi="Calibri" w:cs="Arial"/>
                <w:sz w:val="16"/>
                <w:szCs w:val="16"/>
              </w:rPr>
            </w:pPr>
          </w:p>
        </w:tc>
        <w:tc>
          <w:tcPr>
            <w:tcW w:w="279" w:type="pct"/>
            <w:tcBorders>
              <w:top w:val="single" w:sz="4" w:space="0" w:color="auto"/>
              <w:left w:val="nil"/>
              <w:bottom w:val="nil"/>
              <w:right w:val="nil"/>
            </w:tcBorders>
            <w:noWrap/>
            <w:vAlign w:val="bottom"/>
          </w:tcPr>
          <w:p w14:paraId="7007C3B2" w14:textId="77777777" w:rsidR="000D5A89" w:rsidRPr="00500D9F" w:rsidRDefault="000D5A89" w:rsidP="00B928EA">
            <w:pPr>
              <w:spacing w:before="0" w:after="0" w:line="240" w:lineRule="auto"/>
              <w:jc w:val="center"/>
              <w:rPr>
                <w:rFonts w:ascii="Calibri" w:hAnsi="Calibri" w:cs="Arial"/>
                <w:sz w:val="16"/>
                <w:szCs w:val="16"/>
              </w:rPr>
            </w:pPr>
          </w:p>
        </w:tc>
        <w:tc>
          <w:tcPr>
            <w:tcW w:w="290" w:type="pct"/>
            <w:tcBorders>
              <w:top w:val="single" w:sz="4" w:space="0" w:color="auto"/>
              <w:left w:val="nil"/>
              <w:bottom w:val="nil"/>
              <w:right w:val="nil"/>
            </w:tcBorders>
            <w:noWrap/>
            <w:vAlign w:val="bottom"/>
          </w:tcPr>
          <w:p w14:paraId="74EB794C" w14:textId="77777777" w:rsidR="000D5A89" w:rsidRPr="00500D9F" w:rsidRDefault="000D5A89" w:rsidP="00B928EA">
            <w:pPr>
              <w:spacing w:before="0" w:after="0" w:line="240" w:lineRule="auto"/>
              <w:jc w:val="center"/>
              <w:rPr>
                <w:rFonts w:ascii="Calibri" w:hAnsi="Calibri" w:cs="Arial"/>
                <w:sz w:val="16"/>
                <w:szCs w:val="16"/>
              </w:rPr>
            </w:pPr>
          </w:p>
        </w:tc>
        <w:tc>
          <w:tcPr>
            <w:tcW w:w="375" w:type="pct"/>
            <w:tcBorders>
              <w:top w:val="single" w:sz="4" w:space="0" w:color="auto"/>
              <w:left w:val="nil"/>
              <w:bottom w:val="nil"/>
              <w:right w:val="nil"/>
            </w:tcBorders>
            <w:noWrap/>
            <w:vAlign w:val="bottom"/>
          </w:tcPr>
          <w:p w14:paraId="08995FB5" w14:textId="77777777" w:rsidR="000D5A89" w:rsidRPr="00500D9F" w:rsidRDefault="000D5A89" w:rsidP="00B928EA">
            <w:pPr>
              <w:spacing w:before="0" w:after="0" w:line="240" w:lineRule="auto"/>
              <w:jc w:val="center"/>
              <w:rPr>
                <w:rFonts w:ascii="Calibri" w:hAnsi="Calibri" w:cs="Arial"/>
                <w:sz w:val="16"/>
                <w:szCs w:val="16"/>
              </w:rPr>
            </w:pPr>
          </w:p>
        </w:tc>
        <w:tc>
          <w:tcPr>
            <w:tcW w:w="844" w:type="pct"/>
            <w:vAlign w:val="bottom"/>
          </w:tcPr>
          <w:p w14:paraId="7EF96968"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5EEC0611" w14:textId="77777777" w:rsidTr="00827165">
        <w:trPr>
          <w:trHeight w:val="255"/>
        </w:trPr>
        <w:tc>
          <w:tcPr>
            <w:tcW w:w="376" w:type="pct"/>
            <w:tcBorders>
              <w:top w:val="nil"/>
              <w:left w:val="nil"/>
              <w:bottom w:val="nil"/>
              <w:right w:val="nil"/>
            </w:tcBorders>
            <w:noWrap/>
            <w:vAlign w:val="bottom"/>
          </w:tcPr>
          <w:p w14:paraId="5FB1B45B" w14:textId="77777777" w:rsidR="000D5A89" w:rsidRPr="00500D9F" w:rsidRDefault="000D5A89" w:rsidP="00B928EA">
            <w:pPr>
              <w:spacing w:before="0" w:after="0" w:line="240" w:lineRule="auto"/>
              <w:rPr>
                <w:rFonts w:ascii="Calibri" w:hAnsi="Calibri" w:cs="Arial"/>
                <w:sz w:val="16"/>
                <w:szCs w:val="16"/>
              </w:rPr>
            </w:pPr>
          </w:p>
          <w:p w14:paraId="3F60F667" w14:textId="77777777" w:rsidR="000D5A89" w:rsidRPr="00500D9F" w:rsidRDefault="000D5A89" w:rsidP="00B928EA">
            <w:pPr>
              <w:spacing w:before="0" w:after="0" w:line="240" w:lineRule="auto"/>
              <w:rPr>
                <w:rFonts w:ascii="Calibri" w:hAnsi="Calibri" w:cs="Arial"/>
                <w:sz w:val="16"/>
                <w:szCs w:val="16"/>
              </w:rPr>
            </w:pPr>
          </w:p>
          <w:p w14:paraId="05D9A41D"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Lakes </w:t>
            </w:r>
          </w:p>
        </w:tc>
        <w:tc>
          <w:tcPr>
            <w:tcW w:w="515" w:type="pct"/>
            <w:tcBorders>
              <w:top w:val="nil"/>
              <w:left w:val="nil"/>
              <w:bottom w:val="nil"/>
              <w:right w:val="nil"/>
            </w:tcBorders>
            <w:noWrap/>
            <w:vAlign w:val="bottom"/>
          </w:tcPr>
          <w:p w14:paraId="0979A615"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Setup</w:t>
            </w:r>
          </w:p>
        </w:tc>
        <w:tc>
          <w:tcPr>
            <w:tcW w:w="318" w:type="pct"/>
            <w:tcBorders>
              <w:top w:val="nil"/>
              <w:left w:val="nil"/>
              <w:bottom w:val="nil"/>
              <w:right w:val="nil"/>
            </w:tcBorders>
            <w:noWrap/>
            <w:vAlign w:val="bottom"/>
          </w:tcPr>
          <w:p w14:paraId="1AE53A4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4</w:t>
            </w:r>
          </w:p>
        </w:tc>
        <w:tc>
          <w:tcPr>
            <w:tcW w:w="300" w:type="pct"/>
            <w:tcBorders>
              <w:top w:val="nil"/>
              <w:left w:val="nil"/>
              <w:bottom w:val="nil"/>
              <w:right w:val="nil"/>
            </w:tcBorders>
            <w:noWrap/>
            <w:vAlign w:val="bottom"/>
          </w:tcPr>
          <w:p w14:paraId="66F9E75F"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1C2E141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10 - 60</w:t>
            </w:r>
          </w:p>
        </w:tc>
        <w:tc>
          <w:tcPr>
            <w:tcW w:w="234" w:type="pct"/>
            <w:tcBorders>
              <w:top w:val="nil"/>
              <w:left w:val="nil"/>
              <w:bottom w:val="nil"/>
              <w:right w:val="nil"/>
            </w:tcBorders>
            <w:noWrap/>
            <w:vAlign w:val="bottom"/>
          </w:tcPr>
          <w:p w14:paraId="2EC54B0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61DC773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61D5E50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10</w:t>
            </w:r>
          </w:p>
        </w:tc>
        <w:tc>
          <w:tcPr>
            <w:tcW w:w="343" w:type="pct"/>
            <w:tcBorders>
              <w:top w:val="nil"/>
              <w:left w:val="nil"/>
              <w:bottom w:val="nil"/>
              <w:right w:val="nil"/>
            </w:tcBorders>
            <w:noWrap/>
            <w:vAlign w:val="bottom"/>
          </w:tcPr>
          <w:p w14:paraId="65C0F16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35FAA3F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6B6FF0A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406FEE9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0 - 3</w:t>
            </w:r>
          </w:p>
        </w:tc>
        <w:tc>
          <w:tcPr>
            <w:tcW w:w="375" w:type="pct"/>
            <w:tcBorders>
              <w:top w:val="nil"/>
              <w:left w:val="nil"/>
              <w:bottom w:val="nil"/>
              <w:right w:val="nil"/>
            </w:tcBorders>
            <w:noWrap/>
            <w:vAlign w:val="bottom"/>
          </w:tcPr>
          <w:p w14:paraId="211FF7A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0 - 3</w:t>
            </w:r>
          </w:p>
        </w:tc>
        <w:tc>
          <w:tcPr>
            <w:tcW w:w="844" w:type="pct"/>
            <w:vAlign w:val="bottom"/>
          </w:tcPr>
          <w:p w14:paraId="626BDC37"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Range from minor to complex</w:t>
            </w:r>
          </w:p>
        </w:tc>
      </w:tr>
      <w:tr w:rsidR="000D5A89" w:rsidRPr="00500D9F" w14:paraId="687BDF64" w14:textId="77777777" w:rsidTr="00827165">
        <w:trPr>
          <w:trHeight w:val="255"/>
        </w:trPr>
        <w:tc>
          <w:tcPr>
            <w:tcW w:w="376" w:type="pct"/>
            <w:tcBorders>
              <w:top w:val="nil"/>
              <w:left w:val="nil"/>
              <w:bottom w:val="nil"/>
              <w:right w:val="nil"/>
            </w:tcBorders>
            <w:noWrap/>
            <w:vAlign w:val="bottom"/>
          </w:tcPr>
          <w:p w14:paraId="1FB19D15"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7BE3FF7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Drugs</w:t>
            </w:r>
          </w:p>
        </w:tc>
        <w:tc>
          <w:tcPr>
            <w:tcW w:w="318" w:type="pct"/>
            <w:tcBorders>
              <w:top w:val="nil"/>
              <w:left w:val="nil"/>
              <w:bottom w:val="nil"/>
              <w:right w:val="nil"/>
            </w:tcBorders>
            <w:noWrap/>
            <w:vAlign w:val="bottom"/>
          </w:tcPr>
          <w:p w14:paraId="74CCC4C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8</w:t>
            </w:r>
          </w:p>
        </w:tc>
        <w:tc>
          <w:tcPr>
            <w:tcW w:w="300" w:type="pct"/>
            <w:tcBorders>
              <w:top w:val="nil"/>
              <w:left w:val="nil"/>
              <w:bottom w:val="nil"/>
              <w:right w:val="nil"/>
            </w:tcBorders>
            <w:noWrap/>
            <w:vAlign w:val="bottom"/>
          </w:tcPr>
          <w:p w14:paraId="6EA6285C"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77674D6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34" w:type="pct"/>
            <w:tcBorders>
              <w:top w:val="nil"/>
              <w:left w:val="nil"/>
              <w:bottom w:val="nil"/>
              <w:right w:val="nil"/>
            </w:tcBorders>
            <w:noWrap/>
            <w:vAlign w:val="bottom"/>
          </w:tcPr>
          <w:p w14:paraId="5112401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4432799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5F6E922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2FE8EFC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16428AF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61 - 3</w:t>
            </w:r>
          </w:p>
        </w:tc>
        <w:tc>
          <w:tcPr>
            <w:tcW w:w="279" w:type="pct"/>
            <w:tcBorders>
              <w:top w:val="nil"/>
              <w:left w:val="nil"/>
              <w:bottom w:val="nil"/>
              <w:right w:val="nil"/>
            </w:tcBorders>
            <w:noWrap/>
            <w:vAlign w:val="bottom"/>
          </w:tcPr>
          <w:p w14:paraId="11D9128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4FA76EE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5" w:type="pct"/>
            <w:tcBorders>
              <w:top w:val="nil"/>
              <w:left w:val="nil"/>
              <w:bottom w:val="nil"/>
              <w:right w:val="nil"/>
            </w:tcBorders>
            <w:noWrap/>
            <w:vAlign w:val="bottom"/>
          </w:tcPr>
          <w:p w14:paraId="6556427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394007E6"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Proc by </w:t>
            </w:r>
            <w:proofErr w:type="spellStart"/>
            <w:r w:rsidRPr="00500D9F">
              <w:rPr>
                <w:rFonts w:ascii="Calibri" w:hAnsi="Calibri" w:cs="Arial"/>
                <w:sz w:val="16"/>
                <w:szCs w:val="16"/>
              </w:rPr>
              <w:t>anaes</w:t>
            </w:r>
            <w:proofErr w:type="spellEnd"/>
            <w:r w:rsidRPr="00500D9F">
              <w:rPr>
                <w:rFonts w:ascii="Calibri" w:hAnsi="Calibri" w:cs="Arial"/>
                <w:sz w:val="16"/>
                <w:szCs w:val="16"/>
              </w:rPr>
              <w:t xml:space="preserve"> type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Local, Gen etc</w:t>
            </w:r>
          </w:p>
        </w:tc>
      </w:tr>
      <w:tr w:rsidR="000D5A89" w:rsidRPr="00500D9F" w14:paraId="60C8224C" w14:textId="77777777" w:rsidTr="00827165">
        <w:trPr>
          <w:trHeight w:val="255"/>
        </w:trPr>
        <w:tc>
          <w:tcPr>
            <w:tcW w:w="376" w:type="pct"/>
            <w:tcBorders>
              <w:top w:val="nil"/>
              <w:left w:val="nil"/>
              <w:bottom w:val="nil"/>
              <w:right w:val="nil"/>
            </w:tcBorders>
            <w:noWrap/>
            <w:vAlign w:val="bottom"/>
          </w:tcPr>
          <w:p w14:paraId="7335DB30"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7426B4CC"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Staff</w:t>
            </w:r>
          </w:p>
        </w:tc>
        <w:tc>
          <w:tcPr>
            <w:tcW w:w="318" w:type="pct"/>
            <w:tcBorders>
              <w:top w:val="nil"/>
              <w:left w:val="nil"/>
              <w:bottom w:val="nil"/>
              <w:right w:val="nil"/>
            </w:tcBorders>
            <w:noWrap/>
            <w:vAlign w:val="bottom"/>
          </w:tcPr>
          <w:p w14:paraId="0BF2F9C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9</w:t>
            </w:r>
          </w:p>
        </w:tc>
        <w:tc>
          <w:tcPr>
            <w:tcW w:w="300" w:type="pct"/>
            <w:tcBorders>
              <w:top w:val="nil"/>
              <w:left w:val="nil"/>
              <w:bottom w:val="nil"/>
              <w:right w:val="nil"/>
            </w:tcBorders>
            <w:noWrap/>
            <w:vAlign w:val="bottom"/>
          </w:tcPr>
          <w:p w14:paraId="036466DD"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3DCAE88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2 - 3</w:t>
            </w:r>
          </w:p>
        </w:tc>
        <w:tc>
          <w:tcPr>
            <w:tcW w:w="234" w:type="pct"/>
            <w:tcBorders>
              <w:top w:val="nil"/>
              <w:left w:val="nil"/>
              <w:bottom w:val="nil"/>
              <w:right w:val="nil"/>
            </w:tcBorders>
            <w:noWrap/>
            <w:vAlign w:val="bottom"/>
          </w:tcPr>
          <w:p w14:paraId="2C475E6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48FC993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1D8D9A2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343" w:type="pct"/>
            <w:tcBorders>
              <w:top w:val="nil"/>
              <w:left w:val="nil"/>
              <w:bottom w:val="nil"/>
              <w:right w:val="nil"/>
            </w:tcBorders>
            <w:noWrap/>
            <w:vAlign w:val="bottom"/>
          </w:tcPr>
          <w:p w14:paraId="5C5EE01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3EC6E49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0.1 - 3</w:t>
            </w:r>
          </w:p>
        </w:tc>
        <w:tc>
          <w:tcPr>
            <w:tcW w:w="279" w:type="pct"/>
            <w:tcBorders>
              <w:top w:val="nil"/>
              <w:left w:val="nil"/>
              <w:bottom w:val="nil"/>
              <w:right w:val="nil"/>
            </w:tcBorders>
            <w:noWrap/>
            <w:vAlign w:val="bottom"/>
          </w:tcPr>
          <w:p w14:paraId="6F3C245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714BBD6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1 - 6</w:t>
            </w:r>
          </w:p>
        </w:tc>
        <w:tc>
          <w:tcPr>
            <w:tcW w:w="375" w:type="pct"/>
            <w:tcBorders>
              <w:top w:val="nil"/>
              <w:left w:val="nil"/>
              <w:bottom w:val="nil"/>
              <w:right w:val="nil"/>
            </w:tcBorders>
            <w:noWrap/>
            <w:vAlign w:val="bottom"/>
          </w:tcPr>
          <w:p w14:paraId="01AE0C7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844" w:type="pct"/>
            <w:vAlign w:val="bottom"/>
          </w:tcPr>
          <w:p w14:paraId="0D21B276"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Range from minor to complex</w:t>
            </w:r>
          </w:p>
        </w:tc>
      </w:tr>
      <w:tr w:rsidR="000D5A89" w:rsidRPr="00500D9F" w14:paraId="0F2321C4" w14:textId="77777777" w:rsidTr="00827165">
        <w:trPr>
          <w:trHeight w:val="255"/>
        </w:trPr>
        <w:tc>
          <w:tcPr>
            <w:tcW w:w="376" w:type="pct"/>
            <w:tcBorders>
              <w:top w:val="nil"/>
              <w:left w:val="nil"/>
              <w:bottom w:val="nil"/>
              <w:right w:val="nil"/>
            </w:tcBorders>
            <w:noWrap/>
            <w:vAlign w:val="bottom"/>
          </w:tcPr>
          <w:p w14:paraId="78D8AEBD"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2BB4843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Recovery Theatre</w:t>
            </w:r>
          </w:p>
        </w:tc>
        <w:tc>
          <w:tcPr>
            <w:tcW w:w="318" w:type="pct"/>
            <w:tcBorders>
              <w:top w:val="nil"/>
              <w:left w:val="nil"/>
              <w:bottom w:val="nil"/>
              <w:right w:val="nil"/>
            </w:tcBorders>
            <w:noWrap/>
            <w:vAlign w:val="bottom"/>
          </w:tcPr>
          <w:p w14:paraId="4741200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2877660B"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291" w:type="pct"/>
            <w:tcBorders>
              <w:top w:val="nil"/>
              <w:left w:val="nil"/>
              <w:right w:val="nil"/>
            </w:tcBorders>
            <w:noWrap/>
            <w:vAlign w:val="bottom"/>
          </w:tcPr>
          <w:p w14:paraId="07928D3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234" w:type="pct"/>
            <w:tcBorders>
              <w:top w:val="nil"/>
              <w:left w:val="nil"/>
              <w:right w:val="nil"/>
            </w:tcBorders>
            <w:noWrap/>
            <w:vAlign w:val="bottom"/>
          </w:tcPr>
          <w:p w14:paraId="1C411D7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374" w:type="pct"/>
            <w:tcBorders>
              <w:top w:val="nil"/>
              <w:left w:val="nil"/>
              <w:right w:val="nil"/>
            </w:tcBorders>
            <w:noWrap/>
            <w:vAlign w:val="bottom"/>
          </w:tcPr>
          <w:p w14:paraId="091398C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right w:val="nil"/>
            </w:tcBorders>
            <w:noWrap/>
            <w:vAlign w:val="bottom"/>
          </w:tcPr>
          <w:p w14:paraId="4FD8AF2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343" w:type="pct"/>
            <w:tcBorders>
              <w:top w:val="nil"/>
              <w:left w:val="nil"/>
              <w:right w:val="nil"/>
            </w:tcBorders>
            <w:noWrap/>
            <w:vAlign w:val="bottom"/>
          </w:tcPr>
          <w:p w14:paraId="46C4797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right w:val="nil"/>
            </w:tcBorders>
            <w:noWrap/>
            <w:vAlign w:val="bottom"/>
          </w:tcPr>
          <w:p w14:paraId="7A7454D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279" w:type="pct"/>
            <w:tcBorders>
              <w:top w:val="nil"/>
              <w:left w:val="nil"/>
              <w:right w:val="nil"/>
            </w:tcBorders>
            <w:noWrap/>
            <w:vAlign w:val="bottom"/>
          </w:tcPr>
          <w:p w14:paraId="5BE8C0E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right w:val="nil"/>
            </w:tcBorders>
            <w:noWrap/>
            <w:vAlign w:val="bottom"/>
          </w:tcPr>
          <w:p w14:paraId="0B3D72A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1 - 2</w:t>
            </w:r>
          </w:p>
        </w:tc>
        <w:tc>
          <w:tcPr>
            <w:tcW w:w="375" w:type="pct"/>
            <w:tcBorders>
              <w:top w:val="nil"/>
              <w:left w:val="nil"/>
              <w:right w:val="nil"/>
            </w:tcBorders>
            <w:noWrap/>
            <w:vAlign w:val="bottom"/>
          </w:tcPr>
          <w:p w14:paraId="4F64397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844" w:type="pct"/>
            <w:vAlign w:val="bottom"/>
          </w:tcPr>
          <w:p w14:paraId="52FEAC41"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1C37FE74" w14:textId="77777777" w:rsidTr="00827165">
        <w:trPr>
          <w:trHeight w:val="255"/>
        </w:trPr>
        <w:tc>
          <w:tcPr>
            <w:tcW w:w="376" w:type="pct"/>
            <w:tcBorders>
              <w:top w:val="nil"/>
              <w:left w:val="nil"/>
              <w:bottom w:val="nil"/>
              <w:right w:val="nil"/>
            </w:tcBorders>
            <w:noWrap/>
            <w:vAlign w:val="bottom"/>
          </w:tcPr>
          <w:p w14:paraId="51D3221C"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2BD07812"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w:t>
            </w:r>
          </w:p>
        </w:tc>
        <w:tc>
          <w:tcPr>
            <w:tcW w:w="318" w:type="pct"/>
            <w:tcBorders>
              <w:top w:val="nil"/>
              <w:left w:val="nil"/>
              <w:bottom w:val="nil"/>
              <w:right w:val="nil"/>
            </w:tcBorders>
            <w:noWrap/>
            <w:vAlign w:val="bottom"/>
          </w:tcPr>
          <w:p w14:paraId="779B139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3</w:t>
            </w:r>
          </w:p>
        </w:tc>
        <w:tc>
          <w:tcPr>
            <w:tcW w:w="300" w:type="pct"/>
            <w:tcBorders>
              <w:top w:val="nil"/>
              <w:left w:val="nil"/>
              <w:bottom w:val="nil"/>
              <w:right w:val="nil"/>
            </w:tcBorders>
            <w:noWrap/>
            <w:vAlign w:val="bottom"/>
          </w:tcPr>
          <w:p w14:paraId="134B8BE2"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Days</w:t>
            </w:r>
          </w:p>
        </w:tc>
        <w:tc>
          <w:tcPr>
            <w:tcW w:w="291" w:type="pct"/>
            <w:tcBorders>
              <w:top w:val="nil"/>
              <w:left w:val="nil"/>
              <w:bottom w:val="nil"/>
              <w:right w:val="nil"/>
            </w:tcBorders>
            <w:noWrap/>
            <w:vAlign w:val="bottom"/>
          </w:tcPr>
          <w:p w14:paraId="544212A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60</w:t>
            </w:r>
          </w:p>
        </w:tc>
        <w:tc>
          <w:tcPr>
            <w:tcW w:w="234" w:type="pct"/>
            <w:tcBorders>
              <w:top w:val="nil"/>
              <w:left w:val="nil"/>
              <w:bottom w:val="nil"/>
              <w:right w:val="nil"/>
            </w:tcBorders>
            <w:noWrap/>
            <w:vAlign w:val="bottom"/>
          </w:tcPr>
          <w:p w14:paraId="05D34BD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16106A0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0EBFF42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15</w:t>
            </w:r>
          </w:p>
        </w:tc>
        <w:tc>
          <w:tcPr>
            <w:tcW w:w="343" w:type="pct"/>
            <w:tcBorders>
              <w:top w:val="nil"/>
              <w:left w:val="nil"/>
              <w:bottom w:val="nil"/>
              <w:right w:val="nil"/>
            </w:tcBorders>
            <w:noWrap/>
            <w:vAlign w:val="bottom"/>
          </w:tcPr>
          <w:p w14:paraId="7506F1D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26794F6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.5 - 3</w:t>
            </w:r>
          </w:p>
        </w:tc>
        <w:tc>
          <w:tcPr>
            <w:tcW w:w="279" w:type="pct"/>
            <w:tcBorders>
              <w:top w:val="nil"/>
              <w:left w:val="nil"/>
              <w:bottom w:val="nil"/>
              <w:right w:val="nil"/>
            </w:tcBorders>
            <w:noWrap/>
            <w:vAlign w:val="bottom"/>
          </w:tcPr>
          <w:p w14:paraId="16E7EB2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5A35DF2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480</w:t>
            </w:r>
          </w:p>
        </w:tc>
        <w:tc>
          <w:tcPr>
            <w:tcW w:w="375" w:type="pct"/>
            <w:tcBorders>
              <w:top w:val="nil"/>
              <w:left w:val="nil"/>
              <w:bottom w:val="nil"/>
              <w:right w:val="nil"/>
            </w:tcBorders>
            <w:noWrap/>
            <w:vAlign w:val="bottom"/>
          </w:tcPr>
          <w:p w14:paraId="5FBE079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480</w:t>
            </w:r>
          </w:p>
        </w:tc>
        <w:tc>
          <w:tcPr>
            <w:tcW w:w="844" w:type="pct"/>
            <w:vAlign w:val="bottom"/>
          </w:tcPr>
          <w:p w14:paraId="18374AA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Day pts&amp; day case for ENT &amp; Dental </w:t>
            </w:r>
          </w:p>
        </w:tc>
      </w:tr>
      <w:tr w:rsidR="000D5A89" w:rsidRPr="00500D9F" w14:paraId="477CCC30" w14:textId="77777777" w:rsidTr="00827165">
        <w:trPr>
          <w:trHeight w:val="255"/>
        </w:trPr>
        <w:tc>
          <w:tcPr>
            <w:tcW w:w="376" w:type="pct"/>
            <w:tcBorders>
              <w:top w:val="nil"/>
              <w:left w:val="nil"/>
              <w:bottom w:val="nil"/>
              <w:right w:val="nil"/>
            </w:tcBorders>
            <w:noWrap/>
            <w:vAlign w:val="bottom"/>
          </w:tcPr>
          <w:p w14:paraId="2B295F70"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6D3F277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Implants</w:t>
            </w:r>
          </w:p>
        </w:tc>
        <w:tc>
          <w:tcPr>
            <w:tcW w:w="318" w:type="pct"/>
            <w:tcBorders>
              <w:top w:val="nil"/>
              <w:left w:val="nil"/>
              <w:right w:val="nil"/>
            </w:tcBorders>
            <w:noWrap/>
            <w:vAlign w:val="bottom"/>
          </w:tcPr>
          <w:p w14:paraId="2ADA3A5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3</w:t>
            </w:r>
          </w:p>
        </w:tc>
        <w:tc>
          <w:tcPr>
            <w:tcW w:w="300" w:type="pct"/>
            <w:tcBorders>
              <w:top w:val="nil"/>
              <w:left w:val="nil"/>
              <w:right w:val="nil"/>
            </w:tcBorders>
            <w:noWrap/>
            <w:vAlign w:val="bottom"/>
          </w:tcPr>
          <w:p w14:paraId="10FD700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Unit</w:t>
            </w:r>
          </w:p>
        </w:tc>
        <w:tc>
          <w:tcPr>
            <w:tcW w:w="291" w:type="pct"/>
            <w:tcBorders>
              <w:top w:val="nil"/>
              <w:left w:val="nil"/>
              <w:right w:val="nil"/>
            </w:tcBorders>
            <w:noWrap/>
            <w:vAlign w:val="bottom"/>
          </w:tcPr>
          <w:p w14:paraId="65BF948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34" w:type="pct"/>
            <w:tcBorders>
              <w:top w:val="nil"/>
              <w:left w:val="nil"/>
              <w:right w:val="nil"/>
            </w:tcBorders>
            <w:noWrap/>
            <w:vAlign w:val="bottom"/>
          </w:tcPr>
          <w:p w14:paraId="01B1228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right w:val="nil"/>
            </w:tcBorders>
            <w:noWrap/>
            <w:vAlign w:val="bottom"/>
          </w:tcPr>
          <w:p w14:paraId="0385A28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right w:val="nil"/>
            </w:tcBorders>
            <w:noWrap/>
            <w:vAlign w:val="bottom"/>
          </w:tcPr>
          <w:p w14:paraId="38B9E67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right w:val="nil"/>
            </w:tcBorders>
            <w:noWrap/>
            <w:vAlign w:val="bottom"/>
          </w:tcPr>
          <w:p w14:paraId="4ECA917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right w:val="nil"/>
            </w:tcBorders>
            <w:noWrap/>
            <w:vAlign w:val="bottom"/>
          </w:tcPr>
          <w:p w14:paraId="4C3BB95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right w:val="nil"/>
            </w:tcBorders>
            <w:noWrap/>
            <w:vAlign w:val="bottom"/>
          </w:tcPr>
          <w:p w14:paraId="2A42AF3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Weight</w:t>
            </w:r>
          </w:p>
        </w:tc>
        <w:tc>
          <w:tcPr>
            <w:tcW w:w="290" w:type="pct"/>
            <w:tcBorders>
              <w:top w:val="nil"/>
              <w:left w:val="nil"/>
              <w:right w:val="nil"/>
            </w:tcBorders>
            <w:noWrap/>
            <w:vAlign w:val="bottom"/>
          </w:tcPr>
          <w:p w14:paraId="5B481AE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5" w:type="pct"/>
            <w:tcBorders>
              <w:top w:val="nil"/>
              <w:left w:val="nil"/>
              <w:right w:val="nil"/>
            </w:tcBorders>
            <w:noWrap/>
            <w:vAlign w:val="bottom"/>
          </w:tcPr>
          <w:p w14:paraId="783C246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364D1DCB"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Weight = Proc code weighting</w:t>
            </w:r>
          </w:p>
        </w:tc>
      </w:tr>
      <w:tr w:rsidR="000D5A89" w:rsidRPr="00500D9F" w14:paraId="64505E7C" w14:textId="77777777" w:rsidTr="00827165">
        <w:trPr>
          <w:trHeight w:val="255"/>
        </w:trPr>
        <w:tc>
          <w:tcPr>
            <w:tcW w:w="376" w:type="pct"/>
            <w:tcBorders>
              <w:top w:val="nil"/>
              <w:left w:val="nil"/>
              <w:bottom w:val="nil"/>
              <w:right w:val="nil"/>
            </w:tcBorders>
            <w:noWrap/>
            <w:vAlign w:val="bottom"/>
          </w:tcPr>
          <w:p w14:paraId="19B2264E" w14:textId="77777777" w:rsidR="000D5A89" w:rsidRPr="00500D9F" w:rsidRDefault="000D5A89" w:rsidP="00B928EA">
            <w:pPr>
              <w:spacing w:before="0" w:after="0" w:line="240" w:lineRule="auto"/>
              <w:rPr>
                <w:rFonts w:ascii="Calibri" w:hAnsi="Calibri" w:cs="Arial"/>
                <w:sz w:val="16"/>
                <w:szCs w:val="16"/>
              </w:rPr>
            </w:pPr>
          </w:p>
          <w:p w14:paraId="62744225"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Hawkes </w:t>
            </w:r>
          </w:p>
        </w:tc>
        <w:tc>
          <w:tcPr>
            <w:tcW w:w="515" w:type="pct"/>
            <w:tcBorders>
              <w:top w:val="nil"/>
              <w:left w:val="nil"/>
              <w:bottom w:val="nil"/>
              <w:right w:val="nil"/>
            </w:tcBorders>
            <w:noWrap/>
            <w:vAlign w:val="bottom"/>
          </w:tcPr>
          <w:p w14:paraId="211A6E0B"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Staff</w:t>
            </w:r>
          </w:p>
        </w:tc>
        <w:tc>
          <w:tcPr>
            <w:tcW w:w="318" w:type="pct"/>
            <w:tcBorders>
              <w:top w:val="nil"/>
              <w:left w:val="nil"/>
              <w:bottom w:val="nil"/>
              <w:right w:val="nil"/>
            </w:tcBorders>
            <w:noWrap/>
            <w:vAlign w:val="bottom"/>
          </w:tcPr>
          <w:p w14:paraId="0DFC655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13</w:t>
            </w:r>
          </w:p>
        </w:tc>
        <w:tc>
          <w:tcPr>
            <w:tcW w:w="300" w:type="pct"/>
            <w:tcBorders>
              <w:top w:val="nil"/>
              <w:left w:val="nil"/>
              <w:bottom w:val="nil"/>
              <w:right w:val="nil"/>
            </w:tcBorders>
            <w:noWrap/>
            <w:vAlign w:val="bottom"/>
          </w:tcPr>
          <w:p w14:paraId="26C900DE"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291" w:type="pct"/>
            <w:tcBorders>
              <w:left w:val="nil"/>
              <w:bottom w:val="nil"/>
              <w:right w:val="nil"/>
            </w:tcBorders>
            <w:noWrap/>
            <w:vAlign w:val="bottom"/>
          </w:tcPr>
          <w:p w14:paraId="08330FF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234" w:type="pct"/>
            <w:tcBorders>
              <w:left w:val="nil"/>
              <w:bottom w:val="nil"/>
              <w:right w:val="nil"/>
            </w:tcBorders>
            <w:noWrap/>
            <w:vAlign w:val="bottom"/>
          </w:tcPr>
          <w:p w14:paraId="29F7CC2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374" w:type="pct"/>
            <w:tcBorders>
              <w:left w:val="nil"/>
              <w:bottom w:val="nil"/>
              <w:right w:val="nil"/>
            </w:tcBorders>
            <w:noWrap/>
            <w:vAlign w:val="bottom"/>
          </w:tcPr>
          <w:p w14:paraId="2260873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241" w:type="pct"/>
            <w:tcBorders>
              <w:left w:val="nil"/>
              <w:bottom w:val="nil"/>
              <w:right w:val="nil"/>
            </w:tcBorders>
            <w:noWrap/>
            <w:vAlign w:val="bottom"/>
          </w:tcPr>
          <w:p w14:paraId="6C30B4B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343" w:type="pct"/>
            <w:tcBorders>
              <w:left w:val="nil"/>
              <w:bottom w:val="nil"/>
              <w:right w:val="nil"/>
            </w:tcBorders>
            <w:noWrap/>
            <w:vAlign w:val="bottom"/>
          </w:tcPr>
          <w:p w14:paraId="2391482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220" w:type="pct"/>
            <w:tcBorders>
              <w:left w:val="nil"/>
              <w:bottom w:val="nil"/>
              <w:right w:val="nil"/>
            </w:tcBorders>
            <w:noWrap/>
            <w:vAlign w:val="bottom"/>
          </w:tcPr>
          <w:p w14:paraId="178A46F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279" w:type="pct"/>
            <w:tcBorders>
              <w:left w:val="nil"/>
              <w:bottom w:val="nil"/>
              <w:right w:val="nil"/>
            </w:tcBorders>
            <w:noWrap/>
            <w:vAlign w:val="bottom"/>
          </w:tcPr>
          <w:p w14:paraId="2ED0D45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left w:val="nil"/>
              <w:bottom w:val="nil"/>
              <w:right w:val="nil"/>
            </w:tcBorders>
            <w:noWrap/>
            <w:vAlign w:val="bottom"/>
          </w:tcPr>
          <w:p w14:paraId="1C6F9F7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375" w:type="pct"/>
            <w:tcBorders>
              <w:left w:val="nil"/>
              <w:bottom w:val="nil"/>
              <w:right w:val="nil"/>
            </w:tcBorders>
            <w:noWrap/>
            <w:vAlign w:val="bottom"/>
          </w:tcPr>
          <w:p w14:paraId="0145947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844" w:type="pct"/>
            <w:vAlign w:val="bottom"/>
          </w:tcPr>
          <w:p w14:paraId="655D52D9" w14:textId="77777777" w:rsidR="000D5A89" w:rsidRPr="00500D9F" w:rsidRDefault="000D5A89" w:rsidP="00B928EA">
            <w:pPr>
              <w:spacing w:before="0" w:after="0" w:line="240" w:lineRule="auto"/>
              <w:rPr>
                <w:rFonts w:ascii="Calibri" w:hAnsi="Calibri" w:cs="Arial"/>
                <w:sz w:val="16"/>
                <w:szCs w:val="16"/>
              </w:rPr>
            </w:pPr>
          </w:p>
          <w:p w14:paraId="484042D2"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255A6576" w14:textId="77777777" w:rsidTr="00827165">
        <w:trPr>
          <w:trHeight w:val="255"/>
        </w:trPr>
        <w:tc>
          <w:tcPr>
            <w:tcW w:w="376" w:type="pct"/>
            <w:tcBorders>
              <w:top w:val="nil"/>
              <w:left w:val="nil"/>
              <w:bottom w:val="nil"/>
              <w:right w:val="nil"/>
            </w:tcBorders>
            <w:noWrap/>
            <w:vAlign w:val="bottom"/>
          </w:tcPr>
          <w:p w14:paraId="7A459FF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Bay</w:t>
            </w:r>
          </w:p>
        </w:tc>
        <w:tc>
          <w:tcPr>
            <w:tcW w:w="515" w:type="pct"/>
            <w:tcBorders>
              <w:top w:val="nil"/>
              <w:left w:val="nil"/>
              <w:bottom w:val="nil"/>
              <w:right w:val="nil"/>
            </w:tcBorders>
            <w:noWrap/>
            <w:vAlign w:val="bottom"/>
          </w:tcPr>
          <w:p w14:paraId="5C1706FF"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Supplies</w:t>
            </w:r>
          </w:p>
        </w:tc>
        <w:tc>
          <w:tcPr>
            <w:tcW w:w="318" w:type="pct"/>
            <w:tcBorders>
              <w:top w:val="nil"/>
              <w:left w:val="nil"/>
              <w:bottom w:val="nil"/>
              <w:right w:val="nil"/>
            </w:tcBorders>
            <w:noWrap/>
            <w:vAlign w:val="bottom"/>
          </w:tcPr>
          <w:p w14:paraId="7A74421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591799C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Item</w:t>
            </w:r>
          </w:p>
        </w:tc>
        <w:tc>
          <w:tcPr>
            <w:tcW w:w="291" w:type="pct"/>
            <w:tcBorders>
              <w:top w:val="nil"/>
              <w:left w:val="nil"/>
              <w:bottom w:val="nil"/>
              <w:right w:val="nil"/>
            </w:tcBorders>
            <w:noWrap/>
            <w:vAlign w:val="bottom"/>
          </w:tcPr>
          <w:p w14:paraId="7973879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34" w:type="pct"/>
            <w:tcBorders>
              <w:top w:val="nil"/>
              <w:left w:val="nil"/>
              <w:bottom w:val="nil"/>
              <w:right w:val="nil"/>
            </w:tcBorders>
            <w:noWrap/>
            <w:vAlign w:val="bottom"/>
          </w:tcPr>
          <w:p w14:paraId="60248D7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75539BF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23924F9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3F04CC3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361C45A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75AA184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Cost</w:t>
            </w:r>
          </w:p>
        </w:tc>
        <w:tc>
          <w:tcPr>
            <w:tcW w:w="290" w:type="pct"/>
            <w:tcBorders>
              <w:top w:val="nil"/>
              <w:left w:val="nil"/>
              <w:bottom w:val="nil"/>
              <w:right w:val="nil"/>
            </w:tcBorders>
            <w:noWrap/>
            <w:vAlign w:val="bottom"/>
          </w:tcPr>
          <w:p w14:paraId="19721D2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Cost</w:t>
            </w:r>
          </w:p>
        </w:tc>
        <w:tc>
          <w:tcPr>
            <w:tcW w:w="375" w:type="pct"/>
            <w:tcBorders>
              <w:top w:val="nil"/>
              <w:left w:val="nil"/>
              <w:bottom w:val="nil"/>
              <w:right w:val="nil"/>
            </w:tcBorders>
            <w:noWrap/>
            <w:vAlign w:val="bottom"/>
          </w:tcPr>
          <w:p w14:paraId="49D463D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740600D2"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Cost = actual cost of item</w:t>
            </w:r>
          </w:p>
        </w:tc>
      </w:tr>
      <w:tr w:rsidR="000D5A89" w:rsidRPr="00500D9F" w14:paraId="7D6F2B55" w14:textId="77777777" w:rsidTr="00827165">
        <w:trPr>
          <w:trHeight w:val="255"/>
        </w:trPr>
        <w:tc>
          <w:tcPr>
            <w:tcW w:w="376" w:type="pct"/>
            <w:tcBorders>
              <w:top w:val="nil"/>
              <w:left w:val="nil"/>
              <w:bottom w:val="nil"/>
              <w:right w:val="nil"/>
            </w:tcBorders>
            <w:noWrap/>
            <w:vAlign w:val="bottom"/>
          </w:tcPr>
          <w:p w14:paraId="17F32C5F"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66F9FD72"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Recovery Theatre</w:t>
            </w:r>
          </w:p>
        </w:tc>
        <w:tc>
          <w:tcPr>
            <w:tcW w:w="318" w:type="pct"/>
            <w:tcBorders>
              <w:top w:val="nil"/>
              <w:left w:val="nil"/>
              <w:bottom w:val="nil"/>
              <w:right w:val="nil"/>
            </w:tcBorders>
            <w:noWrap/>
            <w:vAlign w:val="bottom"/>
          </w:tcPr>
          <w:p w14:paraId="1F7CDC7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1422000C"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77687EC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234" w:type="pct"/>
            <w:tcBorders>
              <w:top w:val="nil"/>
              <w:left w:val="nil"/>
              <w:bottom w:val="nil"/>
              <w:right w:val="nil"/>
            </w:tcBorders>
            <w:noWrap/>
            <w:vAlign w:val="bottom"/>
          </w:tcPr>
          <w:p w14:paraId="7ED4C83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374" w:type="pct"/>
            <w:tcBorders>
              <w:top w:val="nil"/>
              <w:left w:val="nil"/>
              <w:bottom w:val="nil"/>
              <w:right w:val="nil"/>
            </w:tcBorders>
            <w:noWrap/>
            <w:vAlign w:val="bottom"/>
          </w:tcPr>
          <w:p w14:paraId="44121F6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241" w:type="pct"/>
            <w:tcBorders>
              <w:top w:val="nil"/>
              <w:left w:val="nil"/>
              <w:bottom w:val="nil"/>
              <w:right w:val="nil"/>
            </w:tcBorders>
            <w:noWrap/>
            <w:vAlign w:val="bottom"/>
          </w:tcPr>
          <w:p w14:paraId="064C880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343" w:type="pct"/>
            <w:tcBorders>
              <w:top w:val="nil"/>
              <w:left w:val="nil"/>
              <w:bottom w:val="nil"/>
              <w:right w:val="nil"/>
            </w:tcBorders>
            <w:noWrap/>
            <w:vAlign w:val="bottom"/>
          </w:tcPr>
          <w:p w14:paraId="410ADF1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591E375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.25</w:t>
            </w:r>
          </w:p>
        </w:tc>
        <w:tc>
          <w:tcPr>
            <w:tcW w:w="279" w:type="pct"/>
            <w:tcBorders>
              <w:top w:val="nil"/>
              <w:left w:val="nil"/>
              <w:bottom w:val="nil"/>
              <w:right w:val="nil"/>
            </w:tcBorders>
            <w:noWrap/>
            <w:vAlign w:val="bottom"/>
          </w:tcPr>
          <w:p w14:paraId="773D322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01BB166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375" w:type="pct"/>
            <w:tcBorders>
              <w:top w:val="nil"/>
              <w:left w:val="nil"/>
              <w:bottom w:val="nil"/>
              <w:right w:val="nil"/>
            </w:tcBorders>
            <w:noWrap/>
            <w:vAlign w:val="bottom"/>
          </w:tcPr>
          <w:p w14:paraId="01576BD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844" w:type="pct"/>
            <w:vAlign w:val="bottom"/>
          </w:tcPr>
          <w:p w14:paraId="11D0418B"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4B6C1C4F" w14:textId="77777777" w:rsidTr="00827165">
        <w:trPr>
          <w:trHeight w:val="255"/>
        </w:trPr>
        <w:tc>
          <w:tcPr>
            <w:tcW w:w="376" w:type="pct"/>
            <w:tcBorders>
              <w:top w:val="nil"/>
              <w:left w:val="nil"/>
              <w:bottom w:val="nil"/>
              <w:right w:val="nil"/>
            </w:tcBorders>
            <w:noWrap/>
            <w:vAlign w:val="bottom"/>
          </w:tcPr>
          <w:p w14:paraId="2CDE51A6"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67EF1D67"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w:t>
            </w:r>
          </w:p>
        </w:tc>
        <w:tc>
          <w:tcPr>
            <w:tcW w:w="318" w:type="pct"/>
            <w:tcBorders>
              <w:top w:val="nil"/>
              <w:left w:val="nil"/>
              <w:bottom w:val="nil"/>
              <w:right w:val="nil"/>
            </w:tcBorders>
            <w:noWrap/>
            <w:vAlign w:val="bottom"/>
          </w:tcPr>
          <w:p w14:paraId="5B47D8E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3</w:t>
            </w:r>
          </w:p>
        </w:tc>
        <w:tc>
          <w:tcPr>
            <w:tcW w:w="300" w:type="pct"/>
            <w:tcBorders>
              <w:top w:val="nil"/>
              <w:left w:val="nil"/>
              <w:bottom w:val="nil"/>
              <w:right w:val="nil"/>
            </w:tcBorders>
            <w:noWrap/>
            <w:vAlign w:val="bottom"/>
          </w:tcPr>
          <w:p w14:paraId="6E59D423"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Days</w:t>
            </w:r>
          </w:p>
        </w:tc>
        <w:tc>
          <w:tcPr>
            <w:tcW w:w="291" w:type="pct"/>
            <w:tcBorders>
              <w:top w:val="nil"/>
              <w:left w:val="nil"/>
              <w:bottom w:val="nil"/>
              <w:right w:val="nil"/>
            </w:tcBorders>
            <w:noWrap/>
            <w:vAlign w:val="bottom"/>
          </w:tcPr>
          <w:p w14:paraId="072C2CF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234" w:type="pct"/>
            <w:tcBorders>
              <w:top w:val="nil"/>
              <w:left w:val="nil"/>
              <w:bottom w:val="nil"/>
              <w:right w:val="nil"/>
            </w:tcBorders>
            <w:noWrap/>
            <w:vAlign w:val="bottom"/>
          </w:tcPr>
          <w:p w14:paraId="44C5C91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374" w:type="pct"/>
            <w:tcBorders>
              <w:top w:val="nil"/>
              <w:left w:val="nil"/>
              <w:bottom w:val="nil"/>
              <w:right w:val="nil"/>
            </w:tcBorders>
            <w:noWrap/>
            <w:vAlign w:val="bottom"/>
          </w:tcPr>
          <w:p w14:paraId="72C0242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241" w:type="pct"/>
            <w:tcBorders>
              <w:top w:val="nil"/>
              <w:left w:val="nil"/>
              <w:bottom w:val="nil"/>
              <w:right w:val="nil"/>
            </w:tcBorders>
            <w:noWrap/>
            <w:vAlign w:val="bottom"/>
          </w:tcPr>
          <w:p w14:paraId="50382A8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343" w:type="pct"/>
            <w:tcBorders>
              <w:top w:val="nil"/>
              <w:left w:val="nil"/>
              <w:bottom w:val="nil"/>
              <w:right w:val="nil"/>
            </w:tcBorders>
            <w:noWrap/>
            <w:vAlign w:val="bottom"/>
          </w:tcPr>
          <w:p w14:paraId="15C59EE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596E779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15 - 25</w:t>
            </w:r>
          </w:p>
        </w:tc>
        <w:tc>
          <w:tcPr>
            <w:tcW w:w="279" w:type="pct"/>
            <w:tcBorders>
              <w:top w:val="nil"/>
              <w:left w:val="nil"/>
              <w:bottom w:val="nil"/>
              <w:right w:val="nil"/>
            </w:tcBorders>
            <w:noWrap/>
            <w:vAlign w:val="bottom"/>
          </w:tcPr>
          <w:p w14:paraId="7DEE83A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423D15B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5" w:type="pct"/>
            <w:tcBorders>
              <w:top w:val="nil"/>
              <w:left w:val="nil"/>
              <w:bottom w:val="nil"/>
              <w:right w:val="nil"/>
            </w:tcBorders>
            <w:noWrap/>
            <w:vAlign w:val="bottom"/>
          </w:tcPr>
          <w:p w14:paraId="3C7750D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844" w:type="pct"/>
            <w:vAlign w:val="bottom"/>
          </w:tcPr>
          <w:p w14:paraId="4864505F"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69F24CD3" w14:textId="77777777" w:rsidTr="00827165">
        <w:trPr>
          <w:trHeight w:val="255"/>
        </w:trPr>
        <w:tc>
          <w:tcPr>
            <w:tcW w:w="376" w:type="pct"/>
            <w:tcBorders>
              <w:top w:val="nil"/>
              <w:left w:val="nil"/>
              <w:bottom w:val="nil"/>
              <w:right w:val="nil"/>
            </w:tcBorders>
            <w:noWrap/>
            <w:vAlign w:val="bottom"/>
          </w:tcPr>
          <w:p w14:paraId="0D86EDB3"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0C59AE31"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Preadmit Clinic</w:t>
            </w:r>
          </w:p>
        </w:tc>
        <w:tc>
          <w:tcPr>
            <w:tcW w:w="318" w:type="pct"/>
            <w:tcBorders>
              <w:top w:val="nil"/>
              <w:left w:val="nil"/>
              <w:bottom w:val="nil"/>
              <w:right w:val="nil"/>
            </w:tcBorders>
            <w:noWrap/>
            <w:vAlign w:val="bottom"/>
          </w:tcPr>
          <w:p w14:paraId="677C502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271D18BB"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Attend</w:t>
            </w:r>
          </w:p>
        </w:tc>
        <w:tc>
          <w:tcPr>
            <w:tcW w:w="291" w:type="pct"/>
            <w:tcBorders>
              <w:top w:val="nil"/>
              <w:left w:val="nil"/>
              <w:bottom w:val="nil"/>
              <w:right w:val="nil"/>
            </w:tcBorders>
            <w:noWrap/>
            <w:vAlign w:val="bottom"/>
          </w:tcPr>
          <w:p w14:paraId="224A88D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234" w:type="pct"/>
            <w:tcBorders>
              <w:top w:val="nil"/>
              <w:left w:val="nil"/>
              <w:bottom w:val="nil"/>
              <w:right w:val="nil"/>
            </w:tcBorders>
            <w:noWrap/>
            <w:vAlign w:val="bottom"/>
          </w:tcPr>
          <w:p w14:paraId="2071525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374" w:type="pct"/>
            <w:tcBorders>
              <w:top w:val="nil"/>
              <w:left w:val="nil"/>
              <w:bottom w:val="nil"/>
              <w:right w:val="nil"/>
            </w:tcBorders>
            <w:noWrap/>
            <w:vAlign w:val="bottom"/>
          </w:tcPr>
          <w:p w14:paraId="3670951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241" w:type="pct"/>
            <w:tcBorders>
              <w:top w:val="nil"/>
              <w:left w:val="nil"/>
              <w:bottom w:val="nil"/>
              <w:right w:val="nil"/>
            </w:tcBorders>
            <w:noWrap/>
            <w:vAlign w:val="bottom"/>
          </w:tcPr>
          <w:p w14:paraId="18148A1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20</w:t>
            </w:r>
          </w:p>
        </w:tc>
        <w:tc>
          <w:tcPr>
            <w:tcW w:w="343" w:type="pct"/>
            <w:tcBorders>
              <w:top w:val="nil"/>
              <w:left w:val="nil"/>
              <w:bottom w:val="nil"/>
              <w:right w:val="nil"/>
            </w:tcBorders>
            <w:noWrap/>
            <w:vAlign w:val="bottom"/>
          </w:tcPr>
          <w:p w14:paraId="670376E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0AF5DCE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279" w:type="pct"/>
            <w:tcBorders>
              <w:top w:val="nil"/>
              <w:left w:val="nil"/>
              <w:bottom w:val="nil"/>
              <w:right w:val="nil"/>
            </w:tcBorders>
            <w:noWrap/>
            <w:vAlign w:val="bottom"/>
          </w:tcPr>
          <w:p w14:paraId="15295BD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290" w:type="pct"/>
            <w:tcBorders>
              <w:top w:val="nil"/>
              <w:left w:val="nil"/>
              <w:bottom w:val="nil"/>
              <w:right w:val="nil"/>
            </w:tcBorders>
            <w:noWrap/>
            <w:vAlign w:val="bottom"/>
          </w:tcPr>
          <w:p w14:paraId="6EB54EF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375" w:type="pct"/>
            <w:tcBorders>
              <w:top w:val="nil"/>
              <w:left w:val="nil"/>
              <w:bottom w:val="nil"/>
              <w:right w:val="nil"/>
            </w:tcBorders>
            <w:noWrap/>
            <w:vAlign w:val="bottom"/>
          </w:tcPr>
          <w:p w14:paraId="3CA2A62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844" w:type="pct"/>
            <w:vAlign w:val="bottom"/>
          </w:tcPr>
          <w:p w14:paraId="46CE0DC0"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618EB347" w14:textId="77777777" w:rsidTr="00827165">
        <w:trPr>
          <w:trHeight w:val="255"/>
        </w:trPr>
        <w:tc>
          <w:tcPr>
            <w:tcW w:w="376" w:type="pct"/>
            <w:tcBorders>
              <w:top w:val="nil"/>
              <w:left w:val="nil"/>
              <w:bottom w:val="nil"/>
              <w:right w:val="nil"/>
            </w:tcBorders>
            <w:noWrap/>
            <w:vAlign w:val="bottom"/>
          </w:tcPr>
          <w:p w14:paraId="0F7A1ED6"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5AFDA599" w14:textId="77777777" w:rsidR="000D5A89" w:rsidRPr="00500D9F" w:rsidRDefault="000D5A89" w:rsidP="00B928EA">
            <w:pPr>
              <w:spacing w:before="0" w:after="0" w:line="240" w:lineRule="auto"/>
              <w:rPr>
                <w:rFonts w:ascii="Calibri" w:hAnsi="Calibri" w:cs="Arial"/>
                <w:sz w:val="16"/>
                <w:szCs w:val="16"/>
              </w:rPr>
            </w:pPr>
          </w:p>
        </w:tc>
        <w:tc>
          <w:tcPr>
            <w:tcW w:w="318" w:type="pct"/>
            <w:tcBorders>
              <w:top w:val="nil"/>
              <w:left w:val="nil"/>
              <w:bottom w:val="nil"/>
              <w:right w:val="nil"/>
            </w:tcBorders>
            <w:noWrap/>
            <w:vAlign w:val="bottom"/>
          </w:tcPr>
          <w:p w14:paraId="4FC6BEB7" w14:textId="77777777" w:rsidR="000D5A89" w:rsidRPr="00500D9F" w:rsidRDefault="000D5A89" w:rsidP="00B928EA">
            <w:pPr>
              <w:spacing w:before="0" w:after="0" w:line="240" w:lineRule="auto"/>
              <w:jc w:val="center"/>
              <w:rPr>
                <w:rFonts w:ascii="Calibri" w:hAnsi="Calibri" w:cs="Arial"/>
                <w:sz w:val="16"/>
                <w:szCs w:val="16"/>
              </w:rPr>
            </w:pPr>
          </w:p>
        </w:tc>
        <w:tc>
          <w:tcPr>
            <w:tcW w:w="300" w:type="pct"/>
            <w:tcBorders>
              <w:top w:val="nil"/>
              <w:left w:val="nil"/>
              <w:bottom w:val="nil"/>
              <w:right w:val="nil"/>
            </w:tcBorders>
            <w:noWrap/>
            <w:vAlign w:val="bottom"/>
          </w:tcPr>
          <w:p w14:paraId="168F4E0C" w14:textId="77777777" w:rsidR="000D5A89" w:rsidRPr="00500D9F" w:rsidRDefault="000D5A89" w:rsidP="00B928EA">
            <w:pPr>
              <w:spacing w:before="0" w:after="0" w:line="240" w:lineRule="auto"/>
              <w:rPr>
                <w:rFonts w:ascii="Calibri" w:hAnsi="Calibri" w:cs="Arial"/>
                <w:sz w:val="16"/>
                <w:szCs w:val="16"/>
              </w:rPr>
            </w:pPr>
          </w:p>
        </w:tc>
        <w:tc>
          <w:tcPr>
            <w:tcW w:w="291" w:type="pct"/>
            <w:tcBorders>
              <w:top w:val="nil"/>
              <w:left w:val="nil"/>
              <w:bottom w:val="nil"/>
              <w:right w:val="nil"/>
            </w:tcBorders>
            <w:noWrap/>
            <w:vAlign w:val="bottom"/>
          </w:tcPr>
          <w:p w14:paraId="12B1D47D" w14:textId="77777777" w:rsidR="000D5A89" w:rsidRPr="00500D9F" w:rsidRDefault="000D5A89" w:rsidP="00B928EA">
            <w:pPr>
              <w:spacing w:before="0" w:after="0" w:line="240" w:lineRule="auto"/>
              <w:jc w:val="center"/>
              <w:rPr>
                <w:rFonts w:ascii="Calibri" w:hAnsi="Calibri" w:cs="Arial"/>
                <w:sz w:val="16"/>
                <w:szCs w:val="16"/>
              </w:rPr>
            </w:pPr>
          </w:p>
        </w:tc>
        <w:tc>
          <w:tcPr>
            <w:tcW w:w="234" w:type="pct"/>
            <w:tcBorders>
              <w:top w:val="nil"/>
              <w:left w:val="nil"/>
              <w:bottom w:val="nil"/>
              <w:right w:val="nil"/>
            </w:tcBorders>
            <w:noWrap/>
            <w:vAlign w:val="bottom"/>
          </w:tcPr>
          <w:p w14:paraId="4B3186BE" w14:textId="77777777" w:rsidR="000D5A89" w:rsidRPr="00500D9F" w:rsidRDefault="000D5A89" w:rsidP="00B928EA">
            <w:pPr>
              <w:spacing w:before="0" w:after="0" w:line="240" w:lineRule="auto"/>
              <w:jc w:val="center"/>
              <w:rPr>
                <w:rFonts w:ascii="Calibri" w:hAnsi="Calibri" w:cs="Arial"/>
                <w:sz w:val="16"/>
                <w:szCs w:val="16"/>
              </w:rPr>
            </w:pPr>
          </w:p>
        </w:tc>
        <w:tc>
          <w:tcPr>
            <w:tcW w:w="374" w:type="pct"/>
            <w:tcBorders>
              <w:top w:val="nil"/>
              <w:left w:val="nil"/>
              <w:bottom w:val="nil"/>
              <w:right w:val="nil"/>
            </w:tcBorders>
            <w:noWrap/>
            <w:vAlign w:val="bottom"/>
          </w:tcPr>
          <w:p w14:paraId="460AFDDE" w14:textId="77777777" w:rsidR="000D5A89" w:rsidRPr="00500D9F" w:rsidRDefault="000D5A89" w:rsidP="00B928EA">
            <w:pPr>
              <w:spacing w:before="0" w:after="0" w:line="240" w:lineRule="auto"/>
              <w:jc w:val="center"/>
              <w:rPr>
                <w:rFonts w:ascii="Calibri" w:hAnsi="Calibri" w:cs="Arial"/>
                <w:sz w:val="16"/>
                <w:szCs w:val="16"/>
              </w:rPr>
            </w:pPr>
          </w:p>
        </w:tc>
        <w:tc>
          <w:tcPr>
            <w:tcW w:w="241" w:type="pct"/>
            <w:tcBorders>
              <w:top w:val="nil"/>
              <w:left w:val="nil"/>
              <w:bottom w:val="nil"/>
              <w:right w:val="nil"/>
            </w:tcBorders>
            <w:noWrap/>
            <w:vAlign w:val="bottom"/>
          </w:tcPr>
          <w:p w14:paraId="2EB9F522" w14:textId="77777777" w:rsidR="000D5A89" w:rsidRPr="00500D9F" w:rsidRDefault="000D5A89" w:rsidP="00B928EA">
            <w:pPr>
              <w:spacing w:before="0" w:after="0" w:line="240" w:lineRule="auto"/>
              <w:jc w:val="center"/>
              <w:rPr>
                <w:rFonts w:ascii="Calibri" w:hAnsi="Calibri" w:cs="Arial"/>
                <w:sz w:val="16"/>
                <w:szCs w:val="16"/>
              </w:rPr>
            </w:pPr>
          </w:p>
        </w:tc>
        <w:tc>
          <w:tcPr>
            <w:tcW w:w="343" w:type="pct"/>
            <w:tcBorders>
              <w:top w:val="nil"/>
              <w:left w:val="nil"/>
              <w:bottom w:val="nil"/>
              <w:right w:val="nil"/>
            </w:tcBorders>
            <w:noWrap/>
            <w:vAlign w:val="bottom"/>
          </w:tcPr>
          <w:p w14:paraId="2EFDD7C5" w14:textId="77777777" w:rsidR="000D5A89" w:rsidRPr="00500D9F" w:rsidRDefault="000D5A89" w:rsidP="00B928EA">
            <w:pPr>
              <w:spacing w:before="0" w:after="0" w:line="240" w:lineRule="auto"/>
              <w:jc w:val="center"/>
              <w:rPr>
                <w:rFonts w:ascii="Calibri" w:hAnsi="Calibri" w:cs="Arial"/>
                <w:sz w:val="16"/>
                <w:szCs w:val="16"/>
              </w:rPr>
            </w:pPr>
          </w:p>
        </w:tc>
        <w:tc>
          <w:tcPr>
            <w:tcW w:w="220" w:type="pct"/>
            <w:tcBorders>
              <w:top w:val="nil"/>
              <w:left w:val="nil"/>
              <w:bottom w:val="nil"/>
              <w:right w:val="nil"/>
            </w:tcBorders>
            <w:noWrap/>
            <w:vAlign w:val="bottom"/>
          </w:tcPr>
          <w:p w14:paraId="5B4B5FCE" w14:textId="77777777" w:rsidR="000D5A89" w:rsidRPr="00500D9F" w:rsidRDefault="000D5A89" w:rsidP="00B928EA">
            <w:pPr>
              <w:spacing w:before="0" w:after="0" w:line="240" w:lineRule="auto"/>
              <w:jc w:val="center"/>
              <w:rPr>
                <w:rFonts w:ascii="Calibri" w:hAnsi="Calibri" w:cs="Arial"/>
                <w:sz w:val="16"/>
                <w:szCs w:val="16"/>
              </w:rPr>
            </w:pPr>
          </w:p>
        </w:tc>
        <w:tc>
          <w:tcPr>
            <w:tcW w:w="279" w:type="pct"/>
            <w:tcBorders>
              <w:top w:val="nil"/>
              <w:left w:val="nil"/>
              <w:bottom w:val="nil"/>
              <w:right w:val="nil"/>
            </w:tcBorders>
            <w:noWrap/>
            <w:vAlign w:val="bottom"/>
          </w:tcPr>
          <w:p w14:paraId="75A7475C" w14:textId="77777777" w:rsidR="000D5A89" w:rsidRPr="00500D9F" w:rsidRDefault="000D5A89" w:rsidP="00B928EA">
            <w:pPr>
              <w:spacing w:before="0" w:after="0" w:line="240" w:lineRule="auto"/>
              <w:jc w:val="center"/>
              <w:rPr>
                <w:rFonts w:ascii="Calibri" w:hAnsi="Calibri" w:cs="Arial"/>
                <w:sz w:val="16"/>
                <w:szCs w:val="16"/>
              </w:rPr>
            </w:pPr>
          </w:p>
        </w:tc>
        <w:tc>
          <w:tcPr>
            <w:tcW w:w="290" w:type="pct"/>
            <w:tcBorders>
              <w:top w:val="nil"/>
              <w:left w:val="nil"/>
              <w:bottom w:val="nil"/>
              <w:right w:val="nil"/>
            </w:tcBorders>
            <w:noWrap/>
            <w:vAlign w:val="bottom"/>
          </w:tcPr>
          <w:p w14:paraId="2D699959" w14:textId="77777777" w:rsidR="000D5A89" w:rsidRPr="00500D9F" w:rsidRDefault="000D5A89" w:rsidP="00B928EA">
            <w:pPr>
              <w:spacing w:before="0" w:after="0" w:line="240" w:lineRule="auto"/>
              <w:jc w:val="center"/>
              <w:rPr>
                <w:rFonts w:ascii="Calibri" w:hAnsi="Calibri" w:cs="Arial"/>
                <w:sz w:val="16"/>
                <w:szCs w:val="16"/>
              </w:rPr>
            </w:pPr>
          </w:p>
        </w:tc>
        <w:tc>
          <w:tcPr>
            <w:tcW w:w="375" w:type="pct"/>
            <w:tcBorders>
              <w:top w:val="nil"/>
              <w:left w:val="nil"/>
              <w:bottom w:val="nil"/>
              <w:right w:val="nil"/>
            </w:tcBorders>
            <w:noWrap/>
            <w:vAlign w:val="bottom"/>
          </w:tcPr>
          <w:p w14:paraId="472CA7CD" w14:textId="77777777" w:rsidR="000D5A89" w:rsidRPr="00500D9F" w:rsidRDefault="000D5A89" w:rsidP="00B928EA">
            <w:pPr>
              <w:spacing w:before="0" w:after="0" w:line="240" w:lineRule="auto"/>
              <w:jc w:val="center"/>
              <w:rPr>
                <w:rFonts w:ascii="Calibri" w:hAnsi="Calibri" w:cs="Arial"/>
                <w:sz w:val="16"/>
                <w:szCs w:val="16"/>
              </w:rPr>
            </w:pPr>
          </w:p>
        </w:tc>
        <w:tc>
          <w:tcPr>
            <w:tcW w:w="844" w:type="pct"/>
            <w:vAlign w:val="bottom"/>
          </w:tcPr>
          <w:p w14:paraId="172E2D5B"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3D9C3AD6" w14:textId="77777777" w:rsidTr="00827165">
        <w:trPr>
          <w:trHeight w:val="255"/>
        </w:trPr>
        <w:tc>
          <w:tcPr>
            <w:tcW w:w="376" w:type="pct"/>
            <w:tcBorders>
              <w:top w:val="nil"/>
              <w:left w:val="nil"/>
              <w:bottom w:val="nil"/>
              <w:right w:val="nil"/>
            </w:tcBorders>
            <w:noWrap/>
            <w:vAlign w:val="bottom"/>
          </w:tcPr>
          <w:p w14:paraId="3A80A5FA"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Northland</w:t>
            </w:r>
          </w:p>
        </w:tc>
        <w:tc>
          <w:tcPr>
            <w:tcW w:w="515" w:type="pct"/>
            <w:tcBorders>
              <w:top w:val="nil"/>
              <w:left w:val="nil"/>
              <w:bottom w:val="nil"/>
              <w:right w:val="nil"/>
            </w:tcBorders>
            <w:noWrap/>
            <w:vAlign w:val="bottom"/>
          </w:tcPr>
          <w:p w14:paraId="746C32F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Staff</w:t>
            </w:r>
          </w:p>
        </w:tc>
        <w:tc>
          <w:tcPr>
            <w:tcW w:w="318" w:type="pct"/>
            <w:tcBorders>
              <w:top w:val="nil"/>
              <w:left w:val="nil"/>
              <w:bottom w:val="nil"/>
              <w:right w:val="nil"/>
            </w:tcBorders>
            <w:noWrap/>
            <w:vAlign w:val="bottom"/>
          </w:tcPr>
          <w:p w14:paraId="75EC5B6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28</w:t>
            </w:r>
          </w:p>
        </w:tc>
        <w:tc>
          <w:tcPr>
            <w:tcW w:w="300" w:type="pct"/>
            <w:tcBorders>
              <w:top w:val="nil"/>
              <w:left w:val="nil"/>
              <w:bottom w:val="nil"/>
              <w:right w:val="nil"/>
            </w:tcBorders>
            <w:noWrap/>
            <w:vAlign w:val="bottom"/>
          </w:tcPr>
          <w:p w14:paraId="077BCD26"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3379E3F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0 - 3</w:t>
            </w:r>
          </w:p>
        </w:tc>
        <w:tc>
          <w:tcPr>
            <w:tcW w:w="234" w:type="pct"/>
            <w:tcBorders>
              <w:top w:val="nil"/>
              <w:left w:val="nil"/>
              <w:bottom w:val="nil"/>
              <w:right w:val="nil"/>
            </w:tcBorders>
            <w:noWrap/>
            <w:vAlign w:val="bottom"/>
          </w:tcPr>
          <w:p w14:paraId="662BB7FF" w14:textId="77777777" w:rsidR="000D5A89" w:rsidRPr="00500D9F" w:rsidRDefault="000D5A89" w:rsidP="00B928EA">
            <w:pPr>
              <w:spacing w:before="0" w:after="0" w:line="240" w:lineRule="auto"/>
              <w:jc w:val="right"/>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363EAB19" w14:textId="77777777" w:rsidR="000D5A89" w:rsidRPr="00500D9F" w:rsidRDefault="000D5A89" w:rsidP="00B928EA">
            <w:pPr>
              <w:spacing w:before="0" w:after="0" w:line="240" w:lineRule="auto"/>
              <w:jc w:val="right"/>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1D36A26B" w14:textId="77777777" w:rsidR="000D5A89" w:rsidRPr="00500D9F" w:rsidRDefault="000D5A89" w:rsidP="00B928EA">
            <w:pPr>
              <w:spacing w:before="0" w:after="0" w:line="240" w:lineRule="auto"/>
              <w:jc w:val="right"/>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5401AF8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5FB77A8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.15</w:t>
            </w:r>
          </w:p>
        </w:tc>
        <w:tc>
          <w:tcPr>
            <w:tcW w:w="279" w:type="pct"/>
            <w:tcBorders>
              <w:top w:val="nil"/>
              <w:left w:val="nil"/>
              <w:bottom w:val="nil"/>
              <w:right w:val="nil"/>
            </w:tcBorders>
            <w:noWrap/>
            <w:vAlign w:val="bottom"/>
          </w:tcPr>
          <w:p w14:paraId="1CE5490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232EF77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5" w:type="pct"/>
            <w:tcBorders>
              <w:top w:val="nil"/>
              <w:left w:val="nil"/>
              <w:bottom w:val="nil"/>
              <w:right w:val="nil"/>
            </w:tcBorders>
            <w:noWrap/>
            <w:vAlign w:val="bottom"/>
          </w:tcPr>
          <w:p w14:paraId="5BD8885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844" w:type="pct"/>
            <w:vAlign w:val="bottom"/>
          </w:tcPr>
          <w:p w14:paraId="1CF351F7"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Range by Dept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Gynae&amp; complexity </w:t>
            </w:r>
          </w:p>
        </w:tc>
      </w:tr>
      <w:tr w:rsidR="000D5A89" w:rsidRPr="00500D9F" w14:paraId="1689BD6A" w14:textId="77777777" w:rsidTr="00827165">
        <w:trPr>
          <w:trHeight w:val="255"/>
        </w:trPr>
        <w:tc>
          <w:tcPr>
            <w:tcW w:w="376" w:type="pct"/>
            <w:tcBorders>
              <w:top w:val="nil"/>
              <w:left w:val="nil"/>
              <w:bottom w:val="nil"/>
              <w:right w:val="nil"/>
            </w:tcBorders>
            <w:noWrap/>
            <w:vAlign w:val="bottom"/>
          </w:tcPr>
          <w:p w14:paraId="2D89EFDF"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1FC4067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Supplies</w:t>
            </w:r>
          </w:p>
        </w:tc>
        <w:tc>
          <w:tcPr>
            <w:tcW w:w="318" w:type="pct"/>
            <w:tcBorders>
              <w:top w:val="nil"/>
              <w:left w:val="nil"/>
              <w:bottom w:val="nil"/>
              <w:right w:val="nil"/>
            </w:tcBorders>
            <w:noWrap/>
            <w:vAlign w:val="bottom"/>
          </w:tcPr>
          <w:p w14:paraId="3E38F5D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3</w:t>
            </w:r>
          </w:p>
        </w:tc>
        <w:tc>
          <w:tcPr>
            <w:tcW w:w="300" w:type="pct"/>
            <w:tcBorders>
              <w:top w:val="nil"/>
              <w:left w:val="nil"/>
              <w:bottom w:val="nil"/>
              <w:right w:val="nil"/>
            </w:tcBorders>
            <w:noWrap/>
            <w:vAlign w:val="bottom"/>
          </w:tcPr>
          <w:p w14:paraId="2A3D426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Item</w:t>
            </w:r>
          </w:p>
        </w:tc>
        <w:tc>
          <w:tcPr>
            <w:tcW w:w="291" w:type="pct"/>
            <w:tcBorders>
              <w:top w:val="nil"/>
              <w:left w:val="nil"/>
              <w:bottom w:val="nil"/>
              <w:right w:val="nil"/>
            </w:tcBorders>
            <w:noWrap/>
            <w:vAlign w:val="bottom"/>
          </w:tcPr>
          <w:p w14:paraId="0B2953D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34" w:type="pct"/>
            <w:tcBorders>
              <w:top w:val="nil"/>
              <w:left w:val="nil"/>
              <w:bottom w:val="nil"/>
              <w:right w:val="nil"/>
            </w:tcBorders>
            <w:noWrap/>
            <w:vAlign w:val="bottom"/>
          </w:tcPr>
          <w:p w14:paraId="4B81501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3AE97F8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2ACE58B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492DB22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7917736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13B41BD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7F9C57F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Cost</w:t>
            </w:r>
          </w:p>
        </w:tc>
        <w:tc>
          <w:tcPr>
            <w:tcW w:w="375" w:type="pct"/>
            <w:tcBorders>
              <w:top w:val="nil"/>
              <w:left w:val="nil"/>
              <w:bottom w:val="nil"/>
              <w:right w:val="nil"/>
            </w:tcBorders>
            <w:noWrap/>
            <w:vAlign w:val="bottom"/>
          </w:tcPr>
          <w:p w14:paraId="2BE7E1F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79D5B4E5"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Cost = actual cost of item</w:t>
            </w:r>
          </w:p>
        </w:tc>
      </w:tr>
      <w:tr w:rsidR="000D5A89" w:rsidRPr="00500D9F" w14:paraId="4B81BDDA" w14:textId="77777777" w:rsidTr="00827165">
        <w:trPr>
          <w:trHeight w:val="255"/>
        </w:trPr>
        <w:tc>
          <w:tcPr>
            <w:tcW w:w="376" w:type="pct"/>
            <w:tcBorders>
              <w:top w:val="nil"/>
              <w:left w:val="nil"/>
              <w:bottom w:val="nil"/>
              <w:right w:val="nil"/>
            </w:tcBorders>
            <w:noWrap/>
            <w:vAlign w:val="bottom"/>
          </w:tcPr>
          <w:p w14:paraId="3D3447AD"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19AE8C3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Setup</w:t>
            </w:r>
          </w:p>
        </w:tc>
        <w:tc>
          <w:tcPr>
            <w:tcW w:w="318" w:type="pct"/>
            <w:tcBorders>
              <w:top w:val="nil"/>
              <w:left w:val="nil"/>
              <w:bottom w:val="nil"/>
              <w:right w:val="nil"/>
            </w:tcBorders>
            <w:noWrap/>
            <w:vAlign w:val="bottom"/>
          </w:tcPr>
          <w:p w14:paraId="5846080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30</w:t>
            </w:r>
          </w:p>
        </w:tc>
        <w:tc>
          <w:tcPr>
            <w:tcW w:w="300" w:type="pct"/>
            <w:tcBorders>
              <w:top w:val="nil"/>
              <w:left w:val="nil"/>
              <w:bottom w:val="nil"/>
              <w:right w:val="nil"/>
            </w:tcBorders>
            <w:noWrap/>
            <w:vAlign w:val="bottom"/>
          </w:tcPr>
          <w:p w14:paraId="11AFAE0C"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1BB4B53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0 - 15</w:t>
            </w:r>
          </w:p>
        </w:tc>
        <w:tc>
          <w:tcPr>
            <w:tcW w:w="234" w:type="pct"/>
            <w:tcBorders>
              <w:top w:val="nil"/>
              <w:left w:val="nil"/>
              <w:bottom w:val="nil"/>
              <w:right w:val="nil"/>
            </w:tcBorders>
            <w:noWrap/>
            <w:vAlign w:val="bottom"/>
          </w:tcPr>
          <w:p w14:paraId="7E99A57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676D00C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0 - 15</w:t>
            </w:r>
          </w:p>
        </w:tc>
        <w:tc>
          <w:tcPr>
            <w:tcW w:w="241" w:type="pct"/>
            <w:tcBorders>
              <w:top w:val="nil"/>
              <w:left w:val="nil"/>
              <w:bottom w:val="nil"/>
              <w:right w:val="nil"/>
            </w:tcBorders>
            <w:noWrap/>
            <w:vAlign w:val="bottom"/>
          </w:tcPr>
          <w:p w14:paraId="5BC3773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343" w:type="pct"/>
            <w:tcBorders>
              <w:top w:val="nil"/>
              <w:left w:val="nil"/>
              <w:bottom w:val="nil"/>
              <w:right w:val="nil"/>
            </w:tcBorders>
            <w:noWrap/>
            <w:vAlign w:val="bottom"/>
          </w:tcPr>
          <w:p w14:paraId="74C2015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220" w:type="pct"/>
            <w:tcBorders>
              <w:top w:val="nil"/>
              <w:left w:val="nil"/>
              <w:bottom w:val="nil"/>
              <w:right w:val="nil"/>
            </w:tcBorders>
            <w:noWrap/>
            <w:vAlign w:val="bottom"/>
          </w:tcPr>
          <w:p w14:paraId="51B9C6C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0 - 65</w:t>
            </w:r>
          </w:p>
        </w:tc>
        <w:tc>
          <w:tcPr>
            <w:tcW w:w="279" w:type="pct"/>
            <w:tcBorders>
              <w:top w:val="nil"/>
              <w:left w:val="nil"/>
              <w:bottom w:val="nil"/>
              <w:right w:val="nil"/>
            </w:tcBorders>
            <w:noWrap/>
            <w:vAlign w:val="bottom"/>
          </w:tcPr>
          <w:p w14:paraId="5F0AF92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430671D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0 - 80</w:t>
            </w:r>
          </w:p>
        </w:tc>
        <w:tc>
          <w:tcPr>
            <w:tcW w:w="375" w:type="pct"/>
            <w:tcBorders>
              <w:top w:val="nil"/>
              <w:left w:val="nil"/>
              <w:bottom w:val="nil"/>
              <w:right w:val="nil"/>
            </w:tcBorders>
            <w:noWrap/>
            <w:vAlign w:val="bottom"/>
          </w:tcPr>
          <w:p w14:paraId="69492E6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844" w:type="pct"/>
            <w:vAlign w:val="bottom"/>
          </w:tcPr>
          <w:p w14:paraId="3786DAB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Proc by Dept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Ent, </w:t>
            </w:r>
            <w:proofErr w:type="spellStart"/>
            <w:r w:rsidRPr="00500D9F">
              <w:rPr>
                <w:rFonts w:ascii="Calibri" w:hAnsi="Calibri" w:cs="Arial"/>
                <w:sz w:val="16"/>
                <w:szCs w:val="16"/>
              </w:rPr>
              <w:t>Gynaeetc</w:t>
            </w:r>
            <w:proofErr w:type="spellEnd"/>
          </w:p>
        </w:tc>
      </w:tr>
      <w:tr w:rsidR="000D5A89" w:rsidRPr="00500D9F" w14:paraId="62CC1042" w14:textId="77777777" w:rsidTr="00827165">
        <w:trPr>
          <w:trHeight w:val="255"/>
        </w:trPr>
        <w:tc>
          <w:tcPr>
            <w:tcW w:w="376" w:type="pct"/>
            <w:tcBorders>
              <w:top w:val="nil"/>
              <w:left w:val="nil"/>
              <w:bottom w:val="nil"/>
              <w:right w:val="nil"/>
            </w:tcBorders>
            <w:noWrap/>
            <w:vAlign w:val="bottom"/>
          </w:tcPr>
          <w:p w14:paraId="4B5D3B72"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52BE69CB"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Recovery Theatre</w:t>
            </w:r>
          </w:p>
        </w:tc>
        <w:tc>
          <w:tcPr>
            <w:tcW w:w="318" w:type="pct"/>
            <w:tcBorders>
              <w:top w:val="nil"/>
              <w:left w:val="nil"/>
              <w:bottom w:val="nil"/>
              <w:right w:val="nil"/>
            </w:tcBorders>
            <w:noWrap/>
            <w:vAlign w:val="bottom"/>
          </w:tcPr>
          <w:p w14:paraId="6DED615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46BD3E12"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65031A2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234" w:type="pct"/>
            <w:tcBorders>
              <w:top w:val="nil"/>
              <w:left w:val="nil"/>
              <w:bottom w:val="nil"/>
              <w:right w:val="nil"/>
            </w:tcBorders>
            <w:noWrap/>
            <w:vAlign w:val="bottom"/>
          </w:tcPr>
          <w:p w14:paraId="430FD77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51C99CA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3E8BF49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1A32D54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2B2C631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60E1B3C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4DBADE5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.95</w:t>
            </w:r>
          </w:p>
        </w:tc>
        <w:tc>
          <w:tcPr>
            <w:tcW w:w="375" w:type="pct"/>
            <w:tcBorders>
              <w:top w:val="nil"/>
              <w:left w:val="nil"/>
              <w:bottom w:val="nil"/>
              <w:right w:val="nil"/>
            </w:tcBorders>
            <w:noWrap/>
            <w:vAlign w:val="bottom"/>
          </w:tcPr>
          <w:p w14:paraId="14F1866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.02</w:t>
            </w:r>
          </w:p>
        </w:tc>
        <w:tc>
          <w:tcPr>
            <w:tcW w:w="844" w:type="pct"/>
            <w:vAlign w:val="bottom"/>
          </w:tcPr>
          <w:p w14:paraId="10BDF77C"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6EF9FA42" w14:textId="77777777" w:rsidTr="00827165">
        <w:trPr>
          <w:trHeight w:val="255"/>
        </w:trPr>
        <w:tc>
          <w:tcPr>
            <w:tcW w:w="376" w:type="pct"/>
            <w:tcBorders>
              <w:top w:val="nil"/>
              <w:left w:val="nil"/>
              <w:bottom w:val="nil"/>
              <w:right w:val="nil"/>
            </w:tcBorders>
            <w:noWrap/>
            <w:vAlign w:val="bottom"/>
          </w:tcPr>
          <w:p w14:paraId="4998A75E"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00599080"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w:t>
            </w:r>
          </w:p>
        </w:tc>
        <w:tc>
          <w:tcPr>
            <w:tcW w:w="318" w:type="pct"/>
            <w:tcBorders>
              <w:top w:val="nil"/>
              <w:left w:val="nil"/>
              <w:bottom w:val="nil"/>
              <w:right w:val="nil"/>
            </w:tcBorders>
            <w:noWrap/>
            <w:vAlign w:val="bottom"/>
          </w:tcPr>
          <w:p w14:paraId="07093FB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2</w:t>
            </w:r>
          </w:p>
        </w:tc>
        <w:tc>
          <w:tcPr>
            <w:tcW w:w="300" w:type="pct"/>
            <w:tcBorders>
              <w:top w:val="nil"/>
              <w:left w:val="nil"/>
              <w:bottom w:val="nil"/>
              <w:right w:val="nil"/>
            </w:tcBorders>
            <w:noWrap/>
            <w:vAlign w:val="bottom"/>
          </w:tcPr>
          <w:p w14:paraId="08DD1DD5"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Days</w:t>
            </w:r>
          </w:p>
        </w:tc>
        <w:tc>
          <w:tcPr>
            <w:tcW w:w="291" w:type="pct"/>
            <w:tcBorders>
              <w:top w:val="nil"/>
              <w:left w:val="nil"/>
              <w:bottom w:val="nil"/>
              <w:right w:val="nil"/>
            </w:tcBorders>
            <w:noWrap/>
            <w:vAlign w:val="bottom"/>
          </w:tcPr>
          <w:p w14:paraId="25CE1C8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0 - 60</w:t>
            </w:r>
          </w:p>
        </w:tc>
        <w:tc>
          <w:tcPr>
            <w:tcW w:w="234" w:type="pct"/>
            <w:tcBorders>
              <w:top w:val="nil"/>
              <w:left w:val="nil"/>
              <w:bottom w:val="nil"/>
              <w:right w:val="nil"/>
            </w:tcBorders>
            <w:noWrap/>
            <w:vAlign w:val="bottom"/>
          </w:tcPr>
          <w:p w14:paraId="6F2965C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2232441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7D6B9E4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24A47EF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55A7636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119E586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02B2B21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0 - 2</w:t>
            </w:r>
          </w:p>
        </w:tc>
        <w:tc>
          <w:tcPr>
            <w:tcW w:w="375" w:type="pct"/>
            <w:tcBorders>
              <w:top w:val="nil"/>
              <w:left w:val="nil"/>
              <w:bottom w:val="nil"/>
              <w:right w:val="nil"/>
            </w:tcBorders>
            <w:noWrap/>
            <w:vAlign w:val="bottom"/>
          </w:tcPr>
          <w:p w14:paraId="1C674FE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4270730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Nursing day - acuity and day stay</w:t>
            </w:r>
          </w:p>
        </w:tc>
      </w:tr>
      <w:tr w:rsidR="000D5A89" w:rsidRPr="00500D9F" w14:paraId="50F13A0A" w14:textId="77777777" w:rsidTr="00827165">
        <w:trPr>
          <w:trHeight w:val="255"/>
        </w:trPr>
        <w:tc>
          <w:tcPr>
            <w:tcW w:w="376" w:type="pct"/>
            <w:tcBorders>
              <w:top w:val="nil"/>
              <w:left w:val="nil"/>
              <w:bottom w:val="nil"/>
              <w:right w:val="nil"/>
            </w:tcBorders>
            <w:noWrap/>
            <w:vAlign w:val="bottom"/>
          </w:tcPr>
          <w:p w14:paraId="07029597"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09316CA5" w14:textId="77777777" w:rsidR="000D5A89" w:rsidRPr="00500D9F" w:rsidRDefault="000D5A89" w:rsidP="00B928EA">
            <w:pPr>
              <w:spacing w:before="0" w:after="0" w:line="240" w:lineRule="auto"/>
              <w:rPr>
                <w:rFonts w:ascii="Calibri" w:hAnsi="Calibri" w:cs="Arial"/>
                <w:sz w:val="16"/>
                <w:szCs w:val="16"/>
              </w:rPr>
            </w:pPr>
          </w:p>
        </w:tc>
        <w:tc>
          <w:tcPr>
            <w:tcW w:w="318" w:type="pct"/>
            <w:tcBorders>
              <w:top w:val="nil"/>
              <w:left w:val="nil"/>
              <w:bottom w:val="nil"/>
              <w:right w:val="nil"/>
            </w:tcBorders>
            <w:noWrap/>
            <w:vAlign w:val="bottom"/>
          </w:tcPr>
          <w:p w14:paraId="48219E8D" w14:textId="77777777" w:rsidR="000D5A89" w:rsidRPr="00500D9F" w:rsidRDefault="000D5A89" w:rsidP="00B928EA">
            <w:pPr>
              <w:spacing w:before="0" w:after="0" w:line="240" w:lineRule="auto"/>
              <w:jc w:val="center"/>
              <w:rPr>
                <w:rFonts w:ascii="Calibri" w:hAnsi="Calibri" w:cs="Arial"/>
                <w:sz w:val="16"/>
                <w:szCs w:val="16"/>
              </w:rPr>
            </w:pPr>
          </w:p>
        </w:tc>
        <w:tc>
          <w:tcPr>
            <w:tcW w:w="300" w:type="pct"/>
            <w:tcBorders>
              <w:top w:val="nil"/>
              <w:left w:val="nil"/>
              <w:bottom w:val="nil"/>
              <w:right w:val="nil"/>
            </w:tcBorders>
            <w:noWrap/>
            <w:vAlign w:val="bottom"/>
          </w:tcPr>
          <w:p w14:paraId="4CCC724B" w14:textId="77777777" w:rsidR="000D5A89" w:rsidRPr="00500D9F" w:rsidRDefault="000D5A89" w:rsidP="00B928EA">
            <w:pPr>
              <w:spacing w:before="0" w:after="0" w:line="240" w:lineRule="auto"/>
              <w:rPr>
                <w:rFonts w:ascii="Calibri" w:hAnsi="Calibri" w:cs="Arial"/>
                <w:sz w:val="16"/>
                <w:szCs w:val="16"/>
              </w:rPr>
            </w:pPr>
          </w:p>
        </w:tc>
        <w:tc>
          <w:tcPr>
            <w:tcW w:w="291" w:type="pct"/>
            <w:tcBorders>
              <w:top w:val="nil"/>
              <w:left w:val="nil"/>
              <w:bottom w:val="nil"/>
              <w:right w:val="nil"/>
            </w:tcBorders>
            <w:noWrap/>
            <w:vAlign w:val="bottom"/>
          </w:tcPr>
          <w:p w14:paraId="5A4996BD" w14:textId="77777777" w:rsidR="000D5A89" w:rsidRPr="00500D9F" w:rsidRDefault="000D5A89" w:rsidP="00B928EA">
            <w:pPr>
              <w:spacing w:before="0" w:after="0" w:line="240" w:lineRule="auto"/>
              <w:jc w:val="center"/>
              <w:rPr>
                <w:rFonts w:ascii="Calibri" w:hAnsi="Calibri" w:cs="Arial"/>
                <w:sz w:val="16"/>
                <w:szCs w:val="16"/>
              </w:rPr>
            </w:pPr>
          </w:p>
        </w:tc>
        <w:tc>
          <w:tcPr>
            <w:tcW w:w="234" w:type="pct"/>
            <w:tcBorders>
              <w:top w:val="nil"/>
              <w:left w:val="nil"/>
              <w:bottom w:val="nil"/>
              <w:right w:val="nil"/>
            </w:tcBorders>
            <w:noWrap/>
            <w:vAlign w:val="bottom"/>
          </w:tcPr>
          <w:p w14:paraId="5428B54A" w14:textId="77777777" w:rsidR="000D5A89" w:rsidRPr="00500D9F" w:rsidRDefault="000D5A89" w:rsidP="00B928EA">
            <w:pPr>
              <w:spacing w:before="0" w:after="0" w:line="240" w:lineRule="auto"/>
              <w:jc w:val="center"/>
              <w:rPr>
                <w:rFonts w:ascii="Calibri" w:hAnsi="Calibri" w:cs="Arial"/>
                <w:sz w:val="16"/>
                <w:szCs w:val="16"/>
              </w:rPr>
            </w:pPr>
          </w:p>
        </w:tc>
        <w:tc>
          <w:tcPr>
            <w:tcW w:w="374" w:type="pct"/>
            <w:tcBorders>
              <w:top w:val="nil"/>
              <w:left w:val="nil"/>
              <w:bottom w:val="nil"/>
              <w:right w:val="nil"/>
            </w:tcBorders>
            <w:noWrap/>
            <w:vAlign w:val="bottom"/>
          </w:tcPr>
          <w:p w14:paraId="38BFAF8D" w14:textId="77777777" w:rsidR="000D5A89" w:rsidRPr="00500D9F" w:rsidRDefault="000D5A89" w:rsidP="00B928EA">
            <w:pPr>
              <w:spacing w:before="0" w:after="0" w:line="240" w:lineRule="auto"/>
              <w:jc w:val="center"/>
              <w:rPr>
                <w:rFonts w:ascii="Calibri" w:hAnsi="Calibri" w:cs="Arial"/>
                <w:sz w:val="16"/>
                <w:szCs w:val="16"/>
              </w:rPr>
            </w:pPr>
          </w:p>
        </w:tc>
        <w:tc>
          <w:tcPr>
            <w:tcW w:w="241" w:type="pct"/>
            <w:tcBorders>
              <w:top w:val="nil"/>
              <w:left w:val="nil"/>
              <w:bottom w:val="nil"/>
              <w:right w:val="nil"/>
            </w:tcBorders>
            <w:noWrap/>
            <w:vAlign w:val="bottom"/>
          </w:tcPr>
          <w:p w14:paraId="2CBE7BA1" w14:textId="77777777" w:rsidR="000D5A89" w:rsidRPr="00500D9F" w:rsidRDefault="000D5A89" w:rsidP="00B928EA">
            <w:pPr>
              <w:spacing w:before="0" w:after="0" w:line="240" w:lineRule="auto"/>
              <w:jc w:val="center"/>
              <w:rPr>
                <w:rFonts w:ascii="Calibri" w:hAnsi="Calibri" w:cs="Arial"/>
                <w:sz w:val="16"/>
                <w:szCs w:val="16"/>
              </w:rPr>
            </w:pPr>
          </w:p>
        </w:tc>
        <w:tc>
          <w:tcPr>
            <w:tcW w:w="343" w:type="pct"/>
            <w:tcBorders>
              <w:top w:val="nil"/>
              <w:left w:val="nil"/>
              <w:bottom w:val="nil"/>
              <w:right w:val="nil"/>
            </w:tcBorders>
            <w:noWrap/>
            <w:vAlign w:val="bottom"/>
          </w:tcPr>
          <w:p w14:paraId="2299AD4D" w14:textId="77777777" w:rsidR="000D5A89" w:rsidRPr="00500D9F" w:rsidRDefault="000D5A89" w:rsidP="00B928EA">
            <w:pPr>
              <w:spacing w:before="0" w:after="0" w:line="240" w:lineRule="auto"/>
              <w:jc w:val="center"/>
              <w:rPr>
                <w:rFonts w:ascii="Calibri" w:hAnsi="Calibri" w:cs="Arial"/>
                <w:sz w:val="16"/>
                <w:szCs w:val="16"/>
              </w:rPr>
            </w:pPr>
          </w:p>
        </w:tc>
        <w:tc>
          <w:tcPr>
            <w:tcW w:w="220" w:type="pct"/>
            <w:tcBorders>
              <w:top w:val="nil"/>
              <w:left w:val="nil"/>
              <w:bottom w:val="nil"/>
              <w:right w:val="nil"/>
            </w:tcBorders>
            <w:noWrap/>
            <w:vAlign w:val="bottom"/>
          </w:tcPr>
          <w:p w14:paraId="7C9A2654" w14:textId="77777777" w:rsidR="000D5A89" w:rsidRPr="00500D9F" w:rsidRDefault="000D5A89" w:rsidP="00B928EA">
            <w:pPr>
              <w:spacing w:before="0" w:after="0" w:line="240" w:lineRule="auto"/>
              <w:jc w:val="center"/>
              <w:rPr>
                <w:rFonts w:ascii="Calibri" w:hAnsi="Calibri" w:cs="Arial"/>
                <w:sz w:val="16"/>
                <w:szCs w:val="16"/>
              </w:rPr>
            </w:pPr>
          </w:p>
        </w:tc>
        <w:tc>
          <w:tcPr>
            <w:tcW w:w="279" w:type="pct"/>
            <w:tcBorders>
              <w:top w:val="nil"/>
              <w:left w:val="nil"/>
              <w:bottom w:val="nil"/>
              <w:right w:val="nil"/>
            </w:tcBorders>
            <w:noWrap/>
            <w:vAlign w:val="bottom"/>
          </w:tcPr>
          <w:p w14:paraId="40BD7008" w14:textId="77777777" w:rsidR="000D5A89" w:rsidRPr="00500D9F" w:rsidRDefault="000D5A89" w:rsidP="00B928EA">
            <w:pPr>
              <w:spacing w:before="0" w:after="0" w:line="240" w:lineRule="auto"/>
              <w:jc w:val="center"/>
              <w:rPr>
                <w:rFonts w:ascii="Calibri" w:hAnsi="Calibri" w:cs="Arial"/>
                <w:sz w:val="16"/>
                <w:szCs w:val="16"/>
              </w:rPr>
            </w:pPr>
          </w:p>
        </w:tc>
        <w:tc>
          <w:tcPr>
            <w:tcW w:w="290" w:type="pct"/>
            <w:tcBorders>
              <w:top w:val="nil"/>
              <w:left w:val="nil"/>
              <w:bottom w:val="nil"/>
              <w:right w:val="nil"/>
            </w:tcBorders>
            <w:noWrap/>
            <w:vAlign w:val="bottom"/>
          </w:tcPr>
          <w:p w14:paraId="3E7FC523" w14:textId="77777777" w:rsidR="000D5A89" w:rsidRPr="00500D9F" w:rsidRDefault="000D5A89" w:rsidP="00B928EA">
            <w:pPr>
              <w:spacing w:before="0" w:after="0" w:line="240" w:lineRule="auto"/>
              <w:jc w:val="center"/>
              <w:rPr>
                <w:rFonts w:ascii="Calibri" w:hAnsi="Calibri" w:cs="Arial"/>
                <w:sz w:val="16"/>
                <w:szCs w:val="16"/>
              </w:rPr>
            </w:pPr>
          </w:p>
        </w:tc>
        <w:tc>
          <w:tcPr>
            <w:tcW w:w="375" w:type="pct"/>
            <w:tcBorders>
              <w:top w:val="nil"/>
              <w:left w:val="nil"/>
              <w:bottom w:val="nil"/>
              <w:right w:val="nil"/>
            </w:tcBorders>
            <w:noWrap/>
            <w:vAlign w:val="bottom"/>
          </w:tcPr>
          <w:p w14:paraId="46BAAE93" w14:textId="77777777" w:rsidR="000D5A89" w:rsidRPr="00500D9F" w:rsidRDefault="000D5A89" w:rsidP="00B928EA">
            <w:pPr>
              <w:spacing w:before="0" w:after="0" w:line="240" w:lineRule="auto"/>
              <w:jc w:val="center"/>
              <w:rPr>
                <w:rFonts w:ascii="Calibri" w:hAnsi="Calibri" w:cs="Arial"/>
                <w:sz w:val="16"/>
                <w:szCs w:val="16"/>
              </w:rPr>
            </w:pPr>
          </w:p>
        </w:tc>
        <w:tc>
          <w:tcPr>
            <w:tcW w:w="844" w:type="pct"/>
            <w:vAlign w:val="bottom"/>
          </w:tcPr>
          <w:p w14:paraId="02C81599"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74221267" w14:textId="77777777" w:rsidTr="00827165">
        <w:trPr>
          <w:trHeight w:val="255"/>
        </w:trPr>
        <w:tc>
          <w:tcPr>
            <w:tcW w:w="376" w:type="pct"/>
            <w:tcBorders>
              <w:top w:val="nil"/>
              <w:left w:val="nil"/>
              <w:bottom w:val="nil"/>
              <w:right w:val="nil"/>
            </w:tcBorders>
            <w:noWrap/>
            <w:vAlign w:val="bottom"/>
          </w:tcPr>
          <w:p w14:paraId="514C78F6"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Canterbury</w:t>
            </w:r>
          </w:p>
        </w:tc>
        <w:tc>
          <w:tcPr>
            <w:tcW w:w="515" w:type="pct"/>
            <w:tcBorders>
              <w:top w:val="nil"/>
              <w:left w:val="nil"/>
              <w:bottom w:val="nil"/>
              <w:right w:val="nil"/>
            </w:tcBorders>
            <w:noWrap/>
            <w:vAlign w:val="bottom"/>
          </w:tcPr>
          <w:p w14:paraId="7DC9525A"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Recovery Theatre</w:t>
            </w:r>
          </w:p>
        </w:tc>
        <w:tc>
          <w:tcPr>
            <w:tcW w:w="318" w:type="pct"/>
            <w:tcBorders>
              <w:top w:val="nil"/>
              <w:left w:val="nil"/>
              <w:bottom w:val="nil"/>
              <w:right w:val="nil"/>
            </w:tcBorders>
            <w:noWrap/>
            <w:vAlign w:val="bottom"/>
          </w:tcPr>
          <w:p w14:paraId="2F69307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10</w:t>
            </w:r>
          </w:p>
        </w:tc>
        <w:tc>
          <w:tcPr>
            <w:tcW w:w="300" w:type="pct"/>
            <w:tcBorders>
              <w:top w:val="nil"/>
              <w:left w:val="nil"/>
              <w:bottom w:val="nil"/>
              <w:right w:val="nil"/>
            </w:tcBorders>
            <w:noWrap/>
            <w:vAlign w:val="bottom"/>
          </w:tcPr>
          <w:p w14:paraId="71763DE4"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6031582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1 - 3</w:t>
            </w:r>
          </w:p>
        </w:tc>
        <w:tc>
          <w:tcPr>
            <w:tcW w:w="234" w:type="pct"/>
            <w:tcBorders>
              <w:top w:val="nil"/>
              <w:left w:val="nil"/>
              <w:bottom w:val="nil"/>
              <w:right w:val="nil"/>
            </w:tcBorders>
            <w:noWrap/>
            <w:vAlign w:val="bottom"/>
          </w:tcPr>
          <w:p w14:paraId="600FA19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1 - 3</w:t>
            </w:r>
          </w:p>
        </w:tc>
        <w:tc>
          <w:tcPr>
            <w:tcW w:w="374" w:type="pct"/>
            <w:tcBorders>
              <w:top w:val="nil"/>
              <w:left w:val="nil"/>
              <w:bottom w:val="nil"/>
              <w:right w:val="nil"/>
            </w:tcBorders>
            <w:noWrap/>
            <w:vAlign w:val="bottom"/>
          </w:tcPr>
          <w:p w14:paraId="52B7EEE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1 - 6</w:t>
            </w:r>
          </w:p>
        </w:tc>
        <w:tc>
          <w:tcPr>
            <w:tcW w:w="241" w:type="pct"/>
            <w:tcBorders>
              <w:top w:val="nil"/>
              <w:left w:val="nil"/>
              <w:bottom w:val="nil"/>
              <w:right w:val="nil"/>
            </w:tcBorders>
            <w:noWrap/>
            <w:vAlign w:val="bottom"/>
          </w:tcPr>
          <w:p w14:paraId="75542EB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1 - 3</w:t>
            </w:r>
          </w:p>
        </w:tc>
        <w:tc>
          <w:tcPr>
            <w:tcW w:w="343" w:type="pct"/>
            <w:tcBorders>
              <w:top w:val="nil"/>
              <w:left w:val="nil"/>
              <w:bottom w:val="nil"/>
              <w:right w:val="nil"/>
            </w:tcBorders>
            <w:noWrap/>
            <w:vAlign w:val="bottom"/>
          </w:tcPr>
          <w:p w14:paraId="399006E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6566AF0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2F548B5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5972312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5" w:type="pct"/>
            <w:tcBorders>
              <w:top w:val="nil"/>
              <w:left w:val="nil"/>
              <w:bottom w:val="nil"/>
              <w:right w:val="nil"/>
            </w:tcBorders>
            <w:noWrap/>
            <w:vAlign w:val="bottom"/>
          </w:tcPr>
          <w:p w14:paraId="0CD4163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3F63D653"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Range from 'Main Recovery', to Dental</w:t>
            </w:r>
          </w:p>
        </w:tc>
      </w:tr>
      <w:tr w:rsidR="000D5A89" w:rsidRPr="00500D9F" w14:paraId="49B0EC94" w14:textId="77777777" w:rsidTr="00827165">
        <w:trPr>
          <w:trHeight w:val="255"/>
        </w:trPr>
        <w:tc>
          <w:tcPr>
            <w:tcW w:w="376" w:type="pct"/>
            <w:tcBorders>
              <w:top w:val="nil"/>
              <w:left w:val="nil"/>
              <w:bottom w:val="nil"/>
              <w:right w:val="nil"/>
            </w:tcBorders>
            <w:noWrap/>
            <w:vAlign w:val="bottom"/>
          </w:tcPr>
          <w:p w14:paraId="5A28FAF8"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7130D82E"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Recovery Theatre</w:t>
            </w:r>
          </w:p>
        </w:tc>
        <w:tc>
          <w:tcPr>
            <w:tcW w:w="318" w:type="pct"/>
            <w:tcBorders>
              <w:top w:val="nil"/>
              <w:left w:val="nil"/>
              <w:bottom w:val="nil"/>
              <w:right w:val="nil"/>
            </w:tcBorders>
            <w:noWrap/>
            <w:vAlign w:val="bottom"/>
          </w:tcPr>
          <w:p w14:paraId="79E23F9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10</w:t>
            </w:r>
          </w:p>
        </w:tc>
        <w:tc>
          <w:tcPr>
            <w:tcW w:w="300" w:type="pct"/>
            <w:tcBorders>
              <w:top w:val="nil"/>
              <w:left w:val="nil"/>
              <w:bottom w:val="nil"/>
              <w:right w:val="nil"/>
            </w:tcBorders>
            <w:noWrap/>
            <w:vAlign w:val="bottom"/>
          </w:tcPr>
          <w:p w14:paraId="77AF613E"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1E32876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0 - 20</w:t>
            </w:r>
          </w:p>
        </w:tc>
        <w:tc>
          <w:tcPr>
            <w:tcW w:w="234" w:type="pct"/>
            <w:tcBorders>
              <w:top w:val="nil"/>
              <w:left w:val="nil"/>
              <w:bottom w:val="nil"/>
              <w:right w:val="nil"/>
            </w:tcBorders>
            <w:noWrap/>
            <w:vAlign w:val="bottom"/>
          </w:tcPr>
          <w:p w14:paraId="13823CD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0 - 20</w:t>
            </w:r>
          </w:p>
        </w:tc>
        <w:tc>
          <w:tcPr>
            <w:tcW w:w="374" w:type="pct"/>
            <w:tcBorders>
              <w:top w:val="nil"/>
              <w:left w:val="nil"/>
              <w:bottom w:val="nil"/>
              <w:right w:val="nil"/>
            </w:tcBorders>
            <w:noWrap/>
            <w:vAlign w:val="bottom"/>
          </w:tcPr>
          <w:p w14:paraId="0664A83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0 - 40</w:t>
            </w:r>
          </w:p>
        </w:tc>
        <w:tc>
          <w:tcPr>
            <w:tcW w:w="241" w:type="pct"/>
            <w:tcBorders>
              <w:top w:val="nil"/>
              <w:left w:val="nil"/>
              <w:bottom w:val="nil"/>
              <w:right w:val="nil"/>
            </w:tcBorders>
            <w:noWrap/>
            <w:vAlign w:val="bottom"/>
          </w:tcPr>
          <w:p w14:paraId="5E965B5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1 - 20</w:t>
            </w:r>
          </w:p>
        </w:tc>
        <w:tc>
          <w:tcPr>
            <w:tcW w:w="343" w:type="pct"/>
            <w:tcBorders>
              <w:top w:val="nil"/>
              <w:left w:val="nil"/>
              <w:bottom w:val="nil"/>
              <w:right w:val="nil"/>
            </w:tcBorders>
            <w:noWrap/>
            <w:vAlign w:val="bottom"/>
          </w:tcPr>
          <w:p w14:paraId="4939E64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4D43FFF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44BEABB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61CDC22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1 - 6.5</w:t>
            </w:r>
          </w:p>
        </w:tc>
        <w:tc>
          <w:tcPr>
            <w:tcW w:w="375" w:type="pct"/>
            <w:tcBorders>
              <w:top w:val="nil"/>
              <w:left w:val="nil"/>
              <w:bottom w:val="nil"/>
              <w:right w:val="nil"/>
            </w:tcBorders>
            <w:noWrap/>
            <w:vAlign w:val="bottom"/>
          </w:tcPr>
          <w:p w14:paraId="2D9D262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00CCBE66"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4E8A7418" w14:textId="77777777" w:rsidTr="00827165">
        <w:trPr>
          <w:trHeight w:val="255"/>
        </w:trPr>
        <w:tc>
          <w:tcPr>
            <w:tcW w:w="376" w:type="pct"/>
            <w:tcBorders>
              <w:top w:val="nil"/>
              <w:left w:val="nil"/>
              <w:bottom w:val="nil"/>
              <w:right w:val="nil"/>
            </w:tcBorders>
            <w:noWrap/>
            <w:vAlign w:val="bottom"/>
          </w:tcPr>
          <w:p w14:paraId="2370B2F9"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358ECB2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MRSA</w:t>
            </w:r>
          </w:p>
        </w:tc>
        <w:tc>
          <w:tcPr>
            <w:tcW w:w="318" w:type="pct"/>
            <w:tcBorders>
              <w:top w:val="nil"/>
              <w:left w:val="nil"/>
              <w:bottom w:val="nil"/>
              <w:right w:val="nil"/>
            </w:tcBorders>
            <w:noWrap/>
            <w:vAlign w:val="bottom"/>
          </w:tcPr>
          <w:p w14:paraId="4214890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300" w:type="pct"/>
            <w:tcBorders>
              <w:top w:val="nil"/>
              <w:left w:val="nil"/>
              <w:bottom w:val="nil"/>
              <w:right w:val="nil"/>
            </w:tcBorders>
            <w:noWrap/>
            <w:vAlign w:val="bottom"/>
          </w:tcPr>
          <w:p w14:paraId="28DAE1E3"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Patient</w:t>
            </w:r>
          </w:p>
        </w:tc>
        <w:tc>
          <w:tcPr>
            <w:tcW w:w="291" w:type="pct"/>
            <w:tcBorders>
              <w:top w:val="nil"/>
              <w:left w:val="nil"/>
              <w:bottom w:val="nil"/>
              <w:right w:val="nil"/>
            </w:tcBorders>
            <w:noWrap/>
            <w:vAlign w:val="bottom"/>
          </w:tcPr>
          <w:p w14:paraId="7018885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34" w:type="pct"/>
            <w:tcBorders>
              <w:top w:val="nil"/>
              <w:left w:val="nil"/>
              <w:bottom w:val="nil"/>
              <w:right w:val="nil"/>
            </w:tcBorders>
            <w:noWrap/>
            <w:vAlign w:val="bottom"/>
          </w:tcPr>
          <w:p w14:paraId="783391B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6D6A6CD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26DED0C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4CFBECD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77BA7ED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48A13D3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6CB781C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69.11</w:t>
            </w:r>
          </w:p>
        </w:tc>
        <w:tc>
          <w:tcPr>
            <w:tcW w:w="375" w:type="pct"/>
            <w:tcBorders>
              <w:top w:val="nil"/>
              <w:left w:val="nil"/>
              <w:bottom w:val="nil"/>
              <w:right w:val="nil"/>
            </w:tcBorders>
            <w:noWrap/>
            <w:vAlign w:val="bottom"/>
          </w:tcPr>
          <w:p w14:paraId="56FBDFE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17CA7F83"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577E542F" w14:textId="77777777" w:rsidTr="00827165">
        <w:trPr>
          <w:trHeight w:val="255"/>
        </w:trPr>
        <w:tc>
          <w:tcPr>
            <w:tcW w:w="376" w:type="pct"/>
            <w:tcBorders>
              <w:top w:val="nil"/>
              <w:left w:val="nil"/>
              <w:bottom w:val="nil"/>
              <w:right w:val="nil"/>
            </w:tcBorders>
            <w:noWrap/>
            <w:vAlign w:val="bottom"/>
          </w:tcPr>
          <w:p w14:paraId="30949CB4"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504C7304"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Operation extra nurse </w:t>
            </w:r>
          </w:p>
        </w:tc>
        <w:tc>
          <w:tcPr>
            <w:tcW w:w="318" w:type="pct"/>
            <w:tcBorders>
              <w:top w:val="nil"/>
              <w:left w:val="nil"/>
              <w:bottom w:val="nil"/>
              <w:right w:val="nil"/>
            </w:tcBorders>
            <w:noWrap/>
            <w:vAlign w:val="bottom"/>
          </w:tcPr>
          <w:p w14:paraId="1FE5413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10</w:t>
            </w:r>
          </w:p>
        </w:tc>
        <w:tc>
          <w:tcPr>
            <w:tcW w:w="300" w:type="pct"/>
            <w:tcBorders>
              <w:top w:val="nil"/>
              <w:left w:val="nil"/>
              <w:bottom w:val="nil"/>
              <w:right w:val="nil"/>
            </w:tcBorders>
            <w:noWrap/>
            <w:vAlign w:val="bottom"/>
          </w:tcPr>
          <w:p w14:paraId="39029505"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331BBEB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0 - 116</w:t>
            </w:r>
          </w:p>
        </w:tc>
        <w:tc>
          <w:tcPr>
            <w:tcW w:w="234" w:type="pct"/>
            <w:tcBorders>
              <w:top w:val="nil"/>
              <w:left w:val="nil"/>
              <w:bottom w:val="nil"/>
              <w:right w:val="nil"/>
            </w:tcBorders>
            <w:noWrap/>
            <w:vAlign w:val="bottom"/>
          </w:tcPr>
          <w:p w14:paraId="4A6FC9B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0 - 232</w:t>
            </w:r>
          </w:p>
        </w:tc>
        <w:tc>
          <w:tcPr>
            <w:tcW w:w="374" w:type="pct"/>
            <w:tcBorders>
              <w:top w:val="nil"/>
              <w:left w:val="nil"/>
              <w:bottom w:val="nil"/>
              <w:right w:val="nil"/>
            </w:tcBorders>
            <w:noWrap/>
            <w:vAlign w:val="bottom"/>
          </w:tcPr>
          <w:p w14:paraId="3D9A78E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6A1C0BD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343" w:type="pct"/>
            <w:tcBorders>
              <w:top w:val="nil"/>
              <w:left w:val="nil"/>
              <w:bottom w:val="nil"/>
              <w:right w:val="nil"/>
            </w:tcBorders>
            <w:noWrap/>
            <w:vAlign w:val="bottom"/>
          </w:tcPr>
          <w:p w14:paraId="50FEB7C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56DD3F7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00D94AF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2B1ECF0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.02 - 1</w:t>
            </w:r>
          </w:p>
        </w:tc>
        <w:tc>
          <w:tcPr>
            <w:tcW w:w="375" w:type="pct"/>
            <w:tcBorders>
              <w:top w:val="nil"/>
              <w:left w:val="nil"/>
              <w:bottom w:val="nil"/>
              <w:right w:val="nil"/>
            </w:tcBorders>
            <w:noWrap/>
            <w:vAlign w:val="bottom"/>
          </w:tcPr>
          <w:p w14:paraId="57F9612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151165E2"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Proc by Dept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NICU extra nursing etc</w:t>
            </w:r>
          </w:p>
        </w:tc>
      </w:tr>
      <w:tr w:rsidR="000D5A89" w:rsidRPr="00500D9F" w14:paraId="68FA59A0" w14:textId="77777777" w:rsidTr="00827165">
        <w:trPr>
          <w:trHeight w:val="255"/>
        </w:trPr>
        <w:tc>
          <w:tcPr>
            <w:tcW w:w="376" w:type="pct"/>
            <w:tcBorders>
              <w:top w:val="nil"/>
              <w:left w:val="nil"/>
              <w:bottom w:val="nil"/>
              <w:right w:val="nil"/>
            </w:tcBorders>
            <w:noWrap/>
            <w:vAlign w:val="bottom"/>
          </w:tcPr>
          <w:p w14:paraId="24707B0C"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0A2D4B63"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Staff</w:t>
            </w:r>
          </w:p>
        </w:tc>
        <w:tc>
          <w:tcPr>
            <w:tcW w:w="318" w:type="pct"/>
            <w:tcBorders>
              <w:top w:val="nil"/>
              <w:left w:val="nil"/>
              <w:bottom w:val="nil"/>
              <w:right w:val="nil"/>
            </w:tcBorders>
            <w:noWrap/>
            <w:vAlign w:val="bottom"/>
          </w:tcPr>
          <w:p w14:paraId="06B1C82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6</w:t>
            </w:r>
          </w:p>
        </w:tc>
        <w:tc>
          <w:tcPr>
            <w:tcW w:w="300" w:type="pct"/>
            <w:tcBorders>
              <w:top w:val="nil"/>
              <w:left w:val="nil"/>
              <w:bottom w:val="nil"/>
              <w:right w:val="nil"/>
            </w:tcBorders>
            <w:noWrap/>
            <w:vAlign w:val="bottom"/>
          </w:tcPr>
          <w:p w14:paraId="6D57E93D"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291" w:type="pct"/>
            <w:tcBorders>
              <w:top w:val="nil"/>
              <w:left w:val="nil"/>
              <w:bottom w:val="nil"/>
              <w:right w:val="nil"/>
            </w:tcBorders>
            <w:noWrap/>
            <w:vAlign w:val="bottom"/>
          </w:tcPr>
          <w:p w14:paraId="609BB30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1 - 3</w:t>
            </w:r>
          </w:p>
        </w:tc>
        <w:tc>
          <w:tcPr>
            <w:tcW w:w="234" w:type="pct"/>
            <w:tcBorders>
              <w:top w:val="nil"/>
              <w:left w:val="nil"/>
              <w:bottom w:val="nil"/>
              <w:right w:val="nil"/>
            </w:tcBorders>
            <w:noWrap/>
            <w:vAlign w:val="bottom"/>
          </w:tcPr>
          <w:p w14:paraId="50302D1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4" w:type="pct"/>
            <w:tcBorders>
              <w:top w:val="nil"/>
              <w:left w:val="nil"/>
              <w:bottom w:val="nil"/>
              <w:right w:val="nil"/>
            </w:tcBorders>
            <w:noWrap/>
            <w:vAlign w:val="bottom"/>
          </w:tcPr>
          <w:p w14:paraId="633DEC5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41" w:type="pct"/>
            <w:tcBorders>
              <w:top w:val="nil"/>
              <w:left w:val="nil"/>
              <w:bottom w:val="nil"/>
              <w:right w:val="nil"/>
            </w:tcBorders>
            <w:noWrap/>
            <w:vAlign w:val="bottom"/>
          </w:tcPr>
          <w:p w14:paraId="59A0DFE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43" w:type="pct"/>
            <w:tcBorders>
              <w:top w:val="nil"/>
              <w:left w:val="nil"/>
              <w:bottom w:val="nil"/>
              <w:right w:val="nil"/>
            </w:tcBorders>
            <w:noWrap/>
            <w:vAlign w:val="bottom"/>
          </w:tcPr>
          <w:p w14:paraId="0BB9BAD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6F42A15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6A34D73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0830DA1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375" w:type="pct"/>
            <w:tcBorders>
              <w:top w:val="nil"/>
              <w:left w:val="nil"/>
              <w:bottom w:val="nil"/>
              <w:right w:val="nil"/>
            </w:tcBorders>
            <w:noWrap/>
            <w:vAlign w:val="bottom"/>
          </w:tcPr>
          <w:p w14:paraId="552C0D1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15FEBF37"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Range from Main Theatres to DSU</w:t>
            </w:r>
          </w:p>
        </w:tc>
      </w:tr>
      <w:tr w:rsidR="000D5A89" w:rsidRPr="00500D9F" w14:paraId="200E9121" w14:textId="77777777" w:rsidTr="00827165">
        <w:trPr>
          <w:trHeight w:val="255"/>
        </w:trPr>
        <w:tc>
          <w:tcPr>
            <w:tcW w:w="376" w:type="pct"/>
            <w:tcBorders>
              <w:top w:val="nil"/>
              <w:left w:val="nil"/>
              <w:bottom w:val="nil"/>
              <w:right w:val="nil"/>
            </w:tcBorders>
            <w:noWrap/>
            <w:vAlign w:val="bottom"/>
          </w:tcPr>
          <w:p w14:paraId="674D3540"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1800C832"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Operation </w:t>
            </w:r>
          </w:p>
        </w:tc>
        <w:tc>
          <w:tcPr>
            <w:tcW w:w="318" w:type="pct"/>
            <w:tcBorders>
              <w:top w:val="nil"/>
              <w:left w:val="nil"/>
              <w:bottom w:val="nil"/>
              <w:right w:val="nil"/>
            </w:tcBorders>
            <w:noWrap/>
            <w:vAlign w:val="bottom"/>
          </w:tcPr>
          <w:p w14:paraId="710CE7E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140</w:t>
            </w:r>
          </w:p>
        </w:tc>
        <w:tc>
          <w:tcPr>
            <w:tcW w:w="300" w:type="pct"/>
            <w:tcBorders>
              <w:top w:val="nil"/>
              <w:left w:val="nil"/>
              <w:bottom w:val="nil"/>
              <w:right w:val="nil"/>
            </w:tcBorders>
            <w:noWrap/>
            <w:vAlign w:val="bottom"/>
          </w:tcPr>
          <w:p w14:paraId="172861AE"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291" w:type="pct"/>
            <w:tcBorders>
              <w:top w:val="nil"/>
              <w:left w:val="nil"/>
              <w:bottom w:val="nil"/>
              <w:right w:val="nil"/>
            </w:tcBorders>
            <w:noWrap/>
            <w:vAlign w:val="bottom"/>
          </w:tcPr>
          <w:p w14:paraId="033819D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12 - 14</w:t>
            </w:r>
          </w:p>
        </w:tc>
        <w:tc>
          <w:tcPr>
            <w:tcW w:w="234" w:type="pct"/>
            <w:tcBorders>
              <w:top w:val="nil"/>
              <w:left w:val="nil"/>
              <w:bottom w:val="nil"/>
              <w:right w:val="nil"/>
            </w:tcBorders>
            <w:noWrap/>
            <w:vAlign w:val="bottom"/>
          </w:tcPr>
          <w:p w14:paraId="1A45225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0 - 80</w:t>
            </w:r>
          </w:p>
        </w:tc>
        <w:tc>
          <w:tcPr>
            <w:tcW w:w="374" w:type="pct"/>
            <w:tcBorders>
              <w:top w:val="nil"/>
              <w:left w:val="nil"/>
              <w:bottom w:val="nil"/>
              <w:right w:val="nil"/>
            </w:tcBorders>
            <w:noWrap/>
            <w:vAlign w:val="bottom"/>
          </w:tcPr>
          <w:p w14:paraId="6942D1B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0 - 40</w:t>
            </w:r>
          </w:p>
        </w:tc>
        <w:tc>
          <w:tcPr>
            <w:tcW w:w="241" w:type="pct"/>
            <w:tcBorders>
              <w:top w:val="nil"/>
              <w:left w:val="nil"/>
              <w:bottom w:val="nil"/>
              <w:right w:val="nil"/>
            </w:tcBorders>
            <w:noWrap/>
            <w:vAlign w:val="bottom"/>
          </w:tcPr>
          <w:p w14:paraId="4373A10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343" w:type="pct"/>
            <w:tcBorders>
              <w:top w:val="nil"/>
              <w:left w:val="nil"/>
              <w:bottom w:val="nil"/>
              <w:right w:val="nil"/>
            </w:tcBorders>
            <w:noWrap/>
            <w:vAlign w:val="bottom"/>
          </w:tcPr>
          <w:p w14:paraId="45F69EE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20" w:type="pct"/>
            <w:tcBorders>
              <w:top w:val="nil"/>
              <w:left w:val="nil"/>
              <w:bottom w:val="nil"/>
              <w:right w:val="nil"/>
            </w:tcBorders>
            <w:noWrap/>
            <w:vAlign w:val="bottom"/>
          </w:tcPr>
          <w:p w14:paraId="213AF7A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79" w:type="pct"/>
            <w:tcBorders>
              <w:top w:val="nil"/>
              <w:left w:val="nil"/>
              <w:bottom w:val="nil"/>
              <w:right w:val="nil"/>
            </w:tcBorders>
            <w:noWrap/>
            <w:vAlign w:val="bottom"/>
          </w:tcPr>
          <w:p w14:paraId="6E3CC06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290" w:type="pct"/>
            <w:tcBorders>
              <w:top w:val="nil"/>
              <w:left w:val="nil"/>
              <w:bottom w:val="nil"/>
              <w:right w:val="nil"/>
            </w:tcBorders>
            <w:noWrap/>
            <w:vAlign w:val="bottom"/>
          </w:tcPr>
          <w:p w14:paraId="2BAE025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1 - 1781</w:t>
            </w:r>
          </w:p>
        </w:tc>
        <w:tc>
          <w:tcPr>
            <w:tcW w:w="375" w:type="pct"/>
            <w:tcBorders>
              <w:top w:val="nil"/>
              <w:left w:val="nil"/>
              <w:bottom w:val="nil"/>
              <w:right w:val="nil"/>
            </w:tcBorders>
            <w:noWrap/>
            <w:vAlign w:val="bottom"/>
          </w:tcPr>
          <w:p w14:paraId="4D9D869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44" w:type="pct"/>
            <w:vAlign w:val="bottom"/>
          </w:tcPr>
          <w:p w14:paraId="2F425DA0"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Range from Ortho Hand Minor to</w:t>
            </w:r>
          </w:p>
        </w:tc>
      </w:tr>
      <w:tr w:rsidR="000D5A89" w:rsidRPr="00500D9F" w14:paraId="52D61C55" w14:textId="77777777" w:rsidTr="00827165">
        <w:trPr>
          <w:trHeight w:val="255"/>
        </w:trPr>
        <w:tc>
          <w:tcPr>
            <w:tcW w:w="376" w:type="pct"/>
            <w:tcBorders>
              <w:top w:val="nil"/>
              <w:left w:val="nil"/>
              <w:bottom w:val="nil"/>
              <w:right w:val="nil"/>
            </w:tcBorders>
            <w:noWrap/>
            <w:vAlign w:val="bottom"/>
          </w:tcPr>
          <w:p w14:paraId="69E255D5" w14:textId="77777777" w:rsidR="000D5A89" w:rsidRPr="00500D9F" w:rsidRDefault="000D5A89" w:rsidP="00B928EA">
            <w:pPr>
              <w:spacing w:before="0" w:after="0" w:line="240" w:lineRule="auto"/>
              <w:rPr>
                <w:rFonts w:ascii="Calibri" w:hAnsi="Calibri" w:cs="Arial"/>
                <w:sz w:val="16"/>
                <w:szCs w:val="16"/>
              </w:rPr>
            </w:pPr>
          </w:p>
        </w:tc>
        <w:tc>
          <w:tcPr>
            <w:tcW w:w="515" w:type="pct"/>
            <w:tcBorders>
              <w:top w:val="nil"/>
              <w:left w:val="nil"/>
              <w:bottom w:val="nil"/>
              <w:right w:val="nil"/>
            </w:tcBorders>
            <w:noWrap/>
            <w:vAlign w:val="bottom"/>
          </w:tcPr>
          <w:p w14:paraId="2B03CB16" w14:textId="77777777" w:rsidR="000D5A89" w:rsidRPr="00500D9F" w:rsidRDefault="000D5A89" w:rsidP="00B928EA">
            <w:pPr>
              <w:spacing w:before="0" w:after="0" w:line="240" w:lineRule="auto"/>
              <w:rPr>
                <w:rFonts w:ascii="Calibri" w:hAnsi="Calibri" w:cs="Arial"/>
                <w:sz w:val="16"/>
                <w:szCs w:val="16"/>
              </w:rPr>
            </w:pPr>
          </w:p>
        </w:tc>
        <w:tc>
          <w:tcPr>
            <w:tcW w:w="318" w:type="pct"/>
            <w:tcBorders>
              <w:top w:val="nil"/>
              <w:left w:val="nil"/>
              <w:bottom w:val="nil"/>
              <w:right w:val="nil"/>
            </w:tcBorders>
            <w:noWrap/>
            <w:vAlign w:val="bottom"/>
          </w:tcPr>
          <w:p w14:paraId="4B92C463" w14:textId="77777777" w:rsidR="000D5A89" w:rsidRPr="00500D9F" w:rsidRDefault="000D5A89" w:rsidP="00B928EA">
            <w:pPr>
              <w:spacing w:before="0" w:after="0" w:line="240" w:lineRule="auto"/>
              <w:jc w:val="center"/>
              <w:rPr>
                <w:rFonts w:ascii="Calibri" w:hAnsi="Calibri" w:cs="Arial"/>
                <w:sz w:val="16"/>
                <w:szCs w:val="16"/>
              </w:rPr>
            </w:pPr>
          </w:p>
        </w:tc>
        <w:tc>
          <w:tcPr>
            <w:tcW w:w="300" w:type="pct"/>
            <w:tcBorders>
              <w:top w:val="nil"/>
              <w:left w:val="nil"/>
              <w:bottom w:val="nil"/>
              <w:right w:val="nil"/>
            </w:tcBorders>
            <w:noWrap/>
            <w:vAlign w:val="bottom"/>
          </w:tcPr>
          <w:p w14:paraId="5884E90C" w14:textId="77777777" w:rsidR="000D5A89" w:rsidRPr="00500D9F" w:rsidRDefault="000D5A89" w:rsidP="00B928EA">
            <w:pPr>
              <w:spacing w:before="0" w:after="0" w:line="240" w:lineRule="auto"/>
              <w:rPr>
                <w:rFonts w:ascii="Calibri" w:hAnsi="Calibri" w:cs="Arial"/>
                <w:sz w:val="16"/>
                <w:szCs w:val="16"/>
              </w:rPr>
            </w:pPr>
          </w:p>
        </w:tc>
        <w:tc>
          <w:tcPr>
            <w:tcW w:w="291" w:type="pct"/>
            <w:tcBorders>
              <w:top w:val="nil"/>
              <w:left w:val="nil"/>
              <w:bottom w:val="nil"/>
              <w:right w:val="nil"/>
            </w:tcBorders>
            <w:noWrap/>
            <w:vAlign w:val="bottom"/>
          </w:tcPr>
          <w:p w14:paraId="7DED5E74" w14:textId="77777777" w:rsidR="000D5A89" w:rsidRPr="00500D9F" w:rsidRDefault="000D5A89" w:rsidP="00B928EA">
            <w:pPr>
              <w:spacing w:before="0" w:after="0" w:line="240" w:lineRule="auto"/>
              <w:rPr>
                <w:rFonts w:ascii="Calibri" w:hAnsi="Calibri" w:cs="Arial"/>
                <w:sz w:val="16"/>
                <w:szCs w:val="16"/>
              </w:rPr>
            </w:pPr>
          </w:p>
        </w:tc>
        <w:tc>
          <w:tcPr>
            <w:tcW w:w="234" w:type="pct"/>
            <w:tcBorders>
              <w:top w:val="nil"/>
              <w:left w:val="nil"/>
              <w:bottom w:val="nil"/>
              <w:right w:val="nil"/>
            </w:tcBorders>
            <w:noWrap/>
            <w:vAlign w:val="bottom"/>
          </w:tcPr>
          <w:p w14:paraId="164D73F7" w14:textId="77777777" w:rsidR="000D5A89" w:rsidRPr="00500D9F" w:rsidRDefault="000D5A89" w:rsidP="00B928EA">
            <w:pPr>
              <w:spacing w:before="0" w:after="0" w:line="240" w:lineRule="auto"/>
              <w:rPr>
                <w:rFonts w:ascii="Calibri" w:hAnsi="Calibri" w:cs="Arial"/>
                <w:sz w:val="16"/>
                <w:szCs w:val="16"/>
              </w:rPr>
            </w:pPr>
          </w:p>
        </w:tc>
        <w:tc>
          <w:tcPr>
            <w:tcW w:w="374" w:type="pct"/>
            <w:tcBorders>
              <w:top w:val="nil"/>
              <w:left w:val="nil"/>
              <w:bottom w:val="nil"/>
              <w:right w:val="nil"/>
            </w:tcBorders>
            <w:noWrap/>
            <w:vAlign w:val="bottom"/>
          </w:tcPr>
          <w:p w14:paraId="34668CE5" w14:textId="77777777" w:rsidR="000D5A89" w:rsidRPr="00500D9F" w:rsidRDefault="000D5A89" w:rsidP="00B928EA">
            <w:pPr>
              <w:spacing w:before="0" w:after="0" w:line="240" w:lineRule="auto"/>
              <w:rPr>
                <w:rFonts w:ascii="Calibri" w:hAnsi="Calibri" w:cs="Arial"/>
                <w:sz w:val="16"/>
                <w:szCs w:val="16"/>
              </w:rPr>
            </w:pPr>
          </w:p>
        </w:tc>
        <w:tc>
          <w:tcPr>
            <w:tcW w:w="241" w:type="pct"/>
            <w:tcBorders>
              <w:top w:val="nil"/>
              <w:left w:val="nil"/>
              <w:bottom w:val="nil"/>
              <w:right w:val="nil"/>
            </w:tcBorders>
            <w:noWrap/>
            <w:vAlign w:val="bottom"/>
          </w:tcPr>
          <w:p w14:paraId="5D37EF94" w14:textId="77777777" w:rsidR="000D5A89" w:rsidRPr="00500D9F" w:rsidRDefault="000D5A89" w:rsidP="00B928EA">
            <w:pPr>
              <w:spacing w:before="0" w:after="0" w:line="240" w:lineRule="auto"/>
              <w:rPr>
                <w:rFonts w:ascii="Calibri" w:hAnsi="Calibri" w:cs="Arial"/>
                <w:sz w:val="16"/>
                <w:szCs w:val="16"/>
              </w:rPr>
            </w:pPr>
          </w:p>
        </w:tc>
        <w:tc>
          <w:tcPr>
            <w:tcW w:w="343" w:type="pct"/>
            <w:tcBorders>
              <w:top w:val="nil"/>
              <w:left w:val="nil"/>
              <w:bottom w:val="nil"/>
              <w:right w:val="nil"/>
            </w:tcBorders>
            <w:noWrap/>
            <w:vAlign w:val="bottom"/>
          </w:tcPr>
          <w:p w14:paraId="45EED80F" w14:textId="77777777" w:rsidR="000D5A89" w:rsidRPr="00500D9F" w:rsidRDefault="000D5A89" w:rsidP="00B928EA">
            <w:pPr>
              <w:spacing w:before="0" w:after="0" w:line="240" w:lineRule="auto"/>
              <w:rPr>
                <w:rFonts w:ascii="Calibri" w:hAnsi="Calibri" w:cs="Arial"/>
                <w:sz w:val="16"/>
                <w:szCs w:val="16"/>
              </w:rPr>
            </w:pPr>
          </w:p>
        </w:tc>
        <w:tc>
          <w:tcPr>
            <w:tcW w:w="220" w:type="pct"/>
            <w:tcBorders>
              <w:top w:val="nil"/>
              <w:left w:val="nil"/>
              <w:bottom w:val="nil"/>
              <w:right w:val="nil"/>
            </w:tcBorders>
            <w:noWrap/>
            <w:vAlign w:val="bottom"/>
          </w:tcPr>
          <w:p w14:paraId="76E38260" w14:textId="77777777" w:rsidR="000D5A89" w:rsidRPr="00500D9F" w:rsidRDefault="000D5A89" w:rsidP="00B928EA">
            <w:pPr>
              <w:spacing w:before="0" w:after="0" w:line="240" w:lineRule="auto"/>
              <w:rPr>
                <w:rFonts w:ascii="Calibri" w:hAnsi="Calibri" w:cs="Arial"/>
                <w:sz w:val="16"/>
                <w:szCs w:val="16"/>
              </w:rPr>
            </w:pPr>
          </w:p>
        </w:tc>
        <w:tc>
          <w:tcPr>
            <w:tcW w:w="279" w:type="pct"/>
            <w:tcBorders>
              <w:top w:val="nil"/>
              <w:left w:val="nil"/>
              <w:bottom w:val="nil"/>
              <w:right w:val="nil"/>
            </w:tcBorders>
            <w:noWrap/>
            <w:vAlign w:val="bottom"/>
          </w:tcPr>
          <w:p w14:paraId="110D8F4B" w14:textId="77777777" w:rsidR="000D5A89" w:rsidRPr="00500D9F" w:rsidRDefault="000D5A89" w:rsidP="00B928EA">
            <w:pPr>
              <w:spacing w:before="0" w:after="0" w:line="240" w:lineRule="auto"/>
              <w:rPr>
                <w:rFonts w:ascii="Calibri" w:hAnsi="Calibri" w:cs="Arial"/>
                <w:sz w:val="16"/>
                <w:szCs w:val="16"/>
              </w:rPr>
            </w:pPr>
          </w:p>
        </w:tc>
        <w:tc>
          <w:tcPr>
            <w:tcW w:w="290" w:type="pct"/>
            <w:tcBorders>
              <w:top w:val="nil"/>
              <w:left w:val="nil"/>
              <w:bottom w:val="nil"/>
              <w:right w:val="nil"/>
            </w:tcBorders>
            <w:noWrap/>
            <w:vAlign w:val="bottom"/>
          </w:tcPr>
          <w:p w14:paraId="503EF1CF" w14:textId="77777777" w:rsidR="000D5A89" w:rsidRPr="00500D9F" w:rsidRDefault="000D5A89" w:rsidP="00B928EA">
            <w:pPr>
              <w:spacing w:before="0" w:after="0" w:line="240" w:lineRule="auto"/>
              <w:rPr>
                <w:rFonts w:ascii="Calibri" w:hAnsi="Calibri" w:cs="Arial"/>
                <w:sz w:val="16"/>
                <w:szCs w:val="16"/>
              </w:rPr>
            </w:pPr>
          </w:p>
        </w:tc>
        <w:tc>
          <w:tcPr>
            <w:tcW w:w="375" w:type="pct"/>
            <w:tcBorders>
              <w:top w:val="nil"/>
              <w:left w:val="nil"/>
              <w:bottom w:val="nil"/>
              <w:right w:val="nil"/>
            </w:tcBorders>
            <w:noWrap/>
            <w:vAlign w:val="bottom"/>
          </w:tcPr>
          <w:p w14:paraId="19CF6991" w14:textId="77777777" w:rsidR="000D5A89" w:rsidRPr="00500D9F" w:rsidRDefault="000D5A89" w:rsidP="00B928EA">
            <w:pPr>
              <w:spacing w:before="0" w:after="0" w:line="240" w:lineRule="auto"/>
              <w:rPr>
                <w:rFonts w:ascii="Calibri" w:hAnsi="Calibri" w:cs="Arial"/>
                <w:sz w:val="16"/>
                <w:szCs w:val="16"/>
              </w:rPr>
            </w:pPr>
          </w:p>
        </w:tc>
        <w:tc>
          <w:tcPr>
            <w:tcW w:w="844" w:type="pct"/>
            <w:vAlign w:val="bottom"/>
          </w:tcPr>
          <w:p w14:paraId="4511B193"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Plastics Hand Maj ADHL.</w:t>
            </w:r>
          </w:p>
        </w:tc>
      </w:tr>
    </w:tbl>
    <w:p w14:paraId="3957B280" w14:textId="77777777" w:rsidR="000D5A89" w:rsidRPr="00500D9F" w:rsidRDefault="000D5A89" w:rsidP="000D5A89">
      <w:pPr>
        <w:rPr>
          <w:rFonts w:ascii="Calibri" w:hAnsi="Calibri" w:cs="Arial"/>
        </w:rPr>
        <w:sectPr w:rsidR="000D5A89" w:rsidRPr="00500D9F" w:rsidSect="000D5A89">
          <w:pgSz w:w="16840" w:h="11907" w:orient="landscape" w:code="9"/>
          <w:pgMar w:top="454" w:right="1440" w:bottom="454" w:left="540" w:header="709" w:footer="709" w:gutter="0"/>
          <w:cols w:space="708"/>
          <w:docGrid w:linePitch="360"/>
        </w:sectPr>
      </w:pPr>
    </w:p>
    <w:tbl>
      <w:tblPr>
        <w:tblpPr w:leftFromText="180" w:rightFromText="180" w:tblpY="354"/>
        <w:tblW w:w="5349" w:type="pct"/>
        <w:tblLayout w:type="fixed"/>
        <w:tblLook w:val="0000" w:firstRow="0" w:lastRow="0" w:firstColumn="0" w:lastColumn="0" w:noHBand="0" w:noVBand="0"/>
      </w:tblPr>
      <w:tblGrid>
        <w:gridCol w:w="1926"/>
        <w:gridCol w:w="1660"/>
        <w:gridCol w:w="1129"/>
        <w:gridCol w:w="1326"/>
        <w:gridCol w:w="1326"/>
        <w:gridCol w:w="1326"/>
        <w:gridCol w:w="1510"/>
        <w:gridCol w:w="1323"/>
        <w:gridCol w:w="1313"/>
        <w:gridCol w:w="251"/>
        <w:gridCol w:w="2807"/>
      </w:tblGrid>
      <w:tr w:rsidR="000D5A89" w:rsidRPr="00B928EA" w14:paraId="4469387B" w14:textId="77777777" w:rsidTr="00827165">
        <w:trPr>
          <w:trHeight w:val="270"/>
        </w:trPr>
        <w:tc>
          <w:tcPr>
            <w:tcW w:w="1900" w:type="pct"/>
            <w:gridSpan w:val="4"/>
            <w:tcBorders>
              <w:right w:val="single" w:sz="4" w:space="0" w:color="auto"/>
            </w:tcBorders>
            <w:vAlign w:val="bottom"/>
          </w:tcPr>
          <w:p w14:paraId="5834B4F2" w14:textId="77777777" w:rsidR="000D5A89" w:rsidRPr="00B928EA" w:rsidRDefault="000D5A89" w:rsidP="00B928EA">
            <w:pPr>
              <w:spacing w:before="0" w:after="0" w:line="240" w:lineRule="auto"/>
              <w:jc w:val="center"/>
              <w:rPr>
                <w:rFonts w:ascii="Calibri" w:hAnsi="Calibri" w:cs="Arial"/>
                <w:sz w:val="14"/>
                <w:szCs w:val="14"/>
              </w:rPr>
            </w:pPr>
          </w:p>
          <w:p w14:paraId="7467AFDD" w14:textId="77777777" w:rsidR="00B928EA" w:rsidRPr="00B928EA" w:rsidRDefault="00B928EA" w:rsidP="00B928EA">
            <w:pPr>
              <w:spacing w:before="0" w:after="0" w:line="240" w:lineRule="auto"/>
              <w:jc w:val="center"/>
              <w:rPr>
                <w:rFonts w:ascii="Calibri" w:hAnsi="Calibri" w:cs="Arial"/>
                <w:sz w:val="14"/>
                <w:szCs w:val="14"/>
              </w:rPr>
            </w:pPr>
          </w:p>
        </w:tc>
        <w:tc>
          <w:tcPr>
            <w:tcW w:w="2138" w:type="pct"/>
            <w:gridSpan w:val="5"/>
            <w:tcBorders>
              <w:top w:val="single" w:sz="4" w:space="0" w:color="auto"/>
              <w:left w:val="single" w:sz="4" w:space="0" w:color="auto"/>
              <w:bottom w:val="single" w:sz="4" w:space="0" w:color="auto"/>
              <w:right w:val="single" w:sz="4" w:space="0" w:color="auto"/>
            </w:tcBorders>
            <w:vAlign w:val="bottom"/>
          </w:tcPr>
          <w:p w14:paraId="48D2A98B"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b/>
                <w:bCs/>
                <w:sz w:val="14"/>
                <w:szCs w:val="14"/>
              </w:rPr>
              <w:t>Cost Groups with Indirect Pt Activity</w:t>
            </w:r>
          </w:p>
        </w:tc>
        <w:tc>
          <w:tcPr>
            <w:tcW w:w="962" w:type="pct"/>
            <w:gridSpan w:val="2"/>
            <w:tcBorders>
              <w:left w:val="single" w:sz="4" w:space="0" w:color="auto"/>
            </w:tcBorders>
            <w:vAlign w:val="bottom"/>
          </w:tcPr>
          <w:p w14:paraId="54BF27DD" w14:textId="77777777" w:rsidR="000D5A89" w:rsidRPr="00B928EA" w:rsidRDefault="000D5A89" w:rsidP="00B928EA">
            <w:pPr>
              <w:spacing w:before="0" w:after="0" w:line="240" w:lineRule="auto"/>
              <w:jc w:val="center"/>
              <w:rPr>
                <w:rFonts w:ascii="Calibri" w:hAnsi="Calibri" w:cs="Arial"/>
                <w:sz w:val="14"/>
                <w:szCs w:val="14"/>
              </w:rPr>
            </w:pPr>
          </w:p>
        </w:tc>
      </w:tr>
      <w:tr w:rsidR="000D5A89" w:rsidRPr="00B928EA" w14:paraId="362D16B6" w14:textId="77777777" w:rsidTr="00827165">
        <w:trPr>
          <w:trHeight w:val="313"/>
        </w:trPr>
        <w:tc>
          <w:tcPr>
            <w:tcW w:w="606" w:type="pct"/>
            <w:vAlign w:val="bottom"/>
          </w:tcPr>
          <w:p w14:paraId="13A88F71" w14:textId="77777777" w:rsidR="000D5A89" w:rsidRPr="00B928EA" w:rsidRDefault="000D5A89" w:rsidP="00B928EA">
            <w:pPr>
              <w:spacing w:before="0" w:after="0" w:line="240" w:lineRule="auto"/>
              <w:rPr>
                <w:rFonts w:ascii="Calibri" w:hAnsi="Calibri" w:cs="Arial"/>
                <w:sz w:val="14"/>
                <w:szCs w:val="14"/>
              </w:rPr>
            </w:pPr>
          </w:p>
        </w:tc>
        <w:tc>
          <w:tcPr>
            <w:tcW w:w="522" w:type="pct"/>
            <w:vAlign w:val="bottom"/>
          </w:tcPr>
          <w:p w14:paraId="4493A3D6" w14:textId="77777777" w:rsidR="000D5A89" w:rsidRPr="00B928EA" w:rsidRDefault="000D5A89" w:rsidP="00B928EA">
            <w:pPr>
              <w:spacing w:before="0" w:after="0" w:line="240" w:lineRule="auto"/>
              <w:rPr>
                <w:rFonts w:ascii="Calibri" w:hAnsi="Calibri" w:cs="Arial"/>
                <w:sz w:val="14"/>
                <w:szCs w:val="14"/>
              </w:rPr>
            </w:pPr>
          </w:p>
        </w:tc>
        <w:tc>
          <w:tcPr>
            <w:tcW w:w="355" w:type="pct"/>
            <w:vAlign w:val="bottom"/>
          </w:tcPr>
          <w:p w14:paraId="6F013503" w14:textId="77777777" w:rsidR="000D5A89" w:rsidRPr="00B928EA" w:rsidRDefault="000D5A89" w:rsidP="00B928EA">
            <w:pPr>
              <w:spacing w:before="0" w:after="0" w:line="240" w:lineRule="auto"/>
              <w:jc w:val="center"/>
              <w:rPr>
                <w:rFonts w:ascii="Calibri" w:hAnsi="Calibri" w:cs="Arial"/>
                <w:b/>
                <w:bCs/>
                <w:sz w:val="14"/>
                <w:szCs w:val="14"/>
                <w:u w:val="single"/>
              </w:rPr>
            </w:pPr>
          </w:p>
        </w:tc>
        <w:tc>
          <w:tcPr>
            <w:tcW w:w="417" w:type="pct"/>
            <w:tcBorders>
              <w:right w:val="single" w:sz="4" w:space="0" w:color="auto"/>
            </w:tcBorders>
            <w:vAlign w:val="bottom"/>
          </w:tcPr>
          <w:p w14:paraId="1C5B9FFD" w14:textId="77777777" w:rsidR="000D5A89" w:rsidRPr="00B928EA" w:rsidRDefault="000D5A89" w:rsidP="00B928EA">
            <w:pPr>
              <w:spacing w:before="0" w:after="0" w:line="240" w:lineRule="auto"/>
              <w:rPr>
                <w:rFonts w:ascii="Calibri" w:hAnsi="Calibri" w:cs="Arial"/>
                <w:b/>
                <w:bCs/>
                <w:sz w:val="14"/>
                <w:szCs w:val="14"/>
                <w:u w:val="single"/>
              </w:rPr>
            </w:pPr>
          </w:p>
        </w:tc>
        <w:tc>
          <w:tcPr>
            <w:tcW w:w="417" w:type="pct"/>
            <w:tcBorders>
              <w:top w:val="single" w:sz="4" w:space="0" w:color="auto"/>
              <w:left w:val="single" w:sz="4" w:space="0" w:color="auto"/>
              <w:bottom w:val="single" w:sz="4" w:space="0" w:color="auto"/>
              <w:right w:val="single" w:sz="4" w:space="0" w:color="auto"/>
            </w:tcBorders>
            <w:vAlign w:val="bottom"/>
          </w:tcPr>
          <w:p w14:paraId="021575F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Cost of Capital</w:t>
            </w:r>
          </w:p>
        </w:tc>
        <w:tc>
          <w:tcPr>
            <w:tcW w:w="417" w:type="pct"/>
            <w:tcBorders>
              <w:top w:val="single" w:sz="4" w:space="0" w:color="auto"/>
              <w:left w:val="single" w:sz="4" w:space="0" w:color="auto"/>
              <w:bottom w:val="single" w:sz="4" w:space="0" w:color="auto"/>
              <w:right w:val="single" w:sz="4" w:space="0" w:color="auto"/>
            </w:tcBorders>
            <w:vAlign w:val="bottom"/>
          </w:tcPr>
          <w:p w14:paraId="0C5B626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Corporate</w:t>
            </w:r>
          </w:p>
        </w:tc>
        <w:tc>
          <w:tcPr>
            <w:tcW w:w="475" w:type="pct"/>
            <w:tcBorders>
              <w:top w:val="single" w:sz="4" w:space="0" w:color="auto"/>
              <w:left w:val="single" w:sz="4" w:space="0" w:color="auto"/>
              <w:bottom w:val="single" w:sz="4" w:space="0" w:color="auto"/>
              <w:right w:val="single" w:sz="4" w:space="0" w:color="auto"/>
            </w:tcBorders>
            <w:vAlign w:val="bottom"/>
          </w:tcPr>
          <w:p w14:paraId="28DA721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Other Service Based</w:t>
            </w:r>
          </w:p>
        </w:tc>
        <w:tc>
          <w:tcPr>
            <w:tcW w:w="416" w:type="pct"/>
            <w:tcBorders>
              <w:top w:val="single" w:sz="4" w:space="0" w:color="auto"/>
              <w:left w:val="single" w:sz="4" w:space="0" w:color="auto"/>
              <w:bottom w:val="single" w:sz="4" w:space="0" w:color="auto"/>
              <w:right w:val="single" w:sz="4" w:space="0" w:color="auto"/>
            </w:tcBorders>
            <w:vAlign w:val="bottom"/>
          </w:tcPr>
          <w:p w14:paraId="5F58C6E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Drugs</w:t>
            </w:r>
          </w:p>
        </w:tc>
        <w:tc>
          <w:tcPr>
            <w:tcW w:w="413" w:type="pct"/>
            <w:tcBorders>
              <w:top w:val="single" w:sz="4" w:space="0" w:color="auto"/>
              <w:left w:val="single" w:sz="4" w:space="0" w:color="auto"/>
              <w:bottom w:val="single" w:sz="4" w:space="0" w:color="auto"/>
              <w:right w:val="single" w:sz="4" w:space="0" w:color="auto"/>
            </w:tcBorders>
            <w:vAlign w:val="bottom"/>
          </w:tcPr>
          <w:p w14:paraId="6BD43B1D"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CTA</w:t>
            </w:r>
          </w:p>
        </w:tc>
        <w:tc>
          <w:tcPr>
            <w:tcW w:w="79" w:type="pct"/>
            <w:tcBorders>
              <w:left w:val="single" w:sz="4" w:space="0" w:color="auto"/>
            </w:tcBorders>
            <w:noWrap/>
            <w:vAlign w:val="bottom"/>
          </w:tcPr>
          <w:p w14:paraId="47ECB4EE" w14:textId="77777777" w:rsidR="000D5A89" w:rsidRPr="00B928EA" w:rsidRDefault="000D5A89" w:rsidP="00B928EA">
            <w:pPr>
              <w:spacing w:before="0" w:after="0" w:line="240" w:lineRule="auto"/>
              <w:rPr>
                <w:rFonts w:ascii="Calibri" w:hAnsi="Calibri" w:cs="Arial"/>
                <w:sz w:val="14"/>
                <w:szCs w:val="14"/>
              </w:rPr>
            </w:pPr>
          </w:p>
        </w:tc>
        <w:tc>
          <w:tcPr>
            <w:tcW w:w="883" w:type="pct"/>
            <w:vAlign w:val="bottom"/>
          </w:tcPr>
          <w:p w14:paraId="5EE5EFCB" w14:textId="77777777" w:rsidR="000D5A89" w:rsidRPr="00B928EA" w:rsidRDefault="000D5A89" w:rsidP="00B928EA">
            <w:pPr>
              <w:spacing w:before="0" w:after="0" w:line="240" w:lineRule="auto"/>
              <w:rPr>
                <w:rFonts w:ascii="Calibri" w:hAnsi="Calibri" w:cs="Arial"/>
                <w:b/>
                <w:bCs/>
                <w:sz w:val="14"/>
                <w:szCs w:val="14"/>
              </w:rPr>
            </w:pPr>
            <w:r w:rsidRPr="00B928EA">
              <w:rPr>
                <w:rFonts w:ascii="Calibri" w:hAnsi="Calibri" w:cs="Arial"/>
                <w:b/>
                <w:bCs/>
                <w:sz w:val="14"/>
                <w:szCs w:val="14"/>
              </w:rPr>
              <w:t>Notes</w:t>
            </w:r>
          </w:p>
        </w:tc>
      </w:tr>
      <w:tr w:rsidR="000D5A89" w:rsidRPr="00B928EA" w14:paraId="4DE18CBC" w14:textId="77777777" w:rsidTr="00827165">
        <w:trPr>
          <w:trHeight w:val="255"/>
        </w:trPr>
        <w:tc>
          <w:tcPr>
            <w:tcW w:w="606" w:type="pct"/>
            <w:tcBorders>
              <w:top w:val="nil"/>
              <w:bottom w:val="nil"/>
              <w:right w:val="nil"/>
            </w:tcBorders>
            <w:vAlign w:val="bottom"/>
          </w:tcPr>
          <w:p w14:paraId="7ACD2765"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b/>
                <w:bCs/>
                <w:sz w:val="14"/>
                <w:szCs w:val="14"/>
                <w:u w:val="single"/>
              </w:rPr>
              <w:t>DISTRICT</w:t>
            </w:r>
          </w:p>
        </w:tc>
        <w:tc>
          <w:tcPr>
            <w:tcW w:w="522" w:type="pct"/>
            <w:tcBorders>
              <w:top w:val="nil"/>
              <w:left w:val="nil"/>
              <w:bottom w:val="nil"/>
              <w:right w:val="nil"/>
            </w:tcBorders>
            <w:vAlign w:val="bottom"/>
          </w:tcPr>
          <w:p w14:paraId="2B6D4162" w14:textId="77777777" w:rsidR="000D5A89" w:rsidRPr="00B928EA" w:rsidRDefault="000D5A89" w:rsidP="00B928EA">
            <w:pPr>
              <w:spacing w:before="0" w:after="0" w:line="240" w:lineRule="auto"/>
              <w:rPr>
                <w:rFonts w:ascii="Calibri" w:hAnsi="Calibri" w:cs="Arial"/>
                <w:sz w:val="14"/>
                <w:szCs w:val="14"/>
              </w:rPr>
            </w:pPr>
          </w:p>
        </w:tc>
        <w:tc>
          <w:tcPr>
            <w:tcW w:w="355" w:type="pct"/>
            <w:tcBorders>
              <w:top w:val="nil"/>
              <w:left w:val="nil"/>
              <w:bottom w:val="nil"/>
              <w:right w:val="nil"/>
            </w:tcBorders>
            <w:vAlign w:val="bottom"/>
          </w:tcPr>
          <w:p w14:paraId="19721177" w14:textId="77777777" w:rsidR="000D5A89" w:rsidRPr="00B928EA" w:rsidRDefault="000D5A89" w:rsidP="00B928EA">
            <w:pPr>
              <w:spacing w:before="0" w:after="0" w:line="240" w:lineRule="auto"/>
              <w:jc w:val="center"/>
              <w:rPr>
                <w:rFonts w:ascii="Calibri" w:hAnsi="Calibri" w:cs="Arial"/>
                <w:b/>
                <w:bCs/>
                <w:sz w:val="14"/>
                <w:szCs w:val="14"/>
                <w:u w:val="single"/>
              </w:rPr>
            </w:pPr>
            <w:r w:rsidRPr="00B928EA">
              <w:rPr>
                <w:rFonts w:ascii="Calibri" w:hAnsi="Calibri" w:cs="Arial"/>
                <w:b/>
                <w:bCs/>
                <w:sz w:val="14"/>
                <w:szCs w:val="14"/>
                <w:u w:val="single"/>
              </w:rPr>
              <w:t>Products</w:t>
            </w:r>
          </w:p>
        </w:tc>
        <w:tc>
          <w:tcPr>
            <w:tcW w:w="417" w:type="pct"/>
            <w:tcBorders>
              <w:top w:val="nil"/>
              <w:left w:val="nil"/>
              <w:bottom w:val="nil"/>
              <w:right w:val="nil"/>
            </w:tcBorders>
            <w:vAlign w:val="bottom"/>
          </w:tcPr>
          <w:p w14:paraId="4814B2EF" w14:textId="77777777" w:rsidR="000D5A89" w:rsidRPr="00B928EA" w:rsidRDefault="000D5A89" w:rsidP="00B928EA">
            <w:pPr>
              <w:spacing w:before="0" w:after="0" w:line="240" w:lineRule="auto"/>
              <w:rPr>
                <w:rFonts w:ascii="Calibri" w:hAnsi="Calibri" w:cs="Arial"/>
                <w:b/>
                <w:bCs/>
                <w:sz w:val="14"/>
                <w:szCs w:val="14"/>
                <w:u w:val="single"/>
              </w:rPr>
            </w:pPr>
            <w:r w:rsidRPr="00B928EA">
              <w:rPr>
                <w:rFonts w:ascii="Calibri" w:hAnsi="Calibri" w:cs="Arial"/>
                <w:b/>
                <w:bCs/>
                <w:sz w:val="14"/>
                <w:szCs w:val="14"/>
                <w:u w:val="single"/>
              </w:rPr>
              <w:t>Quantity Measure</w:t>
            </w:r>
          </w:p>
        </w:tc>
        <w:tc>
          <w:tcPr>
            <w:tcW w:w="417" w:type="pct"/>
            <w:tcBorders>
              <w:top w:val="nil"/>
              <w:left w:val="nil"/>
              <w:bottom w:val="nil"/>
              <w:right w:val="nil"/>
            </w:tcBorders>
            <w:noWrap/>
            <w:vAlign w:val="bottom"/>
          </w:tcPr>
          <w:p w14:paraId="5D215736"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noWrap/>
            <w:vAlign w:val="bottom"/>
          </w:tcPr>
          <w:p w14:paraId="631B8B08" w14:textId="77777777" w:rsidR="000D5A89" w:rsidRPr="00B928EA" w:rsidRDefault="000D5A89" w:rsidP="00B928EA">
            <w:pPr>
              <w:spacing w:before="0" w:after="0" w:line="240" w:lineRule="auto"/>
              <w:jc w:val="center"/>
              <w:rPr>
                <w:rFonts w:ascii="Calibri" w:hAnsi="Calibri" w:cs="Arial"/>
                <w:sz w:val="14"/>
                <w:szCs w:val="14"/>
              </w:rPr>
            </w:pPr>
          </w:p>
        </w:tc>
        <w:tc>
          <w:tcPr>
            <w:tcW w:w="475" w:type="pct"/>
            <w:tcBorders>
              <w:top w:val="nil"/>
              <w:left w:val="nil"/>
              <w:bottom w:val="nil"/>
              <w:right w:val="nil"/>
            </w:tcBorders>
            <w:noWrap/>
            <w:vAlign w:val="bottom"/>
          </w:tcPr>
          <w:p w14:paraId="32B198A2" w14:textId="77777777" w:rsidR="000D5A89" w:rsidRPr="00B928EA" w:rsidRDefault="000D5A89" w:rsidP="00B928EA">
            <w:pPr>
              <w:spacing w:before="0" w:after="0" w:line="240" w:lineRule="auto"/>
              <w:jc w:val="center"/>
              <w:rPr>
                <w:rFonts w:ascii="Calibri" w:hAnsi="Calibri" w:cs="Arial"/>
                <w:sz w:val="14"/>
                <w:szCs w:val="14"/>
              </w:rPr>
            </w:pPr>
          </w:p>
        </w:tc>
        <w:tc>
          <w:tcPr>
            <w:tcW w:w="416" w:type="pct"/>
            <w:tcBorders>
              <w:top w:val="nil"/>
              <w:left w:val="nil"/>
              <w:bottom w:val="nil"/>
              <w:right w:val="nil"/>
            </w:tcBorders>
            <w:noWrap/>
            <w:vAlign w:val="bottom"/>
          </w:tcPr>
          <w:p w14:paraId="623959D0" w14:textId="77777777" w:rsidR="000D5A89" w:rsidRPr="00B928EA" w:rsidRDefault="000D5A89" w:rsidP="00B928EA">
            <w:pPr>
              <w:spacing w:before="0" w:after="0" w:line="240" w:lineRule="auto"/>
              <w:jc w:val="center"/>
              <w:rPr>
                <w:rFonts w:ascii="Calibri" w:hAnsi="Calibri" w:cs="Arial"/>
                <w:sz w:val="14"/>
                <w:szCs w:val="14"/>
              </w:rPr>
            </w:pPr>
          </w:p>
        </w:tc>
        <w:tc>
          <w:tcPr>
            <w:tcW w:w="413" w:type="pct"/>
            <w:tcBorders>
              <w:top w:val="nil"/>
              <w:left w:val="nil"/>
              <w:bottom w:val="nil"/>
              <w:right w:val="nil"/>
            </w:tcBorders>
            <w:noWrap/>
            <w:vAlign w:val="bottom"/>
          </w:tcPr>
          <w:p w14:paraId="4D376E08" w14:textId="77777777" w:rsidR="000D5A89" w:rsidRPr="00B928EA" w:rsidRDefault="000D5A89" w:rsidP="00B928EA">
            <w:pPr>
              <w:spacing w:before="0" w:after="0" w:line="240" w:lineRule="auto"/>
              <w:jc w:val="center"/>
              <w:rPr>
                <w:rFonts w:ascii="Calibri" w:hAnsi="Calibri" w:cs="Arial"/>
                <w:sz w:val="14"/>
                <w:szCs w:val="14"/>
              </w:rPr>
            </w:pPr>
          </w:p>
        </w:tc>
        <w:tc>
          <w:tcPr>
            <w:tcW w:w="79" w:type="pct"/>
            <w:tcBorders>
              <w:top w:val="nil"/>
              <w:left w:val="nil"/>
              <w:bottom w:val="nil"/>
              <w:right w:val="nil"/>
            </w:tcBorders>
            <w:noWrap/>
            <w:vAlign w:val="bottom"/>
          </w:tcPr>
          <w:p w14:paraId="62851134"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25F1F21A"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717BB45C" w14:textId="77777777" w:rsidTr="00827165">
        <w:trPr>
          <w:trHeight w:val="255"/>
        </w:trPr>
        <w:tc>
          <w:tcPr>
            <w:tcW w:w="606" w:type="pct"/>
            <w:tcBorders>
              <w:top w:val="nil"/>
              <w:bottom w:val="nil"/>
              <w:right w:val="nil"/>
            </w:tcBorders>
            <w:vAlign w:val="bottom"/>
          </w:tcPr>
          <w:p w14:paraId="60E0F876"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Waikato</w:t>
            </w:r>
          </w:p>
        </w:tc>
        <w:tc>
          <w:tcPr>
            <w:tcW w:w="522" w:type="pct"/>
            <w:tcBorders>
              <w:top w:val="nil"/>
              <w:left w:val="nil"/>
              <w:bottom w:val="nil"/>
              <w:right w:val="nil"/>
            </w:tcBorders>
            <w:vAlign w:val="bottom"/>
          </w:tcPr>
          <w:p w14:paraId="31A8C3D9"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355" w:type="pct"/>
            <w:tcBorders>
              <w:top w:val="nil"/>
              <w:left w:val="nil"/>
              <w:bottom w:val="nil"/>
              <w:right w:val="nil"/>
            </w:tcBorders>
            <w:vAlign w:val="bottom"/>
          </w:tcPr>
          <w:p w14:paraId="326E34C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4</w:t>
            </w:r>
          </w:p>
        </w:tc>
        <w:tc>
          <w:tcPr>
            <w:tcW w:w="417" w:type="pct"/>
            <w:tcBorders>
              <w:top w:val="nil"/>
              <w:left w:val="nil"/>
              <w:bottom w:val="nil"/>
              <w:right w:val="nil"/>
            </w:tcBorders>
            <w:vAlign w:val="bottom"/>
          </w:tcPr>
          <w:p w14:paraId="48EB5AB5"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0803B63D"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7" w:type="pct"/>
            <w:tcBorders>
              <w:top w:val="nil"/>
              <w:left w:val="nil"/>
              <w:bottom w:val="nil"/>
              <w:right w:val="nil"/>
            </w:tcBorders>
            <w:noWrap/>
            <w:vAlign w:val="bottom"/>
          </w:tcPr>
          <w:p w14:paraId="1172E58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75" w:type="pct"/>
            <w:tcBorders>
              <w:top w:val="nil"/>
              <w:left w:val="nil"/>
              <w:bottom w:val="nil"/>
              <w:right w:val="nil"/>
            </w:tcBorders>
            <w:noWrap/>
            <w:vAlign w:val="bottom"/>
          </w:tcPr>
          <w:p w14:paraId="7FDC3BB0"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3EEAD25D"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3" w:type="pct"/>
            <w:tcBorders>
              <w:top w:val="nil"/>
              <w:left w:val="nil"/>
              <w:bottom w:val="nil"/>
              <w:right w:val="nil"/>
            </w:tcBorders>
            <w:noWrap/>
            <w:vAlign w:val="bottom"/>
          </w:tcPr>
          <w:p w14:paraId="51950457"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w:t>
            </w:r>
          </w:p>
        </w:tc>
        <w:tc>
          <w:tcPr>
            <w:tcW w:w="79" w:type="pct"/>
            <w:tcBorders>
              <w:top w:val="nil"/>
              <w:left w:val="nil"/>
              <w:bottom w:val="nil"/>
              <w:right w:val="nil"/>
            </w:tcBorders>
            <w:noWrap/>
            <w:vAlign w:val="bottom"/>
          </w:tcPr>
          <w:p w14:paraId="5CD44D2E"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57A1B3CD"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Range Minor Op to Complex Op</w:t>
            </w:r>
          </w:p>
        </w:tc>
      </w:tr>
      <w:tr w:rsidR="000D5A89" w:rsidRPr="00B928EA" w14:paraId="1ECA746C" w14:textId="77777777" w:rsidTr="00827165">
        <w:trPr>
          <w:trHeight w:val="255"/>
        </w:trPr>
        <w:tc>
          <w:tcPr>
            <w:tcW w:w="606" w:type="pct"/>
            <w:tcBorders>
              <w:top w:val="nil"/>
              <w:bottom w:val="nil"/>
              <w:right w:val="nil"/>
            </w:tcBorders>
            <w:vAlign w:val="bottom"/>
          </w:tcPr>
          <w:p w14:paraId="31C3150D"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240B4F4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Setup</w:t>
            </w:r>
          </w:p>
        </w:tc>
        <w:tc>
          <w:tcPr>
            <w:tcW w:w="355" w:type="pct"/>
            <w:tcBorders>
              <w:top w:val="nil"/>
              <w:left w:val="nil"/>
              <w:bottom w:val="nil"/>
              <w:right w:val="nil"/>
            </w:tcBorders>
            <w:vAlign w:val="bottom"/>
          </w:tcPr>
          <w:p w14:paraId="60EDB33B"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4</w:t>
            </w:r>
          </w:p>
        </w:tc>
        <w:tc>
          <w:tcPr>
            <w:tcW w:w="417" w:type="pct"/>
            <w:tcBorders>
              <w:top w:val="nil"/>
              <w:left w:val="nil"/>
              <w:bottom w:val="nil"/>
              <w:right w:val="nil"/>
            </w:tcBorders>
            <w:vAlign w:val="bottom"/>
          </w:tcPr>
          <w:p w14:paraId="1A01C71C"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417" w:type="pct"/>
            <w:tcBorders>
              <w:top w:val="nil"/>
              <w:left w:val="nil"/>
              <w:bottom w:val="nil"/>
              <w:right w:val="nil"/>
            </w:tcBorders>
            <w:noWrap/>
            <w:vAlign w:val="bottom"/>
          </w:tcPr>
          <w:p w14:paraId="51404D7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15</w:t>
            </w:r>
          </w:p>
        </w:tc>
        <w:tc>
          <w:tcPr>
            <w:tcW w:w="417" w:type="pct"/>
            <w:tcBorders>
              <w:top w:val="nil"/>
              <w:left w:val="nil"/>
              <w:bottom w:val="nil"/>
              <w:right w:val="nil"/>
            </w:tcBorders>
            <w:noWrap/>
            <w:vAlign w:val="bottom"/>
          </w:tcPr>
          <w:p w14:paraId="2AE9D030"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30</w:t>
            </w:r>
          </w:p>
        </w:tc>
        <w:tc>
          <w:tcPr>
            <w:tcW w:w="475" w:type="pct"/>
            <w:tcBorders>
              <w:top w:val="nil"/>
              <w:left w:val="nil"/>
              <w:bottom w:val="nil"/>
              <w:right w:val="nil"/>
            </w:tcBorders>
            <w:noWrap/>
            <w:vAlign w:val="bottom"/>
          </w:tcPr>
          <w:p w14:paraId="66E48D1D"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30</w:t>
            </w:r>
          </w:p>
        </w:tc>
        <w:tc>
          <w:tcPr>
            <w:tcW w:w="416" w:type="pct"/>
            <w:tcBorders>
              <w:top w:val="nil"/>
              <w:left w:val="nil"/>
              <w:bottom w:val="nil"/>
              <w:right w:val="nil"/>
            </w:tcBorders>
            <w:noWrap/>
            <w:vAlign w:val="bottom"/>
          </w:tcPr>
          <w:p w14:paraId="69067CE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w:t>
            </w:r>
          </w:p>
        </w:tc>
        <w:tc>
          <w:tcPr>
            <w:tcW w:w="413" w:type="pct"/>
            <w:tcBorders>
              <w:top w:val="nil"/>
              <w:left w:val="nil"/>
              <w:bottom w:val="nil"/>
              <w:right w:val="nil"/>
            </w:tcBorders>
            <w:noWrap/>
            <w:vAlign w:val="bottom"/>
          </w:tcPr>
          <w:p w14:paraId="38F2B54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79" w:type="pct"/>
            <w:tcBorders>
              <w:top w:val="nil"/>
              <w:left w:val="nil"/>
              <w:bottom w:val="nil"/>
              <w:right w:val="nil"/>
            </w:tcBorders>
            <w:noWrap/>
            <w:vAlign w:val="bottom"/>
          </w:tcPr>
          <w:p w14:paraId="522185AA"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6B11A3EC"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Range Minor to Complex Setup</w:t>
            </w:r>
          </w:p>
        </w:tc>
      </w:tr>
      <w:tr w:rsidR="000D5A89" w:rsidRPr="00B928EA" w14:paraId="21F3567A" w14:textId="77777777" w:rsidTr="00827165">
        <w:trPr>
          <w:trHeight w:val="255"/>
        </w:trPr>
        <w:tc>
          <w:tcPr>
            <w:tcW w:w="606" w:type="pct"/>
            <w:tcBorders>
              <w:top w:val="nil"/>
              <w:bottom w:val="nil"/>
              <w:right w:val="nil"/>
            </w:tcBorders>
            <w:vAlign w:val="bottom"/>
          </w:tcPr>
          <w:p w14:paraId="57E10510"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6E8C08A2" w14:textId="77777777" w:rsidR="000D5A89" w:rsidRPr="00B928EA" w:rsidRDefault="000D5A89" w:rsidP="00B928EA">
            <w:pPr>
              <w:spacing w:before="0" w:after="0" w:line="240" w:lineRule="auto"/>
              <w:rPr>
                <w:rFonts w:ascii="Calibri" w:hAnsi="Calibri" w:cs="Arial"/>
                <w:sz w:val="14"/>
                <w:szCs w:val="14"/>
              </w:rPr>
            </w:pPr>
          </w:p>
        </w:tc>
        <w:tc>
          <w:tcPr>
            <w:tcW w:w="355" w:type="pct"/>
            <w:tcBorders>
              <w:top w:val="nil"/>
              <w:left w:val="nil"/>
              <w:bottom w:val="nil"/>
              <w:right w:val="nil"/>
            </w:tcBorders>
            <w:vAlign w:val="bottom"/>
          </w:tcPr>
          <w:p w14:paraId="0D34162E"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vAlign w:val="bottom"/>
          </w:tcPr>
          <w:p w14:paraId="2243A8C5"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18AE610A"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noWrap/>
            <w:vAlign w:val="bottom"/>
          </w:tcPr>
          <w:p w14:paraId="74CD7D71" w14:textId="77777777" w:rsidR="000D5A89" w:rsidRPr="00B928EA" w:rsidRDefault="000D5A89" w:rsidP="00B928EA">
            <w:pPr>
              <w:spacing w:before="0" w:after="0" w:line="240" w:lineRule="auto"/>
              <w:jc w:val="center"/>
              <w:rPr>
                <w:rFonts w:ascii="Calibri" w:hAnsi="Calibri" w:cs="Arial"/>
                <w:sz w:val="14"/>
                <w:szCs w:val="14"/>
              </w:rPr>
            </w:pPr>
          </w:p>
        </w:tc>
        <w:tc>
          <w:tcPr>
            <w:tcW w:w="475" w:type="pct"/>
            <w:tcBorders>
              <w:top w:val="nil"/>
              <w:left w:val="nil"/>
              <w:bottom w:val="nil"/>
              <w:right w:val="nil"/>
            </w:tcBorders>
            <w:noWrap/>
            <w:vAlign w:val="bottom"/>
          </w:tcPr>
          <w:p w14:paraId="0A525CD4" w14:textId="77777777" w:rsidR="000D5A89" w:rsidRPr="00B928EA" w:rsidRDefault="000D5A89" w:rsidP="00B928EA">
            <w:pPr>
              <w:spacing w:before="0" w:after="0" w:line="240" w:lineRule="auto"/>
              <w:jc w:val="center"/>
              <w:rPr>
                <w:rFonts w:ascii="Calibri" w:hAnsi="Calibri" w:cs="Arial"/>
                <w:sz w:val="14"/>
                <w:szCs w:val="14"/>
              </w:rPr>
            </w:pPr>
          </w:p>
        </w:tc>
        <w:tc>
          <w:tcPr>
            <w:tcW w:w="416" w:type="pct"/>
            <w:tcBorders>
              <w:top w:val="nil"/>
              <w:left w:val="nil"/>
              <w:bottom w:val="nil"/>
              <w:right w:val="nil"/>
            </w:tcBorders>
            <w:noWrap/>
            <w:vAlign w:val="bottom"/>
          </w:tcPr>
          <w:p w14:paraId="14BFDF66" w14:textId="77777777" w:rsidR="000D5A89" w:rsidRPr="00B928EA" w:rsidRDefault="000D5A89" w:rsidP="00B928EA">
            <w:pPr>
              <w:spacing w:before="0" w:after="0" w:line="240" w:lineRule="auto"/>
              <w:jc w:val="center"/>
              <w:rPr>
                <w:rFonts w:ascii="Calibri" w:hAnsi="Calibri" w:cs="Arial"/>
                <w:sz w:val="14"/>
                <w:szCs w:val="14"/>
              </w:rPr>
            </w:pPr>
          </w:p>
        </w:tc>
        <w:tc>
          <w:tcPr>
            <w:tcW w:w="413" w:type="pct"/>
            <w:tcBorders>
              <w:top w:val="nil"/>
              <w:left w:val="nil"/>
              <w:bottom w:val="nil"/>
              <w:right w:val="nil"/>
            </w:tcBorders>
            <w:noWrap/>
            <w:vAlign w:val="bottom"/>
          </w:tcPr>
          <w:p w14:paraId="1FEA103E" w14:textId="77777777" w:rsidR="000D5A89" w:rsidRPr="00B928EA" w:rsidRDefault="000D5A89" w:rsidP="00B928EA">
            <w:pPr>
              <w:spacing w:before="0" w:after="0" w:line="240" w:lineRule="auto"/>
              <w:jc w:val="center"/>
              <w:rPr>
                <w:rFonts w:ascii="Calibri" w:hAnsi="Calibri" w:cs="Arial"/>
                <w:sz w:val="14"/>
                <w:szCs w:val="14"/>
              </w:rPr>
            </w:pPr>
          </w:p>
        </w:tc>
        <w:tc>
          <w:tcPr>
            <w:tcW w:w="79" w:type="pct"/>
            <w:tcBorders>
              <w:top w:val="nil"/>
              <w:left w:val="nil"/>
              <w:bottom w:val="nil"/>
              <w:right w:val="nil"/>
            </w:tcBorders>
            <w:noWrap/>
            <w:vAlign w:val="bottom"/>
          </w:tcPr>
          <w:p w14:paraId="717DD93C"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0403D447"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6CD7B1D0" w14:textId="77777777" w:rsidTr="00827165">
        <w:trPr>
          <w:trHeight w:val="255"/>
        </w:trPr>
        <w:tc>
          <w:tcPr>
            <w:tcW w:w="606" w:type="pct"/>
            <w:tcBorders>
              <w:top w:val="nil"/>
              <w:bottom w:val="nil"/>
              <w:right w:val="nil"/>
            </w:tcBorders>
            <w:vAlign w:val="bottom"/>
          </w:tcPr>
          <w:p w14:paraId="0F494005"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Waitemata</w:t>
            </w:r>
          </w:p>
        </w:tc>
        <w:tc>
          <w:tcPr>
            <w:tcW w:w="522" w:type="pct"/>
            <w:tcBorders>
              <w:top w:val="nil"/>
              <w:left w:val="nil"/>
              <w:bottom w:val="nil"/>
              <w:right w:val="nil"/>
            </w:tcBorders>
            <w:vAlign w:val="bottom"/>
          </w:tcPr>
          <w:p w14:paraId="0829AE0D"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355" w:type="pct"/>
            <w:tcBorders>
              <w:top w:val="nil"/>
              <w:left w:val="nil"/>
              <w:bottom w:val="nil"/>
              <w:right w:val="nil"/>
            </w:tcBorders>
            <w:vAlign w:val="bottom"/>
          </w:tcPr>
          <w:p w14:paraId="4206DEF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8</w:t>
            </w:r>
          </w:p>
        </w:tc>
        <w:tc>
          <w:tcPr>
            <w:tcW w:w="417" w:type="pct"/>
            <w:tcBorders>
              <w:top w:val="nil"/>
              <w:left w:val="nil"/>
              <w:bottom w:val="nil"/>
              <w:right w:val="nil"/>
            </w:tcBorders>
            <w:vAlign w:val="bottom"/>
          </w:tcPr>
          <w:p w14:paraId="1CA4BD6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770365D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7" w:type="pct"/>
            <w:tcBorders>
              <w:top w:val="nil"/>
              <w:left w:val="nil"/>
              <w:bottom w:val="nil"/>
              <w:right w:val="nil"/>
            </w:tcBorders>
            <w:noWrap/>
            <w:vAlign w:val="bottom"/>
          </w:tcPr>
          <w:p w14:paraId="5867F81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75" w:type="pct"/>
            <w:tcBorders>
              <w:top w:val="nil"/>
              <w:left w:val="nil"/>
              <w:bottom w:val="nil"/>
              <w:right w:val="nil"/>
            </w:tcBorders>
            <w:noWrap/>
            <w:vAlign w:val="bottom"/>
          </w:tcPr>
          <w:p w14:paraId="27A5BA10"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1BDFCFA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3" w:type="pct"/>
            <w:tcBorders>
              <w:top w:val="nil"/>
              <w:left w:val="nil"/>
              <w:bottom w:val="nil"/>
              <w:right w:val="nil"/>
            </w:tcBorders>
            <w:noWrap/>
            <w:vAlign w:val="bottom"/>
          </w:tcPr>
          <w:p w14:paraId="742D28D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w:t>
            </w:r>
          </w:p>
        </w:tc>
        <w:tc>
          <w:tcPr>
            <w:tcW w:w="79" w:type="pct"/>
            <w:tcBorders>
              <w:top w:val="nil"/>
              <w:left w:val="nil"/>
              <w:bottom w:val="nil"/>
              <w:right w:val="nil"/>
            </w:tcBorders>
            <w:noWrap/>
            <w:vAlign w:val="bottom"/>
          </w:tcPr>
          <w:p w14:paraId="038448F3"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04EF568A"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 xml:space="preserve">Range ORL, Medical, </w:t>
            </w:r>
            <w:proofErr w:type="spellStart"/>
            <w:r w:rsidRPr="00B928EA">
              <w:rPr>
                <w:rFonts w:ascii="Calibri" w:hAnsi="Calibri" w:cs="Arial"/>
                <w:sz w:val="14"/>
                <w:szCs w:val="14"/>
              </w:rPr>
              <w:t>Othroetc</w:t>
            </w:r>
            <w:proofErr w:type="spellEnd"/>
          </w:p>
        </w:tc>
      </w:tr>
      <w:tr w:rsidR="000D5A89" w:rsidRPr="00B928EA" w14:paraId="61323A7F" w14:textId="77777777" w:rsidTr="00827165">
        <w:trPr>
          <w:trHeight w:val="255"/>
        </w:trPr>
        <w:tc>
          <w:tcPr>
            <w:tcW w:w="606" w:type="pct"/>
            <w:tcBorders>
              <w:top w:val="nil"/>
              <w:bottom w:val="nil"/>
              <w:right w:val="nil"/>
            </w:tcBorders>
            <w:vAlign w:val="bottom"/>
          </w:tcPr>
          <w:p w14:paraId="29CD75EB"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4A318DDD" w14:textId="77777777" w:rsidR="000D5A89" w:rsidRPr="00B928EA" w:rsidRDefault="000D5A89" w:rsidP="00B928EA">
            <w:pPr>
              <w:spacing w:before="0" w:after="0" w:line="240" w:lineRule="auto"/>
              <w:rPr>
                <w:rFonts w:ascii="Calibri" w:hAnsi="Calibri" w:cs="Arial"/>
                <w:sz w:val="14"/>
                <w:szCs w:val="14"/>
              </w:rPr>
            </w:pPr>
          </w:p>
        </w:tc>
        <w:tc>
          <w:tcPr>
            <w:tcW w:w="355" w:type="pct"/>
            <w:tcBorders>
              <w:top w:val="nil"/>
              <w:left w:val="nil"/>
              <w:bottom w:val="nil"/>
              <w:right w:val="nil"/>
            </w:tcBorders>
            <w:vAlign w:val="bottom"/>
          </w:tcPr>
          <w:p w14:paraId="6A1C3ACA"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vAlign w:val="bottom"/>
          </w:tcPr>
          <w:p w14:paraId="5808399D"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4E971AE5"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noWrap/>
            <w:vAlign w:val="bottom"/>
          </w:tcPr>
          <w:p w14:paraId="15EF9B63" w14:textId="77777777" w:rsidR="000D5A89" w:rsidRPr="00B928EA" w:rsidRDefault="000D5A89" w:rsidP="00B928EA">
            <w:pPr>
              <w:spacing w:before="0" w:after="0" w:line="240" w:lineRule="auto"/>
              <w:jc w:val="center"/>
              <w:rPr>
                <w:rFonts w:ascii="Calibri" w:hAnsi="Calibri" w:cs="Arial"/>
                <w:sz w:val="14"/>
                <w:szCs w:val="14"/>
              </w:rPr>
            </w:pPr>
          </w:p>
        </w:tc>
        <w:tc>
          <w:tcPr>
            <w:tcW w:w="475" w:type="pct"/>
            <w:tcBorders>
              <w:top w:val="nil"/>
              <w:left w:val="nil"/>
              <w:bottom w:val="nil"/>
              <w:right w:val="nil"/>
            </w:tcBorders>
            <w:noWrap/>
            <w:vAlign w:val="bottom"/>
          </w:tcPr>
          <w:p w14:paraId="2428D06D" w14:textId="77777777" w:rsidR="000D5A89" w:rsidRPr="00B928EA" w:rsidRDefault="000D5A89" w:rsidP="00B928EA">
            <w:pPr>
              <w:spacing w:before="0" w:after="0" w:line="240" w:lineRule="auto"/>
              <w:jc w:val="center"/>
              <w:rPr>
                <w:rFonts w:ascii="Calibri" w:hAnsi="Calibri" w:cs="Arial"/>
                <w:sz w:val="14"/>
                <w:szCs w:val="14"/>
              </w:rPr>
            </w:pPr>
          </w:p>
        </w:tc>
        <w:tc>
          <w:tcPr>
            <w:tcW w:w="416" w:type="pct"/>
            <w:tcBorders>
              <w:top w:val="nil"/>
              <w:left w:val="nil"/>
              <w:bottom w:val="nil"/>
              <w:right w:val="nil"/>
            </w:tcBorders>
            <w:noWrap/>
            <w:vAlign w:val="bottom"/>
          </w:tcPr>
          <w:p w14:paraId="4CD0A68F" w14:textId="77777777" w:rsidR="000D5A89" w:rsidRPr="00B928EA" w:rsidRDefault="000D5A89" w:rsidP="00B928EA">
            <w:pPr>
              <w:spacing w:before="0" w:after="0" w:line="240" w:lineRule="auto"/>
              <w:jc w:val="center"/>
              <w:rPr>
                <w:rFonts w:ascii="Calibri" w:hAnsi="Calibri" w:cs="Arial"/>
                <w:sz w:val="14"/>
                <w:szCs w:val="14"/>
              </w:rPr>
            </w:pPr>
          </w:p>
        </w:tc>
        <w:tc>
          <w:tcPr>
            <w:tcW w:w="413" w:type="pct"/>
            <w:tcBorders>
              <w:top w:val="nil"/>
              <w:left w:val="nil"/>
              <w:bottom w:val="nil"/>
              <w:right w:val="nil"/>
            </w:tcBorders>
            <w:noWrap/>
            <w:vAlign w:val="bottom"/>
          </w:tcPr>
          <w:p w14:paraId="7B92A84B" w14:textId="77777777" w:rsidR="000D5A89" w:rsidRPr="00B928EA" w:rsidRDefault="000D5A89" w:rsidP="00B928EA">
            <w:pPr>
              <w:spacing w:before="0" w:after="0" w:line="240" w:lineRule="auto"/>
              <w:jc w:val="center"/>
              <w:rPr>
                <w:rFonts w:ascii="Calibri" w:hAnsi="Calibri" w:cs="Arial"/>
                <w:sz w:val="14"/>
                <w:szCs w:val="14"/>
              </w:rPr>
            </w:pPr>
          </w:p>
        </w:tc>
        <w:tc>
          <w:tcPr>
            <w:tcW w:w="79" w:type="pct"/>
            <w:tcBorders>
              <w:top w:val="nil"/>
              <w:left w:val="nil"/>
              <w:bottom w:val="nil"/>
              <w:right w:val="nil"/>
            </w:tcBorders>
            <w:noWrap/>
            <w:vAlign w:val="bottom"/>
          </w:tcPr>
          <w:p w14:paraId="444F381C"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2E28758C"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0214CC94" w14:textId="77777777" w:rsidTr="00827165">
        <w:trPr>
          <w:trHeight w:val="255"/>
        </w:trPr>
        <w:tc>
          <w:tcPr>
            <w:tcW w:w="606" w:type="pct"/>
            <w:tcBorders>
              <w:top w:val="nil"/>
              <w:bottom w:val="nil"/>
              <w:right w:val="nil"/>
            </w:tcBorders>
            <w:vAlign w:val="bottom"/>
          </w:tcPr>
          <w:p w14:paraId="5EFB14A5"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 xml:space="preserve">Bay of </w:t>
            </w:r>
          </w:p>
        </w:tc>
        <w:tc>
          <w:tcPr>
            <w:tcW w:w="522" w:type="pct"/>
            <w:tcBorders>
              <w:top w:val="nil"/>
              <w:left w:val="nil"/>
              <w:bottom w:val="nil"/>
              <w:right w:val="nil"/>
            </w:tcBorders>
            <w:vAlign w:val="bottom"/>
          </w:tcPr>
          <w:p w14:paraId="6153D71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355" w:type="pct"/>
            <w:tcBorders>
              <w:top w:val="nil"/>
              <w:left w:val="nil"/>
              <w:bottom w:val="nil"/>
              <w:right w:val="nil"/>
            </w:tcBorders>
            <w:vAlign w:val="bottom"/>
          </w:tcPr>
          <w:p w14:paraId="6870067D"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22</w:t>
            </w:r>
          </w:p>
        </w:tc>
        <w:tc>
          <w:tcPr>
            <w:tcW w:w="417" w:type="pct"/>
            <w:tcBorders>
              <w:top w:val="nil"/>
              <w:left w:val="nil"/>
              <w:bottom w:val="nil"/>
              <w:right w:val="nil"/>
            </w:tcBorders>
            <w:vAlign w:val="bottom"/>
          </w:tcPr>
          <w:p w14:paraId="2CB5E7E4"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598DE0A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1 - 4</w:t>
            </w:r>
          </w:p>
        </w:tc>
        <w:tc>
          <w:tcPr>
            <w:tcW w:w="417" w:type="pct"/>
            <w:tcBorders>
              <w:top w:val="nil"/>
              <w:left w:val="nil"/>
              <w:bottom w:val="nil"/>
              <w:right w:val="nil"/>
            </w:tcBorders>
            <w:noWrap/>
            <w:vAlign w:val="bottom"/>
          </w:tcPr>
          <w:p w14:paraId="32F15EA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75" w:type="pct"/>
            <w:tcBorders>
              <w:top w:val="nil"/>
              <w:left w:val="nil"/>
              <w:bottom w:val="nil"/>
              <w:right w:val="nil"/>
            </w:tcBorders>
            <w:noWrap/>
            <w:vAlign w:val="bottom"/>
          </w:tcPr>
          <w:p w14:paraId="70C93F00"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7382D96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w:t>
            </w:r>
          </w:p>
        </w:tc>
        <w:tc>
          <w:tcPr>
            <w:tcW w:w="413" w:type="pct"/>
            <w:tcBorders>
              <w:top w:val="nil"/>
              <w:left w:val="nil"/>
              <w:bottom w:val="nil"/>
              <w:right w:val="nil"/>
            </w:tcBorders>
            <w:noWrap/>
            <w:vAlign w:val="bottom"/>
          </w:tcPr>
          <w:p w14:paraId="7DDA8480"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79" w:type="pct"/>
            <w:tcBorders>
              <w:top w:val="nil"/>
              <w:left w:val="nil"/>
              <w:bottom w:val="nil"/>
              <w:right w:val="nil"/>
            </w:tcBorders>
            <w:noWrap/>
            <w:vAlign w:val="bottom"/>
          </w:tcPr>
          <w:p w14:paraId="431A251A"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5D0E20FF"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 xml:space="preserve">Proc by Dept </w:t>
            </w:r>
            <w:proofErr w:type="spellStart"/>
            <w:r w:rsidRPr="00B928EA">
              <w:rPr>
                <w:rFonts w:ascii="Calibri" w:hAnsi="Calibri" w:cs="Arial"/>
                <w:sz w:val="14"/>
                <w:szCs w:val="14"/>
              </w:rPr>
              <w:t>eg</w:t>
            </w:r>
            <w:proofErr w:type="spellEnd"/>
            <w:r w:rsidRPr="00B928EA">
              <w:rPr>
                <w:rFonts w:ascii="Calibri" w:hAnsi="Calibri" w:cs="Arial"/>
                <w:sz w:val="14"/>
                <w:szCs w:val="14"/>
              </w:rPr>
              <w:t xml:space="preserve"> Gynae, ENT etc</w:t>
            </w:r>
          </w:p>
        </w:tc>
      </w:tr>
      <w:tr w:rsidR="000D5A89" w:rsidRPr="00B928EA" w14:paraId="52B6C7E0" w14:textId="77777777" w:rsidTr="00827165">
        <w:trPr>
          <w:trHeight w:val="255"/>
        </w:trPr>
        <w:tc>
          <w:tcPr>
            <w:tcW w:w="606" w:type="pct"/>
            <w:tcBorders>
              <w:top w:val="nil"/>
              <w:bottom w:val="nil"/>
              <w:right w:val="nil"/>
            </w:tcBorders>
            <w:vAlign w:val="bottom"/>
          </w:tcPr>
          <w:p w14:paraId="72F8F97E"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Plenty</w:t>
            </w:r>
          </w:p>
        </w:tc>
        <w:tc>
          <w:tcPr>
            <w:tcW w:w="522" w:type="pct"/>
            <w:tcBorders>
              <w:top w:val="nil"/>
              <w:left w:val="nil"/>
              <w:bottom w:val="nil"/>
              <w:right w:val="nil"/>
            </w:tcBorders>
            <w:vAlign w:val="bottom"/>
          </w:tcPr>
          <w:p w14:paraId="54884BAA"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Recovery Theatre</w:t>
            </w:r>
          </w:p>
        </w:tc>
        <w:tc>
          <w:tcPr>
            <w:tcW w:w="355" w:type="pct"/>
            <w:tcBorders>
              <w:top w:val="nil"/>
              <w:left w:val="nil"/>
              <w:bottom w:val="nil"/>
              <w:right w:val="nil"/>
            </w:tcBorders>
            <w:vAlign w:val="bottom"/>
          </w:tcPr>
          <w:p w14:paraId="0BCB911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7" w:type="pct"/>
            <w:tcBorders>
              <w:top w:val="nil"/>
              <w:left w:val="nil"/>
              <w:bottom w:val="nil"/>
              <w:right w:val="nil"/>
            </w:tcBorders>
            <w:vAlign w:val="bottom"/>
          </w:tcPr>
          <w:p w14:paraId="1B8A4BD8"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238C5631"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7" w:type="pct"/>
            <w:tcBorders>
              <w:top w:val="nil"/>
              <w:left w:val="nil"/>
              <w:bottom w:val="nil"/>
              <w:right w:val="nil"/>
            </w:tcBorders>
            <w:noWrap/>
            <w:vAlign w:val="bottom"/>
          </w:tcPr>
          <w:p w14:paraId="59D35C8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75" w:type="pct"/>
            <w:tcBorders>
              <w:top w:val="nil"/>
              <w:left w:val="nil"/>
              <w:bottom w:val="nil"/>
              <w:right w:val="nil"/>
            </w:tcBorders>
            <w:noWrap/>
            <w:vAlign w:val="bottom"/>
          </w:tcPr>
          <w:p w14:paraId="1C91B93B"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1D7BCE8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3</w:t>
            </w:r>
          </w:p>
        </w:tc>
        <w:tc>
          <w:tcPr>
            <w:tcW w:w="413" w:type="pct"/>
            <w:tcBorders>
              <w:top w:val="nil"/>
              <w:left w:val="nil"/>
              <w:bottom w:val="nil"/>
              <w:right w:val="nil"/>
            </w:tcBorders>
            <w:noWrap/>
            <w:vAlign w:val="bottom"/>
          </w:tcPr>
          <w:p w14:paraId="31AEA61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79" w:type="pct"/>
            <w:tcBorders>
              <w:top w:val="nil"/>
              <w:left w:val="nil"/>
              <w:bottom w:val="nil"/>
              <w:right w:val="nil"/>
            </w:tcBorders>
            <w:noWrap/>
            <w:vAlign w:val="bottom"/>
          </w:tcPr>
          <w:p w14:paraId="1426E87F"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33B21AB1"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66056C6F" w14:textId="77777777" w:rsidTr="00827165">
        <w:trPr>
          <w:trHeight w:val="255"/>
        </w:trPr>
        <w:tc>
          <w:tcPr>
            <w:tcW w:w="606" w:type="pct"/>
            <w:tcBorders>
              <w:top w:val="nil"/>
              <w:bottom w:val="nil"/>
              <w:right w:val="nil"/>
            </w:tcBorders>
            <w:vAlign w:val="bottom"/>
          </w:tcPr>
          <w:p w14:paraId="491EB278"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39B1741F"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Setup</w:t>
            </w:r>
          </w:p>
        </w:tc>
        <w:tc>
          <w:tcPr>
            <w:tcW w:w="355" w:type="pct"/>
            <w:tcBorders>
              <w:top w:val="nil"/>
              <w:left w:val="nil"/>
              <w:bottom w:val="nil"/>
              <w:right w:val="nil"/>
            </w:tcBorders>
            <w:vAlign w:val="bottom"/>
          </w:tcPr>
          <w:p w14:paraId="67C08A8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22</w:t>
            </w:r>
          </w:p>
        </w:tc>
        <w:tc>
          <w:tcPr>
            <w:tcW w:w="417" w:type="pct"/>
            <w:tcBorders>
              <w:top w:val="nil"/>
              <w:left w:val="nil"/>
              <w:bottom w:val="nil"/>
              <w:right w:val="nil"/>
            </w:tcBorders>
            <w:vAlign w:val="bottom"/>
          </w:tcPr>
          <w:p w14:paraId="608F1889"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417" w:type="pct"/>
            <w:tcBorders>
              <w:top w:val="nil"/>
              <w:left w:val="nil"/>
              <w:bottom w:val="nil"/>
              <w:right w:val="nil"/>
            </w:tcBorders>
            <w:noWrap/>
            <w:vAlign w:val="bottom"/>
          </w:tcPr>
          <w:p w14:paraId="6CAD222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1 - 5</w:t>
            </w:r>
          </w:p>
        </w:tc>
        <w:tc>
          <w:tcPr>
            <w:tcW w:w="417" w:type="pct"/>
            <w:tcBorders>
              <w:top w:val="nil"/>
              <w:left w:val="nil"/>
              <w:bottom w:val="nil"/>
              <w:right w:val="nil"/>
            </w:tcBorders>
            <w:noWrap/>
            <w:vAlign w:val="bottom"/>
          </w:tcPr>
          <w:p w14:paraId="4903F89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5 - 10</w:t>
            </w:r>
          </w:p>
        </w:tc>
        <w:tc>
          <w:tcPr>
            <w:tcW w:w="475" w:type="pct"/>
            <w:tcBorders>
              <w:top w:val="nil"/>
              <w:left w:val="nil"/>
              <w:bottom w:val="nil"/>
              <w:right w:val="nil"/>
            </w:tcBorders>
            <w:noWrap/>
            <w:vAlign w:val="bottom"/>
          </w:tcPr>
          <w:p w14:paraId="3864FBE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5 - 60</w:t>
            </w:r>
          </w:p>
        </w:tc>
        <w:tc>
          <w:tcPr>
            <w:tcW w:w="416" w:type="pct"/>
            <w:tcBorders>
              <w:top w:val="nil"/>
              <w:left w:val="nil"/>
              <w:bottom w:val="nil"/>
              <w:right w:val="nil"/>
            </w:tcBorders>
            <w:noWrap/>
            <w:vAlign w:val="bottom"/>
          </w:tcPr>
          <w:p w14:paraId="152052C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0 - 30</w:t>
            </w:r>
          </w:p>
        </w:tc>
        <w:tc>
          <w:tcPr>
            <w:tcW w:w="413" w:type="pct"/>
            <w:tcBorders>
              <w:top w:val="nil"/>
              <w:left w:val="nil"/>
              <w:bottom w:val="nil"/>
              <w:right w:val="nil"/>
            </w:tcBorders>
            <w:noWrap/>
            <w:vAlign w:val="bottom"/>
          </w:tcPr>
          <w:p w14:paraId="1413E320"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79" w:type="pct"/>
            <w:tcBorders>
              <w:top w:val="nil"/>
              <w:left w:val="nil"/>
              <w:bottom w:val="nil"/>
              <w:right w:val="nil"/>
            </w:tcBorders>
            <w:noWrap/>
            <w:vAlign w:val="bottom"/>
          </w:tcPr>
          <w:p w14:paraId="59FD05C2"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5AD2DA16"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 xml:space="preserve">Proc by Dept </w:t>
            </w:r>
            <w:proofErr w:type="spellStart"/>
            <w:r w:rsidRPr="00B928EA">
              <w:rPr>
                <w:rFonts w:ascii="Calibri" w:hAnsi="Calibri" w:cs="Arial"/>
                <w:sz w:val="14"/>
                <w:szCs w:val="14"/>
              </w:rPr>
              <w:t>eg</w:t>
            </w:r>
            <w:proofErr w:type="spellEnd"/>
            <w:r w:rsidRPr="00B928EA">
              <w:rPr>
                <w:rFonts w:ascii="Calibri" w:hAnsi="Calibri" w:cs="Arial"/>
                <w:sz w:val="14"/>
                <w:szCs w:val="14"/>
              </w:rPr>
              <w:t xml:space="preserve"> Gynae, ENT etc</w:t>
            </w:r>
          </w:p>
        </w:tc>
      </w:tr>
      <w:tr w:rsidR="000D5A89" w:rsidRPr="00B928EA" w14:paraId="586ADB32" w14:textId="77777777" w:rsidTr="00827165">
        <w:trPr>
          <w:trHeight w:val="255"/>
        </w:trPr>
        <w:tc>
          <w:tcPr>
            <w:tcW w:w="606" w:type="pct"/>
            <w:tcBorders>
              <w:top w:val="nil"/>
              <w:bottom w:val="nil"/>
              <w:right w:val="nil"/>
            </w:tcBorders>
            <w:vAlign w:val="bottom"/>
          </w:tcPr>
          <w:p w14:paraId="791DD47C"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086D840C"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 xml:space="preserve">Recovery Ward </w:t>
            </w:r>
          </w:p>
        </w:tc>
        <w:tc>
          <w:tcPr>
            <w:tcW w:w="355" w:type="pct"/>
            <w:tcBorders>
              <w:top w:val="nil"/>
              <w:left w:val="nil"/>
              <w:bottom w:val="nil"/>
              <w:right w:val="nil"/>
            </w:tcBorders>
            <w:vAlign w:val="bottom"/>
          </w:tcPr>
          <w:p w14:paraId="6C6F828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3</w:t>
            </w:r>
          </w:p>
        </w:tc>
        <w:tc>
          <w:tcPr>
            <w:tcW w:w="417" w:type="pct"/>
            <w:tcBorders>
              <w:top w:val="nil"/>
              <w:left w:val="nil"/>
              <w:bottom w:val="nil"/>
              <w:right w:val="nil"/>
            </w:tcBorders>
            <w:vAlign w:val="bottom"/>
          </w:tcPr>
          <w:p w14:paraId="0CEF1112"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Hour</w:t>
            </w:r>
          </w:p>
        </w:tc>
        <w:tc>
          <w:tcPr>
            <w:tcW w:w="417" w:type="pct"/>
            <w:tcBorders>
              <w:top w:val="nil"/>
              <w:left w:val="nil"/>
              <w:bottom w:val="nil"/>
              <w:right w:val="nil"/>
            </w:tcBorders>
            <w:noWrap/>
            <w:vAlign w:val="bottom"/>
          </w:tcPr>
          <w:p w14:paraId="4A6E909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7" w:type="pct"/>
            <w:tcBorders>
              <w:top w:val="nil"/>
              <w:left w:val="nil"/>
              <w:bottom w:val="nil"/>
              <w:right w:val="nil"/>
            </w:tcBorders>
            <w:noWrap/>
            <w:vAlign w:val="bottom"/>
          </w:tcPr>
          <w:p w14:paraId="0EAED64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.2</w:t>
            </w:r>
          </w:p>
        </w:tc>
        <w:tc>
          <w:tcPr>
            <w:tcW w:w="475" w:type="pct"/>
            <w:tcBorders>
              <w:top w:val="nil"/>
              <w:left w:val="nil"/>
              <w:bottom w:val="nil"/>
              <w:right w:val="nil"/>
            </w:tcBorders>
            <w:noWrap/>
            <w:vAlign w:val="bottom"/>
          </w:tcPr>
          <w:p w14:paraId="645EB283"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.5</w:t>
            </w:r>
          </w:p>
        </w:tc>
        <w:tc>
          <w:tcPr>
            <w:tcW w:w="416" w:type="pct"/>
            <w:tcBorders>
              <w:top w:val="nil"/>
              <w:left w:val="nil"/>
              <w:bottom w:val="nil"/>
              <w:right w:val="nil"/>
            </w:tcBorders>
            <w:noWrap/>
            <w:vAlign w:val="bottom"/>
          </w:tcPr>
          <w:p w14:paraId="1FF33431"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3" w:type="pct"/>
            <w:tcBorders>
              <w:top w:val="nil"/>
              <w:left w:val="nil"/>
              <w:bottom w:val="nil"/>
              <w:right w:val="nil"/>
            </w:tcBorders>
            <w:noWrap/>
            <w:vAlign w:val="bottom"/>
          </w:tcPr>
          <w:p w14:paraId="5026052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79" w:type="pct"/>
            <w:tcBorders>
              <w:top w:val="nil"/>
              <w:left w:val="nil"/>
              <w:bottom w:val="nil"/>
              <w:right w:val="nil"/>
            </w:tcBorders>
            <w:noWrap/>
            <w:vAlign w:val="bottom"/>
          </w:tcPr>
          <w:p w14:paraId="5DA0A2B3"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768E9EB1"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0CBC4594" w14:textId="77777777" w:rsidTr="00827165">
        <w:trPr>
          <w:trHeight w:val="255"/>
        </w:trPr>
        <w:tc>
          <w:tcPr>
            <w:tcW w:w="606" w:type="pct"/>
            <w:tcBorders>
              <w:top w:val="nil"/>
              <w:bottom w:val="nil"/>
              <w:right w:val="nil"/>
            </w:tcBorders>
            <w:vAlign w:val="bottom"/>
          </w:tcPr>
          <w:p w14:paraId="1667E06A"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2A18EE6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Recovery Ward Arrival</w:t>
            </w:r>
          </w:p>
        </w:tc>
        <w:tc>
          <w:tcPr>
            <w:tcW w:w="355" w:type="pct"/>
            <w:tcBorders>
              <w:top w:val="nil"/>
              <w:left w:val="nil"/>
              <w:bottom w:val="nil"/>
              <w:right w:val="nil"/>
            </w:tcBorders>
            <w:vAlign w:val="bottom"/>
          </w:tcPr>
          <w:p w14:paraId="197F434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3</w:t>
            </w:r>
          </w:p>
        </w:tc>
        <w:tc>
          <w:tcPr>
            <w:tcW w:w="417" w:type="pct"/>
            <w:tcBorders>
              <w:top w:val="nil"/>
              <w:left w:val="nil"/>
              <w:bottom w:val="nil"/>
              <w:right w:val="nil"/>
            </w:tcBorders>
            <w:vAlign w:val="bottom"/>
          </w:tcPr>
          <w:p w14:paraId="4244F4C7"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Each</w:t>
            </w:r>
          </w:p>
        </w:tc>
        <w:tc>
          <w:tcPr>
            <w:tcW w:w="417" w:type="pct"/>
            <w:tcBorders>
              <w:top w:val="nil"/>
              <w:left w:val="nil"/>
              <w:bottom w:val="nil"/>
              <w:right w:val="nil"/>
            </w:tcBorders>
            <w:noWrap/>
            <w:vAlign w:val="bottom"/>
          </w:tcPr>
          <w:p w14:paraId="6A6F450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7" w:type="pct"/>
            <w:tcBorders>
              <w:top w:val="nil"/>
              <w:left w:val="nil"/>
              <w:bottom w:val="nil"/>
              <w:right w:val="nil"/>
            </w:tcBorders>
            <w:noWrap/>
            <w:vAlign w:val="bottom"/>
          </w:tcPr>
          <w:p w14:paraId="49B88D2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.2</w:t>
            </w:r>
          </w:p>
        </w:tc>
        <w:tc>
          <w:tcPr>
            <w:tcW w:w="475" w:type="pct"/>
            <w:tcBorders>
              <w:top w:val="nil"/>
              <w:left w:val="nil"/>
              <w:bottom w:val="nil"/>
              <w:right w:val="nil"/>
            </w:tcBorders>
            <w:noWrap/>
            <w:vAlign w:val="bottom"/>
          </w:tcPr>
          <w:p w14:paraId="480C59C0"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1CDBFE4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3" w:type="pct"/>
            <w:tcBorders>
              <w:top w:val="nil"/>
              <w:left w:val="nil"/>
              <w:bottom w:val="nil"/>
              <w:right w:val="nil"/>
            </w:tcBorders>
            <w:noWrap/>
            <w:vAlign w:val="bottom"/>
          </w:tcPr>
          <w:p w14:paraId="3EB5E5D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79" w:type="pct"/>
            <w:tcBorders>
              <w:top w:val="nil"/>
              <w:left w:val="nil"/>
              <w:bottom w:val="nil"/>
              <w:right w:val="nil"/>
            </w:tcBorders>
            <w:noWrap/>
            <w:vAlign w:val="bottom"/>
          </w:tcPr>
          <w:p w14:paraId="633F6E53"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137864B6"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50B603B3" w14:textId="77777777" w:rsidTr="00827165">
        <w:trPr>
          <w:trHeight w:val="255"/>
        </w:trPr>
        <w:tc>
          <w:tcPr>
            <w:tcW w:w="606" w:type="pct"/>
            <w:tcBorders>
              <w:top w:val="nil"/>
              <w:bottom w:val="nil"/>
              <w:right w:val="nil"/>
            </w:tcBorders>
            <w:vAlign w:val="bottom"/>
          </w:tcPr>
          <w:p w14:paraId="2DC5FFBB"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1FF06EEB" w14:textId="77777777" w:rsidR="000D5A89" w:rsidRPr="00B928EA" w:rsidRDefault="000D5A89" w:rsidP="00B928EA">
            <w:pPr>
              <w:spacing w:before="0" w:after="0" w:line="240" w:lineRule="auto"/>
              <w:rPr>
                <w:rFonts w:ascii="Calibri" w:hAnsi="Calibri" w:cs="Arial"/>
                <w:sz w:val="14"/>
                <w:szCs w:val="14"/>
              </w:rPr>
            </w:pPr>
          </w:p>
        </w:tc>
        <w:tc>
          <w:tcPr>
            <w:tcW w:w="355" w:type="pct"/>
            <w:tcBorders>
              <w:top w:val="nil"/>
              <w:left w:val="nil"/>
              <w:bottom w:val="nil"/>
              <w:right w:val="nil"/>
            </w:tcBorders>
            <w:vAlign w:val="bottom"/>
          </w:tcPr>
          <w:p w14:paraId="65DBF9DF"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vAlign w:val="bottom"/>
          </w:tcPr>
          <w:p w14:paraId="430DCB4F"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033D73BD"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678DCB8F" w14:textId="77777777" w:rsidR="000D5A89" w:rsidRPr="00B928EA" w:rsidRDefault="000D5A89" w:rsidP="00B928EA">
            <w:pPr>
              <w:spacing w:before="0" w:after="0" w:line="240" w:lineRule="auto"/>
              <w:rPr>
                <w:rFonts w:ascii="Calibri" w:hAnsi="Calibri" w:cs="Arial"/>
                <w:sz w:val="14"/>
                <w:szCs w:val="14"/>
              </w:rPr>
            </w:pPr>
          </w:p>
        </w:tc>
        <w:tc>
          <w:tcPr>
            <w:tcW w:w="475" w:type="pct"/>
            <w:tcBorders>
              <w:top w:val="nil"/>
              <w:left w:val="nil"/>
              <w:bottom w:val="nil"/>
              <w:right w:val="nil"/>
            </w:tcBorders>
            <w:noWrap/>
            <w:vAlign w:val="bottom"/>
          </w:tcPr>
          <w:p w14:paraId="45C72C1B" w14:textId="77777777" w:rsidR="000D5A89" w:rsidRPr="00B928EA" w:rsidRDefault="000D5A89" w:rsidP="00B928EA">
            <w:pPr>
              <w:spacing w:before="0" w:after="0" w:line="240" w:lineRule="auto"/>
              <w:rPr>
                <w:rFonts w:ascii="Calibri" w:hAnsi="Calibri" w:cs="Arial"/>
                <w:sz w:val="14"/>
                <w:szCs w:val="14"/>
              </w:rPr>
            </w:pPr>
          </w:p>
        </w:tc>
        <w:tc>
          <w:tcPr>
            <w:tcW w:w="416" w:type="pct"/>
            <w:tcBorders>
              <w:top w:val="nil"/>
              <w:left w:val="nil"/>
              <w:bottom w:val="nil"/>
              <w:right w:val="nil"/>
            </w:tcBorders>
            <w:noWrap/>
            <w:vAlign w:val="bottom"/>
          </w:tcPr>
          <w:p w14:paraId="04F3DBA8" w14:textId="77777777" w:rsidR="000D5A89" w:rsidRPr="00B928EA" w:rsidRDefault="000D5A89" w:rsidP="00B928EA">
            <w:pPr>
              <w:spacing w:before="0" w:after="0" w:line="240" w:lineRule="auto"/>
              <w:rPr>
                <w:rFonts w:ascii="Calibri" w:hAnsi="Calibri" w:cs="Arial"/>
                <w:sz w:val="14"/>
                <w:szCs w:val="14"/>
              </w:rPr>
            </w:pPr>
          </w:p>
        </w:tc>
        <w:tc>
          <w:tcPr>
            <w:tcW w:w="413" w:type="pct"/>
            <w:tcBorders>
              <w:top w:val="nil"/>
              <w:left w:val="nil"/>
              <w:bottom w:val="nil"/>
              <w:right w:val="nil"/>
            </w:tcBorders>
            <w:noWrap/>
            <w:vAlign w:val="bottom"/>
          </w:tcPr>
          <w:p w14:paraId="1A3E7953" w14:textId="77777777" w:rsidR="000D5A89" w:rsidRPr="00B928EA" w:rsidRDefault="000D5A89" w:rsidP="00B928EA">
            <w:pPr>
              <w:spacing w:before="0" w:after="0" w:line="240" w:lineRule="auto"/>
              <w:rPr>
                <w:rFonts w:ascii="Calibri" w:hAnsi="Calibri" w:cs="Arial"/>
                <w:sz w:val="14"/>
                <w:szCs w:val="14"/>
              </w:rPr>
            </w:pPr>
          </w:p>
        </w:tc>
        <w:tc>
          <w:tcPr>
            <w:tcW w:w="79" w:type="pct"/>
            <w:tcBorders>
              <w:top w:val="nil"/>
              <w:left w:val="nil"/>
              <w:bottom w:val="nil"/>
              <w:right w:val="nil"/>
            </w:tcBorders>
            <w:noWrap/>
            <w:vAlign w:val="bottom"/>
          </w:tcPr>
          <w:p w14:paraId="69C12EF4"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3333439F"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32DE1295" w14:textId="77777777" w:rsidTr="00827165">
        <w:trPr>
          <w:trHeight w:val="255"/>
        </w:trPr>
        <w:tc>
          <w:tcPr>
            <w:tcW w:w="606" w:type="pct"/>
            <w:tcBorders>
              <w:top w:val="nil"/>
              <w:bottom w:val="nil"/>
              <w:right w:val="nil"/>
            </w:tcBorders>
            <w:vAlign w:val="bottom"/>
          </w:tcPr>
          <w:p w14:paraId="71B8DB2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Counties</w:t>
            </w:r>
          </w:p>
        </w:tc>
        <w:tc>
          <w:tcPr>
            <w:tcW w:w="522" w:type="pct"/>
            <w:tcBorders>
              <w:top w:val="nil"/>
              <w:left w:val="nil"/>
              <w:bottom w:val="nil"/>
              <w:right w:val="nil"/>
            </w:tcBorders>
            <w:vAlign w:val="bottom"/>
          </w:tcPr>
          <w:p w14:paraId="5BBCE519"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 Nurse</w:t>
            </w:r>
          </w:p>
        </w:tc>
        <w:tc>
          <w:tcPr>
            <w:tcW w:w="355" w:type="pct"/>
            <w:tcBorders>
              <w:top w:val="nil"/>
              <w:left w:val="nil"/>
              <w:bottom w:val="nil"/>
              <w:right w:val="nil"/>
            </w:tcBorders>
            <w:vAlign w:val="bottom"/>
          </w:tcPr>
          <w:p w14:paraId="78ADE03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7</w:t>
            </w:r>
          </w:p>
        </w:tc>
        <w:tc>
          <w:tcPr>
            <w:tcW w:w="417" w:type="pct"/>
            <w:tcBorders>
              <w:top w:val="nil"/>
              <w:left w:val="nil"/>
              <w:bottom w:val="nil"/>
              <w:right w:val="nil"/>
            </w:tcBorders>
            <w:vAlign w:val="bottom"/>
          </w:tcPr>
          <w:p w14:paraId="4180CDDE"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0566969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1 - 12</w:t>
            </w:r>
          </w:p>
        </w:tc>
        <w:tc>
          <w:tcPr>
            <w:tcW w:w="417" w:type="pct"/>
            <w:tcBorders>
              <w:top w:val="nil"/>
              <w:left w:val="nil"/>
              <w:bottom w:val="nil"/>
              <w:right w:val="nil"/>
            </w:tcBorders>
            <w:noWrap/>
            <w:vAlign w:val="bottom"/>
          </w:tcPr>
          <w:p w14:paraId="4BABE9A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1 - 12</w:t>
            </w:r>
          </w:p>
        </w:tc>
        <w:tc>
          <w:tcPr>
            <w:tcW w:w="475" w:type="pct"/>
            <w:tcBorders>
              <w:top w:val="nil"/>
              <w:left w:val="nil"/>
              <w:bottom w:val="nil"/>
              <w:right w:val="nil"/>
            </w:tcBorders>
            <w:noWrap/>
            <w:vAlign w:val="bottom"/>
          </w:tcPr>
          <w:p w14:paraId="1D2ED05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1 - 12</w:t>
            </w:r>
          </w:p>
        </w:tc>
        <w:tc>
          <w:tcPr>
            <w:tcW w:w="416" w:type="pct"/>
            <w:tcBorders>
              <w:top w:val="nil"/>
              <w:left w:val="nil"/>
              <w:bottom w:val="nil"/>
              <w:right w:val="nil"/>
            </w:tcBorders>
            <w:noWrap/>
            <w:vAlign w:val="bottom"/>
          </w:tcPr>
          <w:p w14:paraId="27FB169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1 - 12</w:t>
            </w:r>
          </w:p>
        </w:tc>
        <w:tc>
          <w:tcPr>
            <w:tcW w:w="413" w:type="pct"/>
            <w:tcBorders>
              <w:top w:val="nil"/>
              <w:left w:val="nil"/>
              <w:bottom w:val="nil"/>
              <w:right w:val="nil"/>
            </w:tcBorders>
            <w:noWrap/>
            <w:vAlign w:val="bottom"/>
          </w:tcPr>
          <w:p w14:paraId="669F2E5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w:t>
            </w:r>
          </w:p>
        </w:tc>
        <w:tc>
          <w:tcPr>
            <w:tcW w:w="79" w:type="pct"/>
            <w:tcBorders>
              <w:top w:val="nil"/>
              <w:left w:val="nil"/>
              <w:bottom w:val="nil"/>
              <w:right w:val="nil"/>
            </w:tcBorders>
            <w:noWrap/>
            <w:vAlign w:val="bottom"/>
          </w:tcPr>
          <w:p w14:paraId="03C0DCDB"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18E5619A"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Range category 1 to 6</w:t>
            </w:r>
          </w:p>
        </w:tc>
      </w:tr>
      <w:tr w:rsidR="000D5A89" w:rsidRPr="00B928EA" w14:paraId="0DBE6D8D" w14:textId="77777777" w:rsidTr="00827165">
        <w:trPr>
          <w:trHeight w:val="255"/>
        </w:trPr>
        <w:tc>
          <w:tcPr>
            <w:tcW w:w="606" w:type="pct"/>
            <w:tcBorders>
              <w:top w:val="nil"/>
              <w:bottom w:val="nil"/>
              <w:right w:val="nil"/>
            </w:tcBorders>
            <w:vAlign w:val="bottom"/>
          </w:tcPr>
          <w:p w14:paraId="0C7BBC78"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Manukau</w:t>
            </w:r>
          </w:p>
        </w:tc>
        <w:tc>
          <w:tcPr>
            <w:tcW w:w="522" w:type="pct"/>
            <w:tcBorders>
              <w:top w:val="nil"/>
              <w:left w:val="nil"/>
              <w:bottom w:val="nil"/>
              <w:right w:val="nil"/>
            </w:tcBorders>
            <w:vAlign w:val="bottom"/>
          </w:tcPr>
          <w:p w14:paraId="01F9EF03"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 Supplies</w:t>
            </w:r>
          </w:p>
        </w:tc>
        <w:tc>
          <w:tcPr>
            <w:tcW w:w="355" w:type="pct"/>
            <w:tcBorders>
              <w:top w:val="nil"/>
              <w:left w:val="nil"/>
              <w:bottom w:val="nil"/>
              <w:right w:val="nil"/>
            </w:tcBorders>
            <w:vAlign w:val="bottom"/>
          </w:tcPr>
          <w:p w14:paraId="6C52E80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16</w:t>
            </w:r>
          </w:p>
        </w:tc>
        <w:tc>
          <w:tcPr>
            <w:tcW w:w="417" w:type="pct"/>
            <w:tcBorders>
              <w:top w:val="nil"/>
              <w:left w:val="nil"/>
              <w:bottom w:val="nil"/>
              <w:right w:val="nil"/>
            </w:tcBorders>
            <w:vAlign w:val="bottom"/>
          </w:tcPr>
          <w:p w14:paraId="439C5F9D"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417" w:type="pct"/>
            <w:tcBorders>
              <w:top w:val="nil"/>
              <w:left w:val="nil"/>
              <w:bottom w:val="nil"/>
              <w:right w:val="nil"/>
            </w:tcBorders>
            <w:noWrap/>
            <w:vAlign w:val="bottom"/>
          </w:tcPr>
          <w:p w14:paraId="610CD96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21 - 311</w:t>
            </w:r>
          </w:p>
        </w:tc>
        <w:tc>
          <w:tcPr>
            <w:tcW w:w="417" w:type="pct"/>
            <w:tcBorders>
              <w:top w:val="nil"/>
              <w:left w:val="nil"/>
              <w:bottom w:val="nil"/>
              <w:right w:val="nil"/>
            </w:tcBorders>
            <w:noWrap/>
            <w:vAlign w:val="bottom"/>
          </w:tcPr>
          <w:p w14:paraId="44FC6C27"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21 - 311</w:t>
            </w:r>
          </w:p>
        </w:tc>
        <w:tc>
          <w:tcPr>
            <w:tcW w:w="475" w:type="pct"/>
            <w:tcBorders>
              <w:top w:val="nil"/>
              <w:left w:val="nil"/>
              <w:bottom w:val="nil"/>
              <w:right w:val="nil"/>
            </w:tcBorders>
            <w:noWrap/>
            <w:vAlign w:val="bottom"/>
          </w:tcPr>
          <w:p w14:paraId="22CDEF0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21 - 311</w:t>
            </w:r>
          </w:p>
        </w:tc>
        <w:tc>
          <w:tcPr>
            <w:tcW w:w="416" w:type="pct"/>
            <w:tcBorders>
              <w:top w:val="nil"/>
              <w:left w:val="nil"/>
              <w:bottom w:val="nil"/>
              <w:right w:val="nil"/>
            </w:tcBorders>
            <w:noWrap/>
            <w:vAlign w:val="bottom"/>
          </w:tcPr>
          <w:p w14:paraId="5158D29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21 - 311</w:t>
            </w:r>
          </w:p>
        </w:tc>
        <w:tc>
          <w:tcPr>
            <w:tcW w:w="413" w:type="pct"/>
            <w:tcBorders>
              <w:top w:val="nil"/>
              <w:left w:val="nil"/>
              <w:bottom w:val="nil"/>
              <w:right w:val="nil"/>
            </w:tcBorders>
            <w:noWrap/>
            <w:vAlign w:val="bottom"/>
          </w:tcPr>
          <w:p w14:paraId="5793B0E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w:t>
            </w:r>
          </w:p>
        </w:tc>
        <w:tc>
          <w:tcPr>
            <w:tcW w:w="79" w:type="pct"/>
            <w:tcBorders>
              <w:top w:val="nil"/>
              <w:left w:val="nil"/>
              <w:bottom w:val="nil"/>
              <w:right w:val="nil"/>
            </w:tcBorders>
            <w:noWrap/>
            <w:vAlign w:val="bottom"/>
          </w:tcPr>
          <w:p w14:paraId="57F6D47A"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3342337F"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 xml:space="preserve">Proc by Dept </w:t>
            </w:r>
            <w:proofErr w:type="spellStart"/>
            <w:r w:rsidRPr="00B928EA">
              <w:rPr>
                <w:rFonts w:ascii="Calibri" w:hAnsi="Calibri" w:cs="Arial"/>
                <w:sz w:val="14"/>
                <w:szCs w:val="14"/>
              </w:rPr>
              <w:t>eg</w:t>
            </w:r>
            <w:proofErr w:type="spellEnd"/>
            <w:r w:rsidRPr="00B928EA">
              <w:rPr>
                <w:rFonts w:ascii="Calibri" w:hAnsi="Calibri" w:cs="Arial"/>
                <w:sz w:val="14"/>
                <w:szCs w:val="14"/>
              </w:rPr>
              <w:t xml:space="preserve"> ORL, Renal, Hand etc</w:t>
            </w:r>
          </w:p>
        </w:tc>
      </w:tr>
      <w:tr w:rsidR="000D5A89" w:rsidRPr="00B928EA" w14:paraId="32BBD0EA" w14:textId="77777777" w:rsidTr="00827165">
        <w:trPr>
          <w:trHeight w:val="255"/>
        </w:trPr>
        <w:tc>
          <w:tcPr>
            <w:tcW w:w="606" w:type="pct"/>
            <w:tcBorders>
              <w:top w:val="nil"/>
              <w:bottom w:val="nil"/>
              <w:right w:val="nil"/>
            </w:tcBorders>
            <w:vAlign w:val="bottom"/>
          </w:tcPr>
          <w:p w14:paraId="5D7D689A"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2F22C67F"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Recovery Theatre</w:t>
            </w:r>
          </w:p>
        </w:tc>
        <w:tc>
          <w:tcPr>
            <w:tcW w:w="355" w:type="pct"/>
            <w:tcBorders>
              <w:top w:val="nil"/>
              <w:left w:val="nil"/>
              <w:bottom w:val="nil"/>
              <w:right w:val="nil"/>
            </w:tcBorders>
            <w:vAlign w:val="bottom"/>
          </w:tcPr>
          <w:p w14:paraId="6425B4D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7" w:type="pct"/>
            <w:tcBorders>
              <w:top w:val="nil"/>
              <w:left w:val="nil"/>
              <w:bottom w:val="nil"/>
              <w:right w:val="nil"/>
            </w:tcBorders>
            <w:vAlign w:val="bottom"/>
          </w:tcPr>
          <w:p w14:paraId="1597EA50"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0004ADB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1 - 5</w:t>
            </w:r>
          </w:p>
        </w:tc>
        <w:tc>
          <w:tcPr>
            <w:tcW w:w="417" w:type="pct"/>
            <w:tcBorders>
              <w:top w:val="nil"/>
              <w:left w:val="nil"/>
              <w:bottom w:val="nil"/>
              <w:right w:val="nil"/>
            </w:tcBorders>
            <w:noWrap/>
            <w:vAlign w:val="bottom"/>
          </w:tcPr>
          <w:p w14:paraId="4E8A321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1 - 5</w:t>
            </w:r>
          </w:p>
        </w:tc>
        <w:tc>
          <w:tcPr>
            <w:tcW w:w="475" w:type="pct"/>
            <w:tcBorders>
              <w:top w:val="nil"/>
              <w:left w:val="nil"/>
              <w:bottom w:val="nil"/>
              <w:right w:val="nil"/>
            </w:tcBorders>
            <w:noWrap/>
            <w:vAlign w:val="bottom"/>
          </w:tcPr>
          <w:p w14:paraId="26B0243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1 - 5</w:t>
            </w:r>
          </w:p>
        </w:tc>
        <w:tc>
          <w:tcPr>
            <w:tcW w:w="416" w:type="pct"/>
            <w:tcBorders>
              <w:top w:val="nil"/>
              <w:left w:val="nil"/>
              <w:bottom w:val="nil"/>
              <w:right w:val="nil"/>
            </w:tcBorders>
            <w:noWrap/>
            <w:vAlign w:val="bottom"/>
          </w:tcPr>
          <w:p w14:paraId="4E6A892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1 - 5</w:t>
            </w:r>
          </w:p>
        </w:tc>
        <w:tc>
          <w:tcPr>
            <w:tcW w:w="413" w:type="pct"/>
            <w:tcBorders>
              <w:top w:val="nil"/>
              <w:left w:val="nil"/>
              <w:bottom w:val="nil"/>
              <w:right w:val="nil"/>
            </w:tcBorders>
            <w:noWrap/>
            <w:vAlign w:val="bottom"/>
          </w:tcPr>
          <w:p w14:paraId="681D87D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w:t>
            </w:r>
          </w:p>
        </w:tc>
        <w:tc>
          <w:tcPr>
            <w:tcW w:w="79" w:type="pct"/>
            <w:tcBorders>
              <w:top w:val="nil"/>
              <w:left w:val="nil"/>
              <w:bottom w:val="nil"/>
              <w:right w:val="nil"/>
            </w:tcBorders>
            <w:noWrap/>
            <w:vAlign w:val="bottom"/>
          </w:tcPr>
          <w:p w14:paraId="4FF06286"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54008359"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09EB883D" w14:textId="77777777" w:rsidTr="00827165">
        <w:trPr>
          <w:trHeight w:val="255"/>
        </w:trPr>
        <w:tc>
          <w:tcPr>
            <w:tcW w:w="606" w:type="pct"/>
            <w:tcBorders>
              <w:top w:val="nil"/>
              <w:bottom w:val="nil"/>
              <w:right w:val="nil"/>
            </w:tcBorders>
            <w:vAlign w:val="bottom"/>
          </w:tcPr>
          <w:p w14:paraId="6A4A63D7"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42E53035"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Facility</w:t>
            </w:r>
          </w:p>
        </w:tc>
        <w:tc>
          <w:tcPr>
            <w:tcW w:w="355" w:type="pct"/>
            <w:tcBorders>
              <w:top w:val="nil"/>
              <w:left w:val="nil"/>
              <w:bottom w:val="nil"/>
              <w:right w:val="nil"/>
            </w:tcBorders>
            <w:vAlign w:val="bottom"/>
          </w:tcPr>
          <w:p w14:paraId="6D7739D1"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7" w:type="pct"/>
            <w:tcBorders>
              <w:top w:val="nil"/>
              <w:left w:val="nil"/>
              <w:bottom w:val="nil"/>
              <w:right w:val="nil"/>
            </w:tcBorders>
            <w:vAlign w:val="bottom"/>
          </w:tcPr>
          <w:p w14:paraId="11F1FB98"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417" w:type="pct"/>
            <w:tcBorders>
              <w:top w:val="nil"/>
              <w:left w:val="nil"/>
              <w:bottom w:val="nil"/>
              <w:right w:val="nil"/>
            </w:tcBorders>
            <w:noWrap/>
            <w:vAlign w:val="bottom"/>
          </w:tcPr>
          <w:p w14:paraId="0B4DA2A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64 - 111</w:t>
            </w:r>
          </w:p>
        </w:tc>
        <w:tc>
          <w:tcPr>
            <w:tcW w:w="417" w:type="pct"/>
            <w:tcBorders>
              <w:top w:val="nil"/>
              <w:left w:val="nil"/>
              <w:bottom w:val="nil"/>
              <w:right w:val="nil"/>
            </w:tcBorders>
            <w:noWrap/>
            <w:vAlign w:val="bottom"/>
          </w:tcPr>
          <w:p w14:paraId="3C65AF7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64 - 111</w:t>
            </w:r>
          </w:p>
        </w:tc>
        <w:tc>
          <w:tcPr>
            <w:tcW w:w="475" w:type="pct"/>
            <w:tcBorders>
              <w:top w:val="nil"/>
              <w:left w:val="nil"/>
              <w:bottom w:val="nil"/>
              <w:right w:val="nil"/>
            </w:tcBorders>
            <w:noWrap/>
            <w:vAlign w:val="bottom"/>
          </w:tcPr>
          <w:p w14:paraId="240A51E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64 - 111</w:t>
            </w:r>
          </w:p>
        </w:tc>
        <w:tc>
          <w:tcPr>
            <w:tcW w:w="416" w:type="pct"/>
            <w:tcBorders>
              <w:top w:val="nil"/>
              <w:left w:val="nil"/>
              <w:bottom w:val="nil"/>
              <w:right w:val="nil"/>
            </w:tcBorders>
            <w:noWrap/>
            <w:vAlign w:val="bottom"/>
          </w:tcPr>
          <w:p w14:paraId="3AF5290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64 - 111</w:t>
            </w:r>
          </w:p>
        </w:tc>
        <w:tc>
          <w:tcPr>
            <w:tcW w:w="413" w:type="pct"/>
            <w:tcBorders>
              <w:top w:val="nil"/>
              <w:left w:val="nil"/>
              <w:bottom w:val="nil"/>
              <w:right w:val="nil"/>
            </w:tcBorders>
            <w:noWrap/>
            <w:vAlign w:val="bottom"/>
          </w:tcPr>
          <w:p w14:paraId="6A33625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w:t>
            </w:r>
          </w:p>
        </w:tc>
        <w:tc>
          <w:tcPr>
            <w:tcW w:w="79" w:type="pct"/>
            <w:tcBorders>
              <w:top w:val="nil"/>
              <w:left w:val="nil"/>
              <w:bottom w:val="nil"/>
              <w:right w:val="nil"/>
            </w:tcBorders>
            <w:noWrap/>
            <w:vAlign w:val="bottom"/>
          </w:tcPr>
          <w:p w14:paraId="50503596"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3024AC1C"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2D455DDF" w14:textId="77777777" w:rsidTr="00827165">
        <w:trPr>
          <w:trHeight w:val="255"/>
        </w:trPr>
        <w:tc>
          <w:tcPr>
            <w:tcW w:w="606" w:type="pct"/>
            <w:tcBorders>
              <w:top w:val="nil"/>
              <w:bottom w:val="nil"/>
              <w:right w:val="nil"/>
            </w:tcBorders>
            <w:vAlign w:val="bottom"/>
          </w:tcPr>
          <w:p w14:paraId="2BD64C60"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573CCBE6" w14:textId="77777777" w:rsidR="000D5A89" w:rsidRPr="00B928EA" w:rsidRDefault="000D5A89" w:rsidP="00B928EA">
            <w:pPr>
              <w:spacing w:before="0" w:after="0" w:line="240" w:lineRule="auto"/>
              <w:rPr>
                <w:rFonts w:ascii="Calibri" w:hAnsi="Calibri" w:cs="Arial"/>
                <w:sz w:val="14"/>
                <w:szCs w:val="14"/>
              </w:rPr>
            </w:pPr>
          </w:p>
        </w:tc>
        <w:tc>
          <w:tcPr>
            <w:tcW w:w="355" w:type="pct"/>
            <w:tcBorders>
              <w:top w:val="nil"/>
              <w:left w:val="nil"/>
              <w:bottom w:val="nil"/>
              <w:right w:val="nil"/>
            </w:tcBorders>
            <w:vAlign w:val="bottom"/>
          </w:tcPr>
          <w:p w14:paraId="52672C44"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vAlign w:val="bottom"/>
          </w:tcPr>
          <w:p w14:paraId="5B1A1441"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1287DC81"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01230102" w14:textId="77777777" w:rsidR="000D5A89" w:rsidRPr="00B928EA" w:rsidRDefault="000D5A89" w:rsidP="00B928EA">
            <w:pPr>
              <w:spacing w:before="0" w:after="0" w:line="240" w:lineRule="auto"/>
              <w:rPr>
                <w:rFonts w:ascii="Calibri" w:hAnsi="Calibri" w:cs="Arial"/>
                <w:sz w:val="14"/>
                <w:szCs w:val="14"/>
              </w:rPr>
            </w:pPr>
          </w:p>
        </w:tc>
        <w:tc>
          <w:tcPr>
            <w:tcW w:w="475" w:type="pct"/>
            <w:tcBorders>
              <w:top w:val="nil"/>
              <w:left w:val="nil"/>
              <w:bottom w:val="nil"/>
              <w:right w:val="nil"/>
            </w:tcBorders>
            <w:noWrap/>
            <w:vAlign w:val="bottom"/>
          </w:tcPr>
          <w:p w14:paraId="36EA496C" w14:textId="77777777" w:rsidR="000D5A89" w:rsidRPr="00B928EA" w:rsidRDefault="000D5A89" w:rsidP="00B928EA">
            <w:pPr>
              <w:spacing w:before="0" w:after="0" w:line="240" w:lineRule="auto"/>
              <w:rPr>
                <w:rFonts w:ascii="Calibri" w:hAnsi="Calibri" w:cs="Arial"/>
                <w:sz w:val="14"/>
                <w:szCs w:val="14"/>
              </w:rPr>
            </w:pPr>
          </w:p>
        </w:tc>
        <w:tc>
          <w:tcPr>
            <w:tcW w:w="416" w:type="pct"/>
            <w:tcBorders>
              <w:top w:val="nil"/>
              <w:left w:val="nil"/>
              <w:bottom w:val="nil"/>
              <w:right w:val="nil"/>
            </w:tcBorders>
            <w:noWrap/>
            <w:vAlign w:val="bottom"/>
          </w:tcPr>
          <w:p w14:paraId="550F87B4" w14:textId="77777777" w:rsidR="000D5A89" w:rsidRPr="00B928EA" w:rsidRDefault="000D5A89" w:rsidP="00B928EA">
            <w:pPr>
              <w:spacing w:before="0" w:after="0" w:line="240" w:lineRule="auto"/>
              <w:rPr>
                <w:rFonts w:ascii="Calibri" w:hAnsi="Calibri" w:cs="Arial"/>
                <w:sz w:val="14"/>
                <w:szCs w:val="14"/>
              </w:rPr>
            </w:pPr>
          </w:p>
        </w:tc>
        <w:tc>
          <w:tcPr>
            <w:tcW w:w="413" w:type="pct"/>
            <w:tcBorders>
              <w:top w:val="nil"/>
              <w:left w:val="nil"/>
              <w:bottom w:val="nil"/>
              <w:right w:val="nil"/>
            </w:tcBorders>
            <w:noWrap/>
            <w:vAlign w:val="bottom"/>
          </w:tcPr>
          <w:p w14:paraId="4FD5F708" w14:textId="77777777" w:rsidR="000D5A89" w:rsidRPr="00B928EA" w:rsidRDefault="000D5A89" w:rsidP="00B928EA">
            <w:pPr>
              <w:spacing w:before="0" w:after="0" w:line="240" w:lineRule="auto"/>
              <w:rPr>
                <w:rFonts w:ascii="Calibri" w:hAnsi="Calibri" w:cs="Arial"/>
                <w:sz w:val="14"/>
                <w:szCs w:val="14"/>
              </w:rPr>
            </w:pPr>
          </w:p>
        </w:tc>
        <w:tc>
          <w:tcPr>
            <w:tcW w:w="79" w:type="pct"/>
            <w:tcBorders>
              <w:top w:val="nil"/>
              <w:left w:val="nil"/>
              <w:bottom w:val="nil"/>
              <w:right w:val="nil"/>
            </w:tcBorders>
            <w:noWrap/>
            <w:vAlign w:val="bottom"/>
          </w:tcPr>
          <w:p w14:paraId="5E72C44C"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73E18201"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2B9B07EC" w14:textId="77777777" w:rsidTr="00827165">
        <w:trPr>
          <w:trHeight w:val="255"/>
        </w:trPr>
        <w:tc>
          <w:tcPr>
            <w:tcW w:w="606" w:type="pct"/>
            <w:tcBorders>
              <w:top w:val="nil"/>
              <w:bottom w:val="nil"/>
              <w:right w:val="nil"/>
            </w:tcBorders>
            <w:vAlign w:val="bottom"/>
          </w:tcPr>
          <w:p w14:paraId="592EF114"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Auckland</w:t>
            </w:r>
          </w:p>
        </w:tc>
        <w:tc>
          <w:tcPr>
            <w:tcW w:w="522" w:type="pct"/>
            <w:tcBorders>
              <w:top w:val="nil"/>
              <w:left w:val="nil"/>
              <w:bottom w:val="nil"/>
              <w:right w:val="nil"/>
            </w:tcBorders>
            <w:vAlign w:val="bottom"/>
          </w:tcPr>
          <w:p w14:paraId="78E36786"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355" w:type="pct"/>
            <w:tcBorders>
              <w:top w:val="nil"/>
              <w:left w:val="nil"/>
              <w:bottom w:val="nil"/>
              <w:right w:val="nil"/>
            </w:tcBorders>
            <w:vAlign w:val="bottom"/>
          </w:tcPr>
          <w:p w14:paraId="4707890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7" w:type="pct"/>
            <w:tcBorders>
              <w:top w:val="nil"/>
              <w:left w:val="nil"/>
              <w:bottom w:val="nil"/>
              <w:right w:val="nil"/>
            </w:tcBorders>
            <w:vAlign w:val="bottom"/>
          </w:tcPr>
          <w:p w14:paraId="07208313"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055125DB"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7" w:type="pct"/>
            <w:tcBorders>
              <w:top w:val="nil"/>
              <w:left w:val="nil"/>
              <w:bottom w:val="nil"/>
              <w:right w:val="nil"/>
            </w:tcBorders>
            <w:noWrap/>
            <w:vAlign w:val="bottom"/>
          </w:tcPr>
          <w:p w14:paraId="1525EDA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75" w:type="pct"/>
            <w:tcBorders>
              <w:top w:val="nil"/>
              <w:left w:val="nil"/>
              <w:bottom w:val="nil"/>
              <w:right w:val="nil"/>
            </w:tcBorders>
            <w:noWrap/>
            <w:vAlign w:val="bottom"/>
          </w:tcPr>
          <w:p w14:paraId="6B1A976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76300B2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3" w:type="pct"/>
            <w:tcBorders>
              <w:top w:val="nil"/>
              <w:left w:val="nil"/>
              <w:bottom w:val="nil"/>
              <w:right w:val="nil"/>
            </w:tcBorders>
            <w:noWrap/>
            <w:vAlign w:val="bottom"/>
          </w:tcPr>
          <w:p w14:paraId="2C29FB2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w:t>
            </w:r>
          </w:p>
        </w:tc>
        <w:tc>
          <w:tcPr>
            <w:tcW w:w="79" w:type="pct"/>
            <w:tcBorders>
              <w:top w:val="nil"/>
              <w:left w:val="nil"/>
              <w:bottom w:val="nil"/>
              <w:right w:val="nil"/>
            </w:tcBorders>
            <w:noWrap/>
            <w:vAlign w:val="bottom"/>
          </w:tcPr>
          <w:p w14:paraId="619471A9"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16D95B94"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5351543C" w14:textId="77777777" w:rsidTr="00827165">
        <w:trPr>
          <w:trHeight w:val="255"/>
        </w:trPr>
        <w:tc>
          <w:tcPr>
            <w:tcW w:w="606" w:type="pct"/>
            <w:tcBorders>
              <w:top w:val="nil"/>
              <w:bottom w:val="nil"/>
              <w:right w:val="nil"/>
            </w:tcBorders>
            <w:vAlign w:val="bottom"/>
          </w:tcPr>
          <w:p w14:paraId="758BA353"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0905A902" w14:textId="77777777" w:rsidR="000D5A89" w:rsidRPr="00B928EA" w:rsidRDefault="000D5A89" w:rsidP="00B928EA">
            <w:pPr>
              <w:spacing w:before="0" w:after="0" w:line="240" w:lineRule="auto"/>
              <w:rPr>
                <w:rFonts w:ascii="Calibri" w:hAnsi="Calibri" w:cs="Arial"/>
                <w:sz w:val="14"/>
                <w:szCs w:val="14"/>
              </w:rPr>
            </w:pPr>
          </w:p>
        </w:tc>
        <w:tc>
          <w:tcPr>
            <w:tcW w:w="355" w:type="pct"/>
            <w:tcBorders>
              <w:top w:val="nil"/>
              <w:left w:val="nil"/>
              <w:bottom w:val="nil"/>
              <w:right w:val="nil"/>
            </w:tcBorders>
            <w:vAlign w:val="bottom"/>
          </w:tcPr>
          <w:p w14:paraId="39315CF6"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vAlign w:val="bottom"/>
          </w:tcPr>
          <w:p w14:paraId="35C81BCA"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58DEE6BA"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7A465F4F" w14:textId="77777777" w:rsidR="000D5A89" w:rsidRPr="00B928EA" w:rsidRDefault="000D5A89" w:rsidP="00B928EA">
            <w:pPr>
              <w:spacing w:before="0" w:after="0" w:line="240" w:lineRule="auto"/>
              <w:rPr>
                <w:rFonts w:ascii="Calibri" w:hAnsi="Calibri" w:cs="Arial"/>
                <w:sz w:val="14"/>
                <w:szCs w:val="14"/>
              </w:rPr>
            </w:pPr>
          </w:p>
        </w:tc>
        <w:tc>
          <w:tcPr>
            <w:tcW w:w="475" w:type="pct"/>
            <w:tcBorders>
              <w:top w:val="nil"/>
              <w:left w:val="nil"/>
              <w:bottom w:val="nil"/>
              <w:right w:val="nil"/>
            </w:tcBorders>
            <w:noWrap/>
            <w:vAlign w:val="bottom"/>
          </w:tcPr>
          <w:p w14:paraId="78C34F8F" w14:textId="77777777" w:rsidR="000D5A89" w:rsidRPr="00B928EA" w:rsidRDefault="000D5A89" w:rsidP="00B928EA">
            <w:pPr>
              <w:spacing w:before="0" w:after="0" w:line="240" w:lineRule="auto"/>
              <w:rPr>
                <w:rFonts w:ascii="Calibri" w:hAnsi="Calibri" w:cs="Arial"/>
                <w:sz w:val="14"/>
                <w:szCs w:val="14"/>
              </w:rPr>
            </w:pPr>
          </w:p>
        </w:tc>
        <w:tc>
          <w:tcPr>
            <w:tcW w:w="416" w:type="pct"/>
            <w:tcBorders>
              <w:top w:val="nil"/>
              <w:left w:val="nil"/>
              <w:bottom w:val="nil"/>
              <w:right w:val="nil"/>
            </w:tcBorders>
            <w:noWrap/>
            <w:vAlign w:val="bottom"/>
          </w:tcPr>
          <w:p w14:paraId="77D01682" w14:textId="77777777" w:rsidR="000D5A89" w:rsidRPr="00B928EA" w:rsidRDefault="000D5A89" w:rsidP="00B928EA">
            <w:pPr>
              <w:spacing w:before="0" w:after="0" w:line="240" w:lineRule="auto"/>
              <w:rPr>
                <w:rFonts w:ascii="Calibri" w:hAnsi="Calibri" w:cs="Arial"/>
                <w:sz w:val="14"/>
                <w:szCs w:val="14"/>
              </w:rPr>
            </w:pPr>
          </w:p>
        </w:tc>
        <w:tc>
          <w:tcPr>
            <w:tcW w:w="413" w:type="pct"/>
            <w:tcBorders>
              <w:top w:val="nil"/>
              <w:left w:val="nil"/>
              <w:bottom w:val="nil"/>
              <w:right w:val="nil"/>
            </w:tcBorders>
            <w:noWrap/>
            <w:vAlign w:val="bottom"/>
          </w:tcPr>
          <w:p w14:paraId="04FC7948" w14:textId="77777777" w:rsidR="000D5A89" w:rsidRPr="00B928EA" w:rsidRDefault="000D5A89" w:rsidP="00B928EA">
            <w:pPr>
              <w:spacing w:before="0" w:after="0" w:line="240" w:lineRule="auto"/>
              <w:rPr>
                <w:rFonts w:ascii="Calibri" w:hAnsi="Calibri" w:cs="Arial"/>
                <w:sz w:val="14"/>
                <w:szCs w:val="14"/>
              </w:rPr>
            </w:pPr>
          </w:p>
        </w:tc>
        <w:tc>
          <w:tcPr>
            <w:tcW w:w="79" w:type="pct"/>
            <w:tcBorders>
              <w:top w:val="nil"/>
              <w:left w:val="nil"/>
              <w:bottom w:val="nil"/>
              <w:right w:val="nil"/>
            </w:tcBorders>
            <w:noWrap/>
            <w:vAlign w:val="bottom"/>
          </w:tcPr>
          <w:p w14:paraId="64C582F7" w14:textId="77777777" w:rsidR="000D5A89" w:rsidRPr="00B928EA" w:rsidRDefault="000D5A89" w:rsidP="00B928EA">
            <w:pPr>
              <w:spacing w:before="0" w:after="0" w:line="240" w:lineRule="auto"/>
              <w:rPr>
                <w:rFonts w:ascii="Calibri" w:hAnsi="Calibri" w:cs="Arial"/>
                <w:sz w:val="14"/>
                <w:szCs w:val="14"/>
              </w:rPr>
            </w:pPr>
          </w:p>
        </w:tc>
        <w:tc>
          <w:tcPr>
            <w:tcW w:w="883" w:type="pct"/>
            <w:tcBorders>
              <w:top w:val="nil"/>
              <w:left w:val="nil"/>
              <w:bottom w:val="nil"/>
            </w:tcBorders>
            <w:noWrap/>
            <w:vAlign w:val="bottom"/>
          </w:tcPr>
          <w:p w14:paraId="083E2656"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4D624226" w14:textId="77777777" w:rsidTr="00827165">
        <w:trPr>
          <w:trHeight w:val="255"/>
        </w:trPr>
        <w:tc>
          <w:tcPr>
            <w:tcW w:w="606" w:type="pct"/>
            <w:tcBorders>
              <w:top w:val="nil"/>
              <w:bottom w:val="nil"/>
              <w:right w:val="nil"/>
            </w:tcBorders>
            <w:vAlign w:val="bottom"/>
          </w:tcPr>
          <w:p w14:paraId="721954F7"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Mid Central</w:t>
            </w:r>
          </w:p>
        </w:tc>
        <w:tc>
          <w:tcPr>
            <w:tcW w:w="522" w:type="pct"/>
            <w:tcBorders>
              <w:top w:val="nil"/>
              <w:left w:val="nil"/>
              <w:bottom w:val="nil"/>
              <w:right w:val="nil"/>
            </w:tcBorders>
            <w:vAlign w:val="bottom"/>
          </w:tcPr>
          <w:p w14:paraId="50DD7965"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 Nurse</w:t>
            </w:r>
          </w:p>
        </w:tc>
        <w:tc>
          <w:tcPr>
            <w:tcW w:w="355" w:type="pct"/>
            <w:tcBorders>
              <w:top w:val="nil"/>
              <w:left w:val="nil"/>
              <w:bottom w:val="nil"/>
              <w:right w:val="nil"/>
            </w:tcBorders>
            <w:vAlign w:val="bottom"/>
          </w:tcPr>
          <w:p w14:paraId="5B8706A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7" w:type="pct"/>
            <w:tcBorders>
              <w:top w:val="nil"/>
              <w:left w:val="nil"/>
              <w:bottom w:val="nil"/>
              <w:right w:val="nil"/>
            </w:tcBorders>
            <w:vAlign w:val="bottom"/>
          </w:tcPr>
          <w:p w14:paraId="66175B9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29223DD3"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7" w:type="pct"/>
            <w:tcBorders>
              <w:top w:val="nil"/>
              <w:left w:val="nil"/>
              <w:bottom w:val="nil"/>
              <w:right w:val="nil"/>
            </w:tcBorders>
            <w:noWrap/>
            <w:vAlign w:val="bottom"/>
          </w:tcPr>
          <w:p w14:paraId="21AA8C70"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75" w:type="pct"/>
            <w:tcBorders>
              <w:top w:val="nil"/>
              <w:left w:val="nil"/>
              <w:bottom w:val="nil"/>
              <w:right w:val="nil"/>
            </w:tcBorders>
            <w:noWrap/>
            <w:vAlign w:val="bottom"/>
          </w:tcPr>
          <w:p w14:paraId="26DA74C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6" w:type="pct"/>
            <w:tcBorders>
              <w:top w:val="nil"/>
              <w:left w:val="nil"/>
              <w:bottom w:val="nil"/>
              <w:right w:val="nil"/>
            </w:tcBorders>
            <w:noWrap/>
            <w:vAlign w:val="bottom"/>
          </w:tcPr>
          <w:p w14:paraId="25BF2387"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3" w:type="pct"/>
            <w:tcBorders>
              <w:top w:val="nil"/>
              <w:left w:val="nil"/>
              <w:bottom w:val="nil"/>
              <w:right w:val="nil"/>
            </w:tcBorders>
            <w:noWrap/>
            <w:vAlign w:val="bottom"/>
          </w:tcPr>
          <w:p w14:paraId="30C2CA1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79" w:type="pct"/>
            <w:tcBorders>
              <w:top w:val="nil"/>
              <w:left w:val="nil"/>
              <w:bottom w:val="nil"/>
              <w:right w:val="nil"/>
            </w:tcBorders>
            <w:noWrap/>
            <w:vAlign w:val="bottom"/>
          </w:tcPr>
          <w:p w14:paraId="3BCF71E1"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20508DF2"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180B3420" w14:textId="77777777" w:rsidTr="00827165">
        <w:trPr>
          <w:trHeight w:val="255"/>
        </w:trPr>
        <w:tc>
          <w:tcPr>
            <w:tcW w:w="606" w:type="pct"/>
            <w:tcBorders>
              <w:top w:val="nil"/>
              <w:bottom w:val="nil"/>
              <w:right w:val="nil"/>
            </w:tcBorders>
            <w:vAlign w:val="bottom"/>
          </w:tcPr>
          <w:p w14:paraId="4D907F59"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3B72677A"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 Supplies</w:t>
            </w:r>
          </w:p>
        </w:tc>
        <w:tc>
          <w:tcPr>
            <w:tcW w:w="355" w:type="pct"/>
            <w:tcBorders>
              <w:top w:val="nil"/>
              <w:left w:val="nil"/>
              <w:bottom w:val="nil"/>
              <w:right w:val="nil"/>
            </w:tcBorders>
            <w:vAlign w:val="bottom"/>
          </w:tcPr>
          <w:p w14:paraId="2EF88D9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7" w:type="pct"/>
            <w:tcBorders>
              <w:top w:val="nil"/>
              <w:left w:val="nil"/>
              <w:bottom w:val="nil"/>
              <w:right w:val="nil"/>
            </w:tcBorders>
            <w:vAlign w:val="bottom"/>
          </w:tcPr>
          <w:p w14:paraId="105D6EC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6B70226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7" w:type="pct"/>
            <w:tcBorders>
              <w:top w:val="nil"/>
              <w:left w:val="nil"/>
              <w:bottom w:val="nil"/>
              <w:right w:val="nil"/>
            </w:tcBorders>
            <w:noWrap/>
            <w:vAlign w:val="bottom"/>
          </w:tcPr>
          <w:p w14:paraId="47E4E69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75" w:type="pct"/>
            <w:tcBorders>
              <w:top w:val="nil"/>
              <w:left w:val="nil"/>
              <w:bottom w:val="nil"/>
              <w:right w:val="nil"/>
            </w:tcBorders>
            <w:noWrap/>
            <w:vAlign w:val="bottom"/>
          </w:tcPr>
          <w:p w14:paraId="3370188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6" w:type="pct"/>
            <w:tcBorders>
              <w:top w:val="nil"/>
              <w:left w:val="nil"/>
              <w:bottom w:val="nil"/>
              <w:right w:val="nil"/>
            </w:tcBorders>
            <w:noWrap/>
            <w:vAlign w:val="bottom"/>
          </w:tcPr>
          <w:p w14:paraId="6E6A112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3" w:type="pct"/>
            <w:tcBorders>
              <w:top w:val="nil"/>
              <w:left w:val="nil"/>
              <w:bottom w:val="nil"/>
              <w:right w:val="nil"/>
            </w:tcBorders>
            <w:noWrap/>
            <w:vAlign w:val="bottom"/>
          </w:tcPr>
          <w:p w14:paraId="762075F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79" w:type="pct"/>
            <w:tcBorders>
              <w:top w:val="nil"/>
              <w:left w:val="nil"/>
              <w:bottom w:val="nil"/>
              <w:right w:val="nil"/>
            </w:tcBorders>
            <w:noWrap/>
            <w:vAlign w:val="bottom"/>
          </w:tcPr>
          <w:p w14:paraId="565A16CA"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592914AE"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3D8B94B7" w14:textId="77777777" w:rsidTr="00827165">
        <w:trPr>
          <w:trHeight w:val="255"/>
        </w:trPr>
        <w:tc>
          <w:tcPr>
            <w:tcW w:w="606" w:type="pct"/>
            <w:tcBorders>
              <w:top w:val="nil"/>
              <w:bottom w:val="nil"/>
              <w:right w:val="nil"/>
            </w:tcBorders>
            <w:vAlign w:val="bottom"/>
          </w:tcPr>
          <w:p w14:paraId="00DB6C19"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7CCE9E98"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 Other</w:t>
            </w:r>
          </w:p>
        </w:tc>
        <w:tc>
          <w:tcPr>
            <w:tcW w:w="355" w:type="pct"/>
            <w:tcBorders>
              <w:top w:val="nil"/>
              <w:left w:val="nil"/>
              <w:bottom w:val="nil"/>
              <w:right w:val="nil"/>
            </w:tcBorders>
            <w:vAlign w:val="bottom"/>
          </w:tcPr>
          <w:p w14:paraId="1DA7312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7" w:type="pct"/>
            <w:tcBorders>
              <w:top w:val="nil"/>
              <w:left w:val="nil"/>
              <w:bottom w:val="nil"/>
              <w:right w:val="nil"/>
            </w:tcBorders>
            <w:vAlign w:val="bottom"/>
          </w:tcPr>
          <w:p w14:paraId="32161F0E"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15B22D2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7" w:type="pct"/>
            <w:tcBorders>
              <w:top w:val="nil"/>
              <w:left w:val="nil"/>
              <w:bottom w:val="nil"/>
              <w:right w:val="nil"/>
            </w:tcBorders>
            <w:noWrap/>
            <w:vAlign w:val="bottom"/>
          </w:tcPr>
          <w:p w14:paraId="6F7B45E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75" w:type="pct"/>
            <w:tcBorders>
              <w:top w:val="nil"/>
              <w:left w:val="nil"/>
              <w:bottom w:val="nil"/>
              <w:right w:val="nil"/>
            </w:tcBorders>
            <w:noWrap/>
            <w:vAlign w:val="bottom"/>
          </w:tcPr>
          <w:p w14:paraId="673577B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6" w:type="pct"/>
            <w:tcBorders>
              <w:top w:val="nil"/>
              <w:left w:val="nil"/>
              <w:bottom w:val="nil"/>
              <w:right w:val="nil"/>
            </w:tcBorders>
            <w:noWrap/>
            <w:vAlign w:val="bottom"/>
          </w:tcPr>
          <w:p w14:paraId="093FC98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3" w:type="pct"/>
            <w:tcBorders>
              <w:top w:val="nil"/>
              <w:left w:val="nil"/>
              <w:bottom w:val="nil"/>
              <w:right w:val="nil"/>
            </w:tcBorders>
            <w:noWrap/>
            <w:vAlign w:val="bottom"/>
          </w:tcPr>
          <w:p w14:paraId="6F224203"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79" w:type="pct"/>
            <w:tcBorders>
              <w:top w:val="nil"/>
              <w:left w:val="nil"/>
              <w:bottom w:val="nil"/>
              <w:right w:val="nil"/>
            </w:tcBorders>
            <w:noWrap/>
            <w:vAlign w:val="bottom"/>
          </w:tcPr>
          <w:p w14:paraId="104B595D"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35B00A65"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2406C23D" w14:textId="77777777" w:rsidTr="00827165">
        <w:trPr>
          <w:trHeight w:val="255"/>
        </w:trPr>
        <w:tc>
          <w:tcPr>
            <w:tcW w:w="606" w:type="pct"/>
            <w:tcBorders>
              <w:top w:val="nil"/>
              <w:bottom w:val="nil"/>
              <w:right w:val="nil"/>
            </w:tcBorders>
            <w:vAlign w:val="bottom"/>
          </w:tcPr>
          <w:p w14:paraId="2ED50A05"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3DEE3DF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Day</w:t>
            </w:r>
          </w:p>
        </w:tc>
        <w:tc>
          <w:tcPr>
            <w:tcW w:w="355" w:type="pct"/>
            <w:tcBorders>
              <w:top w:val="nil"/>
              <w:left w:val="nil"/>
              <w:bottom w:val="nil"/>
              <w:right w:val="nil"/>
            </w:tcBorders>
            <w:vAlign w:val="bottom"/>
          </w:tcPr>
          <w:p w14:paraId="77CC89B1"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3</w:t>
            </w:r>
          </w:p>
        </w:tc>
        <w:tc>
          <w:tcPr>
            <w:tcW w:w="417" w:type="pct"/>
            <w:tcBorders>
              <w:top w:val="nil"/>
              <w:left w:val="nil"/>
              <w:bottom w:val="nil"/>
              <w:right w:val="nil"/>
            </w:tcBorders>
            <w:vAlign w:val="bottom"/>
          </w:tcPr>
          <w:p w14:paraId="7CCB3E63"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Days</w:t>
            </w:r>
          </w:p>
        </w:tc>
        <w:tc>
          <w:tcPr>
            <w:tcW w:w="417" w:type="pct"/>
            <w:tcBorders>
              <w:top w:val="nil"/>
              <w:left w:val="nil"/>
              <w:bottom w:val="nil"/>
              <w:right w:val="nil"/>
            </w:tcBorders>
            <w:noWrap/>
            <w:vAlign w:val="bottom"/>
          </w:tcPr>
          <w:p w14:paraId="1C255C2B"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60</w:t>
            </w:r>
          </w:p>
        </w:tc>
        <w:tc>
          <w:tcPr>
            <w:tcW w:w="417" w:type="pct"/>
            <w:tcBorders>
              <w:top w:val="nil"/>
              <w:left w:val="nil"/>
              <w:bottom w:val="nil"/>
              <w:right w:val="nil"/>
            </w:tcBorders>
            <w:noWrap/>
            <w:vAlign w:val="bottom"/>
          </w:tcPr>
          <w:p w14:paraId="604DAF5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60</w:t>
            </w:r>
          </w:p>
        </w:tc>
        <w:tc>
          <w:tcPr>
            <w:tcW w:w="475" w:type="pct"/>
            <w:tcBorders>
              <w:top w:val="nil"/>
              <w:left w:val="nil"/>
              <w:bottom w:val="nil"/>
              <w:right w:val="nil"/>
            </w:tcBorders>
            <w:noWrap/>
            <w:vAlign w:val="bottom"/>
          </w:tcPr>
          <w:p w14:paraId="1F4D898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60</w:t>
            </w:r>
          </w:p>
        </w:tc>
        <w:tc>
          <w:tcPr>
            <w:tcW w:w="416" w:type="pct"/>
            <w:tcBorders>
              <w:top w:val="nil"/>
              <w:left w:val="nil"/>
              <w:bottom w:val="nil"/>
              <w:right w:val="nil"/>
            </w:tcBorders>
            <w:noWrap/>
            <w:vAlign w:val="bottom"/>
          </w:tcPr>
          <w:p w14:paraId="7CA10A5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0 - 60</w:t>
            </w:r>
          </w:p>
        </w:tc>
        <w:tc>
          <w:tcPr>
            <w:tcW w:w="413" w:type="pct"/>
            <w:tcBorders>
              <w:top w:val="nil"/>
              <w:left w:val="nil"/>
              <w:bottom w:val="nil"/>
              <w:right w:val="nil"/>
            </w:tcBorders>
            <w:noWrap/>
            <w:vAlign w:val="bottom"/>
          </w:tcPr>
          <w:p w14:paraId="49162B01"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60</w:t>
            </w:r>
          </w:p>
        </w:tc>
        <w:tc>
          <w:tcPr>
            <w:tcW w:w="79" w:type="pct"/>
            <w:tcBorders>
              <w:top w:val="nil"/>
              <w:left w:val="nil"/>
              <w:bottom w:val="nil"/>
              <w:right w:val="nil"/>
            </w:tcBorders>
            <w:noWrap/>
            <w:vAlign w:val="bottom"/>
          </w:tcPr>
          <w:p w14:paraId="727CB42E"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35193B5A"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Range, DOSA, PERIOP &amp; SSSU</w:t>
            </w:r>
          </w:p>
        </w:tc>
      </w:tr>
      <w:tr w:rsidR="000D5A89" w:rsidRPr="00B928EA" w14:paraId="68A5FE1D" w14:textId="77777777" w:rsidTr="00827165">
        <w:trPr>
          <w:trHeight w:val="255"/>
        </w:trPr>
        <w:tc>
          <w:tcPr>
            <w:tcW w:w="606" w:type="pct"/>
            <w:tcBorders>
              <w:top w:val="nil"/>
              <w:bottom w:val="nil"/>
              <w:right w:val="nil"/>
            </w:tcBorders>
            <w:vAlign w:val="bottom"/>
          </w:tcPr>
          <w:p w14:paraId="32567022"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39189740"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Preadmit Clinic</w:t>
            </w:r>
          </w:p>
        </w:tc>
        <w:tc>
          <w:tcPr>
            <w:tcW w:w="355" w:type="pct"/>
            <w:tcBorders>
              <w:top w:val="nil"/>
              <w:left w:val="nil"/>
              <w:bottom w:val="nil"/>
              <w:right w:val="nil"/>
            </w:tcBorders>
            <w:vAlign w:val="bottom"/>
          </w:tcPr>
          <w:p w14:paraId="7F6F565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2</w:t>
            </w:r>
          </w:p>
        </w:tc>
        <w:tc>
          <w:tcPr>
            <w:tcW w:w="417" w:type="pct"/>
            <w:tcBorders>
              <w:top w:val="nil"/>
              <w:left w:val="nil"/>
              <w:bottom w:val="nil"/>
              <w:right w:val="nil"/>
            </w:tcBorders>
            <w:vAlign w:val="bottom"/>
          </w:tcPr>
          <w:p w14:paraId="6D50AE4F"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4B3BF107"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7" w:type="pct"/>
            <w:tcBorders>
              <w:top w:val="nil"/>
              <w:left w:val="nil"/>
              <w:bottom w:val="nil"/>
              <w:right w:val="nil"/>
            </w:tcBorders>
            <w:noWrap/>
            <w:vAlign w:val="bottom"/>
          </w:tcPr>
          <w:p w14:paraId="559A7BC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0.5 - 1</w:t>
            </w:r>
          </w:p>
        </w:tc>
        <w:tc>
          <w:tcPr>
            <w:tcW w:w="475" w:type="pct"/>
            <w:tcBorders>
              <w:top w:val="nil"/>
              <w:left w:val="nil"/>
              <w:bottom w:val="nil"/>
              <w:right w:val="nil"/>
            </w:tcBorders>
            <w:noWrap/>
            <w:vAlign w:val="bottom"/>
          </w:tcPr>
          <w:p w14:paraId="228B39CB"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0.5 - 1</w:t>
            </w:r>
          </w:p>
        </w:tc>
        <w:tc>
          <w:tcPr>
            <w:tcW w:w="416" w:type="pct"/>
            <w:tcBorders>
              <w:top w:val="nil"/>
              <w:left w:val="nil"/>
              <w:bottom w:val="nil"/>
              <w:right w:val="nil"/>
            </w:tcBorders>
            <w:noWrap/>
            <w:vAlign w:val="bottom"/>
          </w:tcPr>
          <w:p w14:paraId="5234D293"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3" w:type="pct"/>
            <w:tcBorders>
              <w:top w:val="nil"/>
              <w:left w:val="nil"/>
              <w:bottom w:val="nil"/>
              <w:right w:val="nil"/>
            </w:tcBorders>
            <w:noWrap/>
            <w:vAlign w:val="bottom"/>
          </w:tcPr>
          <w:p w14:paraId="4F7F233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79" w:type="pct"/>
            <w:tcBorders>
              <w:top w:val="nil"/>
              <w:left w:val="nil"/>
              <w:bottom w:val="nil"/>
              <w:right w:val="nil"/>
            </w:tcBorders>
            <w:noWrap/>
            <w:vAlign w:val="bottom"/>
          </w:tcPr>
          <w:p w14:paraId="5B772908"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056E0442"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Range, Preadmit clinic S2 &amp; S3</w:t>
            </w:r>
          </w:p>
        </w:tc>
      </w:tr>
      <w:tr w:rsidR="000D5A89" w:rsidRPr="00B928EA" w14:paraId="60F89C26" w14:textId="77777777" w:rsidTr="00827165">
        <w:trPr>
          <w:trHeight w:val="255"/>
        </w:trPr>
        <w:tc>
          <w:tcPr>
            <w:tcW w:w="606" w:type="pct"/>
            <w:tcBorders>
              <w:top w:val="nil"/>
              <w:bottom w:val="nil"/>
              <w:right w:val="nil"/>
            </w:tcBorders>
            <w:vAlign w:val="bottom"/>
          </w:tcPr>
          <w:p w14:paraId="431289D5"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393E8E6A" w14:textId="77777777" w:rsidR="000D5A89" w:rsidRPr="00B928EA" w:rsidRDefault="000D5A89" w:rsidP="00B928EA">
            <w:pPr>
              <w:spacing w:before="0" w:after="0" w:line="240" w:lineRule="auto"/>
              <w:rPr>
                <w:rFonts w:ascii="Calibri" w:hAnsi="Calibri" w:cs="Arial"/>
                <w:sz w:val="14"/>
                <w:szCs w:val="14"/>
              </w:rPr>
            </w:pPr>
          </w:p>
        </w:tc>
        <w:tc>
          <w:tcPr>
            <w:tcW w:w="355" w:type="pct"/>
            <w:tcBorders>
              <w:top w:val="nil"/>
              <w:left w:val="nil"/>
              <w:bottom w:val="nil"/>
              <w:right w:val="nil"/>
            </w:tcBorders>
            <w:vAlign w:val="bottom"/>
          </w:tcPr>
          <w:p w14:paraId="2FEA50C6"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vAlign w:val="bottom"/>
          </w:tcPr>
          <w:p w14:paraId="4B2994B8"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153B3A0D"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noWrap/>
            <w:vAlign w:val="bottom"/>
          </w:tcPr>
          <w:p w14:paraId="1C2ECB15" w14:textId="77777777" w:rsidR="000D5A89" w:rsidRPr="00B928EA" w:rsidRDefault="000D5A89" w:rsidP="00B928EA">
            <w:pPr>
              <w:spacing w:before="0" w:after="0" w:line="240" w:lineRule="auto"/>
              <w:jc w:val="center"/>
              <w:rPr>
                <w:rFonts w:ascii="Calibri" w:hAnsi="Calibri" w:cs="Arial"/>
                <w:sz w:val="14"/>
                <w:szCs w:val="14"/>
              </w:rPr>
            </w:pPr>
          </w:p>
        </w:tc>
        <w:tc>
          <w:tcPr>
            <w:tcW w:w="475" w:type="pct"/>
            <w:tcBorders>
              <w:top w:val="nil"/>
              <w:left w:val="nil"/>
              <w:bottom w:val="nil"/>
              <w:right w:val="nil"/>
            </w:tcBorders>
            <w:noWrap/>
            <w:vAlign w:val="bottom"/>
          </w:tcPr>
          <w:p w14:paraId="4A31AD9C" w14:textId="77777777" w:rsidR="000D5A89" w:rsidRPr="00B928EA" w:rsidRDefault="000D5A89" w:rsidP="00B928EA">
            <w:pPr>
              <w:spacing w:before="0" w:after="0" w:line="240" w:lineRule="auto"/>
              <w:jc w:val="center"/>
              <w:rPr>
                <w:rFonts w:ascii="Calibri" w:hAnsi="Calibri" w:cs="Arial"/>
                <w:sz w:val="14"/>
                <w:szCs w:val="14"/>
              </w:rPr>
            </w:pPr>
          </w:p>
        </w:tc>
        <w:tc>
          <w:tcPr>
            <w:tcW w:w="416" w:type="pct"/>
            <w:tcBorders>
              <w:top w:val="nil"/>
              <w:left w:val="nil"/>
              <w:bottom w:val="nil"/>
              <w:right w:val="nil"/>
            </w:tcBorders>
            <w:noWrap/>
            <w:vAlign w:val="bottom"/>
          </w:tcPr>
          <w:p w14:paraId="6EDE105D" w14:textId="77777777" w:rsidR="000D5A89" w:rsidRPr="00B928EA" w:rsidRDefault="000D5A89" w:rsidP="00B928EA">
            <w:pPr>
              <w:spacing w:before="0" w:after="0" w:line="240" w:lineRule="auto"/>
              <w:jc w:val="center"/>
              <w:rPr>
                <w:rFonts w:ascii="Calibri" w:hAnsi="Calibri" w:cs="Arial"/>
                <w:sz w:val="14"/>
                <w:szCs w:val="14"/>
              </w:rPr>
            </w:pPr>
          </w:p>
        </w:tc>
        <w:tc>
          <w:tcPr>
            <w:tcW w:w="413" w:type="pct"/>
            <w:tcBorders>
              <w:top w:val="nil"/>
              <w:left w:val="nil"/>
              <w:bottom w:val="nil"/>
              <w:right w:val="nil"/>
            </w:tcBorders>
            <w:noWrap/>
            <w:vAlign w:val="bottom"/>
          </w:tcPr>
          <w:p w14:paraId="58269FB1" w14:textId="77777777" w:rsidR="000D5A89" w:rsidRPr="00B928EA" w:rsidRDefault="000D5A89" w:rsidP="00B928EA">
            <w:pPr>
              <w:spacing w:before="0" w:after="0" w:line="240" w:lineRule="auto"/>
              <w:jc w:val="center"/>
              <w:rPr>
                <w:rFonts w:ascii="Calibri" w:hAnsi="Calibri" w:cs="Arial"/>
                <w:sz w:val="14"/>
                <w:szCs w:val="14"/>
              </w:rPr>
            </w:pPr>
          </w:p>
        </w:tc>
        <w:tc>
          <w:tcPr>
            <w:tcW w:w="79" w:type="pct"/>
            <w:tcBorders>
              <w:top w:val="nil"/>
              <w:left w:val="nil"/>
              <w:bottom w:val="nil"/>
              <w:right w:val="nil"/>
            </w:tcBorders>
            <w:noWrap/>
            <w:vAlign w:val="bottom"/>
          </w:tcPr>
          <w:p w14:paraId="5CC93652"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2E35CCA5"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426C3C85" w14:textId="77777777" w:rsidTr="00827165">
        <w:trPr>
          <w:trHeight w:val="255"/>
        </w:trPr>
        <w:tc>
          <w:tcPr>
            <w:tcW w:w="606" w:type="pct"/>
            <w:tcBorders>
              <w:top w:val="nil"/>
              <w:bottom w:val="nil"/>
              <w:right w:val="nil"/>
            </w:tcBorders>
            <w:vAlign w:val="bottom"/>
          </w:tcPr>
          <w:p w14:paraId="3C8B3F36"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Taranaki</w:t>
            </w:r>
          </w:p>
        </w:tc>
        <w:tc>
          <w:tcPr>
            <w:tcW w:w="522" w:type="pct"/>
            <w:tcBorders>
              <w:top w:val="nil"/>
              <w:left w:val="nil"/>
              <w:bottom w:val="nil"/>
              <w:right w:val="nil"/>
            </w:tcBorders>
            <w:vAlign w:val="bottom"/>
          </w:tcPr>
          <w:p w14:paraId="4504D98D"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 Staff</w:t>
            </w:r>
          </w:p>
        </w:tc>
        <w:tc>
          <w:tcPr>
            <w:tcW w:w="355" w:type="pct"/>
            <w:tcBorders>
              <w:top w:val="nil"/>
              <w:left w:val="nil"/>
              <w:bottom w:val="nil"/>
              <w:right w:val="nil"/>
            </w:tcBorders>
            <w:vAlign w:val="bottom"/>
          </w:tcPr>
          <w:p w14:paraId="661AD561"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6</w:t>
            </w:r>
          </w:p>
        </w:tc>
        <w:tc>
          <w:tcPr>
            <w:tcW w:w="417" w:type="pct"/>
            <w:tcBorders>
              <w:top w:val="nil"/>
              <w:left w:val="nil"/>
              <w:bottom w:val="nil"/>
              <w:right w:val="nil"/>
            </w:tcBorders>
            <w:vAlign w:val="bottom"/>
          </w:tcPr>
          <w:p w14:paraId="2E78DE4E"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6DF517A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7" w:type="pct"/>
            <w:tcBorders>
              <w:top w:val="nil"/>
              <w:left w:val="nil"/>
              <w:bottom w:val="nil"/>
              <w:right w:val="nil"/>
            </w:tcBorders>
            <w:noWrap/>
            <w:vAlign w:val="bottom"/>
          </w:tcPr>
          <w:p w14:paraId="6E9A0A4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75" w:type="pct"/>
            <w:tcBorders>
              <w:top w:val="nil"/>
              <w:left w:val="nil"/>
              <w:bottom w:val="nil"/>
              <w:right w:val="nil"/>
            </w:tcBorders>
            <w:noWrap/>
            <w:vAlign w:val="bottom"/>
          </w:tcPr>
          <w:p w14:paraId="268A570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2439C21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3" w:type="pct"/>
            <w:tcBorders>
              <w:top w:val="nil"/>
              <w:left w:val="nil"/>
              <w:bottom w:val="nil"/>
              <w:right w:val="nil"/>
            </w:tcBorders>
            <w:noWrap/>
            <w:vAlign w:val="bottom"/>
          </w:tcPr>
          <w:p w14:paraId="56D8EE8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79" w:type="pct"/>
            <w:tcBorders>
              <w:top w:val="nil"/>
              <w:left w:val="nil"/>
              <w:bottom w:val="nil"/>
              <w:right w:val="nil"/>
            </w:tcBorders>
            <w:noWrap/>
            <w:vAlign w:val="bottom"/>
          </w:tcPr>
          <w:p w14:paraId="5B43DE5A"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55B601B4"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4BC819DB" w14:textId="77777777" w:rsidTr="00827165">
        <w:trPr>
          <w:trHeight w:val="255"/>
        </w:trPr>
        <w:tc>
          <w:tcPr>
            <w:tcW w:w="606" w:type="pct"/>
            <w:tcBorders>
              <w:top w:val="nil"/>
              <w:bottom w:val="nil"/>
              <w:right w:val="nil"/>
            </w:tcBorders>
            <w:vAlign w:val="bottom"/>
          </w:tcPr>
          <w:p w14:paraId="4D5A83E5"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2482D045"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 Theatre</w:t>
            </w:r>
          </w:p>
        </w:tc>
        <w:tc>
          <w:tcPr>
            <w:tcW w:w="355" w:type="pct"/>
            <w:tcBorders>
              <w:top w:val="nil"/>
              <w:left w:val="nil"/>
              <w:bottom w:val="nil"/>
              <w:right w:val="nil"/>
            </w:tcBorders>
            <w:vAlign w:val="bottom"/>
          </w:tcPr>
          <w:p w14:paraId="497CA602"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5</w:t>
            </w:r>
          </w:p>
        </w:tc>
        <w:tc>
          <w:tcPr>
            <w:tcW w:w="417" w:type="pct"/>
            <w:tcBorders>
              <w:top w:val="nil"/>
              <w:left w:val="nil"/>
              <w:bottom w:val="nil"/>
              <w:right w:val="nil"/>
            </w:tcBorders>
            <w:vAlign w:val="bottom"/>
          </w:tcPr>
          <w:p w14:paraId="4DF96461"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Minutes</w:t>
            </w:r>
          </w:p>
        </w:tc>
        <w:tc>
          <w:tcPr>
            <w:tcW w:w="417" w:type="pct"/>
            <w:tcBorders>
              <w:top w:val="nil"/>
              <w:left w:val="nil"/>
              <w:bottom w:val="nil"/>
              <w:right w:val="nil"/>
            </w:tcBorders>
            <w:noWrap/>
            <w:vAlign w:val="bottom"/>
          </w:tcPr>
          <w:p w14:paraId="738CCC47"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7" w:type="pct"/>
            <w:tcBorders>
              <w:top w:val="nil"/>
              <w:left w:val="nil"/>
              <w:bottom w:val="nil"/>
              <w:right w:val="nil"/>
            </w:tcBorders>
            <w:noWrap/>
            <w:vAlign w:val="bottom"/>
          </w:tcPr>
          <w:p w14:paraId="7B85C756"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75" w:type="pct"/>
            <w:tcBorders>
              <w:top w:val="nil"/>
              <w:left w:val="nil"/>
              <w:bottom w:val="nil"/>
              <w:right w:val="nil"/>
            </w:tcBorders>
            <w:noWrap/>
            <w:vAlign w:val="bottom"/>
          </w:tcPr>
          <w:p w14:paraId="563D1EB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01CFF853"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3" w:type="pct"/>
            <w:tcBorders>
              <w:top w:val="nil"/>
              <w:left w:val="nil"/>
              <w:bottom w:val="nil"/>
              <w:right w:val="nil"/>
            </w:tcBorders>
            <w:noWrap/>
            <w:vAlign w:val="bottom"/>
          </w:tcPr>
          <w:p w14:paraId="22763137"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79" w:type="pct"/>
            <w:tcBorders>
              <w:top w:val="nil"/>
              <w:left w:val="nil"/>
              <w:bottom w:val="nil"/>
              <w:right w:val="nil"/>
            </w:tcBorders>
            <w:noWrap/>
            <w:vAlign w:val="bottom"/>
          </w:tcPr>
          <w:p w14:paraId="2B4AD324"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7092D37B"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2470B12B" w14:textId="77777777" w:rsidTr="00827165">
        <w:trPr>
          <w:trHeight w:val="255"/>
        </w:trPr>
        <w:tc>
          <w:tcPr>
            <w:tcW w:w="606" w:type="pct"/>
            <w:tcBorders>
              <w:top w:val="nil"/>
              <w:bottom w:val="nil"/>
              <w:right w:val="nil"/>
            </w:tcBorders>
            <w:vAlign w:val="bottom"/>
          </w:tcPr>
          <w:p w14:paraId="5694D048"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26073F50" w14:textId="77777777" w:rsidR="000D5A89" w:rsidRPr="00B928EA" w:rsidRDefault="000D5A89" w:rsidP="00B928EA">
            <w:pPr>
              <w:spacing w:before="0" w:after="0" w:line="240" w:lineRule="auto"/>
              <w:rPr>
                <w:rFonts w:ascii="Calibri" w:hAnsi="Calibri" w:cs="Arial"/>
                <w:sz w:val="14"/>
                <w:szCs w:val="14"/>
              </w:rPr>
            </w:pPr>
          </w:p>
        </w:tc>
        <w:tc>
          <w:tcPr>
            <w:tcW w:w="355" w:type="pct"/>
            <w:tcBorders>
              <w:top w:val="nil"/>
              <w:left w:val="nil"/>
              <w:bottom w:val="nil"/>
              <w:right w:val="nil"/>
            </w:tcBorders>
            <w:vAlign w:val="bottom"/>
          </w:tcPr>
          <w:p w14:paraId="7F149BC7"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vAlign w:val="bottom"/>
          </w:tcPr>
          <w:p w14:paraId="54A91894" w14:textId="77777777" w:rsidR="000D5A89" w:rsidRPr="00B928EA" w:rsidRDefault="000D5A89" w:rsidP="00B928EA">
            <w:pPr>
              <w:spacing w:before="0" w:after="0" w:line="240" w:lineRule="auto"/>
              <w:rPr>
                <w:rFonts w:ascii="Calibri" w:hAnsi="Calibri" w:cs="Arial"/>
                <w:sz w:val="14"/>
                <w:szCs w:val="14"/>
              </w:rPr>
            </w:pPr>
          </w:p>
        </w:tc>
        <w:tc>
          <w:tcPr>
            <w:tcW w:w="417" w:type="pct"/>
            <w:tcBorders>
              <w:top w:val="nil"/>
              <w:left w:val="nil"/>
              <w:bottom w:val="nil"/>
              <w:right w:val="nil"/>
            </w:tcBorders>
            <w:noWrap/>
            <w:vAlign w:val="bottom"/>
          </w:tcPr>
          <w:p w14:paraId="7620C632" w14:textId="77777777" w:rsidR="000D5A89" w:rsidRPr="00B928EA" w:rsidRDefault="000D5A89" w:rsidP="00B928EA">
            <w:pPr>
              <w:spacing w:before="0" w:after="0" w:line="240" w:lineRule="auto"/>
              <w:jc w:val="center"/>
              <w:rPr>
                <w:rFonts w:ascii="Calibri" w:hAnsi="Calibri" w:cs="Arial"/>
                <w:sz w:val="14"/>
                <w:szCs w:val="14"/>
              </w:rPr>
            </w:pPr>
          </w:p>
        </w:tc>
        <w:tc>
          <w:tcPr>
            <w:tcW w:w="417" w:type="pct"/>
            <w:tcBorders>
              <w:top w:val="nil"/>
              <w:left w:val="nil"/>
              <w:bottom w:val="nil"/>
              <w:right w:val="nil"/>
            </w:tcBorders>
            <w:noWrap/>
            <w:vAlign w:val="bottom"/>
          </w:tcPr>
          <w:p w14:paraId="62606399" w14:textId="77777777" w:rsidR="000D5A89" w:rsidRPr="00B928EA" w:rsidRDefault="000D5A89" w:rsidP="00B928EA">
            <w:pPr>
              <w:spacing w:before="0" w:after="0" w:line="240" w:lineRule="auto"/>
              <w:jc w:val="center"/>
              <w:rPr>
                <w:rFonts w:ascii="Calibri" w:hAnsi="Calibri" w:cs="Arial"/>
                <w:sz w:val="14"/>
                <w:szCs w:val="14"/>
              </w:rPr>
            </w:pPr>
          </w:p>
        </w:tc>
        <w:tc>
          <w:tcPr>
            <w:tcW w:w="475" w:type="pct"/>
            <w:tcBorders>
              <w:top w:val="nil"/>
              <w:left w:val="nil"/>
              <w:bottom w:val="nil"/>
              <w:right w:val="nil"/>
            </w:tcBorders>
            <w:noWrap/>
            <w:vAlign w:val="bottom"/>
          </w:tcPr>
          <w:p w14:paraId="26D9D31A" w14:textId="77777777" w:rsidR="000D5A89" w:rsidRPr="00B928EA" w:rsidRDefault="000D5A89" w:rsidP="00B928EA">
            <w:pPr>
              <w:spacing w:before="0" w:after="0" w:line="240" w:lineRule="auto"/>
              <w:jc w:val="center"/>
              <w:rPr>
                <w:rFonts w:ascii="Calibri" w:hAnsi="Calibri" w:cs="Arial"/>
                <w:sz w:val="14"/>
                <w:szCs w:val="14"/>
              </w:rPr>
            </w:pPr>
          </w:p>
        </w:tc>
        <w:tc>
          <w:tcPr>
            <w:tcW w:w="416" w:type="pct"/>
            <w:tcBorders>
              <w:top w:val="nil"/>
              <w:left w:val="nil"/>
              <w:bottom w:val="nil"/>
              <w:right w:val="nil"/>
            </w:tcBorders>
            <w:noWrap/>
            <w:vAlign w:val="bottom"/>
          </w:tcPr>
          <w:p w14:paraId="0D846337" w14:textId="77777777" w:rsidR="000D5A89" w:rsidRPr="00B928EA" w:rsidRDefault="000D5A89" w:rsidP="00B928EA">
            <w:pPr>
              <w:spacing w:before="0" w:after="0" w:line="240" w:lineRule="auto"/>
              <w:jc w:val="center"/>
              <w:rPr>
                <w:rFonts w:ascii="Calibri" w:hAnsi="Calibri" w:cs="Arial"/>
                <w:sz w:val="14"/>
                <w:szCs w:val="14"/>
              </w:rPr>
            </w:pPr>
          </w:p>
        </w:tc>
        <w:tc>
          <w:tcPr>
            <w:tcW w:w="413" w:type="pct"/>
            <w:tcBorders>
              <w:top w:val="nil"/>
              <w:left w:val="nil"/>
              <w:bottom w:val="nil"/>
              <w:right w:val="nil"/>
            </w:tcBorders>
            <w:noWrap/>
            <w:vAlign w:val="bottom"/>
          </w:tcPr>
          <w:p w14:paraId="2ADEF57F" w14:textId="77777777" w:rsidR="000D5A89" w:rsidRPr="00B928EA" w:rsidRDefault="000D5A89" w:rsidP="00B928EA">
            <w:pPr>
              <w:spacing w:before="0" w:after="0" w:line="240" w:lineRule="auto"/>
              <w:jc w:val="center"/>
              <w:rPr>
                <w:rFonts w:ascii="Calibri" w:hAnsi="Calibri" w:cs="Arial"/>
                <w:sz w:val="14"/>
                <w:szCs w:val="14"/>
              </w:rPr>
            </w:pPr>
          </w:p>
        </w:tc>
        <w:tc>
          <w:tcPr>
            <w:tcW w:w="79" w:type="pct"/>
            <w:tcBorders>
              <w:top w:val="nil"/>
              <w:left w:val="nil"/>
              <w:bottom w:val="nil"/>
              <w:right w:val="nil"/>
            </w:tcBorders>
            <w:noWrap/>
            <w:vAlign w:val="bottom"/>
          </w:tcPr>
          <w:p w14:paraId="467CCBAC"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3C9E6AB7"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5B3CBF7B" w14:textId="77777777" w:rsidTr="00827165">
        <w:trPr>
          <w:trHeight w:val="255"/>
        </w:trPr>
        <w:tc>
          <w:tcPr>
            <w:tcW w:w="606" w:type="pct"/>
            <w:tcBorders>
              <w:top w:val="nil"/>
              <w:bottom w:val="nil"/>
              <w:right w:val="nil"/>
            </w:tcBorders>
            <w:vAlign w:val="bottom"/>
          </w:tcPr>
          <w:p w14:paraId="12498B6D"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 xml:space="preserve">Lakes </w:t>
            </w:r>
          </w:p>
        </w:tc>
        <w:tc>
          <w:tcPr>
            <w:tcW w:w="522" w:type="pct"/>
            <w:tcBorders>
              <w:top w:val="nil"/>
              <w:left w:val="nil"/>
              <w:bottom w:val="nil"/>
              <w:right w:val="nil"/>
            </w:tcBorders>
            <w:vAlign w:val="bottom"/>
          </w:tcPr>
          <w:p w14:paraId="2A768F0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Setup</w:t>
            </w:r>
          </w:p>
        </w:tc>
        <w:tc>
          <w:tcPr>
            <w:tcW w:w="355" w:type="pct"/>
            <w:tcBorders>
              <w:top w:val="nil"/>
              <w:left w:val="nil"/>
              <w:bottom w:val="nil"/>
              <w:right w:val="nil"/>
            </w:tcBorders>
            <w:vAlign w:val="bottom"/>
          </w:tcPr>
          <w:p w14:paraId="215A668D"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4</w:t>
            </w:r>
          </w:p>
        </w:tc>
        <w:tc>
          <w:tcPr>
            <w:tcW w:w="417" w:type="pct"/>
            <w:tcBorders>
              <w:top w:val="nil"/>
              <w:left w:val="nil"/>
              <w:bottom w:val="nil"/>
              <w:right w:val="nil"/>
            </w:tcBorders>
            <w:vAlign w:val="bottom"/>
          </w:tcPr>
          <w:p w14:paraId="241CE2A0"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417" w:type="pct"/>
            <w:tcBorders>
              <w:top w:val="nil"/>
              <w:left w:val="nil"/>
              <w:bottom w:val="nil"/>
              <w:right w:val="nil"/>
            </w:tcBorders>
            <w:noWrap/>
            <w:vAlign w:val="bottom"/>
          </w:tcPr>
          <w:p w14:paraId="032EDED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1 - 4</w:t>
            </w:r>
          </w:p>
        </w:tc>
        <w:tc>
          <w:tcPr>
            <w:tcW w:w="417" w:type="pct"/>
            <w:tcBorders>
              <w:top w:val="nil"/>
              <w:left w:val="nil"/>
              <w:bottom w:val="nil"/>
              <w:right w:val="nil"/>
            </w:tcBorders>
            <w:noWrap/>
            <w:vAlign w:val="bottom"/>
          </w:tcPr>
          <w:p w14:paraId="38274887"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1 - 4</w:t>
            </w:r>
          </w:p>
        </w:tc>
        <w:tc>
          <w:tcPr>
            <w:tcW w:w="475" w:type="pct"/>
            <w:tcBorders>
              <w:top w:val="nil"/>
              <w:left w:val="nil"/>
              <w:bottom w:val="nil"/>
              <w:right w:val="nil"/>
            </w:tcBorders>
            <w:noWrap/>
            <w:vAlign w:val="bottom"/>
          </w:tcPr>
          <w:p w14:paraId="561630E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1 - 4</w:t>
            </w:r>
          </w:p>
        </w:tc>
        <w:tc>
          <w:tcPr>
            <w:tcW w:w="416" w:type="pct"/>
            <w:tcBorders>
              <w:top w:val="nil"/>
              <w:left w:val="nil"/>
              <w:bottom w:val="nil"/>
              <w:right w:val="nil"/>
            </w:tcBorders>
            <w:noWrap/>
            <w:vAlign w:val="bottom"/>
          </w:tcPr>
          <w:p w14:paraId="2C5EA77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1 - 4</w:t>
            </w:r>
          </w:p>
        </w:tc>
        <w:tc>
          <w:tcPr>
            <w:tcW w:w="413" w:type="pct"/>
            <w:tcBorders>
              <w:top w:val="nil"/>
              <w:left w:val="nil"/>
              <w:bottom w:val="nil"/>
              <w:right w:val="nil"/>
            </w:tcBorders>
            <w:noWrap/>
            <w:vAlign w:val="bottom"/>
          </w:tcPr>
          <w:p w14:paraId="464B7E1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1 - 4</w:t>
            </w:r>
          </w:p>
        </w:tc>
        <w:tc>
          <w:tcPr>
            <w:tcW w:w="79" w:type="pct"/>
            <w:tcBorders>
              <w:top w:val="nil"/>
              <w:left w:val="nil"/>
              <w:bottom w:val="nil"/>
              <w:right w:val="nil"/>
            </w:tcBorders>
            <w:noWrap/>
            <w:vAlign w:val="bottom"/>
          </w:tcPr>
          <w:p w14:paraId="5931D801"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6838846A"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Range from minor to complex</w:t>
            </w:r>
          </w:p>
        </w:tc>
      </w:tr>
      <w:tr w:rsidR="000D5A89" w:rsidRPr="00B928EA" w14:paraId="5726855B" w14:textId="77777777" w:rsidTr="00827165">
        <w:trPr>
          <w:trHeight w:val="255"/>
        </w:trPr>
        <w:tc>
          <w:tcPr>
            <w:tcW w:w="606" w:type="pct"/>
            <w:tcBorders>
              <w:top w:val="nil"/>
              <w:bottom w:val="nil"/>
              <w:right w:val="nil"/>
            </w:tcBorders>
            <w:vAlign w:val="bottom"/>
          </w:tcPr>
          <w:p w14:paraId="448ABDE1"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19A345A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 Drugs</w:t>
            </w:r>
          </w:p>
        </w:tc>
        <w:tc>
          <w:tcPr>
            <w:tcW w:w="355" w:type="pct"/>
            <w:tcBorders>
              <w:top w:val="nil"/>
              <w:left w:val="nil"/>
              <w:bottom w:val="nil"/>
              <w:right w:val="nil"/>
            </w:tcBorders>
            <w:vAlign w:val="bottom"/>
          </w:tcPr>
          <w:p w14:paraId="27B47E4D"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8</w:t>
            </w:r>
          </w:p>
        </w:tc>
        <w:tc>
          <w:tcPr>
            <w:tcW w:w="417" w:type="pct"/>
            <w:tcBorders>
              <w:top w:val="nil"/>
              <w:left w:val="nil"/>
              <w:bottom w:val="nil"/>
              <w:right w:val="nil"/>
            </w:tcBorders>
            <w:vAlign w:val="bottom"/>
          </w:tcPr>
          <w:p w14:paraId="525E06E5"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417" w:type="pct"/>
            <w:tcBorders>
              <w:top w:val="nil"/>
              <w:left w:val="nil"/>
              <w:bottom w:val="nil"/>
              <w:right w:val="nil"/>
            </w:tcBorders>
            <w:noWrap/>
            <w:vAlign w:val="bottom"/>
          </w:tcPr>
          <w:p w14:paraId="7C3B5E7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7" w:type="pct"/>
            <w:tcBorders>
              <w:top w:val="nil"/>
              <w:left w:val="nil"/>
              <w:bottom w:val="nil"/>
              <w:right w:val="nil"/>
            </w:tcBorders>
            <w:noWrap/>
            <w:vAlign w:val="bottom"/>
          </w:tcPr>
          <w:p w14:paraId="0CA5302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75" w:type="pct"/>
            <w:tcBorders>
              <w:top w:val="nil"/>
              <w:left w:val="nil"/>
              <w:bottom w:val="nil"/>
              <w:right w:val="nil"/>
            </w:tcBorders>
            <w:noWrap/>
            <w:vAlign w:val="bottom"/>
          </w:tcPr>
          <w:p w14:paraId="38348E40"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6" w:type="pct"/>
            <w:tcBorders>
              <w:top w:val="nil"/>
              <w:left w:val="nil"/>
              <w:bottom w:val="nil"/>
              <w:right w:val="nil"/>
            </w:tcBorders>
            <w:noWrap/>
            <w:vAlign w:val="bottom"/>
          </w:tcPr>
          <w:p w14:paraId="5341F76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3" w:type="pct"/>
            <w:tcBorders>
              <w:top w:val="nil"/>
              <w:left w:val="nil"/>
              <w:bottom w:val="nil"/>
              <w:right w:val="nil"/>
            </w:tcBorders>
            <w:noWrap/>
            <w:vAlign w:val="bottom"/>
          </w:tcPr>
          <w:p w14:paraId="24BE0A0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79" w:type="pct"/>
            <w:tcBorders>
              <w:top w:val="nil"/>
              <w:left w:val="nil"/>
              <w:bottom w:val="nil"/>
              <w:right w:val="nil"/>
            </w:tcBorders>
            <w:noWrap/>
            <w:vAlign w:val="bottom"/>
          </w:tcPr>
          <w:p w14:paraId="2994A5C9"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46A8DCAC"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 xml:space="preserve">Proc by </w:t>
            </w:r>
            <w:proofErr w:type="spellStart"/>
            <w:r w:rsidRPr="00B928EA">
              <w:rPr>
                <w:rFonts w:ascii="Calibri" w:hAnsi="Calibri" w:cs="Arial"/>
                <w:sz w:val="14"/>
                <w:szCs w:val="14"/>
              </w:rPr>
              <w:t>anaes</w:t>
            </w:r>
            <w:proofErr w:type="spellEnd"/>
            <w:r w:rsidRPr="00B928EA">
              <w:rPr>
                <w:rFonts w:ascii="Calibri" w:hAnsi="Calibri" w:cs="Arial"/>
                <w:sz w:val="14"/>
                <w:szCs w:val="14"/>
              </w:rPr>
              <w:t xml:space="preserve"> type </w:t>
            </w:r>
            <w:proofErr w:type="spellStart"/>
            <w:r w:rsidRPr="00B928EA">
              <w:rPr>
                <w:rFonts w:ascii="Calibri" w:hAnsi="Calibri" w:cs="Arial"/>
                <w:sz w:val="14"/>
                <w:szCs w:val="14"/>
              </w:rPr>
              <w:t>eg</w:t>
            </w:r>
            <w:proofErr w:type="spellEnd"/>
            <w:r w:rsidRPr="00B928EA">
              <w:rPr>
                <w:rFonts w:ascii="Calibri" w:hAnsi="Calibri" w:cs="Arial"/>
                <w:sz w:val="14"/>
                <w:szCs w:val="14"/>
              </w:rPr>
              <w:t xml:space="preserve"> Local, Gen etc</w:t>
            </w:r>
          </w:p>
        </w:tc>
      </w:tr>
      <w:tr w:rsidR="000D5A89" w:rsidRPr="00B928EA" w14:paraId="3F04157F" w14:textId="77777777" w:rsidTr="00827165">
        <w:trPr>
          <w:trHeight w:val="255"/>
        </w:trPr>
        <w:tc>
          <w:tcPr>
            <w:tcW w:w="606" w:type="pct"/>
            <w:tcBorders>
              <w:top w:val="nil"/>
              <w:bottom w:val="nil"/>
              <w:right w:val="nil"/>
            </w:tcBorders>
            <w:vAlign w:val="bottom"/>
          </w:tcPr>
          <w:p w14:paraId="7BD6C9D9"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7A0A8935"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 Staff</w:t>
            </w:r>
          </w:p>
        </w:tc>
        <w:tc>
          <w:tcPr>
            <w:tcW w:w="355" w:type="pct"/>
            <w:tcBorders>
              <w:top w:val="nil"/>
              <w:left w:val="nil"/>
              <w:bottom w:val="nil"/>
              <w:right w:val="nil"/>
            </w:tcBorders>
            <w:vAlign w:val="bottom"/>
          </w:tcPr>
          <w:p w14:paraId="013EAE5E"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9</w:t>
            </w:r>
          </w:p>
        </w:tc>
        <w:tc>
          <w:tcPr>
            <w:tcW w:w="417" w:type="pct"/>
            <w:tcBorders>
              <w:top w:val="nil"/>
              <w:left w:val="nil"/>
              <w:bottom w:val="nil"/>
              <w:right w:val="nil"/>
            </w:tcBorders>
            <w:vAlign w:val="bottom"/>
          </w:tcPr>
          <w:p w14:paraId="5CB40637"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417" w:type="pct"/>
            <w:tcBorders>
              <w:top w:val="nil"/>
              <w:left w:val="nil"/>
              <w:bottom w:val="nil"/>
              <w:right w:val="nil"/>
            </w:tcBorders>
            <w:noWrap/>
            <w:vAlign w:val="bottom"/>
          </w:tcPr>
          <w:p w14:paraId="015F636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7" w:type="pct"/>
            <w:tcBorders>
              <w:top w:val="nil"/>
              <w:left w:val="nil"/>
              <w:bottom w:val="nil"/>
              <w:right w:val="nil"/>
            </w:tcBorders>
            <w:noWrap/>
            <w:vAlign w:val="bottom"/>
          </w:tcPr>
          <w:p w14:paraId="4375D357"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75" w:type="pct"/>
            <w:tcBorders>
              <w:top w:val="nil"/>
              <w:left w:val="nil"/>
              <w:bottom w:val="nil"/>
              <w:right w:val="nil"/>
            </w:tcBorders>
            <w:noWrap/>
            <w:vAlign w:val="bottom"/>
          </w:tcPr>
          <w:p w14:paraId="1A3997C9"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2E80BD8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3" w:type="pct"/>
            <w:tcBorders>
              <w:top w:val="nil"/>
              <w:left w:val="nil"/>
              <w:bottom w:val="nil"/>
              <w:right w:val="nil"/>
            </w:tcBorders>
            <w:noWrap/>
            <w:vAlign w:val="bottom"/>
          </w:tcPr>
          <w:p w14:paraId="1BF3D723"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79" w:type="pct"/>
            <w:tcBorders>
              <w:top w:val="nil"/>
              <w:left w:val="nil"/>
              <w:bottom w:val="nil"/>
              <w:right w:val="nil"/>
            </w:tcBorders>
            <w:noWrap/>
            <w:vAlign w:val="bottom"/>
          </w:tcPr>
          <w:p w14:paraId="74910D30"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7BB3E278"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Range from minor to complex</w:t>
            </w:r>
          </w:p>
        </w:tc>
      </w:tr>
      <w:tr w:rsidR="000D5A89" w:rsidRPr="00B928EA" w14:paraId="5259D9A3" w14:textId="77777777" w:rsidTr="00827165">
        <w:trPr>
          <w:trHeight w:val="255"/>
        </w:trPr>
        <w:tc>
          <w:tcPr>
            <w:tcW w:w="606" w:type="pct"/>
            <w:tcBorders>
              <w:top w:val="nil"/>
              <w:bottom w:val="nil"/>
              <w:right w:val="nil"/>
            </w:tcBorders>
            <w:vAlign w:val="bottom"/>
          </w:tcPr>
          <w:p w14:paraId="1AB98560"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5A3E7E5A"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Recovery Theatre</w:t>
            </w:r>
          </w:p>
        </w:tc>
        <w:tc>
          <w:tcPr>
            <w:tcW w:w="355" w:type="pct"/>
            <w:tcBorders>
              <w:top w:val="nil"/>
              <w:left w:val="nil"/>
              <w:bottom w:val="nil"/>
              <w:right w:val="nil"/>
            </w:tcBorders>
            <w:vAlign w:val="bottom"/>
          </w:tcPr>
          <w:p w14:paraId="2A8231AA"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1</w:t>
            </w:r>
          </w:p>
        </w:tc>
        <w:tc>
          <w:tcPr>
            <w:tcW w:w="417" w:type="pct"/>
            <w:tcBorders>
              <w:top w:val="nil"/>
              <w:left w:val="nil"/>
              <w:bottom w:val="nil"/>
              <w:right w:val="nil"/>
            </w:tcBorders>
            <w:vAlign w:val="bottom"/>
          </w:tcPr>
          <w:p w14:paraId="5FB820F8"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Operation</w:t>
            </w:r>
          </w:p>
        </w:tc>
        <w:tc>
          <w:tcPr>
            <w:tcW w:w="417" w:type="pct"/>
            <w:tcBorders>
              <w:top w:val="nil"/>
              <w:left w:val="nil"/>
              <w:bottom w:val="nil"/>
              <w:right w:val="nil"/>
            </w:tcBorders>
            <w:noWrap/>
            <w:vAlign w:val="bottom"/>
          </w:tcPr>
          <w:p w14:paraId="35D5BE9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7" w:type="pct"/>
            <w:tcBorders>
              <w:top w:val="nil"/>
              <w:left w:val="nil"/>
              <w:bottom w:val="nil"/>
              <w:right w:val="nil"/>
            </w:tcBorders>
            <w:noWrap/>
            <w:vAlign w:val="bottom"/>
          </w:tcPr>
          <w:p w14:paraId="63FE2B7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75" w:type="pct"/>
            <w:tcBorders>
              <w:top w:val="nil"/>
              <w:left w:val="nil"/>
              <w:bottom w:val="nil"/>
              <w:right w:val="nil"/>
            </w:tcBorders>
            <w:noWrap/>
            <w:vAlign w:val="bottom"/>
          </w:tcPr>
          <w:p w14:paraId="28D5F79B"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6" w:type="pct"/>
            <w:tcBorders>
              <w:top w:val="nil"/>
              <w:left w:val="nil"/>
              <w:bottom w:val="nil"/>
              <w:right w:val="nil"/>
            </w:tcBorders>
            <w:noWrap/>
            <w:vAlign w:val="bottom"/>
          </w:tcPr>
          <w:p w14:paraId="3388AF7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413" w:type="pct"/>
            <w:tcBorders>
              <w:top w:val="nil"/>
              <w:left w:val="nil"/>
              <w:bottom w:val="nil"/>
              <w:right w:val="nil"/>
            </w:tcBorders>
            <w:noWrap/>
            <w:vAlign w:val="bottom"/>
          </w:tcPr>
          <w:p w14:paraId="1DBFCD2F"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all 1</w:t>
            </w:r>
          </w:p>
        </w:tc>
        <w:tc>
          <w:tcPr>
            <w:tcW w:w="79" w:type="pct"/>
            <w:tcBorders>
              <w:top w:val="nil"/>
              <w:left w:val="nil"/>
              <w:bottom w:val="nil"/>
              <w:right w:val="nil"/>
            </w:tcBorders>
            <w:noWrap/>
            <w:vAlign w:val="bottom"/>
          </w:tcPr>
          <w:p w14:paraId="622F47F5"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4AE87192" w14:textId="77777777" w:rsidR="000D5A89" w:rsidRPr="00B928EA" w:rsidRDefault="000D5A89" w:rsidP="00B928EA">
            <w:pPr>
              <w:spacing w:before="0" w:after="0" w:line="240" w:lineRule="auto"/>
              <w:rPr>
                <w:rFonts w:ascii="Calibri" w:hAnsi="Calibri" w:cs="Arial"/>
                <w:sz w:val="14"/>
                <w:szCs w:val="14"/>
              </w:rPr>
            </w:pPr>
          </w:p>
        </w:tc>
      </w:tr>
      <w:tr w:rsidR="000D5A89" w:rsidRPr="00B928EA" w14:paraId="65BC1C77" w14:textId="77777777" w:rsidTr="00827165">
        <w:trPr>
          <w:trHeight w:val="255"/>
        </w:trPr>
        <w:tc>
          <w:tcPr>
            <w:tcW w:w="606" w:type="pct"/>
            <w:tcBorders>
              <w:top w:val="nil"/>
              <w:bottom w:val="nil"/>
              <w:right w:val="nil"/>
            </w:tcBorders>
            <w:vAlign w:val="bottom"/>
          </w:tcPr>
          <w:p w14:paraId="5BFF15C2"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bottom w:val="nil"/>
              <w:right w:val="nil"/>
            </w:tcBorders>
            <w:vAlign w:val="bottom"/>
          </w:tcPr>
          <w:p w14:paraId="63F2A19F"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Day</w:t>
            </w:r>
          </w:p>
        </w:tc>
        <w:tc>
          <w:tcPr>
            <w:tcW w:w="355" w:type="pct"/>
            <w:tcBorders>
              <w:top w:val="nil"/>
              <w:left w:val="nil"/>
              <w:bottom w:val="nil"/>
              <w:right w:val="nil"/>
            </w:tcBorders>
            <w:vAlign w:val="bottom"/>
          </w:tcPr>
          <w:p w14:paraId="6E2F2B0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3</w:t>
            </w:r>
          </w:p>
        </w:tc>
        <w:tc>
          <w:tcPr>
            <w:tcW w:w="417" w:type="pct"/>
            <w:tcBorders>
              <w:top w:val="nil"/>
              <w:left w:val="nil"/>
              <w:bottom w:val="nil"/>
              <w:right w:val="nil"/>
            </w:tcBorders>
            <w:vAlign w:val="bottom"/>
          </w:tcPr>
          <w:p w14:paraId="229366D8"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Days</w:t>
            </w:r>
          </w:p>
        </w:tc>
        <w:tc>
          <w:tcPr>
            <w:tcW w:w="417" w:type="pct"/>
            <w:tcBorders>
              <w:top w:val="nil"/>
              <w:left w:val="nil"/>
              <w:bottom w:val="nil"/>
              <w:right w:val="nil"/>
            </w:tcBorders>
            <w:noWrap/>
            <w:vAlign w:val="bottom"/>
          </w:tcPr>
          <w:p w14:paraId="0BDD2D23"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7" w:type="pct"/>
            <w:tcBorders>
              <w:top w:val="nil"/>
              <w:left w:val="nil"/>
              <w:bottom w:val="nil"/>
              <w:right w:val="nil"/>
            </w:tcBorders>
            <w:noWrap/>
            <w:vAlign w:val="bottom"/>
          </w:tcPr>
          <w:p w14:paraId="3F1941D3"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75" w:type="pct"/>
            <w:tcBorders>
              <w:top w:val="nil"/>
              <w:left w:val="nil"/>
              <w:bottom w:val="nil"/>
              <w:right w:val="nil"/>
            </w:tcBorders>
            <w:noWrap/>
            <w:vAlign w:val="bottom"/>
          </w:tcPr>
          <w:p w14:paraId="46FF18A3"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6" w:type="pct"/>
            <w:tcBorders>
              <w:top w:val="nil"/>
              <w:left w:val="nil"/>
              <w:bottom w:val="nil"/>
              <w:right w:val="nil"/>
            </w:tcBorders>
            <w:noWrap/>
            <w:vAlign w:val="bottom"/>
          </w:tcPr>
          <w:p w14:paraId="43610F04"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3" w:type="pct"/>
            <w:tcBorders>
              <w:top w:val="nil"/>
              <w:left w:val="nil"/>
              <w:bottom w:val="nil"/>
              <w:right w:val="nil"/>
            </w:tcBorders>
            <w:noWrap/>
            <w:vAlign w:val="bottom"/>
          </w:tcPr>
          <w:p w14:paraId="7D89D23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79" w:type="pct"/>
            <w:tcBorders>
              <w:top w:val="nil"/>
              <w:left w:val="nil"/>
              <w:bottom w:val="nil"/>
              <w:right w:val="nil"/>
            </w:tcBorders>
            <w:noWrap/>
            <w:vAlign w:val="bottom"/>
          </w:tcPr>
          <w:p w14:paraId="2B523F94"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bottom w:val="nil"/>
            </w:tcBorders>
            <w:noWrap/>
            <w:vAlign w:val="bottom"/>
          </w:tcPr>
          <w:p w14:paraId="0D5DE237"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 xml:space="preserve">Day pts&amp; day case for ENT &amp; Dental </w:t>
            </w:r>
          </w:p>
        </w:tc>
      </w:tr>
      <w:tr w:rsidR="000D5A89" w:rsidRPr="00B928EA" w14:paraId="77E3601F" w14:textId="77777777" w:rsidTr="00827165">
        <w:trPr>
          <w:trHeight w:val="255"/>
        </w:trPr>
        <w:tc>
          <w:tcPr>
            <w:tcW w:w="606" w:type="pct"/>
            <w:tcBorders>
              <w:top w:val="nil"/>
              <w:right w:val="nil"/>
            </w:tcBorders>
            <w:vAlign w:val="bottom"/>
          </w:tcPr>
          <w:p w14:paraId="7C9CDBD1" w14:textId="77777777" w:rsidR="000D5A89" w:rsidRPr="00B928EA" w:rsidRDefault="000D5A89" w:rsidP="00B928EA">
            <w:pPr>
              <w:spacing w:before="0" w:after="0" w:line="240" w:lineRule="auto"/>
              <w:rPr>
                <w:rFonts w:ascii="Calibri" w:hAnsi="Calibri" w:cs="Arial"/>
                <w:sz w:val="14"/>
                <w:szCs w:val="14"/>
              </w:rPr>
            </w:pPr>
          </w:p>
        </w:tc>
        <w:tc>
          <w:tcPr>
            <w:tcW w:w="522" w:type="pct"/>
            <w:tcBorders>
              <w:top w:val="nil"/>
              <w:left w:val="nil"/>
              <w:right w:val="nil"/>
            </w:tcBorders>
            <w:vAlign w:val="bottom"/>
          </w:tcPr>
          <w:p w14:paraId="28A9D1EB"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Implants</w:t>
            </w:r>
          </w:p>
        </w:tc>
        <w:tc>
          <w:tcPr>
            <w:tcW w:w="355" w:type="pct"/>
            <w:tcBorders>
              <w:top w:val="nil"/>
              <w:left w:val="nil"/>
              <w:right w:val="nil"/>
            </w:tcBorders>
            <w:vAlign w:val="bottom"/>
          </w:tcPr>
          <w:p w14:paraId="15E6FAEB"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3</w:t>
            </w:r>
          </w:p>
        </w:tc>
        <w:tc>
          <w:tcPr>
            <w:tcW w:w="417" w:type="pct"/>
            <w:tcBorders>
              <w:top w:val="nil"/>
              <w:left w:val="nil"/>
              <w:right w:val="nil"/>
            </w:tcBorders>
            <w:vAlign w:val="bottom"/>
          </w:tcPr>
          <w:p w14:paraId="5934B4FA"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Unit</w:t>
            </w:r>
          </w:p>
        </w:tc>
        <w:tc>
          <w:tcPr>
            <w:tcW w:w="417" w:type="pct"/>
            <w:tcBorders>
              <w:top w:val="nil"/>
              <w:left w:val="nil"/>
              <w:right w:val="nil"/>
            </w:tcBorders>
            <w:noWrap/>
            <w:vAlign w:val="bottom"/>
          </w:tcPr>
          <w:p w14:paraId="560FD015"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7" w:type="pct"/>
            <w:tcBorders>
              <w:top w:val="nil"/>
              <w:left w:val="nil"/>
              <w:right w:val="nil"/>
            </w:tcBorders>
            <w:noWrap/>
            <w:vAlign w:val="bottom"/>
          </w:tcPr>
          <w:p w14:paraId="37AE99B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75" w:type="pct"/>
            <w:tcBorders>
              <w:top w:val="nil"/>
              <w:left w:val="nil"/>
              <w:right w:val="nil"/>
            </w:tcBorders>
            <w:noWrap/>
            <w:vAlign w:val="bottom"/>
          </w:tcPr>
          <w:p w14:paraId="404C8E8C"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6" w:type="pct"/>
            <w:tcBorders>
              <w:top w:val="nil"/>
              <w:left w:val="nil"/>
              <w:right w:val="nil"/>
            </w:tcBorders>
            <w:noWrap/>
            <w:vAlign w:val="bottom"/>
          </w:tcPr>
          <w:p w14:paraId="5405751D"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413" w:type="pct"/>
            <w:tcBorders>
              <w:top w:val="nil"/>
              <w:left w:val="nil"/>
              <w:right w:val="nil"/>
            </w:tcBorders>
            <w:noWrap/>
            <w:vAlign w:val="bottom"/>
          </w:tcPr>
          <w:p w14:paraId="706AB4B8" w14:textId="77777777" w:rsidR="000D5A89" w:rsidRPr="00B928EA" w:rsidRDefault="000D5A89" w:rsidP="00B928EA">
            <w:pPr>
              <w:spacing w:before="0" w:after="0" w:line="240" w:lineRule="auto"/>
              <w:jc w:val="center"/>
              <w:rPr>
                <w:rFonts w:ascii="Calibri" w:hAnsi="Calibri" w:cs="Arial"/>
                <w:sz w:val="14"/>
                <w:szCs w:val="14"/>
              </w:rPr>
            </w:pPr>
            <w:r w:rsidRPr="00B928EA">
              <w:rPr>
                <w:rFonts w:ascii="Calibri" w:hAnsi="Calibri" w:cs="Arial"/>
                <w:sz w:val="14"/>
                <w:szCs w:val="14"/>
              </w:rPr>
              <w:t>0</w:t>
            </w:r>
          </w:p>
        </w:tc>
        <w:tc>
          <w:tcPr>
            <w:tcW w:w="79" w:type="pct"/>
            <w:tcBorders>
              <w:top w:val="nil"/>
              <w:left w:val="nil"/>
              <w:right w:val="nil"/>
            </w:tcBorders>
            <w:noWrap/>
            <w:vAlign w:val="bottom"/>
          </w:tcPr>
          <w:p w14:paraId="48A3F938" w14:textId="77777777" w:rsidR="000D5A89" w:rsidRPr="00B928EA" w:rsidRDefault="000D5A89" w:rsidP="00B928EA">
            <w:pPr>
              <w:spacing w:before="0" w:after="0" w:line="240" w:lineRule="auto"/>
              <w:jc w:val="center"/>
              <w:rPr>
                <w:rFonts w:ascii="Calibri" w:hAnsi="Calibri" w:cs="Arial"/>
                <w:sz w:val="14"/>
                <w:szCs w:val="14"/>
              </w:rPr>
            </w:pPr>
          </w:p>
        </w:tc>
        <w:tc>
          <w:tcPr>
            <w:tcW w:w="883" w:type="pct"/>
            <w:tcBorders>
              <w:top w:val="nil"/>
              <w:left w:val="nil"/>
            </w:tcBorders>
            <w:noWrap/>
            <w:vAlign w:val="bottom"/>
          </w:tcPr>
          <w:p w14:paraId="559CB548" w14:textId="77777777" w:rsidR="000D5A89" w:rsidRPr="00B928EA" w:rsidRDefault="000D5A89" w:rsidP="00B928EA">
            <w:pPr>
              <w:spacing w:before="0" w:after="0" w:line="240" w:lineRule="auto"/>
              <w:rPr>
                <w:rFonts w:ascii="Calibri" w:hAnsi="Calibri" w:cs="Arial"/>
                <w:sz w:val="14"/>
                <w:szCs w:val="14"/>
              </w:rPr>
            </w:pPr>
            <w:r w:rsidRPr="00B928EA">
              <w:rPr>
                <w:rFonts w:ascii="Calibri" w:hAnsi="Calibri" w:cs="Arial"/>
                <w:sz w:val="14"/>
                <w:szCs w:val="14"/>
              </w:rPr>
              <w:t>Weight = Proc code weighting</w:t>
            </w:r>
          </w:p>
        </w:tc>
      </w:tr>
    </w:tbl>
    <w:tbl>
      <w:tblPr>
        <w:tblW w:w="5313" w:type="pct"/>
        <w:tblInd w:w="108" w:type="dxa"/>
        <w:tblLayout w:type="fixed"/>
        <w:tblLook w:val="0000" w:firstRow="0" w:lastRow="0" w:firstColumn="0" w:lastColumn="0" w:noHBand="0" w:noVBand="0"/>
      </w:tblPr>
      <w:tblGrid>
        <w:gridCol w:w="1065"/>
        <w:gridCol w:w="1419"/>
        <w:gridCol w:w="1127"/>
        <w:gridCol w:w="1336"/>
        <w:gridCol w:w="1326"/>
        <w:gridCol w:w="1326"/>
        <w:gridCol w:w="1510"/>
        <w:gridCol w:w="1323"/>
        <w:gridCol w:w="2526"/>
        <w:gridCol w:w="249"/>
        <w:gridCol w:w="2583"/>
      </w:tblGrid>
      <w:tr w:rsidR="000D5A89" w:rsidRPr="00500D9F" w14:paraId="5EB30C5D" w14:textId="77777777" w:rsidTr="00827165">
        <w:trPr>
          <w:trHeight w:val="627"/>
        </w:trPr>
        <w:tc>
          <w:tcPr>
            <w:tcW w:w="5000" w:type="pct"/>
            <w:gridSpan w:val="11"/>
            <w:tcBorders>
              <w:top w:val="nil"/>
            </w:tcBorders>
            <w:vAlign w:val="bottom"/>
          </w:tcPr>
          <w:p w14:paraId="3054EF46" w14:textId="77777777" w:rsidR="000D5A89" w:rsidRPr="00500D9F" w:rsidRDefault="000D5A89" w:rsidP="00B928EA">
            <w:pPr>
              <w:spacing w:before="0" w:after="0" w:line="240" w:lineRule="auto"/>
              <w:ind w:left="851"/>
              <w:rPr>
                <w:rFonts w:ascii="Calibri" w:hAnsi="Calibri" w:cs="Arial"/>
                <w:b/>
                <w:sz w:val="20"/>
                <w:szCs w:val="20"/>
              </w:rPr>
            </w:pPr>
            <w:bookmarkStart w:id="68" w:name="_Toc221608643"/>
            <w:r w:rsidRPr="00500D9F">
              <w:rPr>
                <w:rFonts w:ascii="Calibri" w:hAnsi="Calibri" w:cs="Arial"/>
                <w:b/>
                <w:sz w:val="20"/>
                <w:szCs w:val="20"/>
              </w:rPr>
              <w:lastRenderedPageBreak/>
              <w:t>Theatre/Procedure Room Relative Value Units (RVUs) cont.</w:t>
            </w:r>
            <w:bookmarkEnd w:id="68"/>
          </w:p>
          <w:p w14:paraId="456C16CA"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4993CF49" w14:textId="77777777" w:rsidTr="00B928EA">
        <w:trPr>
          <w:trHeight w:val="255"/>
        </w:trPr>
        <w:tc>
          <w:tcPr>
            <w:tcW w:w="1566" w:type="pct"/>
            <w:gridSpan w:val="4"/>
            <w:tcBorders>
              <w:right w:val="single" w:sz="4" w:space="0" w:color="auto"/>
            </w:tcBorders>
            <w:vAlign w:val="bottom"/>
          </w:tcPr>
          <w:p w14:paraId="15EE227B" w14:textId="77777777" w:rsidR="000D5A89" w:rsidRPr="00500D9F" w:rsidRDefault="000D5A89" w:rsidP="00B928EA">
            <w:pPr>
              <w:spacing w:before="0" w:after="0" w:line="240" w:lineRule="auto"/>
              <w:jc w:val="center"/>
              <w:rPr>
                <w:rFonts w:ascii="Calibri" w:hAnsi="Calibri" w:cs="Arial"/>
                <w:sz w:val="16"/>
                <w:szCs w:val="16"/>
              </w:rPr>
            </w:pPr>
          </w:p>
        </w:tc>
        <w:tc>
          <w:tcPr>
            <w:tcW w:w="2537" w:type="pct"/>
            <w:gridSpan w:val="5"/>
            <w:tcBorders>
              <w:top w:val="single" w:sz="4" w:space="0" w:color="auto"/>
              <w:left w:val="single" w:sz="4" w:space="0" w:color="auto"/>
              <w:bottom w:val="single" w:sz="4" w:space="0" w:color="auto"/>
              <w:right w:val="single" w:sz="4" w:space="0" w:color="auto"/>
            </w:tcBorders>
            <w:vAlign w:val="bottom"/>
          </w:tcPr>
          <w:p w14:paraId="6BAD823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b/>
                <w:bCs/>
                <w:sz w:val="16"/>
                <w:szCs w:val="16"/>
              </w:rPr>
              <w:t>Cost Groups with Indirect Pt Activity</w:t>
            </w:r>
          </w:p>
        </w:tc>
        <w:tc>
          <w:tcPr>
            <w:tcW w:w="897" w:type="pct"/>
            <w:gridSpan w:val="2"/>
            <w:tcBorders>
              <w:left w:val="single" w:sz="4" w:space="0" w:color="auto"/>
            </w:tcBorders>
            <w:vAlign w:val="bottom"/>
          </w:tcPr>
          <w:p w14:paraId="7A69D816"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347C4E91" w14:textId="77777777" w:rsidTr="00B928EA">
        <w:trPr>
          <w:trHeight w:val="255"/>
        </w:trPr>
        <w:tc>
          <w:tcPr>
            <w:tcW w:w="337" w:type="pct"/>
            <w:vAlign w:val="bottom"/>
          </w:tcPr>
          <w:p w14:paraId="4683F0C5" w14:textId="77777777" w:rsidR="000D5A89" w:rsidRPr="00500D9F" w:rsidRDefault="000D5A89" w:rsidP="00B928EA">
            <w:pPr>
              <w:spacing w:before="0" w:after="0" w:line="240" w:lineRule="auto"/>
              <w:rPr>
                <w:rFonts w:ascii="Calibri" w:hAnsi="Calibri" w:cs="Arial"/>
                <w:b/>
                <w:bCs/>
                <w:sz w:val="16"/>
                <w:szCs w:val="16"/>
                <w:u w:val="single"/>
              </w:rPr>
            </w:pPr>
          </w:p>
        </w:tc>
        <w:tc>
          <w:tcPr>
            <w:tcW w:w="449" w:type="pct"/>
            <w:vAlign w:val="bottom"/>
          </w:tcPr>
          <w:p w14:paraId="4EB899D2" w14:textId="77777777" w:rsidR="000D5A89" w:rsidRPr="00500D9F" w:rsidRDefault="000D5A89" w:rsidP="00B928EA">
            <w:pPr>
              <w:spacing w:before="0" w:after="0" w:line="240" w:lineRule="auto"/>
              <w:rPr>
                <w:rFonts w:ascii="Calibri" w:hAnsi="Calibri" w:cs="Arial"/>
                <w:sz w:val="16"/>
                <w:szCs w:val="16"/>
              </w:rPr>
            </w:pPr>
          </w:p>
        </w:tc>
        <w:tc>
          <w:tcPr>
            <w:tcW w:w="357" w:type="pct"/>
            <w:vAlign w:val="bottom"/>
          </w:tcPr>
          <w:p w14:paraId="1AF1E87B" w14:textId="77777777" w:rsidR="000D5A89" w:rsidRPr="00500D9F" w:rsidRDefault="000D5A89" w:rsidP="00B928EA">
            <w:pPr>
              <w:spacing w:before="0" w:after="0" w:line="240" w:lineRule="auto"/>
              <w:jc w:val="center"/>
              <w:rPr>
                <w:rFonts w:ascii="Calibri" w:hAnsi="Calibri" w:cs="Arial"/>
                <w:b/>
                <w:bCs/>
                <w:sz w:val="16"/>
                <w:szCs w:val="16"/>
                <w:u w:val="single"/>
              </w:rPr>
            </w:pPr>
          </w:p>
        </w:tc>
        <w:tc>
          <w:tcPr>
            <w:tcW w:w="423" w:type="pct"/>
            <w:tcBorders>
              <w:right w:val="single" w:sz="4" w:space="0" w:color="auto"/>
            </w:tcBorders>
            <w:vAlign w:val="bottom"/>
          </w:tcPr>
          <w:p w14:paraId="4D706C55" w14:textId="77777777" w:rsidR="000D5A89" w:rsidRPr="00500D9F" w:rsidRDefault="000D5A89" w:rsidP="00B928EA">
            <w:pPr>
              <w:spacing w:before="0" w:after="0" w:line="240" w:lineRule="auto"/>
              <w:rPr>
                <w:rFonts w:ascii="Calibri" w:hAnsi="Calibri" w:cs="Arial"/>
                <w:b/>
                <w:bCs/>
                <w:sz w:val="16"/>
                <w:szCs w:val="16"/>
                <w:u w:val="single"/>
              </w:rPr>
            </w:pPr>
          </w:p>
        </w:tc>
        <w:tc>
          <w:tcPr>
            <w:tcW w:w="420" w:type="pct"/>
            <w:tcBorders>
              <w:top w:val="single" w:sz="4" w:space="0" w:color="auto"/>
              <w:left w:val="single" w:sz="4" w:space="0" w:color="auto"/>
              <w:bottom w:val="single" w:sz="4" w:space="0" w:color="auto"/>
              <w:right w:val="single" w:sz="4" w:space="0" w:color="auto"/>
            </w:tcBorders>
            <w:noWrap/>
            <w:vAlign w:val="bottom"/>
          </w:tcPr>
          <w:p w14:paraId="6CF8D4D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Cost of Capital</w:t>
            </w:r>
          </w:p>
        </w:tc>
        <w:tc>
          <w:tcPr>
            <w:tcW w:w="420" w:type="pct"/>
            <w:tcBorders>
              <w:top w:val="single" w:sz="4" w:space="0" w:color="auto"/>
              <w:left w:val="single" w:sz="4" w:space="0" w:color="auto"/>
              <w:bottom w:val="single" w:sz="4" w:space="0" w:color="auto"/>
              <w:right w:val="single" w:sz="4" w:space="0" w:color="auto"/>
            </w:tcBorders>
            <w:noWrap/>
            <w:vAlign w:val="bottom"/>
          </w:tcPr>
          <w:p w14:paraId="21092AE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Corporate</w:t>
            </w:r>
          </w:p>
        </w:tc>
        <w:tc>
          <w:tcPr>
            <w:tcW w:w="478" w:type="pct"/>
            <w:tcBorders>
              <w:top w:val="single" w:sz="4" w:space="0" w:color="auto"/>
              <w:left w:val="single" w:sz="4" w:space="0" w:color="auto"/>
              <w:bottom w:val="single" w:sz="4" w:space="0" w:color="auto"/>
              <w:right w:val="single" w:sz="4" w:space="0" w:color="auto"/>
            </w:tcBorders>
            <w:noWrap/>
            <w:vAlign w:val="bottom"/>
          </w:tcPr>
          <w:p w14:paraId="77BF6C6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Other Service Based</w:t>
            </w:r>
          </w:p>
        </w:tc>
        <w:tc>
          <w:tcPr>
            <w:tcW w:w="419" w:type="pct"/>
            <w:tcBorders>
              <w:top w:val="single" w:sz="4" w:space="0" w:color="auto"/>
              <w:left w:val="single" w:sz="4" w:space="0" w:color="auto"/>
              <w:bottom w:val="single" w:sz="4" w:space="0" w:color="auto"/>
              <w:right w:val="single" w:sz="4" w:space="0" w:color="auto"/>
            </w:tcBorders>
            <w:noWrap/>
            <w:vAlign w:val="bottom"/>
          </w:tcPr>
          <w:p w14:paraId="05AF9E9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Drugs</w:t>
            </w:r>
          </w:p>
        </w:tc>
        <w:tc>
          <w:tcPr>
            <w:tcW w:w="800" w:type="pct"/>
            <w:tcBorders>
              <w:top w:val="single" w:sz="4" w:space="0" w:color="auto"/>
              <w:left w:val="single" w:sz="4" w:space="0" w:color="auto"/>
              <w:bottom w:val="single" w:sz="4" w:space="0" w:color="auto"/>
              <w:right w:val="single" w:sz="4" w:space="0" w:color="auto"/>
            </w:tcBorders>
            <w:noWrap/>
            <w:vAlign w:val="bottom"/>
          </w:tcPr>
          <w:p w14:paraId="3D64C12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CTA</w:t>
            </w:r>
          </w:p>
        </w:tc>
        <w:tc>
          <w:tcPr>
            <w:tcW w:w="79" w:type="pct"/>
            <w:tcBorders>
              <w:left w:val="single" w:sz="4" w:space="0" w:color="auto"/>
            </w:tcBorders>
            <w:noWrap/>
            <w:vAlign w:val="bottom"/>
          </w:tcPr>
          <w:p w14:paraId="5D53DAE0" w14:textId="77777777" w:rsidR="000D5A89" w:rsidRPr="00500D9F" w:rsidRDefault="000D5A89" w:rsidP="00B928EA">
            <w:pPr>
              <w:spacing w:before="0" w:after="0" w:line="240" w:lineRule="auto"/>
              <w:rPr>
                <w:rFonts w:ascii="Calibri" w:hAnsi="Calibri" w:cs="Arial"/>
                <w:sz w:val="16"/>
                <w:szCs w:val="16"/>
              </w:rPr>
            </w:pPr>
          </w:p>
        </w:tc>
        <w:tc>
          <w:tcPr>
            <w:tcW w:w="818" w:type="pct"/>
            <w:noWrap/>
            <w:vAlign w:val="bottom"/>
          </w:tcPr>
          <w:p w14:paraId="7500A30E" w14:textId="77777777" w:rsidR="000D5A89" w:rsidRPr="00500D9F" w:rsidRDefault="000D5A89" w:rsidP="00B928EA">
            <w:pPr>
              <w:spacing w:before="0" w:after="0" w:line="240" w:lineRule="auto"/>
              <w:rPr>
                <w:rFonts w:ascii="Calibri" w:hAnsi="Calibri" w:cs="Arial"/>
                <w:b/>
                <w:bCs/>
                <w:sz w:val="16"/>
                <w:szCs w:val="16"/>
              </w:rPr>
            </w:pPr>
            <w:r w:rsidRPr="00500D9F">
              <w:rPr>
                <w:rFonts w:ascii="Calibri" w:hAnsi="Calibri" w:cs="Arial"/>
                <w:b/>
                <w:bCs/>
                <w:sz w:val="16"/>
                <w:szCs w:val="16"/>
              </w:rPr>
              <w:t>Notes</w:t>
            </w:r>
          </w:p>
        </w:tc>
      </w:tr>
      <w:tr w:rsidR="000D5A89" w:rsidRPr="00500D9F" w14:paraId="58C19458" w14:textId="77777777" w:rsidTr="00B928EA">
        <w:trPr>
          <w:trHeight w:val="255"/>
        </w:trPr>
        <w:tc>
          <w:tcPr>
            <w:tcW w:w="337" w:type="pct"/>
            <w:tcBorders>
              <w:right w:val="nil"/>
            </w:tcBorders>
            <w:vAlign w:val="bottom"/>
          </w:tcPr>
          <w:p w14:paraId="1FDEDB88" w14:textId="77777777" w:rsidR="000D5A89" w:rsidRPr="00500D9F" w:rsidRDefault="000D5A89" w:rsidP="00B928EA">
            <w:pPr>
              <w:spacing w:before="0" w:after="0" w:line="240" w:lineRule="auto"/>
              <w:rPr>
                <w:rFonts w:ascii="Calibri" w:hAnsi="Calibri" w:cs="Arial"/>
                <w:b/>
                <w:bCs/>
                <w:sz w:val="16"/>
                <w:szCs w:val="16"/>
                <w:u w:val="single"/>
              </w:rPr>
            </w:pPr>
            <w:r>
              <w:rPr>
                <w:rFonts w:ascii="Calibri" w:hAnsi="Calibri" w:cs="Arial"/>
                <w:b/>
                <w:bCs/>
                <w:sz w:val="16"/>
                <w:szCs w:val="16"/>
                <w:u w:val="single"/>
              </w:rPr>
              <w:t>DISTRICT</w:t>
            </w:r>
          </w:p>
        </w:tc>
        <w:tc>
          <w:tcPr>
            <w:tcW w:w="449" w:type="pct"/>
            <w:tcBorders>
              <w:left w:val="nil"/>
              <w:bottom w:val="nil"/>
              <w:right w:val="nil"/>
            </w:tcBorders>
            <w:vAlign w:val="bottom"/>
          </w:tcPr>
          <w:p w14:paraId="4398B57E" w14:textId="77777777" w:rsidR="000D5A89" w:rsidRPr="00500D9F" w:rsidRDefault="000D5A89" w:rsidP="00B928EA">
            <w:pPr>
              <w:spacing w:before="0" w:after="0" w:line="240" w:lineRule="auto"/>
              <w:rPr>
                <w:rFonts w:ascii="Calibri" w:hAnsi="Calibri" w:cs="Arial"/>
                <w:sz w:val="16"/>
                <w:szCs w:val="16"/>
              </w:rPr>
            </w:pPr>
          </w:p>
        </w:tc>
        <w:tc>
          <w:tcPr>
            <w:tcW w:w="357" w:type="pct"/>
            <w:tcBorders>
              <w:left w:val="nil"/>
              <w:bottom w:val="nil"/>
              <w:right w:val="nil"/>
            </w:tcBorders>
            <w:vAlign w:val="bottom"/>
          </w:tcPr>
          <w:p w14:paraId="54776862" w14:textId="77777777" w:rsidR="000D5A89" w:rsidRPr="00500D9F" w:rsidRDefault="000D5A89" w:rsidP="00B928EA">
            <w:pPr>
              <w:spacing w:before="0" w:after="0" w:line="240" w:lineRule="auto"/>
              <w:jc w:val="center"/>
              <w:rPr>
                <w:rFonts w:ascii="Calibri" w:hAnsi="Calibri" w:cs="Arial"/>
                <w:b/>
                <w:bCs/>
                <w:sz w:val="16"/>
                <w:szCs w:val="16"/>
                <w:u w:val="single"/>
              </w:rPr>
            </w:pPr>
            <w:r w:rsidRPr="00500D9F">
              <w:rPr>
                <w:rFonts w:ascii="Calibri" w:hAnsi="Calibri" w:cs="Arial"/>
                <w:b/>
                <w:bCs/>
                <w:sz w:val="16"/>
                <w:szCs w:val="16"/>
                <w:u w:val="single"/>
              </w:rPr>
              <w:t>Products</w:t>
            </w:r>
          </w:p>
        </w:tc>
        <w:tc>
          <w:tcPr>
            <w:tcW w:w="423" w:type="pct"/>
            <w:tcBorders>
              <w:left w:val="nil"/>
              <w:bottom w:val="nil"/>
              <w:right w:val="nil"/>
            </w:tcBorders>
            <w:vAlign w:val="bottom"/>
          </w:tcPr>
          <w:p w14:paraId="03EC47A1" w14:textId="77777777" w:rsidR="000D5A89" w:rsidRPr="00500D9F" w:rsidRDefault="000D5A89" w:rsidP="00B928EA">
            <w:pPr>
              <w:spacing w:before="0" w:after="0" w:line="240" w:lineRule="auto"/>
              <w:rPr>
                <w:rFonts w:ascii="Calibri" w:hAnsi="Calibri" w:cs="Arial"/>
                <w:b/>
                <w:bCs/>
                <w:sz w:val="16"/>
                <w:szCs w:val="16"/>
                <w:u w:val="single"/>
              </w:rPr>
            </w:pPr>
            <w:r w:rsidRPr="00500D9F">
              <w:rPr>
                <w:rFonts w:ascii="Calibri" w:hAnsi="Calibri" w:cs="Arial"/>
                <w:b/>
                <w:bCs/>
                <w:sz w:val="16"/>
                <w:szCs w:val="16"/>
                <w:u w:val="single"/>
              </w:rPr>
              <w:t>Quantity Measure</w:t>
            </w:r>
          </w:p>
        </w:tc>
        <w:tc>
          <w:tcPr>
            <w:tcW w:w="420" w:type="pct"/>
            <w:tcBorders>
              <w:left w:val="nil"/>
              <w:right w:val="nil"/>
            </w:tcBorders>
            <w:noWrap/>
            <w:vAlign w:val="bottom"/>
          </w:tcPr>
          <w:p w14:paraId="1A849EAB" w14:textId="77777777" w:rsidR="000D5A89" w:rsidRPr="00500D9F" w:rsidRDefault="000D5A89" w:rsidP="00B928EA">
            <w:pPr>
              <w:spacing w:before="0" w:after="0" w:line="240" w:lineRule="auto"/>
              <w:jc w:val="center"/>
              <w:rPr>
                <w:rFonts w:ascii="Calibri" w:hAnsi="Calibri" w:cs="Arial"/>
                <w:sz w:val="16"/>
                <w:szCs w:val="16"/>
              </w:rPr>
            </w:pPr>
          </w:p>
        </w:tc>
        <w:tc>
          <w:tcPr>
            <w:tcW w:w="420" w:type="pct"/>
            <w:tcBorders>
              <w:left w:val="nil"/>
              <w:right w:val="nil"/>
            </w:tcBorders>
            <w:noWrap/>
            <w:vAlign w:val="bottom"/>
          </w:tcPr>
          <w:p w14:paraId="6CC7BBEB" w14:textId="77777777" w:rsidR="000D5A89" w:rsidRPr="00500D9F" w:rsidRDefault="000D5A89" w:rsidP="00B928EA">
            <w:pPr>
              <w:spacing w:before="0" w:after="0" w:line="240" w:lineRule="auto"/>
              <w:jc w:val="center"/>
              <w:rPr>
                <w:rFonts w:ascii="Calibri" w:hAnsi="Calibri" w:cs="Arial"/>
                <w:sz w:val="16"/>
                <w:szCs w:val="16"/>
              </w:rPr>
            </w:pPr>
          </w:p>
        </w:tc>
        <w:tc>
          <w:tcPr>
            <w:tcW w:w="478" w:type="pct"/>
            <w:tcBorders>
              <w:left w:val="nil"/>
              <w:right w:val="nil"/>
            </w:tcBorders>
            <w:noWrap/>
            <w:vAlign w:val="bottom"/>
          </w:tcPr>
          <w:p w14:paraId="4581103F" w14:textId="77777777" w:rsidR="000D5A89" w:rsidRPr="00500D9F" w:rsidRDefault="000D5A89" w:rsidP="00B928EA">
            <w:pPr>
              <w:spacing w:before="0" w:after="0" w:line="240" w:lineRule="auto"/>
              <w:jc w:val="center"/>
              <w:rPr>
                <w:rFonts w:ascii="Calibri" w:hAnsi="Calibri" w:cs="Arial"/>
                <w:sz w:val="16"/>
                <w:szCs w:val="16"/>
              </w:rPr>
            </w:pPr>
          </w:p>
        </w:tc>
        <w:tc>
          <w:tcPr>
            <w:tcW w:w="419" w:type="pct"/>
            <w:tcBorders>
              <w:left w:val="nil"/>
              <w:right w:val="nil"/>
            </w:tcBorders>
            <w:noWrap/>
            <w:vAlign w:val="bottom"/>
          </w:tcPr>
          <w:p w14:paraId="03590DB1" w14:textId="77777777" w:rsidR="000D5A89" w:rsidRPr="00500D9F" w:rsidRDefault="000D5A89" w:rsidP="00B928EA">
            <w:pPr>
              <w:spacing w:before="0" w:after="0" w:line="240" w:lineRule="auto"/>
              <w:jc w:val="center"/>
              <w:rPr>
                <w:rFonts w:ascii="Calibri" w:hAnsi="Calibri" w:cs="Arial"/>
                <w:sz w:val="16"/>
                <w:szCs w:val="16"/>
              </w:rPr>
            </w:pPr>
          </w:p>
        </w:tc>
        <w:tc>
          <w:tcPr>
            <w:tcW w:w="800" w:type="pct"/>
            <w:tcBorders>
              <w:left w:val="nil"/>
              <w:right w:val="nil"/>
            </w:tcBorders>
            <w:noWrap/>
            <w:vAlign w:val="bottom"/>
          </w:tcPr>
          <w:p w14:paraId="0A6EF9C0" w14:textId="77777777" w:rsidR="000D5A89" w:rsidRPr="00500D9F" w:rsidRDefault="000D5A89" w:rsidP="00B928EA">
            <w:pPr>
              <w:spacing w:before="0" w:after="0" w:line="240" w:lineRule="auto"/>
              <w:jc w:val="center"/>
              <w:rPr>
                <w:rFonts w:ascii="Calibri" w:hAnsi="Calibri" w:cs="Arial"/>
                <w:sz w:val="16"/>
                <w:szCs w:val="16"/>
              </w:rPr>
            </w:pPr>
          </w:p>
        </w:tc>
        <w:tc>
          <w:tcPr>
            <w:tcW w:w="79" w:type="pct"/>
            <w:tcBorders>
              <w:left w:val="nil"/>
              <w:right w:val="nil"/>
            </w:tcBorders>
            <w:noWrap/>
            <w:vAlign w:val="bottom"/>
          </w:tcPr>
          <w:p w14:paraId="5E6FE1F0" w14:textId="77777777" w:rsidR="000D5A89" w:rsidRPr="00500D9F" w:rsidRDefault="000D5A89" w:rsidP="00B928EA">
            <w:pPr>
              <w:spacing w:before="0" w:after="0" w:line="240" w:lineRule="auto"/>
              <w:jc w:val="center"/>
              <w:rPr>
                <w:rFonts w:ascii="Calibri" w:hAnsi="Calibri" w:cs="Arial"/>
                <w:sz w:val="16"/>
                <w:szCs w:val="16"/>
              </w:rPr>
            </w:pPr>
          </w:p>
        </w:tc>
        <w:tc>
          <w:tcPr>
            <w:tcW w:w="818" w:type="pct"/>
            <w:tcBorders>
              <w:left w:val="nil"/>
              <w:bottom w:val="nil"/>
            </w:tcBorders>
            <w:noWrap/>
            <w:vAlign w:val="bottom"/>
          </w:tcPr>
          <w:p w14:paraId="053B8DF5"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45B59134" w14:textId="77777777" w:rsidTr="00B928EA">
        <w:trPr>
          <w:trHeight w:val="255"/>
        </w:trPr>
        <w:tc>
          <w:tcPr>
            <w:tcW w:w="337" w:type="pct"/>
            <w:tcBorders>
              <w:right w:val="nil"/>
            </w:tcBorders>
            <w:vAlign w:val="bottom"/>
          </w:tcPr>
          <w:p w14:paraId="1564D17B"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Hawkes </w:t>
            </w:r>
          </w:p>
        </w:tc>
        <w:tc>
          <w:tcPr>
            <w:tcW w:w="449" w:type="pct"/>
            <w:tcBorders>
              <w:left w:val="nil"/>
              <w:bottom w:val="nil"/>
              <w:right w:val="nil"/>
            </w:tcBorders>
            <w:vAlign w:val="bottom"/>
          </w:tcPr>
          <w:p w14:paraId="57C5298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Staff</w:t>
            </w:r>
          </w:p>
        </w:tc>
        <w:tc>
          <w:tcPr>
            <w:tcW w:w="357" w:type="pct"/>
            <w:tcBorders>
              <w:left w:val="nil"/>
              <w:bottom w:val="nil"/>
              <w:right w:val="nil"/>
            </w:tcBorders>
            <w:vAlign w:val="bottom"/>
          </w:tcPr>
          <w:p w14:paraId="41D73C0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13</w:t>
            </w:r>
          </w:p>
        </w:tc>
        <w:tc>
          <w:tcPr>
            <w:tcW w:w="423" w:type="pct"/>
            <w:tcBorders>
              <w:left w:val="nil"/>
              <w:bottom w:val="nil"/>
              <w:right w:val="nil"/>
            </w:tcBorders>
            <w:vAlign w:val="bottom"/>
          </w:tcPr>
          <w:p w14:paraId="79275293"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420" w:type="pct"/>
            <w:tcBorders>
              <w:left w:val="nil"/>
              <w:right w:val="nil"/>
            </w:tcBorders>
            <w:noWrap/>
            <w:vAlign w:val="bottom"/>
          </w:tcPr>
          <w:p w14:paraId="7497D6C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20" w:type="pct"/>
            <w:tcBorders>
              <w:left w:val="nil"/>
              <w:right w:val="nil"/>
            </w:tcBorders>
            <w:noWrap/>
            <w:vAlign w:val="bottom"/>
          </w:tcPr>
          <w:p w14:paraId="0017501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78" w:type="pct"/>
            <w:tcBorders>
              <w:left w:val="nil"/>
              <w:right w:val="nil"/>
            </w:tcBorders>
            <w:noWrap/>
            <w:vAlign w:val="bottom"/>
          </w:tcPr>
          <w:p w14:paraId="1967191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19" w:type="pct"/>
            <w:tcBorders>
              <w:left w:val="nil"/>
              <w:right w:val="nil"/>
            </w:tcBorders>
            <w:noWrap/>
            <w:vAlign w:val="bottom"/>
          </w:tcPr>
          <w:p w14:paraId="233AE97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800" w:type="pct"/>
            <w:tcBorders>
              <w:left w:val="nil"/>
              <w:right w:val="nil"/>
            </w:tcBorders>
            <w:noWrap/>
            <w:vAlign w:val="bottom"/>
          </w:tcPr>
          <w:p w14:paraId="261C4F4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79" w:type="pct"/>
            <w:tcBorders>
              <w:left w:val="nil"/>
              <w:right w:val="nil"/>
            </w:tcBorders>
            <w:noWrap/>
            <w:vAlign w:val="bottom"/>
          </w:tcPr>
          <w:p w14:paraId="27190EA9" w14:textId="77777777" w:rsidR="000D5A89" w:rsidRPr="00500D9F" w:rsidRDefault="000D5A89" w:rsidP="00B928EA">
            <w:pPr>
              <w:spacing w:before="0" w:after="0" w:line="240" w:lineRule="auto"/>
              <w:jc w:val="center"/>
              <w:rPr>
                <w:rFonts w:ascii="Calibri" w:hAnsi="Calibri" w:cs="Arial"/>
                <w:sz w:val="16"/>
                <w:szCs w:val="16"/>
              </w:rPr>
            </w:pPr>
          </w:p>
        </w:tc>
        <w:tc>
          <w:tcPr>
            <w:tcW w:w="818" w:type="pct"/>
            <w:tcBorders>
              <w:left w:val="nil"/>
              <w:bottom w:val="nil"/>
            </w:tcBorders>
            <w:noWrap/>
            <w:vAlign w:val="bottom"/>
          </w:tcPr>
          <w:p w14:paraId="07543D05"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7252ABB3" w14:textId="77777777" w:rsidTr="00B928EA">
        <w:trPr>
          <w:trHeight w:val="255"/>
        </w:trPr>
        <w:tc>
          <w:tcPr>
            <w:tcW w:w="337" w:type="pct"/>
            <w:tcBorders>
              <w:top w:val="nil"/>
              <w:right w:val="nil"/>
            </w:tcBorders>
            <w:vAlign w:val="bottom"/>
          </w:tcPr>
          <w:p w14:paraId="61904E0E"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Bay</w:t>
            </w:r>
          </w:p>
        </w:tc>
        <w:tc>
          <w:tcPr>
            <w:tcW w:w="449" w:type="pct"/>
            <w:tcBorders>
              <w:top w:val="nil"/>
              <w:left w:val="nil"/>
              <w:bottom w:val="nil"/>
              <w:right w:val="nil"/>
            </w:tcBorders>
            <w:vAlign w:val="bottom"/>
          </w:tcPr>
          <w:p w14:paraId="780F6AF0"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Supplies</w:t>
            </w:r>
          </w:p>
        </w:tc>
        <w:tc>
          <w:tcPr>
            <w:tcW w:w="357" w:type="pct"/>
            <w:tcBorders>
              <w:top w:val="nil"/>
              <w:left w:val="nil"/>
              <w:bottom w:val="nil"/>
              <w:right w:val="nil"/>
            </w:tcBorders>
            <w:vAlign w:val="bottom"/>
          </w:tcPr>
          <w:p w14:paraId="0286830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423" w:type="pct"/>
            <w:tcBorders>
              <w:top w:val="nil"/>
              <w:left w:val="nil"/>
              <w:bottom w:val="nil"/>
              <w:right w:val="nil"/>
            </w:tcBorders>
            <w:vAlign w:val="bottom"/>
          </w:tcPr>
          <w:p w14:paraId="7D5E9250"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Item</w:t>
            </w:r>
          </w:p>
        </w:tc>
        <w:tc>
          <w:tcPr>
            <w:tcW w:w="420" w:type="pct"/>
            <w:tcBorders>
              <w:top w:val="nil"/>
              <w:left w:val="nil"/>
              <w:right w:val="nil"/>
            </w:tcBorders>
            <w:noWrap/>
            <w:vAlign w:val="bottom"/>
          </w:tcPr>
          <w:p w14:paraId="30200C4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20" w:type="pct"/>
            <w:tcBorders>
              <w:top w:val="nil"/>
              <w:left w:val="nil"/>
              <w:right w:val="nil"/>
            </w:tcBorders>
            <w:noWrap/>
            <w:vAlign w:val="bottom"/>
          </w:tcPr>
          <w:p w14:paraId="58843BC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78" w:type="pct"/>
            <w:tcBorders>
              <w:top w:val="nil"/>
              <w:left w:val="nil"/>
              <w:right w:val="nil"/>
            </w:tcBorders>
            <w:noWrap/>
            <w:vAlign w:val="bottom"/>
          </w:tcPr>
          <w:p w14:paraId="63F6841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19" w:type="pct"/>
            <w:tcBorders>
              <w:top w:val="nil"/>
              <w:left w:val="nil"/>
              <w:right w:val="nil"/>
            </w:tcBorders>
            <w:noWrap/>
            <w:vAlign w:val="bottom"/>
          </w:tcPr>
          <w:p w14:paraId="0336E3D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00" w:type="pct"/>
            <w:tcBorders>
              <w:top w:val="nil"/>
              <w:left w:val="nil"/>
              <w:right w:val="nil"/>
            </w:tcBorders>
            <w:noWrap/>
            <w:vAlign w:val="bottom"/>
          </w:tcPr>
          <w:p w14:paraId="6BCF756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79" w:type="pct"/>
            <w:tcBorders>
              <w:top w:val="nil"/>
              <w:left w:val="nil"/>
              <w:right w:val="nil"/>
            </w:tcBorders>
            <w:noWrap/>
            <w:vAlign w:val="bottom"/>
          </w:tcPr>
          <w:p w14:paraId="10D73F58" w14:textId="77777777" w:rsidR="000D5A89" w:rsidRPr="00500D9F" w:rsidRDefault="000D5A89" w:rsidP="00B928EA">
            <w:pPr>
              <w:spacing w:before="0" w:after="0" w:line="240" w:lineRule="auto"/>
              <w:jc w:val="center"/>
              <w:rPr>
                <w:rFonts w:ascii="Calibri" w:hAnsi="Calibri" w:cs="Arial"/>
                <w:sz w:val="16"/>
                <w:szCs w:val="16"/>
              </w:rPr>
            </w:pPr>
          </w:p>
        </w:tc>
        <w:tc>
          <w:tcPr>
            <w:tcW w:w="818" w:type="pct"/>
            <w:tcBorders>
              <w:top w:val="nil"/>
              <w:left w:val="nil"/>
              <w:bottom w:val="nil"/>
            </w:tcBorders>
            <w:noWrap/>
            <w:vAlign w:val="bottom"/>
          </w:tcPr>
          <w:p w14:paraId="2CA5DE6C"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Cost = actual cost of item</w:t>
            </w:r>
          </w:p>
        </w:tc>
      </w:tr>
      <w:tr w:rsidR="000D5A89" w:rsidRPr="00500D9F" w14:paraId="7C26D420" w14:textId="77777777" w:rsidTr="00B928EA">
        <w:trPr>
          <w:trHeight w:val="255"/>
        </w:trPr>
        <w:tc>
          <w:tcPr>
            <w:tcW w:w="337" w:type="pct"/>
            <w:tcBorders>
              <w:top w:val="nil"/>
              <w:right w:val="nil"/>
            </w:tcBorders>
            <w:vAlign w:val="bottom"/>
          </w:tcPr>
          <w:p w14:paraId="6891E364"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3FCD6CCA"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Recovery Theatre</w:t>
            </w:r>
          </w:p>
        </w:tc>
        <w:tc>
          <w:tcPr>
            <w:tcW w:w="357" w:type="pct"/>
            <w:tcBorders>
              <w:top w:val="nil"/>
              <w:left w:val="nil"/>
              <w:bottom w:val="nil"/>
              <w:right w:val="nil"/>
            </w:tcBorders>
            <w:vAlign w:val="bottom"/>
          </w:tcPr>
          <w:p w14:paraId="46D345B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423" w:type="pct"/>
            <w:tcBorders>
              <w:top w:val="nil"/>
              <w:left w:val="nil"/>
              <w:bottom w:val="nil"/>
              <w:right w:val="nil"/>
            </w:tcBorders>
            <w:vAlign w:val="bottom"/>
          </w:tcPr>
          <w:p w14:paraId="3226707F"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420" w:type="pct"/>
            <w:tcBorders>
              <w:top w:val="nil"/>
              <w:left w:val="nil"/>
              <w:right w:val="nil"/>
            </w:tcBorders>
            <w:noWrap/>
            <w:vAlign w:val="bottom"/>
          </w:tcPr>
          <w:p w14:paraId="07B68B0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20" w:type="pct"/>
            <w:tcBorders>
              <w:top w:val="nil"/>
              <w:left w:val="nil"/>
              <w:right w:val="nil"/>
            </w:tcBorders>
            <w:noWrap/>
            <w:vAlign w:val="bottom"/>
          </w:tcPr>
          <w:p w14:paraId="00FFA18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78" w:type="pct"/>
            <w:tcBorders>
              <w:top w:val="nil"/>
              <w:left w:val="nil"/>
              <w:right w:val="nil"/>
            </w:tcBorders>
            <w:noWrap/>
            <w:vAlign w:val="bottom"/>
          </w:tcPr>
          <w:p w14:paraId="69E4445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19" w:type="pct"/>
            <w:tcBorders>
              <w:top w:val="nil"/>
              <w:left w:val="nil"/>
              <w:right w:val="nil"/>
            </w:tcBorders>
            <w:noWrap/>
            <w:vAlign w:val="bottom"/>
          </w:tcPr>
          <w:p w14:paraId="751E42A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800" w:type="pct"/>
            <w:tcBorders>
              <w:top w:val="nil"/>
              <w:left w:val="nil"/>
              <w:right w:val="nil"/>
            </w:tcBorders>
            <w:noWrap/>
            <w:vAlign w:val="bottom"/>
          </w:tcPr>
          <w:p w14:paraId="24EEDFF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79" w:type="pct"/>
            <w:tcBorders>
              <w:top w:val="nil"/>
              <w:left w:val="nil"/>
              <w:right w:val="nil"/>
            </w:tcBorders>
            <w:noWrap/>
            <w:vAlign w:val="bottom"/>
          </w:tcPr>
          <w:p w14:paraId="7B122F70" w14:textId="77777777" w:rsidR="000D5A89" w:rsidRPr="00500D9F" w:rsidRDefault="000D5A89" w:rsidP="00B928EA">
            <w:pPr>
              <w:spacing w:before="0" w:after="0" w:line="240" w:lineRule="auto"/>
              <w:jc w:val="center"/>
              <w:rPr>
                <w:rFonts w:ascii="Calibri" w:hAnsi="Calibri" w:cs="Arial"/>
                <w:sz w:val="16"/>
                <w:szCs w:val="16"/>
              </w:rPr>
            </w:pPr>
          </w:p>
        </w:tc>
        <w:tc>
          <w:tcPr>
            <w:tcW w:w="818" w:type="pct"/>
            <w:tcBorders>
              <w:top w:val="nil"/>
              <w:left w:val="nil"/>
              <w:bottom w:val="nil"/>
            </w:tcBorders>
            <w:noWrap/>
            <w:vAlign w:val="bottom"/>
          </w:tcPr>
          <w:p w14:paraId="03B2C471"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1226765C" w14:textId="77777777" w:rsidTr="00B928EA">
        <w:trPr>
          <w:trHeight w:val="255"/>
        </w:trPr>
        <w:tc>
          <w:tcPr>
            <w:tcW w:w="337" w:type="pct"/>
            <w:tcBorders>
              <w:top w:val="nil"/>
              <w:right w:val="nil"/>
            </w:tcBorders>
            <w:vAlign w:val="bottom"/>
          </w:tcPr>
          <w:p w14:paraId="78A4CEDA"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65A06B84"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w:t>
            </w:r>
          </w:p>
        </w:tc>
        <w:tc>
          <w:tcPr>
            <w:tcW w:w="357" w:type="pct"/>
            <w:tcBorders>
              <w:top w:val="nil"/>
              <w:left w:val="nil"/>
              <w:bottom w:val="nil"/>
              <w:right w:val="nil"/>
            </w:tcBorders>
            <w:vAlign w:val="bottom"/>
          </w:tcPr>
          <w:p w14:paraId="56499D9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3</w:t>
            </w:r>
          </w:p>
        </w:tc>
        <w:tc>
          <w:tcPr>
            <w:tcW w:w="423" w:type="pct"/>
            <w:tcBorders>
              <w:top w:val="nil"/>
              <w:left w:val="nil"/>
              <w:bottom w:val="nil"/>
              <w:right w:val="nil"/>
            </w:tcBorders>
            <w:vAlign w:val="bottom"/>
          </w:tcPr>
          <w:p w14:paraId="612E8BC1"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Days</w:t>
            </w:r>
          </w:p>
        </w:tc>
        <w:tc>
          <w:tcPr>
            <w:tcW w:w="420" w:type="pct"/>
            <w:tcBorders>
              <w:top w:val="nil"/>
              <w:left w:val="nil"/>
              <w:right w:val="nil"/>
            </w:tcBorders>
            <w:noWrap/>
            <w:vAlign w:val="bottom"/>
          </w:tcPr>
          <w:p w14:paraId="51B4614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420" w:type="pct"/>
            <w:tcBorders>
              <w:top w:val="nil"/>
              <w:left w:val="nil"/>
              <w:right w:val="nil"/>
            </w:tcBorders>
            <w:noWrap/>
            <w:vAlign w:val="bottom"/>
          </w:tcPr>
          <w:p w14:paraId="1004A56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478" w:type="pct"/>
            <w:tcBorders>
              <w:top w:val="nil"/>
              <w:left w:val="nil"/>
              <w:right w:val="nil"/>
            </w:tcBorders>
            <w:noWrap/>
            <w:vAlign w:val="bottom"/>
          </w:tcPr>
          <w:p w14:paraId="1D4B2F2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419" w:type="pct"/>
            <w:tcBorders>
              <w:top w:val="nil"/>
              <w:left w:val="nil"/>
              <w:right w:val="nil"/>
            </w:tcBorders>
            <w:noWrap/>
            <w:vAlign w:val="bottom"/>
          </w:tcPr>
          <w:p w14:paraId="685BA10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800" w:type="pct"/>
            <w:tcBorders>
              <w:top w:val="nil"/>
              <w:left w:val="nil"/>
              <w:right w:val="nil"/>
            </w:tcBorders>
            <w:noWrap/>
            <w:vAlign w:val="bottom"/>
          </w:tcPr>
          <w:p w14:paraId="1E3CC76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15</w:t>
            </w:r>
          </w:p>
        </w:tc>
        <w:tc>
          <w:tcPr>
            <w:tcW w:w="79" w:type="pct"/>
            <w:tcBorders>
              <w:top w:val="nil"/>
              <w:left w:val="nil"/>
              <w:right w:val="nil"/>
            </w:tcBorders>
            <w:noWrap/>
            <w:vAlign w:val="bottom"/>
          </w:tcPr>
          <w:p w14:paraId="1CB9C588" w14:textId="77777777" w:rsidR="000D5A89" w:rsidRPr="00500D9F" w:rsidRDefault="000D5A89" w:rsidP="00B928EA">
            <w:pPr>
              <w:spacing w:before="0" w:after="0" w:line="240" w:lineRule="auto"/>
              <w:jc w:val="center"/>
              <w:rPr>
                <w:rFonts w:ascii="Calibri" w:hAnsi="Calibri" w:cs="Arial"/>
                <w:sz w:val="16"/>
                <w:szCs w:val="16"/>
              </w:rPr>
            </w:pPr>
          </w:p>
        </w:tc>
        <w:tc>
          <w:tcPr>
            <w:tcW w:w="818" w:type="pct"/>
            <w:tcBorders>
              <w:top w:val="nil"/>
              <w:left w:val="nil"/>
              <w:bottom w:val="nil"/>
            </w:tcBorders>
            <w:noWrap/>
            <w:vAlign w:val="bottom"/>
          </w:tcPr>
          <w:p w14:paraId="1DDBBE76"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74908C81" w14:textId="77777777" w:rsidTr="00B928EA">
        <w:trPr>
          <w:trHeight w:val="255"/>
        </w:trPr>
        <w:tc>
          <w:tcPr>
            <w:tcW w:w="337" w:type="pct"/>
            <w:tcBorders>
              <w:top w:val="nil"/>
              <w:right w:val="nil"/>
            </w:tcBorders>
            <w:vAlign w:val="bottom"/>
          </w:tcPr>
          <w:p w14:paraId="68975174"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101CCB86"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Preadmit Clinic</w:t>
            </w:r>
          </w:p>
        </w:tc>
        <w:tc>
          <w:tcPr>
            <w:tcW w:w="357" w:type="pct"/>
            <w:tcBorders>
              <w:top w:val="nil"/>
              <w:left w:val="nil"/>
              <w:bottom w:val="nil"/>
              <w:right w:val="nil"/>
            </w:tcBorders>
            <w:vAlign w:val="bottom"/>
          </w:tcPr>
          <w:p w14:paraId="3BB89B3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423" w:type="pct"/>
            <w:tcBorders>
              <w:top w:val="nil"/>
              <w:left w:val="nil"/>
              <w:bottom w:val="nil"/>
              <w:right w:val="nil"/>
            </w:tcBorders>
            <w:vAlign w:val="bottom"/>
          </w:tcPr>
          <w:p w14:paraId="3428388B"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Attend</w:t>
            </w:r>
          </w:p>
        </w:tc>
        <w:tc>
          <w:tcPr>
            <w:tcW w:w="420" w:type="pct"/>
            <w:tcBorders>
              <w:top w:val="nil"/>
              <w:left w:val="nil"/>
              <w:right w:val="nil"/>
            </w:tcBorders>
            <w:noWrap/>
            <w:vAlign w:val="bottom"/>
          </w:tcPr>
          <w:p w14:paraId="060E0DF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20" w:type="pct"/>
            <w:tcBorders>
              <w:top w:val="nil"/>
              <w:left w:val="nil"/>
              <w:right w:val="nil"/>
            </w:tcBorders>
            <w:noWrap/>
            <w:vAlign w:val="bottom"/>
          </w:tcPr>
          <w:p w14:paraId="643B15B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78" w:type="pct"/>
            <w:tcBorders>
              <w:top w:val="nil"/>
              <w:left w:val="nil"/>
              <w:right w:val="nil"/>
            </w:tcBorders>
            <w:noWrap/>
            <w:vAlign w:val="bottom"/>
          </w:tcPr>
          <w:p w14:paraId="49BD353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19" w:type="pct"/>
            <w:tcBorders>
              <w:top w:val="nil"/>
              <w:left w:val="nil"/>
              <w:right w:val="nil"/>
            </w:tcBorders>
            <w:noWrap/>
            <w:vAlign w:val="bottom"/>
          </w:tcPr>
          <w:p w14:paraId="7AB07FF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800" w:type="pct"/>
            <w:tcBorders>
              <w:top w:val="nil"/>
              <w:left w:val="nil"/>
              <w:right w:val="nil"/>
            </w:tcBorders>
            <w:noWrap/>
            <w:vAlign w:val="bottom"/>
          </w:tcPr>
          <w:p w14:paraId="6029E48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79" w:type="pct"/>
            <w:tcBorders>
              <w:top w:val="nil"/>
              <w:left w:val="nil"/>
              <w:right w:val="nil"/>
            </w:tcBorders>
            <w:noWrap/>
            <w:vAlign w:val="bottom"/>
          </w:tcPr>
          <w:p w14:paraId="4231A327" w14:textId="77777777" w:rsidR="000D5A89" w:rsidRPr="00500D9F" w:rsidRDefault="000D5A89" w:rsidP="00B928EA">
            <w:pPr>
              <w:spacing w:before="0" w:after="0" w:line="240" w:lineRule="auto"/>
              <w:jc w:val="center"/>
              <w:rPr>
                <w:rFonts w:ascii="Calibri" w:hAnsi="Calibri" w:cs="Arial"/>
                <w:sz w:val="16"/>
                <w:szCs w:val="16"/>
              </w:rPr>
            </w:pPr>
          </w:p>
        </w:tc>
        <w:tc>
          <w:tcPr>
            <w:tcW w:w="818" w:type="pct"/>
            <w:tcBorders>
              <w:top w:val="nil"/>
              <w:left w:val="nil"/>
              <w:bottom w:val="nil"/>
            </w:tcBorders>
            <w:noWrap/>
            <w:vAlign w:val="bottom"/>
          </w:tcPr>
          <w:p w14:paraId="054CF646"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3AEAF28E" w14:textId="77777777" w:rsidTr="00B928EA">
        <w:trPr>
          <w:trHeight w:val="255"/>
        </w:trPr>
        <w:tc>
          <w:tcPr>
            <w:tcW w:w="337" w:type="pct"/>
            <w:tcBorders>
              <w:top w:val="nil"/>
              <w:right w:val="nil"/>
            </w:tcBorders>
            <w:vAlign w:val="bottom"/>
          </w:tcPr>
          <w:p w14:paraId="686B3017"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7320CCAD" w14:textId="77777777" w:rsidR="000D5A89" w:rsidRPr="00500D9F" w:rsidRDefault="000D5A89" w:rsidP="00B928EA">
            <w:pPr>
              <w:spacing w:before="0" w:after="0" w:line="240" w:lineRule="auto"/>
              <w:rPr>
                <w:rFonts w:ascii="Calibri" w:hAnsi="Calibri" w:cs="Arial"/>
                <w:sz w:val="16"/>
                <w:szCs w:val="16"/>
              </w:rPr>
            </w:pPr>
          </w:p>
        </w:tc>
        <w:tc>
          <w:tcPr>
            <w:tcW w:w="357" w:type="pct"/>
            <w:tcBorders>
              <w:top w:val="nil"/>
              <w:left w:val="nil"/>
              <w:bottom w:val="nil"/>
              <w:right w:val="nil"/>
            </w:tcBorders>
            <w:vAlign w:val="bottom"/>
          </w:tcPr>
          <w:p w14:paraId="4C58FF62" w14:textId="77777777" w:rsidR="000D5A89" w:rsidRPr="00500D9F" w:rsidRDefault="000D5A89" w:rsidP="00B928EA">
            <w:pPr>
              <w:spacing w:before="0" w:after="0" w:line="240" w:lineRule="auto"/>
              <w:jc w:val="center"/>
              <w:rPr>
                <w:rFonts w:ascii="Calibri" w:hAnsi="Calibri" w:cs="Arial"/>
                <w:sz w:val="16"/>
                <w:szCs w:val="16"/>
              </w:rPr>
            </w:pPr>
          </w:p>
        </w:tc>
        <w:tc>
          <w:tcPr>
            <w:tcW w:w="423" w:type="pct"/>
            <w:tcBorders>
              <w:top w:val="nil"/>
              <w:left w:val="nil"/>
              <w:bottom w:val="nil"/>
              <w:right w:val="nil"/>
            </w:tcBorders>
            <w:vAlign w:val="bottom"/>
          </w:tcPr>
          <w:p w14:paraId="0D4A3A3B" w14:textId="77777777" w:rsidR="000D5A89" w:rsidRPr="00500D9F" w:rsidRDefault="000D5A89" w:rsidP="00B928EA">
            <w:pPr>
              <w:spacing w:before="0" w:after="0" w:line="240" w:lineRule="auto"/>
              <w:rPr>
                <w:rFonts w:ascii="Calibri" w:hAnsi="Calibri" w:cs="Arial"/>
                <w:sz w:val="16"/>
                <w:szCs w:val="16"/>
              </w:rPr>
            </w:pPr>
          </w:p>
        </w:tc>
        <w:tc>
          <w:tcPr>
            <w:tcW w:w="420" w:type="pct"/>
            <w:tcBorders>
              <w:top w:val="nil"/>
              <w:left w:val="nil"/>
              <w:right w:val="nil"/>
            </w:tcBorders>
            <w:noWrap/>
            <w:vAlign w:val="bottom"/>
          </w:tcPr>
          <w:p w14:paraId="73A8A4ED" w14:textId="77777777" w:rsidR="000D5A89" w:rsidRPr="00500D9F" w:rsidRDefault="000D5A89" w:rsidP="00B928EA">
            <w:pPr>
              <w:spacing w:before="0" w:after="0" w:line="240" w:lineRule="auto"/>
              <w:jc w:val="center"/>
              <w:rPr>
                <w:rFonts w:ascii="Calibri" w:hAnsi="Calibri" w:cs="Arial"/>
                <w:sz w:val="16"/>
                <w:szCs w:val="16"/>
              </w:rPr>
            </w:pPr>
          </w:p>
        </w:tc>
        <w:tc>
          <w:tcPr>
            <w:tcW w:w="420" w:type="pct"/>
            <w:tcBorders>
              <w:top w:val="nil"/>
              <w:left w:val="nil"/>
              <w:right w:val="nil"/>
            </w:tcBorders>
            <w:noWrap/>
            <w:vAlign w:val="bottom"/>
          </w:tcPr>
          <w:p w14:paraId="27CBFA7B" w14:textId="77777777" w:rsidR="000D5A89" w:rsidRPr="00500D9F" w:rsidRDefault="000D5A89" w:rsidP="00B928EA">
            <w:pPr>
              <w:spacing w:before="0" w:after="0" w:line="240" w:lineRule="auto"/>
              <w:jc w:val="center"/>
              <w:rPr>
                <w:rFonts w:ascii="Calibri" w:hAnsi="Calibri" w:cs="Arial"/>
                <w:sz w:val="16"/>
                <w:szCs w:val="16"/>
              </w:rPr>
            </w:pPr>
          </w:p>
        </w:tc>
        <w:tc>
          <w:tcPr>
            <w:tcW w:w="478" w:type="pct"/>
            <w:tcBorders>
              <w:top w:val="nil"/>
              <w:left w:val="nil"/>
              <w:right w:val="nil"/>
            </w:tcBorders>
            <w:noWrap/>
            <w:vAlign w:val="bottom"/>
          </w:tcPr>
          <w:p w14:paraId="57550731" w14:textId="77777777" w:rsidR="000D5A89" w:rsidRPr="00500D9F" w:rsidRDefault="000D5A89" w:rsidP="00B928EA">
            <w:pPr>
              <w:spacing w:before="0" w:after="0" w:line="240" w:lineRule="auto"/>
              <w:jc w:val="center"/>
              <w:rPr>
                <w:rFonts w:ascii="Calibri" w:hAnsi="Calibri" w:cs="Arial"/>
                <w:sz w:val="16"/>
                <w:szCs w:val="16"/>
              </w:rPr>
            </w:pPr>
          </w:p>
        </w:tc>
        <w:tc>
          <w:tcPr>
            <w:tcW w:w="419" w:type="pct"/>
            <w:tcBorders>
              <w:top w:val="nil"/>
              <w:left w:val="nil"/>
              <w:right w:val="nil"/>
            </w:tcBorders>
            <w:noWrap/>
            <w:vAlign w:val="bottom"/>
          </w:tcPr>
          <w:p w14:paraId="7401B9B7" w14:textId="77777777" w:rsidR="000D5A89" w:rsidRPr="00500D9F" w:rsidRDefault="000D5A89" w:rsidP="00B928EA">
            <w:pPr>
              <w:spacing w:before="0" w:after="0" w:line="240" w:lineRule="auto"/>
              <w:jc w:val="center"/>
              <w:rPr>
                <w:rFonts w:ascii="Calibri" w:hAnsi="Calibri" w:cs="Arial"/>
                <w:sz w:val="16"/>
                <w:szCs w:val="16"/>
              </w:rPr>
            </w:pPr>
          </w:p>
        </w:tc>
        <w:tc>
          <w:tcPr>
            <w:tcW w:w="800" w:type="pct"/>
            <w:tcBorders>
              <w:top w:val="nil"/>
              <w:left w:val="nil"/>
              <w:right w:val="nil"/>
            </w:tcBorders>
            <w:noWrap/>
            <w:vAlign w:val="bottom"/>
          </w:tcPr>
          <w:p w14:paraId="013E964C" w14:textId="77777777" w:rsidR="000D5A89" w:rsidRPr="00500D9F" w:rsidRDefault="000D5A89" w:rsidP="00B928EA">
            <w:pPr>
              <w:spacing w:before="0" w:after="0" w:line="240" w:lineRule="auto"/>
              <w:jc w:val="center"/>
              <w:rPr>
                <w:rFonts w:ascii="Calibri" w:hAnsi="Calibri" w:cs="Arial"/>
                <w:sz w:val="16"/>
                <w:szCs w:val="16"/>
              </w:rPr>
            </w:pPr>
          </w:p>
        </w:tc>
        <w:tc>
          <w:tcPr>
            <w:tcW w:w="79" w:type="pct"/>
            <w:tcBorders>
              <w:top w:val="nil"/>
              <w:left w:val="nil"/>
              <w:right w:val="nil"/>
            </w:tcBorders>
            <w:noWrap/>
            <w:vAlign w:val="bottom"/>
          </w:tcPr>
          <w:p w14:paraId="59189BFA" w14:textId="77777777" w:rsidR="000D5A89" w:rsidRPr="00500D9F" w:rsidRDefault="000D5A89" w:rsidP="00B928EA">
            <w:pPr>
              <w:spacing w:before="0" w:after="0" w:line="240" w:lineRule="auto"/>
              <w:jc w:val="center"/>
              <w:rPr>
                <w:rFonts w:ascii="Calibri" w:hAnsi="Calibri" w:cs="Arial"/>
                <w:sz w:val="16"/>
                <w:szCs w:val="16"/>
              </w:rPr>
            </w:pPr>
          </w:p>
        </w:tc>
        <w:tc>
          <w:tcPr>
            <w:tcW w:w="818" w:type="pct"/>
            <w:tcBorders>
              <w:top w:val="nil"/>
              <w:left w:val="nil"/>
              <w:bottom w:val="nil"/>
            </w:tcBorders>
            <w:noWrap/>
            <w:vAlign w:val="bottom"/>
          </w:tcPr>
          <w:p w14:paraId="2024B2C5" w14:textId="77777777" w:rsidR="000D5A89" w:rsidRPr="00500D9F" w:rsidRDefault="000D5A89" w:rsidP="00B928EA">
            <w:pPr>
              <w:spacing w:before="0" w:after="0" w:line="240" w:lineRule="auto"/>
              <w:jc w:val="center"/>
              <w:rPr>
                <w:rFonts w:ascii="Calibri" w:hAnsi="Calibri" w:cs="Arial"/>
                <w:sz w:val="16"/>
                <w:szCs w:val="16"/>
              </w:rPr>
            </w:pPr>
          </w:p>
        </w:tc>
      </w:tr>
      <w:tr w:rsidR="000D5A89" w:rsidRPr="00500D9F" w14:paraId="68AC837B" w14:textId="77777777" w:rsidTr="00B928EA">
        <w:trPr>
          <w:trHeight w:val="255"/>
        </w:trPr>
        <w:tc>
          <w:tcPr>
            <w:tcW w:w="337" w:type="pct"/>
            <w:tcBorders>
              <w:top w:val="nil"/>
              <w:right w:val="nil"/>
            </w:tcBorders>
            <w:vAlign w:val="bottom"/>
          </w:tcPr>
          <w:p w14:paraId="6267F3E5"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Northland</w:t>
            </w:r>
          </w:p>
        </w:tc>
        <w:tc>
          <w:tcPr>
            <w:tcW w:w="449" w:type="pct"/>
            <w:tcBorders>
              <w:top w:val="nil"/>
              <w:left w:val="nil"/>
              <w:bottom w:val="nil"/>
              <w:right w:val="nil"/>
            </w:tcBorders>
            <w:vAlign w:val="bottom"/>
          </w:tcPr>
          <w:p w14:paraId="49048EE1"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Staff</w:t>
            </w:r>
          </w:p>
        </w:tc>
        <w:tc>
          <w:tcPr>
            <w:tcW w:w="357" w:type="pct"/>
            <w:tcBorders>
              <w:top w:val="nil"/>
              <w:left w:val="nil"/>
              <w:bottom w:val="nil"/>
              <w:right w:val="nil"/>
            </w:tcBorders>
            <w:vAlign w:val="bottom"/>
          </w:tcPr>
          <w:p w14:paraId="4EEA1CC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28</w:t>
            </w:r>
          </w:p>
        </w:tc>
        <w:tc>
          <w:tcPr>
            <w:tcW w:w="423" w:type="pct"/>
            <w:tcBorders>
              <w:top w:val="nil"/>
              <w:left w:val="nil"/>
              <w:bottom w:val="nil"/>
              <w:right w:val="nil"/>
            </w:tcBorders>
            <w:vAlign w:val="bottom"/>
          </w:tcPr>
          <w:p w14:paraId="065F3D10"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420" w:type="pct"/>
            <w:tcBorders>
              <w:top w:val="nil"/>
              <w:left w:val="nil"/>
              <w:right w:val="nil"/>
            </w:tcBorders>
            <w:noWrap/>
            <w:vAlign w:val="bottom"/>
          </w:tcPr>
          <w:p w14:paraId="0EB653D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420" w:type="pct"/>
            <w:tcBorders>
              <w:top w:val="nil"/>
              <w:left w:val="nil"/>
              <w:right w:val="nil"/>
            </w:tcBorders>
            <w:noWrap/>
            <w:vAlign w:val="bottom"/>
          </w:tcPr>
          <w:p w14:paraId="03BA844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478" w:type="pct"/>
            <w:tcBorders>
              <w:top w:val="nil"/>
              <w:left w:val="nil"/>
              <w:right w:val="nil"/>
            </w:tcBorders>
            <w:noWrap/>
            <w:vAlign w:val="bottom"/>
          </w:tcPr>
          <w:p w14:paraId="2572056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419" w:type="pct"/>
            <w:tcBorders>
              <w:top w:val="nil"/>
              <w:left w:val="nil"/>
              <w:right w:val="nil"/>
            </w:tcBorders>
            <w:noWrap/>
            <w:vAlign w:val="bottom"/>
          </w:tcPr>
          <w:p w14:paraId="2245A67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800" w:type="pct"/>
            <w:tcBorders>
              <w:top w:val="nil"/>
              <w:left w:val="nil"/>
              <w:right w:val="nil"/>
            </w:tcBorders>
            <w:noWrap/>
            <w:vAlign w:val="bottom"/>
          </w:tcPr>
          <w:p w14:paraId="65110F7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79" w:type="pct"/>
            <w:tcBorders>
              <w:top w:val="nil"/>
              <w:left w:val="nil"/>
              <w:right w:val="nil"/>
            </w:tcBorders>
            <w:noWrap/>
            <w:vAlign w:val="bottom"/>
          </w:tcPr>
          <w:p w14:paraId="5A8AD39E"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1AE5459E"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Range by Dept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Gynae&amp; complexity </w:t>
            </w:r>
          </w:p>
        </w:tc>
      </w:tr>
      <w:tr w:rsidR="000D5A89" w:rsidRPr="00500D9F" w14:paraId="3EA46C58" w14:textId="77777777" w:rsidTr="00B928EA">
        <w:trPr>
          <w:trHeight w:val="255"/>
        </w:trPr>
        <w:tc>
          <w:tcPr>
            <w:tcW w:w="337" w:type="pct"/>
            <w:tcBorders>
              <w:top w:val="nil"/>
              <w:right w:val="nil"/>
            </w:tcBorders>
            <w:vAlign w:val="bottom"/>
          </w:tcPr>
          <w:p w14:paraId="3D3CF1A8"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660F8A0D"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Supplies</w:t>
            </w:r>
          </w:p>
        </w:tc>
        <w:tc>
          <w:tcPr>
            <w:tcW w:w="357" w:type="pct"/>
            <w:tcBorders>
              <w:top w:val="nil"/>
              <w:left w:val="nil"/>
              <w:bottom w:val="nil"/>
              <w:right w:val="nil"/>
            </w:tcBorders>
            <w:vAlign w:val="bottom"/>
          </w:tcPr>
          <w:p w14:paraId="7D30149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3</w:t>
            </w:r>
          </w:p>
        </w:tc>
        <w:tc>
          <w:tcPr>
            <w:tcW w:w="423" w:type="pct"/>
            <w:tcBorders>
              <w:top w:val="nil"/>
              <w:left w:val="nil"/>
              <w:bottom w:val="nil"/>
              <w:right w:val="nil"/>
            </w:tcBorders>
            <w:vAlign w:val="bottom"/>
          </w:tcPr>
          <w:p w14:paraId="38941A4A"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Item</w:t>
            </w:r>
          </w:p>
        </w:tc>
        <w:tc>
          <w:tcPr>
            <w:tcW w:w="420" w:type="pct"/>
            <w:tcBorders>
              <w:top w:val="nil"/>
              <w:left w:val="nil"/>
              <w:right w:val="nil"/>
            </w:tcBorders>
            <w:noWrap/>
            <w:vAlign w:val="bottom"/>
          </w:tcPr>
          <w:p w14:paraId="24C14C8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20" w:type="pct"/>
            <w:tcBorders>
              <w:top w:val="nil"/>
              <w:left w:val="nil"/>
              <w:right w:val="nil"/>
            </w:tcBorders>
            <w:noWrap/>
            <w:vAlign w:val="bottom"/>
          </w:tcPr>
          <w:p w14:paraId="26A24B2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78" w:type="pct"/>
            <w:tcBorders>
              <w:top w:val="nil"/>
              <w:left w:val="nil"/>
              <w:right w:val="nil"/>
            </w:tcBorders>
            <w:noWrap/>
            <w:vAlign w:val="bottom"/>
          </w:tcPr>
          <w:p w14:paraId="3B2A357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19" w:type="pct"/>
            <w:tcBorders>
              <w:top w:val="nil"/>
              <w:left w:val="nil"/>
              <w:right w:val="nil"/>
            </w:tcBorders>
            <w:noWrap/>
            <w:vAlign w:val="bottom"/>
          </w:tcPr>
          <w:p w14:paraId="5D52F53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00" w:type="pct"/>
            <w:tcBorders>
              <w:top w:val="nil"/>
              <w:left w:val="nil"/>
              <w:right w:val="nil"/>
            </w:tcBorders>
            <w:noWrap/>
            <w:vAlign w:val="bottom"/>
          </w:tcPr>
          <w:p w14:paraId="5295518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79" w:type="pct"/>
            <w:tcBorders>
              <w:top w:val="nil"/>
              <w:left w:val="nil"/>
              <w:right w:val="nil"/>
            </w:tcBorders>
            <w:noWrap/>
            <w:vAlign w:val="bottom"/>
          </w:tcPr>
          <w:p w14:paraId="4564D9F8"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490ACE9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Cost = actual cost of item</w:t>
            </w:r>
          </w:p>
        </w:tc>
      </w:tr>
      <w:tr w:rsidR="000D5A89" w:rsidRPr="00500D9F" w14:paraId="1CE20185" w14:textId="77777777" w:rsidTr="00B928EA">
        <w:trPr>
          <w:trHeight w:val="255"/>
        </w:trPr>
        <w:tc>
          <w:tcPr>
            <w:tcW w:w="337" w:type="pct"/>
            <w:tcBorders>
              <w:top w:val="nil"/>
              <w:right w:val="nil"/>
            </w:tcBorders>
            <w:vAlign w:val="bottom"/>
          </w:tcPr>
          <w:p w14:paraId="44DD3E9D"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76B7F44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Setup</w:t>
            </w:r>
          </w:p>
        </w:tc>
        <w:tc>
          <w:tcPr>
            <w:tcW w:w="357" w:type="pct"/>
            <w:tcBorders>
              <w:top w:val="nil"/>
              <w:left w:val="nil"/>
              <w:bottom w:val="nil"/>
              <w:right w:val="nil"/>
            </w:tcBorders>
            <w:vAlign w:val="bottom"/>
          </w:tcPr>
          <w:p w14:paraId="0A2379E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30</w:t>
            </w:r>
          </w:p>
        </w:tc>
        <w:tc>
          <w:tcPr>
            <w:tcW w:w="423" w:type="pct"/>
            <w:tcBorders>
              <w:top w:val="nil"/>
              <w:left w:val="nil"/>
              <w:bottom w:val="nil"/>
              <w:right w:val="nil"/>
            </w:tcBorders>
            <w:vAlign w:val="bottom"/>
          </w:tcPr>
          <w:p w14:paraId="0E083D41"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420" w:type="pct"/>
            <w:tcBorders>
              <w:top w:val="nil"/>
              <w:left w:val="nil"/>
              <w:right w:val="nil"/>
            </w:tcBorders>
            <w:noWrap/>
            <w:vAlign w:val="bottom"/>
          </w:tcPr>
          <w:p w14:paraId="6D22B22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20" w:type="pct"/>
            <w:tcBorders>
              <w:top w:val="nil"/>
              <w:left w:val="nil"/>
              <w:right w:val="nil"/>
            </w:tcBorders>
            <w:noWrap/>
            <w:vAlign w:val="bottom"/>
          </w:tcPr>
          <w:p w14:paraId="6718EC83"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78" w:type="pct"/>
            <w:tcBorders>
              <w:top w:val="nil"/>
              <w:left w:val="nil"/>
              <w:right w:val="nil"/>
            </w:tcBorders>
            <w:noWrap/>
            <w:vAlign w:val="bottom"/>
          </w:tcPr>
          <w:p w14:paraId="42364AE9"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19" w:type="pct"/>
            <w:tcBorders>
              <w:top w:val="nil"/>
              <w:left w:val="nil"/>
              <w:right w:val="nil"/>
            </w:tcBorders>
            <w:noWrap/>
            <w:vAlign w:val="bottom"/>
          </w:tcPr>
          <w:p w14:paraId="37E4A70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800" w:type="pct"/>
            <w:tcBorders>
              <w:top w:val="nil"/>
              <w:left w:val="nil"/>
              <w:right w:val="nil"/>
            </w:tcBorders>
            <w:noWrap/>
            <w:vAlign w:val="bottom"/>
          </w:tcPr>
          <w:p w14:paraId="59E7D3D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79" w:type="pct"/>
            <w:tcBorders>
              <w:top w:val="nil"/>
              <w:left w:val="nil"/>
              <w:right w:val="nil"/>
            </w:tcBorders>
            <w:noWrap/>
            <w:vAlign w:val="bottom"/>
          </w:tcPr>
          <w:p w14:paraId="2DB5B578"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2EFF8D71"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Proc by Dept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Ent, </w:t>
            </w:r>
            <w:proofErr w:type="spellStart"/>
            <w:r w:rsidRPr="00500D9F">
              <w:rPr>
                <w:rFonts w:ascii="Calibri" w:hAnsi="Calibri" w:cs="Arial"/>
                <w:sz w:val="16"/>
                <w:szCs w:val="16"/>
              </w:rPr>
              <w:t>Gynaeetc</w:t>
            </w:r>
            <w:proofErr w:type="spellEnd"/>
          </w:p>
        </w:tc>
      </w:tr>
      <w:tr w:rsidR="000D5A89" w:rsidRPr="00500D9F" w14:paraId="1D91766E" w14:textId="77777777" w:rsidTr="00B928EA">
        <w:trPr>
          <w:trHeight w:val="255"/>
        </w:trPr>
        <w:tc>
          <w:tcPr>
            <w:tcW w:w="337" w:type="pct"/>
            <w:tcBorders>
              <w:top w:val="nil"/>
              <w:right w:val="nil"/>
            </w:tcBorders>
            <w:vAlign w:val="bottom"/>
          </w:tcPr>
          <w:p w14:paraId="2560FA26"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14694B70"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Recovery Theatre</w:t>
            </w:r>
          </w:p>
        </w:tc>
        <w:tc>
          <w:tcPr>
            <w:tcW w:w="357" w:type="pct"/>
            <w:tcBorders>
              <w:top w:val="nil"/>
              <w:left w:val="nil"/>
              <w:bottom w:val="nil"/>
              <w:right w:val="nil"/>
            </w:tcBorders>
            <w:vAlign w:val="bottom"/>
          </w:tcPr>
          <w:p w14:paraId="267FD40B"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423" w:type="pct"/>
            <w:tcBorders>
              <w:top w:val="nil"/>
              <w:left w:val="nil"/>
              <w:bottom w:val="nil"/>
              <w:right w:val="nil"/>
            </w:tcBorders>
            <w:vAlign w:val="bottom"/>
          </w:tcPr>
          <w:p w14:paraId="10F660FF"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420" w:type="pct"/>
            <w:tcBorders>
              <w:top w:val="nil"/>
              <w:left w:val="nil"/>
              <w:right w:val="nil"/>
            </w:tcBorders>
            <w:noWrap/>
            <w:vAlign w:val="bottom"/>
          </w:tcPr>
          <w:p w14:paraId="56F3D68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0 - 1.28</w:t>
            </w:r>
          </w:p>
        </w:tc>
        <w:tc>
          <w:tcPr>
            <w:tcW w:w="420" w:type="pct"/>
            <w:tcBorders>
              <w:top w:val="nil"/>
              <w:left w:val="nil"/>
              <w:right w:val="nil"/>
            </w:tcBorders>
            <w:noWrap/>
            <w:vAlign w:val="bottom"/>
          </w:tcPr>
          <w:p w14:paraId="637AB6B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0 - 1.28</w:t>
            </w:r>
          </w:p>
        </w:tc>
        <w:tc>
          <w:tcPr>
            <w:tcW w:w="478" w:type="pct"/>
            <w:tcBorders>
              <w:top w:val="nil"/>
              <w:left w:val="nil"/>
              <w:right w:val="nil"/>
            </w:tcBorders>
            <w:noWrap/>
            <w:vAlign w:val="bottom"/>
          </w:tcPr>
          <w:p w14:paraId="75C1507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0 - 1.28</w:t>
            </w:r>
          </w:p>
        </w:tc>
        <w:tc>
          <w:tcPr>
            <w:tcW w:w="419" w:type="pct"/>
            <w:tcBorders>
              <w:top w:val="nil"/>
              <w:left w:val="nil"/>
              <w:right w:val="nil"/>
            </w:tcBorders>
            <w:noWrap/>
            <w:vAlign w:val="bottom"/>
          </w:tcPr>
          <w:p w14:paraId="1439D7D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0 - 1.28</w:t>
            </w:r>
          </w:p>
        </w:tc>
        <w:tc>
          <w:tcPr>
            <w:tcW w:w="800" w:type="pct"/>
            <w:tcBorders>
              <w:top w:val="nil"/>
              <w:left w:val="nil"/>
              <w:right w:val="nil"/>
            </w:tcBorders>
            <w:noWrap/>
            <w:vAlign w:val="bottom"/>
          </w:tcPr>
          <w:p w14:paraId="0A19A2C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0 - 1.28</w:t>
            </w:r>
          </w:p>
        </w:tc>
        <w:tc>
          <w:tcPr>
            <w:tcW w:w="79" w:type="pct"/>
            <w:tcBorders>
              <w:top w:val="nil"/>
              <w:left w:val="nil"/>
              <w:right w:val="nil"/>
            </w:tcBorders>
            <w:noWrap/>
            <w:vAlign w:val="bottom"/>
          </w:tcPr>
          <w:p w14:paraId="14868011"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06EBC281"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1A8B5410" w14:textId="77777777" w:rsidTr="00B928EA">
        <w:trPr>
          <w:trHeight w:val="255"/>
        </w:trPr>
        <w:tc>
          <w:tcPr>
            <w:tcW w:w="337" w:type="pct"/>
            <w:tcBorders>
              <w:top w:val="nil"/>
              <w:right w:val="nil"/>
            </w:tcBorders>
            <w:vAlign w:val="bottom"/>
          </w:tcPr>
          <w:p w14:paraId="707909D6"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6E7B5991"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w:t>
            </w:r>
          </w:p>
        </w:tc>
        <w:tc>
          <w:tcPr>
            <w:tcW w:w="357" w:type="pct"/>
            <w:tcBorders>
              <w:top w:val="nil"/>
              <w:left w:val="nil"/>
              <w:bottom w:val="nil"/>
              <w:right w:val="nil"/>
            </w:tcBorders>
            <w:vAlign w:val="bottom"/>
          </w:tcPr>
          <w:p w14:paraId="0D27EF3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2</w:t>
            </w:r>
          </w:p>
        </w:tc>
        <w:tc>
          <w:tcPr>
            <w:tcW w:w="423" w:type="pct"/>
            <w:tcBorders>
              <w:top w:val="nil"/>
              <w:left w:val="nil"/>
              <w:bottom w:val="nil"/>
              <w:right w:val="nil"/>
            </w:tcBorders>
            <w:vAlign w:val="bottom"/>
          </w:tcPr>
          <w:p w14:paraId="5010B4DF"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Days</w:t>
            </w:r>
          </w:p>
        </w:tc>
        <w:tc>
          <w:tcPr>
            <w:tcW w:w="420" w:type="pct"/>
            <w:tcBorders>
              <w:top w:val="nil"/>
              <w:left w:val="nil"/>
              <w:right w:val="nil"/>
            </w:tcBorders>
            <w:noWrap/>
            <w:vAlign w:val="bottom"/>
          </w:tcPr>
          <w:p w14:paraId="2BF7A91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20" w:type="pct"/>
            <w:tcBorders>
              <w:top w:val="nil"/>
              <w:left w:val="nil"/>
              <w:right w:val="nil"/>
            </w:tcBorders>
            <w:noWrap/>
            <w:vAlign w:val="bottom"/>
          </w:tcPr>
          <w:p w14:paraId="571E247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78" w:type="pct"/>
            <w:tcBorders>
              <w:top w:val="nil"/>
              <w:left w:val="nil"/>
              <w:right w:val="nil"/>
            </w:tcBorders>
            <w:noWrap/>
            <w:vAlign w:val="bottom"/>
          </w:tcPr>
          <w:p w14:paraId="3A6A4FB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19" w:type="pct"/>
            <w:tcBorders>
              <w:top w:val="nil"/>
              <w:left w:val="nil"/>
              <w:right w:val="nil"/>
            </w:tcBorders>
            <w:noWrap/>
            <w:vAlign w:val="bottom"/>
          </w:tcPr>
          <w:p w14:paraId="1B80C87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00" w:type="pct"/>
            <w:tcBorders>
              <w:top w:val="nil"/>
              <w:left w:val="nil"/>
              <w:right w:val="nil"/>
            </w:tcBorders>
            <w:noWrap/>
            <w:vAlign w:val="bottom"/>
          </w:tcPr>
          <w:p w14:paraId="369764C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79" w:type="pct"/>
            <w:tcBorders>
              <w:top w:val="nil"/>
              <w:left w:val="nil"/>
              <w:right w:val="nil"/>
            </w:tcBorders>
            <w:noWrap/>
            <w:vAlign w:val="bottom"/>
          </w:tcPr>
          <w:p w14:paraId="6902278B"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12B3E600"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Nursing day - acuity and day stay</w:t>
            </w:r>
          </w:p>
        </w:tc>
      </w:tr>
      <w:tr w:rsidR="000D5A89" w:rsidRPr="00500D9F" w14:paraId="005BF98F" w14:textId="77777777" w:rsidTr="00B928EA">
        <w:trPr>
          <w:trHeight w:val="255"/>
        </w:trPr>
        <w:tc>
          <w:tcPr>
            <w:tcW w:w="337" w:type="pct"/>
            <w:tcBorders>
              <w:top w:val="nil"/>
              <w:right w:val="nil"/>
            </w:tcBorders>
            <w:vAlign w:val="bottom"/>
          </w:tcPr>
          <w:p w14:paraId="6E2496EB"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0CBE9C8D" w14:textId="77777777" w:rsidR="000D5A89" w:rsidRPr="00500D9F" w:rsidRDefault="000D5A89" w:rsidP="00B928EA">
            <w:pPr>
              <w:spacing w:before="0" w:after="0" w:line="240" w:lineRule="auto"/>
              <w:rPr>
                <w:rFonts w:ascii="Calibri" w:hAnsi="Calibri" w:cs="Arial"/>
                <w:sz w:val="16"/>
                <w:szCs w:val="16"/>
              </w:rPr>
            </w:pPr>
          </w:p>
        </w:tc>
        <w:tc>
          <w:tcPr>
            <w:tcW w:w="357" w:type="pct"/>
            <w:tcBorders>
              <w:top w:val="nil"/>
              <w:left w:val="nil"/>
              <w:bottom w:val="nil"/>
              <w:right w:val="nil"/>
            </w:tcBorders>
            <w:vAlign w:val="bottom"/>
          </w:tcPr>
          <w:p w14:paraId="07888559" w14:textId="77777777" w:rsidR="000D5A89" w:rsidRPr="00500D9F" w:rsidRDefault="000D5A89" w:rsidP="00B928EA">
            <w:pPr>
              <w:spacing w:before="0" w:after="0" w:line="240" w:lineRule="auto"/>
              <w:jc w:val="center"/>
              <w:rPr>
                <w:rFonts w:ascii="Calibri" w:hAnsi="Calibri" w:cs="Arial"/>
                <w:sz w:val="16"/>
                <w:szCs w:val="16"/>
              </w:rPr>
            </w:pPr>
          </w:p>
        </w:tc>
        <w:tc>
          <w:tcPr>
            <w:tcW w:w="423" w:type="pct"/>
            <w:tcBorders>
              <w:top w:val="nil"/>
              <w:left w:val="nil"/>
              <w:bottom w:val="nil"/>
              <w:right w:val="nil"/>
            </w:tcBorders>
            <w:vAlign w:val="bottom"/>
          </w:tcPr>
          <w:p w14:paraId="1B705CAF" w14:textId="77777777" w:rsidR="000D5A89" w:rsidRPr="00500D9F" w:rsidRDefault="000D5A89" w:rsidP="00B928EA">
            <w:pPr>
              <w:spacing w:before="0" w:after="0" w:line="240" w:lineRule="auto"/>
              <w:rPr>
                <w:rFonts w:ascii="Calibri" w:hAnsi="Calibri" w:cs="Arial"/>
                <w:sz w:val="16"/>
                <w:szCs w:val="16"/>
              </w:rPr>
            </w:pPr>
          </w:p>
        </w:tc>
        <w:tc>
          <w:tcPr>
            <w:tcW w:w="420" w:type="pct"/>
            <w:tcBorders>
              <w:top w:val="nil"/>
              <w:left w:val="nil"/>
              <w:right w:val="nil"/>
            </w:tcBorders>
            <w:noWrap/>
            <w:vAlign w:val="bottom"/>
          </w:tcPr>
          <w:p w14:paraId="40A065A3" w14:textId="77777777" w:rsidR="000D5A89" w:rsidRPr="00500D9F" w:rsidRDefault="000D5A89" w:rsidP="00B928EA">
            <w:pPr>
              <w:spacing w:before="0" w:after="0" w:line="240" w:lineRule="auto"/>
              <w:jc w:val="center"/>
              <w:rPr>
                <w:rFonts w:ascii="Calibri" w:hAnsi="Calibri" w:cs="Arial"/>
                <w:sz w:val="16"/>
                <w:szCs w:val="16"/>
              </w:rPr>
            </w:pPr>
          </w:p>
        </w:tc>
        <w:tc>
          <w:tcPr>
            <w:tcW w:w="420" w:type="pct"/>
            <w:tcBorders>
              <w:top w:val="nil"/>
              <w:left w:val="nil"/>
              <w:right w:val="nil"/>
            </w:tcBorders>
            <w:noWrap/>
            <w:vAlign w:val="bottom"/>
          </w:tcPr>
          <w:p w14:paraId="646803AA" w14:textId="77777777" w:rsidR="000D5A89" w:rsidRPr="00500D9F" w:rsidRDefault="000D5A89" w:rsidP="00B928EA">
            <w:pPr>
              <w:spacing w:before="0" w:after="0" w:line="240" w:lineRule="auto"/>
              <w:jc w:val="center"/>
              <w:rPr>
                <w:rFonts w:ascii="Calibri" w:hAnsi="Calibri" w:cs="Arial"/>
                <w:sz w:val="16"/>
                <w:szCs w:val="16"/>
              </w:rPr>
            </w:pPr>
          </w:p>
        </w:tc>
        <w:tc>
          <w:tcPr>
            <w:tcW w:w="478" w:type="pct"/>
            <w:tcBorders>
              <w:top w:val="nil"/>
              <w:left w:val="nil"/>
              <w:right w:val="nil"/>
            </w:tcBorders>
            <w:noWrap/>
            <w:vAlign w:val="bottom"/>
          </w:tcPr>
          <w:p w14:paraId="05618EB7" w14:textId="77777777" w:rsidR="000D5A89" w:rsidRPr="00500D9F" w:rsidRDefault="000D5A89" w:rsidP="00B928EA">
            <w:pPr>
              <w:spacing w:before="0" w:after="0" w:line="240" w:lineRule="auto"/>
              <w:jc w:val="center"/>
              <w:rPr>
                <w:rFonts w:ascii="Calibri" w:hAnsi="Calibri" w:cs="Arial"/>
                <w:sz w:val="16"/>
                <w:szCs w:val="16"/>
              </w:rPr>
            </w:pPr>
          </w:p>
        </w:tc>
        <w:tc>
          <w:tcPr>
            <w:tcW w:w="419" w:type="pct"/>
            <w:tcBorders>
              <w:top w:val="nil"/>
              <w:left w:val="nil"/>
              <w:right w:val="nil"/>
            </w:tcBorders>
            <w:noWrap/>
            <w:vAlign w:val="bottom"/>
          </w:tcPr>
          <w:p w14:paraId="0AACC2EC" w14:textId="77777777" w:rsidR="000D5A89" w:rsidRPr="00500D9F" w:rsidRDefault="000D5A89" w:rsidP="00B928EA">
            <w:pPr>
              <w:spacing w:before="0" w:after="0" w:line="240" w:lineRule="auto"/>
              <w:jc w:val="center"/>
              <w:rPr>
                <w:rFonts w:ascii="Calibri" w:hAnsi="Calibri" w:cs="Arial"/>
                <w:sz w:val="16"/>
                <w:szCs w:val="16"/>
              </w:rPr>
            </w:pPr>
          </w:p>
        </w:tc>
        <w:tc>
          <w:tcPr>
            <w:tcW w:w="800" w:type="pct"/>
            <w:tcBorders>
              <w:top w:val="nil"/>
              <w:left w:val="nil"/>
              <w:right w:val="nil"/>
            </w:tcBorders>
            <w:noWrap/>
            <w:vAlign w:val="bottom"/>
          </w:tcPr>
          <w:p w14:paraId="20BE934E" w14:textId="77777777" w:rsidR="000D5A89" w:rsidRPr="00500D9F" w:rsidRDefault="000D5A89" w:rsidP="00B928EA">
            <w:pPr>
              <w:spacing w:before="0" w:after="0" w:line="240" w:lineRule="auto"/>
              <w:jc w:val="center"/>
              <w:rPr>
                <w:rFonts w:ascii="Calibri" w:hAnsi="Calibri" w:cs="Arial"/>
                <w:sz w:val="16"/>
                <w:szCs w:val="16"/>
              </w:rPr>
            </w:pPr>
          </w:p>
        </w:tc>
        <w:tc>
          <w:tcPr>
            <w:tcW w:w="79" w:type="pct"/>
            <w:tcBorders>
              <w:top w:val="nil"/>
              <w:left w:val="nil"/>
              <w:right w:val="nil"/>
            </w:tcBorders>
            <w:noWrap/>
            <w:vAlign w:val="bottom"/>
          </w:tcPr>
          <w:p w14:paraId="4A25DA52"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29356477"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7767086A" w14:textId="77777777" w:rsidTr="00B928EA">
        <w:trPr>
          <w:trHeight w:val="255"/>
        </w:trPr>
        <w:tc>
          <w:tcPr>
            <w:tcW w:w="337" w:type="pct"/>
            <w:tcBorders>
              <w:top w:val="nil"/>
              <w:right w:val="nil"/>
            </w:tcBorders>
            <w:vAlign w:val="bottom"/>
          </w:tcPr>
          <w:p w14:paraId="63818BA2"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Canterbury</w:t>
            </w:r>
          </w:p>
        </w:tc>
        <w:tc>
          <w:tcPr>
            <w:tcW w:w="449" w:type="pct"/>
            <w:tcBorders>
              <w:top w:val="nil"/>
              <w:left w:val="nil"/>
              <w:bottom w:val="nil"/>
              <w:right w:val="nil"/>
            </w:tcBorders>
            <w:vAlign w:val="bottom"/>
          </w:tcPr>
          <w:p w14:paraId="7BD6B7E4"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Recovery Theatre</w:t>
            </w:r>
          </w:p>
        </w:tc>
        <w:tc>
          <w:tcPr>
            <w:tcW w:w="357" w:type="pct"/>
            <w:tcBorders>
              <w:top w:val="nil"/>
              <w:left w:val="nil"/>
              <w:bottom w:val="nil"/>
              <w:right w:val="nil"/>
            </w:tcBorders>
            <w:vAlign w:val="bottom"/>
          </w:tcPr>
          <w:p w14:paraId="77599F9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10</w:t>
            </w:r>
          </w:p>
        </w:tc>
        <w:tc>
          <w:tcPr>
            <w:tcW w:w="423" w:type="pct"/>
            <w:tcBorders>
              <w:top w:val="nil"/>
              <w:left w:val="nil"/>
              <w:bottom w:val="nil"/>
              <w:right w:val="nil"/>
            </w:tcBorders>
            <w:vAlign w:val="bottom"/>
          </w:tcPr>
          <w:p w14:paraId="444C1DC6"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420" w:type="pct"/>
            <w:tcBorders>
              <w:top w:val="nil"/>
              <w:left w:val="nil"/>
              <w:right w:val="nil"/>
            </w:tcBorders>
            <w:noWrap/>
            <w:vAlign w:val="bottom"/>
          </w:tcPr>
          <w:p w14:paraId="371F1E8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20" w:type="pct"/>
            <w:tcBorders>
              <w:top w:val="nil"/>
              <w:left w:val="nil"/>
              <w:right w:val="nil"/>
            </w:tcBorders>
            <w:noWrap/>
            <w:vAlign w:val="bottom"/>
          </w:tcPr>
          <w:p w14:paraId="3FE2121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78" w:type="pct"/>
            <w:tcBorders>
              <w:top w:val="nil"/>
              <w:left w:val="nil"/>
              <w:right w:val="nil"/>
            </w:tcBorders>
            <w:noWrap/>
            <w:vAlign w:val="bottom"/>
          </w:tcPr>
          <w:p w14:paraId="5EDC739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19" w:type="pct"/>
            <w:tcBorders>
              <w:top w:val="nil"/>
              <w:left w:val="nil"/>
              <w:right w:val="nil"/>
            </w:tcBorders>
            <w:noWrap/>
            <w:vAlign w:val="bottom"/>
          </w:tcPr>
          <w:p w14:paraId="4A4B380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00" w:type="pct"/>
            <w:tcBorders>
              <w:top w:val="nil"/>
              <w:left w:val="nil"/>
              <w:right w:val="nil"/>
            </w:tcBorders>
            <w:noWrap/>
            <w:vAlign w:val="bottom"/>
          </w:tcPr>
          <w:p w14:paraId="42B14C0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79" w:type="pct"/>
            <w:tcBorders>
              <w:top w:val="nil"/>
              <w:left w:val="nil"/>
              <w:right w:val="nil"/>
            </w:tcBorders>
            <w:noWrap/>
            <w:vAlign w:val="bottom"/>
          </w:tcPr>
          <w:p w14:paraId="26BE2FBD"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693A29EB"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Range from 'Main Recovery', to Dental</w:t>
            </w:r>
          </w:p>
        </w:tc>
      </w:tr>
      <w:tr w:rsidR="000D5A89" w:rsidRPr="00500D9F" w14:paraId="3DB6089B" w14:textId="77777777" w:rsidTr="00B928EA">
        <w:trPr>
          <w:trHeight w:val="255"/>
        </w:trPr>
        <w:tc>
          <w:tcPr>
            <w:tcW w:w="337" w:type="pct"/>
            <w:tcBorders>
              <w:top w:val="nil"/>
              <w:right w:val="nil"/>
            </w:tcBorders>
            <w:vAlign w:val="bottom"/>
          </w:tcPr>
          <w:p w14:paraId="46BAC7DD"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06923EC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Recovery Theatre</w:t>
            </w:r>
          </w:p>
        </w:tc>
        <w:tc>
          <w:tcPr>
            <w:tcW w:w="357" w:type="pct"/>
            <w:tcBorders>
              <w:top w:val="nil"/>
              <w:left w:val="nil"/>
              <w:bottom w:val="nil"/>
              <w:right w:val="nil"/>
            </w:tcBorders>
            <w:vAlign w:val="bottom"/>
          </w:tcPr>
          <w:p w14:paraId="337F3BC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10</w:t>
            </w:r>
          </w:p>
        </w:tc>
        <w:tc>
          <w:tcPr>
            <w:tcW w:w="423" w:type="pct"/>
            <w:tcBorders>
              <w:top w:val="nil"/>
              <w:left w:val="nil"/>
              <w:bottom w:val="nil"/>
              <w:right w:val="nil"/>
            </w:tcBorders>
            <w:vAlign w:val="bottom"/>
          </w:tcPr>
          <w:p w14:paraId="3325E357"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420" w:type="pct"/>
            <w:tcBorders>
              <w:top w:val="nil"/>
              <w:left w:val="nil"/>
              <w:right w:val="nil"/>
            </w:tcBorders>
            <w:noWrap/>
            <w:vAlign w:val="bottom"/>
          </w:tcPr>
          <w:p w14:paraId="4F8F5F77"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420" w:type="pct"/>
            <w:tcBorders>
              <w:top w:val="nil"/>
              <w:left w:val="nil"/>
              <w:right w:val="nil"/>
            </w:tcBorders>
            <w:noWrap/>
            <w:vAlign w:val="bottom"/>
          </w:tcPr>
          <w:p w14:paraId="4A4E306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478" w:type="pct"/>
            <w:tcBorders>
              <w:top w:val="nil"/>
              <w:left w:val="nil"/>
              <w:right w:val="nil"/>
            </w:tcBorders>
            <w:noWrap/>
            <w:vAlign w:val="bottom"/>
          </w:tcPr>
          <w:p w14:paraId="34A4710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419" w:type="pct"/>
            <w:tcBorders>
              <w:top w:val="nil"/>
              <w:left w:val="nil"/>
              <w:right w:val="nil"/>
            </w:tcBorders>
            <w:noWrap/>
            <w:vAlign w:val="bottom"/>
          </w:tcPr>
          <w:p w14:paraId="23920D6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800" w:type="pct"/>
            <w:tcBorders>
              <w:top w:val="nil"/>
              <w:left w:val="nil"/>
              <w:right w:val="nil"/>
            </w:tcBorders>
            <w:noWrap/>
            <w:vAlign w:val="bottom"/>
          </w:tcPr>
          <w:p w14:paraId="3519617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79" w:type="pct"/>
            <w:tcBorders>
              <w:top w:val="nil"/>
              <w:left w:val="nil"/>
              <w:right w:val="nil"/>
            </w:tcBorders>
            <w:noWrap/>
            <w:vAlign w:val="bottom"/>
          </w:tcPr>
          <w:p w14:paraId="29BDEB47"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75F7C7B9"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5AACDAC0" w14:textId="77777777" w:rsidTr="00B928EA">
        <w:trPr>
          <w:trHeight w:val="255"/>
        </w:trPr>
        <w:tc>
          <w:tcPr>
            <w:tcW w:w="337" w:type="pct"/>
            <w:tcBorders>
              <w:top w:val="nil"/>
              <w:right w:val="nil"/>
            </w:tcBorders>
            <w:vAlign w:val="bottom"/>
          </w:tcPr>
          <w:p w14:paraId="0B74FAA7"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21C09211"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MRSA</w:t>
            </w:r>
          </w:p>
        </w:tc>
        <w:tc>
          <w:tcPr>
            <w:tcW w:w="357" w:type="pct"/>
            <w:tcBorders>
              <w:top w:val="nil"/>
              <w:left w:val="nil"/>
              <w:bottom w:val="nil"/>
              <w:right w:val="nil"/>
            </w:tcBorders>
            <w:vAlign w:val="bottom"/>
          </w:tcPr>
          <w:p w14:paraId="73B04EE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w:t>
            </w:r>
          </w:p>
        </w:tc>
        <w:tc>
          <w:tcPr>
            <w:tcW w:w="423" w:type="pct"/>
            <w:tcBorders>
              <w:top w:val="nil"/>
              <w:left w:val="nil"/>
              <w:bottom w:val="nil"/>
              <w:right w:val="nil"/>
            </w:tcBorders>
            <w:vAlign w:val="bottom"/>
          </w:tcPr>
          <w:p w14:paraId="4DCF944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Patient</w:t>
            </w:r>
          </w:p>
        </w:tc>
        <w:tc>
          <w:tcPr>
            <w:tcW w:w="420" w:type="pct"/>
            <w:tcBorders>
              <w:top w:val="nil"/>
              <w:left w:val="nil"/>
              <w:right w:val="nil"/>
            </w:tcBorders>
            <w:noWrap/>
            <w:vAlign w:val="bottom"/>
          </w:tcPr>
          <w:p w14:paraId="2F78A05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20" w:type="pct"/>
            <w:tcBorders>
              <w:top w:val="nil"/>
              <w:left w:val="nil"/>
              <w:right w:val="nil"/>
            </w:tcBorders>
            <w:noWrap/>
            <w:vAlign w:val="bottom"/>
          </w:tcPr>
          <w:p w14:paraId="41AC120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78" w:type="pct"/>
            <w:tcBorders>
              <w:top w:val="nil"/>
              <w:left w:val="nil"/>
              <w:right w:val="nil"/>
            </w:tcBorders>
            <w:noWrap/>
            <w:vAlign w:val="bottom"/>
          </w:tcPr>
          <w:p w14:paraId="013D84DF"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19" w:type="pct"/>
            <w:tcBorders>
              <w:top w:val="nil"/>
              <w:left w:val="nil"/>
              <w:right w:val="nil"/>
            </w:tcBorders>
            <w:noWrap/>
            <w:vAlign w:val="bottom"/>
          </w:tcPr>
          <w:p w14:paraId="301F1410"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800" w:type="pct"/>
            <w:tcBorders>
              <w:top w:val="nil"/>
              <w:left w:val="nil"/>
              <w:right w:val="nil"/>
            </w:tcBorders>
            <w:noWrap/>
            <w:vAlign w:val="bottom"/>
          </w:tcPr>
          <w:p w14:paraId="3351745E"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79" w:type="pct"/>
            <w:tcBorders>
              <w:top w:val="nil"/>
              <w:left w:val="nil"/>
              <w:right w:val="nil"/>
            </w:tcBorders>
            <w:noWrap/>
            <w:vAlign w:val="bottom"/>
          </w:tcPr>
          <w:p w14:paraId="56EA1539"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6D3D1072" w14:textId="77777777" w:rsidR="000D5A89" w:rsidRPr="00500D9F" w:rsidRDefault="000D5A89" w:rsidP="00B928EA">
            <w:pPr>
              <w:spacing w:before="0" w:after="0" w:line="240" w:lineRule="auto"/>
              <w:rPr>
                <w:rFonts w:ascii="Calibri" w:hAnsi="Calibri" w:cs="Arial"/>
                <w:sz w:val="16"/>
                <w:szCs w:val="16"/>
              </w:rPr>
            </w:pPr>
          </w:p>
        </w:tc>
      </w:tr>
      <w:tr w:rsidR="000D5A89" w:rsidRPr="00500D9F" w14:paraId="0249DB11" w14:textId="77777777" w:rsidTr="00B928EA">
        <w:trPr>
          <w:trHeight w:val="255"/>
        </w:trPr>
        <w:tc>
          <w:tcPr>
            <w:tcW w:w="337" w:type="pct"/>
            <w:tcBorders>
              <w:top w:val="nil"/>
              <w:right w:val="nil"/>
            </w:tcBorders>
            <w:vAlign w:val="bottom"/>
          </w:tcPr>
          <w:p w14:paraId="3450E2F9"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1E204187"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Operation extra nurse </w:t>
            </w:r>
          </w:p>
        </w:tc>
        <w:tc>
          <w:tcPr>
            <w:tcW w:w="357" w:type="pct"/>
            <w:tcBorders>
              <w:top w:val="nil"/>
              <w:left w:val="nil"/>
              <w:bottom w:val="nil"/>
              <w:right w:val="nil"/>
            </w:tcBorders>
            <w:vAlign w:val="bottom"/>
          </w:tcPr>
          <w:p w14:paraId="567E8E1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10</w:t>
            </w:r>
          </w:p>
        </w:tc>
        <w:tc>
          <w:tcPr>
            <w:tcW w:w="423" w:type="pct"/>
            <w:tcBorders>
              <w:top w:val="nil"/>
              <w:left w:val="nil"/>
              <w:bottom w:val="nil"/>
              <w:right w:val="nil"/>
            </w:tcBorders>
            <w:vAlign w:val="bottom"/>
          </w:tcPr>
          <w:p w14:paraId="501CFA97"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420" w:type="pct"/>
            <w:tcBorders>
              <w:top w:val="nil"/>
              <w:left w:val="nil"/>
              <w:right w:val="nil"/>
            </w:tcBorders>
            <w:noWrap/>
            <w:vAlign w:val="bottom"/>
          </w:tcPr>
          <w:p w14:paraId="02C6599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20" w:type="pct"/>
            <w:tcBorders>
              <w:top w:val="nil"/>
              <w:left w:val="nil"/>
              <w:right w:val="nil"/>
            </w:tcBorders>
            <w:noWrap/>
            <w:vAlign w:val="bottom"/>
          </w:tcPr>
          <w:p w14:paraId="0E67841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78" w:type="pct"/>
            <w:tcBorders>
              <w:top w:val="nil"/>
              <w:left w:val="nil"/>
              <w:right w:val="nil"/>
            </w:tcBorders>
            <w:noWrap/>
            <w:vAlign w:val="bottom"/>
          </w:tcPr>
          <w:p w14:paraId="344353D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19" w:type="pct"/>
            <w:tcBorders>
              <w:top w:val="nil"/>
              <w:left w:val="nil"/>
              <w:right w:val="nil"/>
            </w:tcBorders>
            <w:noWrap/>
            <w:vAlign w:val="bottom"/>
          </w:tcPr>
          <w:p w14:paraId="15F3C4F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.1</w:t>
            </w:r>
          </w:p>
        </w:tc>
        <w:tc>
          <w:tcPr>
            <w:tcW w:w="800" w:type="pct"/>
            <w:tcBorders>
              <w:top w:val="nil"/>
              <w:left w:val="nil"/>
              <w:right w:val="nil"/>
            </w:tcBorders>
            <w:noWrap/>
            <w:vAlign w:val="bottom"/>
          </w:tcPr>
          <w:p w14:paraId="43D7B5C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79" w:type="pct"/>
            <w:tcBorders>
              <w:top w:val="nil"/>
              <w:left w:val="nil"/>
              <w:right w:val="nil"/>
            </w:tcBorders>
            <w:noWrap/>
            <w:vAlign w:val="bottom"/>
          </w:tcPr>
          <w:p w14:paraId="45659E23"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66706E71"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Proc by Dept </w:t>
            </w:r>
            <w:proofErr w:type="spellStart"/>
            <w:r w:rsidRPr="00500D9F">
              <w:rPr>
                <w:rFonts w:ascii="Calibri" w:hAnsi="Calibri" w:cs="Arial"/>
                <w:sz w:val="16"/>
                <w:szCs w:val="16"/>
              </w:rPr>
              <w:t>eg</w:t>
            </w:r>
            <w:proofErr w:type="spellEnd"/>
            <w:r w:rsidRPr="00500D9F">
              <w:rPr>
                <w:rFonts w:ascii="Calibri" w:hAnsi="Calibri" w:cs="Arial"/>
                <w:sz w:val="16"/>
                <w:szCs w:val="16"/>
              </w:rPr>
              <w:t xml:space="preserve"> NICU extra nursing etc</w:t>
            </w:r>
          </w:p>
        </w:tc>
      </w:tr>
      <w:tr w:rsidR="000D5A89" w:rsidRPr="00500D9F" w14:paraId="6D327B14" w14:textId="77777777" w:rsidTr="00B928EA">
        <w:trPr>
          <w:trHeight w:val="255"/>
        </w:trPr>
        <w:tc>
          <w:tcPr>
            <w:tcW w:w="337" w:type="pct"/>
            <w:tcBorders>
              <w:top w:val="nil"/>
              <w:right w:val="nil"/>
            </w:tcBorders>
            <w:vAlign w:val="bottom"/>
          </w:tcPr>
          <w:p w14:paraId="6665D1DF"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6B3148C7"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 Staff</w:t>
            </w:r>
          </w:p>
        </w:tc>
        <w:tc>
          <w:tcPr>
            <w:tcW w:w="357" w:type="pct"/>
            <w:tcBorders>
              <w:top w:val="nil"/>
              <w:left w:val="nil"/>
              <w:bottom w:val="nil"/>
              <w:right w:val="nil"/>
            </w:tcBorders>
            <w:vAlign w:val="bottom"/>
          </w:tcPr>
          <w:p w14:paraId="5CC1F94C"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6</w:t>
            </w:r>
          </w:p>
        </w:tc>
        <w:tc>
          <w:tcPr>
            <w:tcW w:w="423" w:type="pct"/>
            <w:tcBorders>
              <w:top w:val="nil"/>
              <w:left w:val="nil"/>
              <w:bottom w:val="nil"/>
              <w:right w:val="nil"/>
            </w:tcBorders>
            <w:vAlign w:val="bottom"/>
          </w:tcPr>
          <w:p w14:paraId="1885ADF5"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Minutes</w:t>
            </w:r>
          </w:p>
        </w:tc>
        <w:tc>
          <w:tcPr>
            <w:tcW w:w="420" w:type="pct"/>
            <w:tcBorders>
              <w:top w:val="nil"/>
              <w:left w:val="nil"/>
              <w:right w:val="nil"/>
            </w:tcBorders>
            <w:noWrap/>
            <w:vAlign w:val="bottom"/>
          </w:tcPr>
          <w:p w14:paraId="5B6F3F35"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20" w:type="pct"/>
            <w:tcBorders>
              <w:top w:val="nil"/>
              <w:left w:val="nil"/>
              <w:right w:val="nil"/>
            </w:tcBorders>
            <w:noWrap/>
            <w:vAlign w:val="bottom"/>
          </w:tcPr>
          <w:p w14:paraId="55D8BEBA"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78" w:type="pct"/>
            <w:tcBorders>
              <w:top w:val="nil"/>
              <w:left w:val="nil"/>
              <w:right w:val="nil"/>
            </w:tcBorders>
            <w:noWrap/>
            <w:vAlign w:val="bottom"/>
          </w:tcPr>
          <w:p w14:paraId="7719C3A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419" w:type="pct"/>
            <w:tcBorders>
              <w:top w:val="nil"/>
              <w:left w:val="nil"/>
              <w:right w:val="nil"/>
            </w:tcBorders>
            <w:noWrap/>
            <w:vAlign w:val="bottom"/>
          </w:tcPr>
          <w:p w14:paraId="3274C972"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0 - .4</w:t>
            </w:r>
          </w:p>
        </w:tc>
        <w:tc>
          <w:tcPr>
            <w:tcW w:w="800" w:type="pct"/>
            <w:tcBorders>
              <w:top w:val="nil"/>
              <w:left w:val="nil"/>
              <w:right w:val="nil"/>
            </w:tcBorders>
            <w:noWrap/>
            <w:vAlign w:val="bottom"/>
          </w:tcPr>
          <w:p w14:paraId="4560EF28"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79" w:type="pct"/>
            <w:tcBorders>
              <w:top w:val="nil"/>
              <w:left w:val="nil"/>
              <w:right w:val="nil"/>
            </w:tcBorders>
            <w:noWrap/>
            <w:vAlign w:val="bottom"/>
          </w:tcPr>
          <w:p w14:paraId="32C3BC15"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1A133059"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Range from Main Theatres to DSU</w:t>
            </w:r>
          </w:p>
        </w:tc>
      </w:tr>
      <w:tr w:rsidR="000D5A89" w:rsidRPr="00500D9F" w14:paraId="75267764" w14:textId="77777777" w:rsidTr="00B928EA">
        <w:trPr>
          <w:trHeight w:val="255"/>
        </w:trPr>
        <w:tc>
          <w:tcPr>
            <w:tcW w:w="337" w:type="pct"/>
            <w:tcBorders>
              <w:top w:val="nil"/>
              <w:right w:val="nil"/>
            </w:tcBorders>
            <w:vAlign w:val="bottom"/>
          </w:tcPr>
          <w:p w14:paraId="44A8A9AC"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15820B9F"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 xml:space="preserve">Operation </w:t>
            </w:r>
          </w:p>
        </w:tc>
        <w:tc>
          <w:tcPr>
            <w:tcW w:w="357" w:type="pct"/>
            <w:tcBorders>
              <w:top w:val="nil"/>
              <w:left w:val="nil"/>
              <w:bottom w:val="nil"/>
              <w:right w:val="nil"/>
            </w:tcBorders>
            <w:vAlign w:val="bottom"/>
          </w:tcPr>
          <w:p w14:paraId="390487F6"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140</w:t>
            </w:r>
          </w:p>
        </w:tc>
        <w:tc>
          <w:tcPr>
            <w:tcW w:w="423" w:type="pct"/>
            <w:tcBorders>
              <w:top w:val="nil"/>
              <w:left w:val="nil"/>
              <w:bottom w:val="nil"/>
              <w:right w:val="nil"/>
            </w:tcBorders>
            <w:vAlign w:val="bottom"/>
          </w:tcPr>
          <w:p w14:paraId="7DE0C0DB"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Operation</w:t>
            </w:r>
          </w:p>
        </w:tc>
        <w:tc>
          <w:tcPr>
            <w:tcW w:w="420" w:type="pct"/>
            <w:tcBorders>
              <w:top w:val="nil"/>
              <w:left w:val="nil"/>
              <w:right w:val="nil"/>
            </w:tcBorders>
            <w:noWrap/>
            <w:vAlign w:val="bottom"/>
          </w:tcPr>
          <w:p w14:paraId="32537F4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20" w:type="pct"/>
            <w:tcBorders>
              <w:top w:val="nil"/>
              <w:left w:val="nil"/>
              <w:right w:val="nil"/>
            </w:tcBorders>
            <w:noWrap/>
            <w:vAlign w:val="bottom"/>
          </w:tcPr>
          <w:p w14:paraId="4845B77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78" w:type="pct"/>
            <w:tcBorders>
              <w:top w:val="nil"/>
              <w:left w:val="nil"/>
              <w:right w:val="nil"/>
            </w:tcBorders>
            <w:noWrap/>
            <w:vAlign w:val="bottom"/>
          </w:tcPr>
          <w:p w14:paraId="359BCAFD"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all 1</w:t>
            </w:r>
          </w:p>
        </w:tc>
        <w:tc>
          <w:tcPr>
            <w:tcW w:w="419" w:type="pct"/>
            <w:tcBorders>
              <w:top w:val="nil"/>
              <w:left w:val="nil"/>
              <w:right w:val="nil"/>
            </w:tcBorders>
            <w:noWrap/>
            <w:vAlign w:val="bottom"/>
          </w:tcPr>
          <w:p w14:paraId="34C70A54"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.33 - 89</w:t>
            </w:r>
          </w:p>
        </w:tc>
        <w:tc>
          <w:tcPr>
            <w:tcW w:w="800" w:type="pct"/>
            <w:tcBorders>
              <w:top w:val="nil"/>
              <w:left w:val="nil"/>
              <w:right w:val="nil"/>
            </w:tcBorders>
            <w:noWrap/>
            <w:vAlign w:val="bottom"/>
          </w:tcPr>
          <w:p w14:paraId="52E3F7C1" w14:textId="77777777" w:rsidR="000D5A89" w:rsidRPr="00500D9F" w:rsidRDefault="000D5A89" w:rsidP="00B928EA">
            <w:pPr>
              <w:spacing w:before="0" w:after="0" w:line="240" w:lineRule="auto"/>
              <w:jc w:val="center"/>
              <w:rPr>
                <w:rFonts w:ascii="Calibri" w:hAnsi="Calibri" w:cs="Arial"/>
                <w:sz w:val="16"/>
                <w:szCs w:val="16"/>
              </w:rPr>
            </w:pPr>
            <w:r w:rsidRPr="00500D9F">
              <w:rPr>
                <w:rFonts w:ascii="Calibri" w:hAnsi="Calibri" w:cs="Arial"/>
                <w:sz w:val="16"/>
                <w:szCs w:val="16"/>
              </w:rPr>
              <w:t>0</w:t>
            </w:r>
          </w:p>
        </w:tc>
        <w:tc>
          <w:tcPr>
            <w:tcW w:w="79" w:type="pct"/>
            <w:tcBorders>
              <w:top w:val="nil"/>
              <w:left w:val="nil"/>
              <w:right w:val="nil"/>
            </w:tcBorders>
            <w:noWrap/>
            <w:vAlign w:val="bottom"/>
          </w:tcPr>
          <w:p w14:paraId="0EA48CA5"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59B44E23"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Range from Ortho Hand Minor to</w:t>
            </w:r>
          </w:p>
        </w:tc>
      </w:tr>
      <w:tr w:rsidR="000D5A89" w:rsidRPr="00500D9F" w14:paraId="293143C8" w14:textId="77777777" w:rsidTr="00B928EA">
        <w:trPr>
          <w:trHeight w:val="255"/>
        </w:trPr>
        <w:tc>
          <w:tcPr>
            <w:tcW w:w="337" w:type="pct"/>
            <w:tcBorders>
              <w:top w:val="nil"/>
              <w:right w:val="nil"/>
            </w:tcBorders>
            <w:vAlign w:val="bottom"/>
          </w:tcPr>
          <w:p w14:paraId="5FBF3FFF"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bottom w:val="nil"/>
              <w:right w:val="nil"/>
            </w:tcBorders>
            <w:vAlign w:val="bottom"/>
          </w:tcPr>
          <w:p w14:paraId="4706FF77" w14:textId="77777777" w:rsidR="000D5A89" w:rsidRPr="00500D9F" w:rsidRDefault="000D5A89" w:rsidP="00B928EA">
            <w:pPr>
              <w:spacing w:before="0" w:after="0" w:line="240" w:lineRule="auto"/>
              <w:rPr>
                <w:rFonts w:ascii="Calibri" w:hAnsi="Calibri" w:cs="Arial"/>
                <w:sz w:val="16"/>
                <w:szCs w:val="16"/>
              </w:rPr>
            </w:pPr>
          </w:p>
        </w:tc>
        <w:tc>
          <w:tcPr>
            <w:tcW w:w="357" w:type="pct"/>
            <w:tcBorders>
              <w:top w:val="nil"/>
              <w:left w:val="nil"/>
              <w:bottom w:val="nil"/>
              <w:right w:val="nil"/>
            </w:tcBorders>
            <w:vAlign w:val="bottom"/>
          </w:tcPr>
          <w:p w14:paraId="72834C4C" w14:textId="77777777" w:rsidR="000D5A89" w:rsidRPr="00500D9F" w:rsidRDefault="000D5A89" w:rsidP="00B928EA">
            <w:pPr>
              <w:spacing w:before="0" w:after="0" w:line="240" w:lineRule="auto"/>
              <w:jc w:val="center"/>
              <w:rPr>
                <w:rFonts w:ascii="Calibri" w:hAnsi="Calibri" w:cs="Arial"/>
                <w:sz w:val="16"/>
                <w:szCs w:val="16"/>
              </w:rPr>
            </w:pPr>
          </w:p>
        </w:tc>
        <w:tc>
          <w:tcPr>
            <w:tcW w:w="423" w:type="pct"/>
            <w:tcBorders>
              <w:top w:val="nil"/>
              <w:left w:val="nil"/>
              <w:bottom w:val="nil"/>
              <w:right w:val="nil"/>
            </w:tcBorders>
            <w:vAlign w:val="bottom"/>
          </w:tcPr>
          <w:p w14:paraId="3212F82C" w14:textId="77777777" w:rsidR="000D5A89" w:rsidRPr="00500D9F" w:rsidRDefault="000D5A89" w:rsidP="00B928EA">
            <w:pPr>
              <w:spacing w:before="0" w:after="0" w:line="240" w:lineRule="auto"/>
              <w:rPr>
                <w:rFonts w:ascii="Calibri" w:hAnsi="Calibri" w:cs="Arial"/>
                <w:sz w:val="16"/>
                <w:szCs w:val="16"/>
              </w:rPr>
            </w:pPr>
          </w:p>
        </w:tc>
        <w:tc>
          <w:tcPr>
            <w:tcW w:w="420" w:type="pct"/>
            <w:tcBorders>
              <w:top w:val="nil"/>
              <w:left w:val="nil"/>
              <w:right w:val="nil"/>
            </w:tcBorders>
            <w:noWrap/>
            <w:vAlign w:val="bottom"/>
          </w:tcPr>
          <w:p w14:paraId="1CC76D81" w14:textId="77777777" w:rsidR="000D5A89" w:rsidRPr="00500D9F" w:rsidRDefault="000D5A89" w:rsidP="00B928EA">
            <w:pPr>
              <w:spacing w:before="0" w:after="0" w:line="240" w:lineRule="auto"/>
              <w:rPr>
                <w:rFonts w:ascii="Calibri" w:hAnsi="Calibri" w:cs="Arial"/>
                <w:sz w:val="16"/>
                <w:szCs w:val="16"/>
              </w:rPr>
            </w:pPr>
          </w:p>
        </w:tc>
        <w:tc>
          <w:tcPr>
            <w:tcW w:w="420" w:type="pct"/>
            <w:tcBorders>
              <w:top w:val="nil"/>
              <w:left w:val="nil"/>
              <w:right w:val="nil"/>
            </w:tcBorders>
            <w:noWrap/>
            <w:vAlign w:val="bottom"/>
          </w:tcPr>
          <w:p w14:paraId="29C0A636" w14:textId="77777777" w:rsidR="000D5A89" w:rsidRPr="00500D9F" w:rsidRDefault="000D5A89" w:rsidP="00B928EA">
            <w:pPr>
              <w:spacing w:before="0" w:after="0" w:line="240" w:lineRule="auto"/>
              <w:rPr>
                <w:rFonts w:ascii="Calibri" w:hAnsi="Calibri" w:cs="Arial"/>
                <w:sz w:val="16"/>
                <w:szCs w:val="16"/>
              </w:rPr>
            </w:pPr>
          </w:p>
        </w:tc>
        <w:tc>
          <w:tcPr>
            <w:tcW w:w="478" w:type="pct"/>
            <w:tcBorders>
              <w:top w:val="nil"/>
              <w:left w:val="nil"/>
              <w:right w:val="nil"/>
            </w:tcBorders>
            <w:noWrap/>
            <w:vAlign w:val="bottom"/>
          </w:tcPr>
          <w:p w14:paraId="5EB52FDF" w14:textId="77777777" w:rsidR="000D5A89" w:rsidRPr="00500D9F" w:rsidRDefault="000D5A89" w:rsidP="00B928EA">
            <w:pPr>
              <w:spacing w:before="0" w:after="0" w:line="240" w:lineRule="auto"/>
              <w:rPr>
                <w:rFonts w:ascii="Calibri" w:hAnsi="Calibri" w:cs="Arial"/>
                <w:sz w:val="16"/>
                <w:szCs w:val="16"/>
              </w:rPr>
            </w:pPr>
          </w:p>
        </w:tc>
        <w:tc>
          <w:tcPr>
            <w:tcW w:w="419" w:type="pct"/>
            <w:tcBorders>
              <w:top w:val="nil"/>
              <w:left w:val="nil"/>
              <w:right w:val="nil"/>
            </w:tcBorders>
            <w:noWrap/>
            <w:vAlign w:val="bottom"/>
          </w:tcPr>
          <w:p w14:paraId="67FA5813" w14:textId="77777777" w:rsidR="000D5A89" w:rsidRPr="00500D9F" w:rsidRDefault="000D5A89" w:rsidP="00B928EA">
            <w:pPr>
              <w:spacing w:before="0" w:after="0" w:line="240" w:lineRule="auto"/>
              <w:rPr>
                <w:rFonts w:ascii="Calibri" w:hAnsi="Calibri" w:cs="Arial"/>
                <w:sz w:val="16"/>
                <w:szCs w:val="16"/>
              </w:rPr>
            </w:pPr>
          </w:p>
        </w:tc>
        <w:tc>
          <w:tcPr>
            <w:tcW w:w="800" w:type="pct"/>
            <w:tcBorders>
              <w:top w:val="nil"/>
              <w:left w:val="nil"/>
              <w:right w:val="nil"/>
            </w:tcBorders>
            <w:noWrap/>
            <w:vAlign w:val="bottom"/>
          </w:tcPr>
          <w:p w14:paraId="0A11B77C" w14:textId="77777777" w:rsidR="000D5A89" w:rsidRPr="00500D9F" w:rsidRDefault="000D5A89" w:rsidP="00B928EA">
            <w:pPr>
              <w:spacing w:before="0" w:after="0" w:line="240" w:lineRule="auto"/>
              <w:rPr>
                <w:rFonts w:ascii="Calibri" w:hAnsi="Calibri" w:cs="Arial"/>
                <w:sz w:val="16"/>
                <w:szCs w:val="16"/>
              </w:rPr>
            </w:pPr>
          </w:p>
        </w:tc>
        <w:tc>
          <w:tcPr>
            <w:tcW w:w="79" w:type="pct"/>
            <w:tcBorders>
              <w:top w:val="nil"/>
              <w:left w:val="nil"/>
              <w:right w:val="nil"/>
            </w:tcBorders>
            <w:noWrap/>
            <w:vAlign w:val="bottom"/>
          </w:tcPr>
          <w:p w14:paraId="64B8B6B5"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bottom w:val="nil"/>
            </w:tcBorders>
            <w:noWrap/>
            <w:vAlign w:val="bottom"/>
          </w:tcPr>
          <w:p w14:paraId="1D463378" w14:textId="77777777" w:rsidR="000D5A89" w:rsidRPr="00500D9F" w:rsidRDefault="000D5A89" w:rsidP="00B928EA">
            <w:pPr>
              <w:spacing w:before="0" w:after="0" w:line="240" w:lineRule="auto"/>
              <w:rPr>
                <w:rFonts w:ascii="Calibri" w:hAnsi="Calibri" w:cs="Arial"/>
                <w:sz w:val="16"/>
                <w:szCs w:val="16"/>
              </w:rPr>
            </w:pPr>
            <w:r w:rsidRPr="00500D9F">
              <w:rPr>
                <w:rFonts w:ascii="Calibri" w:hAnsi="Calibri" w:cs="Arial"/>
                <w:sz w:val="16"/>
                <w:szCs w:val="16"/>
              </w:rPr>
              <w:t>Plastics Hand Maj ADHL.</w:t>
            </w:r>
          </w:p>
        </w:tc>
      </w:tr>
      <w:tr w:rsidR="000D5A89" w:rsidRPr="00500D9F" w14:paraId="3F4BE2A1" w14:textId="77777777" w:rsidTr="00B928EA">
        <w:trPr>
          <w:trHeight w:val="255"/>
        </w:trPr>
        <w:tc>
          <w:tcPr>
            <w:tcW w:w="337" w:type="pct"/>
            <w:tcBorders>
              <w:top w:val="nil"/>
              <w:right w:val="nil"/>
            </w:tcBorders>
            <w:vAlign w:val="bottom"/>
          </w:tcPr>
          <w:p w14:paraId="62022A8B" w14:textId="77777777" w:rsidR="000D5A89" w:rsidRPr="00500D9F" w:rsidRDefault="000D5A89" w:rsidP="00B928EA">
            <w:pPr>
              <w:spacing w:before="0" w:after="0" w:line="240" w:lineRule="auto"/>
              <w:rPr>
                <w:rFonts w:ascii="Calibri" w:hAnsi="Calibri" w:cs="Arial"/>
                <w:sz w:val="16"/>
                <w:szCs w:val="16"/>
              </w:rPr>
            </w:pPr>
          </w:p>
        </w:tc>
        <w:tc>
          <w:tcPr>
            <w:tcW w:w="449" w:type="pct"/>
            <w:tcBorders>
              <w:top w:val="nil"/>
              <w:left w:val="nil"/>
              <w:right w:val="nil"/>
            </w:tcBorders>
            <w:vAlign w:val="bottom"/>
          </w:tcPr>
          <w:p w14:paraId="0826FD00" w14:textId="77777777" w:rsidR="000D5A89" w:rsidRPr="00500D9F" w:rsidRDefault="000D5A89" w:rsidP="00B928EA">
            <w:pPr>
              <w:spacing w:before="0" w:after="0" w:line="240" w:lineRule="auto"/>
              <w:rPr>
                <w:rFonts w:ascii="Calibri" w:hAnsi="Calibri" w:cs="Arial"/>
                <w:sz w:val="16"/>
                <w:szCs w:val="16"/>
              </w:rPr>
            </w:pPr>
          </w:p>
        </w:tc>
        <w:tc>
          <w:tcPr>
            <w:tcW w:w="357" w:type="pct"/>
            <w:tcBorders>
              <w:top w:val="nil"/>
              <w:left w:val="nil"/>
              <w:right w:val="nil"/>
            </w:tcBorders>
            <w:vAlign w:val="bottom"/>
          </w:tcPr>
          <w:p w14:paraId="5AC4AF0F" w14:textId="77777777" w:rsidR="000D5A89" w:rsidRPr="00500D9F" w:rsidRDefault="000D5A89" w:rsidP="00B928EA">
            <w:pPr>
              <w:spacing w:before="0" w:after="0" w:line="240" w:lineRule="auto"/>
              <w:jc w:val="center"/>
              <w:rPr>
                <w:rFonts w:ascii="Calibri" w:hAnsi="Calibri" w:cs="Arial"/>
                <w:sz w:val="16"/>
                <w:szCs w:val="16"/>
              </w:rPr>
            </w:pPr>
          </w:p>
        </w:tc>
        <w:tc>
          <w:tcPr>
            <w:tcW w:w="423" w:type="pct"/>
            <w:tcBorders>
              <w:top w:val="nil"/>
              <w:left w:val="nil"/>
              <w:right w:val="nil"/>
            </w:tcBorders>
            <w:vAlign w:val="bottom"/>
          </w:tcPr>
          <w:p w14:paraId="467CA5EB" w14:textId="77777777" w:rsidR="000D5A89" w:rsidRPr="00500D9F" w:rsidRDefault="000D5A89" w:rsidP="00B928EA">
            <w:pPr>
              <w:spacing w:before="0" w:after="0" w:line="240" w:lineRule="auto"/>
              <w:rPr>
                <w:rFonts w:ascii="Calibri" w:hAnsi="Calibri" w:cs="Arial"/>
                <w:sz w:val="16"/>
                <w:szCs w:val="16"/>
              </w:rPr>
            </w:pPr>
          </w:p>
        </w:tc>
        <w:tc>
          <w:tcPr>
            <w:tcW w:w="420" w:type="pct"/>
            <w:tcBorders>
              <w:top w:val="nil"/>
              <w:left w:val="nil"/>
              <w:right w:val="nil"/>
            </w:tcBorders>
            <w:noWrap/>
            <w:vAlign w:val="bottom"/>
          </w:tcPr>
          <w:p w14:paraId="36F60F8C" w14:textId="77777777" w:rsidR="000D5A89" w:rsidRPr="00500D9F" w:rsidRDefault="000D5A89" w:rsidP="00B928EA">
            <w:pPr>
              <w:spacing w:before="0" w:after="0" w:line="240" w:lineRule="auto"/>
              <w:rPr>
                <w:rFonts w:ascii="Calibri" w:hAnsi="Calibri" w:cs="Arial"/>
                <w:sz w:val="16"/>
                <w:szCs w:val="16"/>
              </w:rPr>
            </w:pPr>
          </w:p>
        </w:tc>
        <w:tc>
          <w:tcPr>
            <w:tcW w:w="420" w:type="pct"/>
            <w:tcBorders>
              <w:top w:val="nil"/>
              <w:left w:val="nil"/>
              <w:right w:val="nil"/>
            </w:tcBorders>
            <w:noWrap/>
            <w:vAlign w:val="bottom"/>
          </w:tcPr>
          <w:p w14:paraId="18BF4C46" w14:textId="77777777" w:rsidR="000D5A89" w:rsidRPr="00500D9F" w:rsidRDefault="000D5A89" w:rsidP="00B928EA">
            <w:pPr>
              <w:spacing w:before="0" w:after="0" w:line="240" w:lineRule="auto"/>
              <w:rPr>
                <w:rFonts w:ascii="Calibri" w:hAnsi="Calibri" w:cs="Arial"/>
                <w:sz w:val="16"/>
                <w:szCs w:val="16"/>
              </w:rPr>
            </w:pPr>
          </w:p>
        </w:tc>
        <w:tc>
          <w:tcPr>
            <w:tcW w:w="478" w:type="pct"/>
            <w:tcBorders>
              <w:top w:val="nil"/>
              <w:left w:val="nil"/>
              <w:right w:val="nil"/>
            </w:tcBorders>
            <w:noWrap/>
            <w:vAlign w:val="bottom"/>
          </w:tcPr>
          <w:p w14:paraId="7DDDC7CF" w14:textId="77777777" w:rsidR="000D5A89" w:rsidRPr="00500D9F" w:rsidRDefault="000D5A89" w:rsidP="00B928EA">
            <w:pPr>
              <w:spacing w:before="0" w:after="0" w:line="240" w:lineRule="auto"/>
              <w:rPr>
                <w:rFonts w:ascii="Calibri" w:hAnsi="Calibri" w:cs="Arial"/>
                <w:sz w:val="16"/>
                <w:szCs w:val="16"/>
              </w:rPr>
            </w:pPr>
          </w:p>
        </w:tc>
        <w:tc>
          <w:tcPr>
            <w:tcW w:w="419" w:type="pct"/>
            <w:tcBorders>
              <w:top w:val="nil"/>
              <w:left w:val="nil"/>
              <w:right w:val="nil"/>
            </w:tcBorders>
            <w:noWrap/>
            <w:vAlign w:val="bottom"/>
          </w:tcPr>
          <w:p w14:paraId="40473ABF" w14:textId="77777777" w:rsidR="000D5A89" w:rsidRPr="00500D9F" w:rsidRDefault="000D5A89" w:rsidP="00B928EA">
            <w:pPr>
              <w:spacing w:before="0" w:after="0" w:line="240" w:lineRule="auto"/>
              <w:rPr>
                <w:rFonts w:ascii="Calibri" w:hAnsi="Calibri" w:cs="Arial"/>
                <w:sz w:val="16"/>
                <w:szCs w:val="16"/>
              </w:rPr>
            </w:pPr>
          </w:p>
        </w:tc>
        <w:tc>
          <w:tcPr>
            <w:tcW w:w="800" w:type="pct"/>
            <w:tcBorders>
              <w:top w:val="nil"/>
              <w:left w:val="nil"/>
              <w:right w:val="nil"/>
            </w:tcBorders>
            <w:noWrap/>
            <w:vAlign w:val="bottom"/>
          </w:tcPr>
          <w:p w14:paraId="07A5969E" w14:textId="77777777" w:rsidR="000D5A89" w:rsidRPr="00500D9F" w:rsidRDefault="000D5A89" w:rsidP="00B928EA">
            <w:pPr>
              <w:spacing w:before="0" w:after="0" w:line="240" w:lineRule="auto"/>
              <w:rPr>
                <w:rFonts w:ascii="Calibri" w:hAnsi="Calibri" w:cs="Arial"/>
                <w:sz w:val="16"/>
                <w:szCs w:val="16"/>
              </w:rPr>
            </w:pPr>
          </w:p>
        </w:tc>
        <w:tc>
          <w:tcPr>
            <w:tcW w:w="79" w:type="pct"/>
            <w:tcBorders>
              <w:top w:val="nil"/>
              <w:left w:val="nil"/>
              <w:right w:val="nil"/>
            </w:tcBorders>
            <w:noWrap/>
            <w:vAlign w:val="bottom"/>
          </w:tcPr>
          <w:p w14:paraId="768FEE15" w14:textId="77777777" w:rsidR="000D5A89" w:rsidRPr="00500D9F" w:rsidRDefault="000D5A89" w:rsidP="00B928EA">
            <w:pPr>
              <w:spacing w:before="0" w:after="0" w:line="240" w:lineRule="auto"/>
              <w:rPr>
                <w:rFonts w:ascii="Calibri" w:hAnsi="Calibri" w:cs="Arial"/>
                <w:sz w:val="16"/>
                <w:szCs w:val="16"/>
              </w:rPr>
            </w:pPr>
          </w:p>
        </w:tc>
        <w:tc>
          <w:tcPr>
            <w:tcW w:w="818" w:type="pct"/>
            <w:tcBorders>
              <w:top w:val="nil"/>
              <w:left w:val="nil"/>
            </w:tcBorders>
            <w:noWrap/>
            <w:vAlign w:val="bottom"/>
          </w:tcPr>
          <w:p w14:paraId="0AAD8ECC" w14:textId="77777777" w:rsidR="000D5A89" w:rsidRPr="00500D9F" w:rsidRDefault="000D5A89" w:rsidP="00B928EA">
            <w:pPr>
              <w:spacing w:before="0" w:after="0" w:line="240" w:lineRule="auto"/>
              <w:rPr>
                <w:rFonts w:ascii="Calibri" w:hAnsi="Calibri" w:cs="Arial"/>
                <w:sz w:val="16"/>
                <w:szCs w:val="16"/>
              </w:rPr>
            </w:pPr>
          </w:p>
        </w:tc>
      </w:tr>
    </w:tbl>
    <w:p w14:paraId="5D420F02" w14:textId="77777777" w:rsidR="000D5A89" w:rsidRPr="00500D9F" w:rsidRDefault="000D5A89" w:rsidP="000D5A89">
      <w:pPr>
        <w:rPr>
          <w:rFonts w:ascii="Calibri" w:hAnsi="Calibri" w:cs="Arial"/>
        </w:rPr>
        <w:sectPr w:rsidR="000D5A89" w:rsidRPr="00500D9F" w:rsidSect="000D5A89">
          <w:pgSz w:w="16840" w:h="11907" w:orient="landscape" w:code="9"/>
          <w:pgMar w:top="454" w:right="1440" w:bottom="454" w:left="540" w:header="709" w:footer="709" w:gutter="0"/>
          <w:cols w:space="708"/>
          <w:docGrid w:linePitch="360"/>
        </w:sectPr>
      </w:pPr>
    </w:p>
    <w:p w14:paraId="4F163523" w14:textId="77777777" w:rsidR="00B928EA" w:rsidRPr="00B928EA" w:rsidRDefault="00B928EA" w:rsidP="00B928EA">
      <w:pPr>
        <w:spacing w:before="0" w:after="0" w:line="240" w:lineRule="auto"/>
        <w:jc w:val="both"/>
        <w:rPr>
          <w:rFonts w:ascii="Arial" w:eastAsia="Times New Roman" w:hAnsi="Arial" w:cs="Arial"/>
          <w:szCs w:val="24"/>
        </w:rPr>
      </w:pPr>
      <w:r w:rsidRPr="00B928EA">
        <w:rPr>
          <w:rFonts w:ascii="Arial" w:eastAsia="Times New Roman" w:hAnsi="Arial" w:cs="Arial"/>
          <w:szCs w:val="24"/>
        </w:rPr>
        <w:lastRenderedPageBreak/>
        <w:t>Although there is a considerable difference in the number of products used between districts to cost theatre services, all districts allocate staff costs based on the patients time in theatre. Therefore as a guide this approach should continue to be adopted in future.</w:t>
      </w:r>
    </w:p>
    <w:p w14:paraId="22015403" w14:textId="77777777" w:rsidR="00B928EA" w:rsidRPr="00B928EA" w:rsidRDefault="00B928EA" w:rsidP="00B928EA">
      <w:pPr>
        <w:spacing w:before="0" w:after="0" w:line="240" w:lineRule="auto"/>
        <w:jc w:val="both"/>
        <w:rPr>
          <w:rFonts w:ascii="Arial" w:eastAsia="Times New Roman" w:hAnsi="Arial" w:cs="Arial"/>
          <w:szCs w:val="24"/>
        </w:rPr>
      </w:pPr>
    </w:p>
    <w:p w14:paraId="2800B7D4" w14:textId="77777777" w:rsidR="00B928EA" w:rsidRPr="00B928EA" w:rsidRDefault="00B928EA" w:rsidP="00B928EA">
      <w:pPr>
        <w:spacing w:before="0" w:after="0" w:line="240" w:lineRule="auto"/>
        <w:jc w:val="both"/>
        <w:rPr>
          <w:rFonts w:ascii="Arial" w:eastAsia="Times New Roman" w:hAnsi="Arial" w:cs="Arial"/>
          <w:szCs w:val="24"/>
        </w:rPr>
      </w:pPr>
      <w:r w:rsidRPr="00B928EA">
        <w:rPr>
          <w:rFonts w:ascii="Arial" w:eastAsia="Times New Roman" w:hAnsi="Arial" w:cs="Arial"/>
          <w:szCs w:val="24"/>
        </w:rPr>
        <w:t>If the actual supply cost per operation can be identified then this should be used in the costing process otherwise an allocation basis based on either time or a predetermined RVU should be used.</w:t>
      </w:r>
    </w:p>
    <w:p w14:paraId="3E991775" w14:textId="77777777" w:rsidR="00B928EA" w:rsidRPr="00B928EA" w:rsidRDefault="00B928EA" w:rsidP="00B928EA">
      <w:pPr>
        <w:spacing w:before="0" w:after="0" w:line="240" w:lineRule="auto"/>
        <w:jc w:val="both"/>
        <w:rPr>
          <w:rFonts w:ascii="Arial" w:eastAsia="Times New Roman" w:hAnsi="Arial" w:cs="Arial"/>
          <w:szCs w:val="24"/>
        </w:rPr>
      </w:pPr>
    </w:p>
    <w:p w14:paraId="1225BC5F" w14:textId="77777777" w:rsidR="00B928EA" w:rsidRPr="00B928EA" w:rsidRDefault="00B928EA" w:rsidP="00B928EA">
      <w:pPr>
        <w:spacing w:before="0" w:after="0" w:line="240" w:lineRule="auto"/>
        <w:jc w:val="both"/>
        <w:rPr>
          <w:rFonts w:ascii="Arial" w:eastAsia="Times New Roman" w:hAnsi="Arial" w:cs="Arial"/>
          <w:szCs w:val="24"/>
        </w:rPr>
      </w:pPr>
      <w:r w:rsidRPr="00B928EA">
        <w:rPr>
          <w:rFonts w:ascii="Arial" w:eastAsia="Times New Roman" w:hAnsi="Arial" w:cs="Arial"/>
          <w:szCs w:val="24"/>
        </w:rPr>
        <w:t xml:space="preserve">If additional theatre activity </w:t>
      </w:r>
      <w:proofErr w:type="spellStart"/>
      <w:r w:rsidRPr="00B928EA">
        <w:rPr>
          <w:rFonts w:ascii="Arial" w:eastAsia="Times New Roman" w:hAnsi="Arial" w:cs="Arial"/>
          <w:szCs w:val="24"/>
        </w:rPr>
        <w:t>ie</w:t>
      </w:r>
      <w:proofErr w:type="spellEnd"/>
      <w:r w:rsidRPr="00B928EA">
        <w:rPr>
          <w:rFonts w:ascii="Arial" w:eastAsia="Times New Roman" w:hAnsi="Arial" w:cs="Arial"/>
          <w:szCs w:val="24"/>
        </w:rPr>
        <w:t xml:space="preserve"> activity in addition to the actual operating time </w:t>
      </w:r>
      <w:proofErr w:type="spellStart"/>
      <w:r w:rsidRPr="00B928EA">
        <w:rPr>
          <w:rFonts w:ascii="Arial" w:eastAsia="Times New Roman" w:hAnsi="Arial" w:cs="Arial"/>
          <w:szCs w:val="24"/>
        </w:rPr>
        <w:t>eg</w:t>
      </w:r>
      <w:proofErr w:type="spellEnd"/>
      <w:r w:rsidRPr="00B928EA">
        <w:rPr>
          <w:rFonts w:ascii="Arial" w:eastAsia="Times New Roman" w:hAnsi="Arial" w:cs="Arial"/>
          <w:szCs w:val="24"/>
        </w:rPr>
        <w:t xml:space="preserve"> recover room, theatre setup etc can be measured per operation then it should be captured and separately costed.</w:t>
      </w:r>
    </w:p>
    <w:p w14:paraId="4CB84C52" w14:textId="77777777" w:rsidR="00B928EA" w:rsidRPr="00B928EA" w:rsidRDefault="00B928EA" w:rsidP="00B928EA">
      <w:pPr>
        <w:spacing w:before="0" w:after="0" w:line="240" w:lineRule="auto"/>
        <w:jc w:val="both"/>
        <w:rPr>
          <w:rFonts w:ascii="Calibri" w:eastAsia="Times New Roman" w:hAnsi="Calibri" w:cs="Arial"/>
          <w:b/>
          <w:bCs/>
          <w:szCs w:val="24"/>
        </w:rPr>
      </w:pPr>
    </w:p>
    <w:p w14:paraId="5554CE63" w14:textId="77777777" w:rsidR="00B928EA" w:rsidRPr="00B928EA" w:rsidRDefault="00B928EA" w:rsidP="00B928EA">
      <w:pPr>
        <w:spacing w:before="0" w:after="0" w:line="240" w:lineRule="auto"/>
        <w:jc w:val="both"/>
        <w:rPr>
          <w:rFonts w:asciiTheme="majorHAnsi" w:eastAsiaTheme="majorEastAsia" w:hAnsiTheme="majorHAnsi" w:cstheme="majorBidi"/>
          <w:color w:val="003399" w:themeColor="accent3"/>
          <w:sz w:val="32"/>
          <w:szCs w:val="24"/>
        </w:rPr>
      </w:pPr>
      <w:bookmarkStart w:id="69" w:name="_Toc530662746"/>
      <w:r w:rsidRPr="00B928EA">
        <w:rPr>
          <w:rFonts w:asciiTheme="majorHAnsi" w:eastAsiaTheme="majorEastAsia" w:hAnsiTheme="majorHAnsi" w:cstheme="majorBidi"/>
          <w:color w:val="003399" w:themeColor="accent3"/>
          <w:sz w:val="32"/>
          <w:szCs w:val="24"/>
        </w:rPr>
        <w:t>3) Theatre/Procedure Room Overheads</w:t>
      </w:r>
      <w:bookmarkEnd w:id="69"/>
    </w:p>
    <w:p w14:paraId="317E9BAF" w14:textId="77777777" w:rsidR="00B928EA" w:rsidRPr="00B928EA" w:rsidRDefault="00B928EA" w:rsidP="00B928EA">
      <w:pPr>
        <w:spacing w:before="0" w:after="0" w:line="240" w:lineRule="auto"/>
        <w:jc w:val="both"/>
        <w:rPr>
          <w:rFonts w:ascii="Calibri" w:eastAsia="Times New Roman" w:hAnsi="Calibri" w:cs="Arial"/>
          <w:szCs w:val="24"/>
        </w:rPr>
      </w:pPr>
    </w:p>
    <w:p w14:paraId="61275BBE" w14:textId="77777777" w:rsidR="00B928EA" w:rsidRPr="00B928EA" w:rsidRDefault="00B928EA" w:rsidP="00B928EA">
      <w:pPr>
        <w:spacing w:before="0" w:after="0" w:line="240" w:lineRule="auto"/>
        <w:jc w:val="both"/>
        <w:rPr>
          <w:rFonts w:ascii="Arial" w:eastAsia="Times New Roman" w:hAnsi="Arial" w:cs="Arial"/>
          <w:szCs w:val="24"/>
        </w:rPr>
      </w:pPr>
      <w:r w:rsidRPr="00B928EA">
        <w:rPr>
          <w:rFonts w:ascii="Arial" w:eastAsia="Times New Roman" w:hAnsi="Arial" w:cs="Arial"/>
          <w:szCs w:val="24"/>
        </w:rPr>
        <w:t>Overall indirect costs comprised approximately 29% of the total theatre costs. The range between districts was 14% to 50%. Currently however, all districts who participated in the survey include sterile supply expenses in theatre overhead costs. From 2008/2009 onwards the Common Costing Standards specify that sterile supply costs should be reported as direct costs in their own product cost pool. Therefore it is anticipated that reported theatre overheads will reduce in future.</w:t>
      </w:r>
    </w:p>
    <w:p w14:paraId="3DF779B1" w14:textId="77777777" w:rsidR="00B928EA" w:rsidRPr="00B928EA" w:rsidRDefault="00B928EA" w:rsidP="00B928EA">
      <w:pPr>
        <w:spacing w:before="0" w:after="0" w:line="240" w:lineRule="auto"/>
        <w:jc w:val="both"/>
        <w:rPr>
          <w:rFonts w:ascii="Arial" w:eastAsia="Times New Roman" w:hAnsi="Arial" w:cs="Arial"/>
          <w:b/>
          <w:bCs/>
          <w:szCs w:val="24"/>
          <w:u w:val="single"/>
        </w:rPr>
      </w:pPr>
    </w:p>
    <w:p w14:paraId="5A0443D5" w14:textId="77777777" w:rsidR="00B928EA" w:rsidRPr="00B928EA" w:rsidRDefault="00B928EA" w:rsidP="00B928EA">
      <w:pPr>
        <w:spacing w:before="0" w:after="0" w:line="240" w:lineRule="auto"/>
        <w:jc w:val="both"/>
        <w:rPr>
          <w:rFonts w:ascii="Arial" w:eastAsia="Times New Roman" w:hAnsi="Arial" w:cs="Arial"/>
          <w:b/>
          <w:bCs/>
          <w:szCs w:val="24"/>
          <w:u w:val="single"/>
        </w:rPr>
      </w:pPr>
      <w:r w:rsidRPr="00B928EA">
        <w:rPr>
          <w:rFonts w:ascii="Arial" w:eastAsia="Times New Roman" w:hAnsi="Arial" w:cs="Arial"/>
          <w:b/>
          <w:bCs/>
          <w:szCs w:val="24"/>
          <w:u w:val="single"/>
        </w:rPr>
        <w:t>NOTES</w:t>
      </w:r>
    </w:p>
    <w:p w14:paraId="70AB159F" w14:textId="77777777" w:rsidR="00B928EA" w:rsidRPr="00B928EA" w:rsidRDefault="00B928EA" w:rsidP="00B928EA">
      <w:pPr>
        <w:spacing w:before="0" w:after="0" w:line="240" w:lineRule="auto"/>
        <w:jc w:val="both"/>
        <w:rPr>
          <w:rFonts w:ascii="Arial" w:eastAsia="Times New Roman" w:hAnsi="Arial" w:cs="Arial"/>
          <w:szCs w:val="24"/>
        </w:rPr>
      </w:pPr>
    </w:p>
    <w:p w14:paraId="6E696D65" w14:textId="77777777" w:rsidR="00B928EA" w:rsidRPr="00B928EA" w:rsidRDefault="00B928EA" w:rsidP="00B928EA">
      <w:pPr>
        <w:spacing w:before="0" w:after="0" w:line="240" w:lineRule="auto"/>
        <w:jc w:val="both"/>
        <w:rPr>
          <w:rFonts w:ascii="Arial" w:eastAsia="Times New Roman" w:hAnsi="Arial" w:cs="Arial"/>
          <w:szCs w:val="24"/>
        </w:rPr>
      </w:pPr>
      <w:r w:rsidRPr="00B928EA">
        <w:rPr>
          <w:rFonts w:ascii="Arial" w:eastAsia="Times New Roman" w:hAnsi="Arial" w:cs="Arial"/>
          <w:szCs w:val="24"/>
        </w:rPr>
        <w:t xml:space="preserve">Number of districts included in survey;- </w:t>
      </w:r>
      <w:r w:rsidRPr="00B928EA">
        <w:rPr>
          <w:rFonts w:ascii="Arial" w:eastAsia="Times New Roman" w:hAnsi="Arial" w:cs="Arial"/>
          <w:szCs w:val="24"/>
        </w:rPr>
        <w:tab/>
        <w:t>11</w:t>
      </w:r>
    </w:p>
    <w:p w14:paraId="5D96A69D" w14:textId="77777777" w:rsidR="00B928EA" w:rsidRPr="00B928EA" w:rsidRDefault="00B928EA" w:rsidP="00B928EA">
      <w:pPr>
        <w:spacing w:before="0" w:after="0" w:line="240" w:lineRule="auto"/>
        <w:jc w:val="both"/>
        <w:rPr>
          <w:rFonts w:ascii="Arial" w:eastAsia="Times New Roman" w:hAnsi="Arial" w:cs="Arial"/>
          <w:szCs w:val="24"/>
        </w:rPr>
      </w:pPr>
    </w:p>
    <w:p w14:paraId="7782B6AA" w14:textId="77777777" w:rsidR="00B928EA" w:rsidRPr="00B928EA" w:rsidRDefault="00B928EA" w:rsidP="00B928EA">
      <w:pPr>
        <w:spacing w:before="0" w:after="0" w:line="240" w:lineRule="auto"/>
        <w:jc w:val="both"/>
        <w:rPr>
          <w:rFonts w:ascii="Arial" w:eastAsia="Times New Roman" w:hAnsi="Arial" w:cs="Arial"/>
          <w:szCs w:val="24"/>
        </w:rPr>
      </w:pPr>
      <w:r w:rsidRPr="00B928EA">
        <w:rPr>
          <w:rFonts w:ascii="Arial" w:eastAsia="Times New Roman" w:hAnsi="Arial" w:cs="Arial"/>
          <w:szCs w:val="24"/>
        </w:rPr>
        <w:t>Date of survey;-</w:t>
      </w:r>
      <w:r w:rsidRPr="00B928EA">
        <w:rPr>
          <w:rFonts w:ascii="Arial" w:eastAsia="Times New Roman" w:hAnsi="Arial" w:cs="Arial"/>
          <w:szCs w:val="24"/>
        </w:rPr>
        <w:tab/>
      </w:r>
      <w:r w:rsidRPr="00B928EA">
        <w:rPr>
          <w:rFonts w:ascii="Arial" w:eastAsia="Times New Roman" w:hAnsi="Arial" w:cs="Arial"/>
          <w:szCs w:val="24"/>
        </w:rPr>
        <w:tab/>
      </w:r>
      <w:r w:rsidRPr="00B928EA">
        <w:rPr>
          <w:rFonts w:ascii="Arial" w:eastAsia="Times New Roman" w:hAnsi="Arial" w:cs="Arial"/>
          <w:szCs w:val="24"/>
        </w:rPr>
        <w:tab/>
      </w:r>
      <w:r w:rsidRPr="00B928EA">
        <w:rPr>
          <w:rFonts w:ascii="Arial" w:eastAsia="Times New Roman" w:hAnsi="Arial" w:cs="Arial"/>
          <w:szCs w:val="24"/>
        </w:rPr>
        <w:tab/>
        <w:t>September 2008</w:t>
      </w:r>
    </w:p>
    <w:p w14:paraId="6CA68B98" w14:textId="77777777" w:rsidR="00B928EA" w:rsidRPr="00B928EA" w:rsidRDefault="00B928EA" w:rsidP="00B928EA">
      <w:pPr>
        <w:spacing w:before="0" w:after="0" w:line="240" w:lineRule="auto"/>
        <w:jc w:val="both"/>
        <w:rPr>
          <w:rFonts w:ascii="Calibri" w:eastAsia="Times New Roman" w:hAnsi="Calibri" w:cs="Arial"/>
          <w:sz w:val="28"/>
          <w:szCs w:val="28"/>
        </w:rPr>
      </w:pPr>
    </w:p>
    <w:bookmarkEnd w:id="62"/>
    <w:p w14:paraId="0538D963" w14:textId="77777777" w:rsidR="000D5A89" w:rsidRDefault="000D5A89">
      <w:pPr>
        <w:spacing w:before="0" w:after="160" w:line="259" w:lineRule="auto"/>
        <w:sectPr w:rsidR="000D5A89" w:rsidSect="00B928EA">
          <w:pgSz w:w="11906" w:h="16838" w:code="9"/>
          <w:pgMar w:top="1134" w:right="1134" w:bottom="1134" w:left="1134" w:header="1304" w:footer="454" w:gutter="0"/>
          <w:cols w:space="708"/>
          <w:titlePg/>
          <w:docGrid w:linePitch="360"/>
        </w:sectPr>
      </w:pPr>
    </w:p>
    <w:p w14:paraId="0DE189FE" w14:textId="051F6E8E" w:rsidR="008E5E0F" w:rsidRPr="004025E9" w:rsidRDefault="00201348" w:rsidP="004025E9">
      <w:pPr>
        <w:pStyle w:val="Dividerheading"/>
        <w:ind w:left="0"/>
        <w:rPr>
          <w:color w:val="4D2379" w:themeColor="accent4"/>
          <w:sz w:val="96"/>
          <w:szCs w:val="96"/>
        </w:rPr>
      </w:pPr>
      <w:r w:rsidRPr="004025E9">
        <w:rPr>
          <w:noProof/>
          <w:color w:val="4D2379" w:themeColor="accent4"/>
          <w:sz w:val="96"/>
          <w:szCs w:val="96"/>
          <w14:ligatures w14:val="none"/>
        </w:rPr>
        <w:lastRenderedPageBreak/>
        <w:drawing>
          <wp:anchor distT="0" distB="0" distL="114300" distR="114300" simplePos="0" relativeHeight="251754496" behindDoc="1" locked="0" layoutInCell="1" allowOverlap="1" wp14:anchorId="005735A3" wp14:editId="177BE40D">
            <wp:simplePos x="0" y="0"/>
            <wp:positionH relativeFrom="column">
              <wp:posOffset>-720090</wp:posOffset>
            </wp:positionH>
            <wp:positionV relativeFrom="paragraph">
              <wp:posOffset>-1079500</wp:posOffset>
            </wp:positionV>
            <wp:extent cx="7559999" cy="9598547"/>
            <wp:effectExtent l="0" t="0" r="3175" b="3175"/>
            <wp:wrapNone/>
            <wp:docPr id="989441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4163" name="Picture 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4025E9" w:rsidRPr="004025E9">
        <w:rPr>
          <w:color w:val="4D2379" w:themeColor="accent4"/>
          <w:sz w:val="96"/>
          <w:szCs w:val="96"/>
        </w:rPr>
        <w:t>Guideline 4: War</w:t>
      </w:r>
      <w:r w:rsidR="004025E9">
        <w:rPr>
          <w:color w:val="4D2379" w:themeColor="accent4"/>
          <w:sz w:val="96"/>
          <w:szCs w:val="96"/>
        </w:rPr>
        <w:t>ds (CS7.7.2 A010)</w:t>
      </w:r>
    </w:p>
    <w:p w14:paraId="2077956A" w14:textId="77777777" w:rsidR="00127F6D" w:rsidRDefault="00127F6D">
      <w:pPr>
        <w:spacing w:before="0" w:after="160" w:line="259" w:lineRule="auto"/>
      </w:pPr>
      <w:r>
        <w:br w:type="page"/>
      </w:r>
    </w:p>
    <w:p w14:paraId="6EE14D3B" w14:textId="387909DF" w:rsidR="00513D6C" w:rsidRPr="00513D6C" w:rsidRDefault="00513D6C" w:rsidP="00513D6C">
      <w:pPr>
        <w:pStyle w:val="Heading1"/>
        <w:rPr>
          <w:color w:val="4D2379" w:themeColor="accent4"/>
        </w:rPr>
      </w:pPr>
      <w:bookmarkStart w:id="70" w:name="_Toc530662747"/>
      <w:bookmarkStart w:id="71" w:name="_Toc198107671"/>
      <w:bookmarkStart w:id="72" w:name="_Toc175317965"/>
      <w:r w:rsidRPr="00513D6C">
        <w:rPr>
          <w:color w:val="4D2379" w:themeColor="accent4"/>
        </w:rPr>
        <w:lastRenderedPageBreak/>
        <w:t>Guideline 4: Wards (CS7.7.2 (A010)</w:t>
      </w:r>
      <w:bookmarkEnd w:id="70"/>
      <w:bookmarkEnd w:id="71"/>
    </w:p>
    <w:p w14:paraId="4CDA8C81" w14:textId="439BB80A" w:rsidR="004025E9" w:rsidRPr="00513D6C" w:rsidRDefault="00513D6C" w:rsidP="00127F6D">
      <w:pPr>
        <w:pStyle w:val="Section4Heading1"/>
        <w:rPr>
          <w:rFonts w:asciiTheme="minorHAnsi" w:eastAsiaTheme="minorHAnsi" w:hAnsiTheme="minorHAnsi" w:cstheme="minorBidi"/>
          <w:b w:val="0"/>
          <w:color w:val="auto"/>
          <w:sz w:val="24"/>
          <w:szCs w:val="22"/>
        </w:rPr>
      </w:pPr>
      <w:bookmarkStart w:id="73" w:name="_Toc198107672"/>
      <w:r w:rsidRPr="00513D6C">
        <w:rPr>
          <w:rFonts w:asciiTheme="minorHAnsi" w:eastAsiaTheme="minorHAnsi" w:hAnsiTheme="minorHAnsi" w:cstheme="minorBidi"/>
          <w:b w:val="0"/>
          <w:color w:val="auto"/>
          <w:sz w:val="24"/>
          <w:szCs w:val="22"/>
        </w:rPr>
        <w:t>The costs of providing the inpatient and day patient care within a Ward setting.</w:t>
      </w:r>
      <w:bookmarkEnd w:id="73"/>
    </w:p>
    <w:p w14:paraId="430E3D19" w14:textId="10D61604" w:rsidR="00103485" w:rsidRDefault="00513D6C" w:rsidP="00103485">
      <w:pPr>
        <w:pStyle w:val="Section4Heading3"/>
      </w:pPr>
      <w:bookmarkStart w:id="74" w:name="_Toc198107673"/>
      <w:bookmarkEnd w:id="72"/>
      <w:r w:rsidRPr="00513D6C">
        <w:t>Hierarchy of Products</w:t>
      </w:r>
      <w:bookmarkEnd w:id="74"/>
    </w:p>
    <w:tbl>
      <w:tblPr>
        <w:tblStyle w:val="TeWhatuOra"/>
        <w:tblW w:w="7093" w:type="dxa"/>
        <w:tblLayout w:type="fixed"/>
        <w:tblLook w:val="06A0" w:firstRow="1" w:lastRow="0" w:firstColumn="1" w:lastColumn="0" w:noHBand="1" w:noVBand="1"/>
      </w:tblPr>
      <w:tblGrid>
        <w:gridCol w:w="2694"/>
        <w:gridCol w:w="4399"/>
      </w:tblGrid>
      <w:tr w:rsidR="000703F3" w:rsidRPr="00103485" w14:paraId="416285FE" w14:textId="77777777" w:rsidTr="00B477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Borders>
              <w:right w:val="single" w:sz="8" w:space="0" w:color="ADC2E8" w:themeColor="text2" w:themeTint="40"/>
            </w:tcBorders>
          </w:tcPr>
          <w:p w14:paraId="144ACD2A" w14:textId="5F453B6B" w:rsidR="000703F3" w:rsidRPr="00103485" w:rsidRDefault="000703F3" w:rsidP="000703F3">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Level</w:t>
            </w:r>
          </w:p>
        </w:tc>
        <w:tc>
          <w:tcPr>
            <w:tcW w:w="4399" w:type="dxa"/>
            <w:tcBorders>
              <w:left w:val="single" w:sz="8" w:space="0" w:color="ADC2E8" w:themeColor="text2" w:themeTint="40"/>
            </w:tcBorders>
            <w:shd w:val="clear" w:color="auto" w:fill="F6F4EC"/>
          </w:tcPr>
          <w:p w14:paraId="52772F68" w14:textId="2F38F7F1" w:rsidR="000703F3" w:rsidRPr="00103485" w:rsidRDefault="000703F3" w:rsidP="000703F3">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Products</w:t>
            </w:r>
          </w:p>
        </w:tc>
      </w:tr>
      <w:tr w:rsidR="00513D6C" w:rsidRPr="00103485" w14:paraId="2E9CFD23" w14:textId="77777777" w:rsidTr="000703F3">
        <w:trPr>
          <w:trHeight w:val="300"/>
        </w:trPr>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003399" w:themeColor="accent3"/>
              <w:bottom w:val="single" w:sz="8" w:space="0" w:color="ADC2E8" w:themeColor="text2" w:themeTint="40"/>
              <w:right w:val="single" w:sz="8" w:space="0" w:color="ADC2E8" w:themeColor="text2" w:themeTint="40"/>
            </w:tcBorders>
          </w:tcPr>
          <w:p w14:paraId="7BBB399C" w14:textId="0FA5B94E" w:rsidR="00513D6C" w:rsidRPr="000703F3" w:rsidRDefault="000703F3" w:rsidP="000703F3">
            <w:pPr>
              <w:rPr>
                <w:rFonts w:cs="Arial"/>
                <w:sz w:val="22"/>
                <w:lang w:val="en-US"/>
              </w:rPr>
            </w:pPr>
            <w:r w:rsidRPr="00522417">
              <w:rPr>
                <w:rFonts w:cs="Arial"/>
                <w:sz w:val="22"/>
                <w:lang w:val="en-US"/>
              </w:rPr>
              <w:t>Level 1</w:t>
            </w:r>
          </w:p>
        </w:tc>
        <w:tc>
          <w:tcPr>
            <w:tcW w:w="4399" w:type="dxa"/>
            <w:tcBorders>
              <w:top w:val="single" w:sz="12" w:space="0" w:color="003399" w:themeColor="accent3"/>
              <w:left w:val="single" w:sz="8" w:space="0" w:color="ADC2E8" w:themeColor="text2" w:themeTint="40"/>
              <w:bottom w:val="single" w:sz="8" w:space="0" w:color="ADC2E8" w:themeColor="text2" w:themeTint="40"/>
            </w:tcBorders>
          </w:tcPr>
          <w:p w14:paraId="22D709BB" w14:textId="623F6283" w:rsidR="00513D6C" w:rsidRPr="00103485" w:rsidRDefault="000703F3" w:rsidP="00F57940">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417">
              <w:rPr>
                <w:rFonts w:cs="Arial"/>
                <w:sz w:val="22"/>
                <w:lang w:val="en-US"/>
              </w:rPr>
              <w:t>Bed day per ward</w:t>
            </w:r>
            <w:r>
              <w:rPr>
                <w:rFonts w:cs="Arial"/>
                <w:sz w:val="22"/>
                <w:lang w:val="en-US"/>
              </w:rPr>
              <w:t xml:space="preserve"> Day Case</w:t>
            </w:r>
          </w:p>
        </w:tc>
      </w:tr>
      <w:tr w:rsidR="000703F3" w:rsidRPr="00103485" w14:paraId="40C519F9" w14:textId="77777777" w:rsidTr="000703F3">
        <w:trPr>
          <w:trHeight w:val="30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ADC2E8" w:themeColor="text2" w:themeTint="40"/>
              <w:bottom w:val="single" w:sz="8" w:space="0" w:color="ADC2E8" w:themeColor="text2" w:themeTint="40"/>
              <w:right w:val="single" w:sz="8" w:space="0" w:color="ADC2E8" w:themeColor="text2" w:themeTint="40"/>
            </w:tcBorders>
            <w:vAlign w:val="bottom"/>
          </w:tcPr>
          <w:p w14:paraId="57A7F604" w14:textId="44454A4E" w:rsidR="000703F3" w:rsidRPr="00103485" w:rsidRDefault="000703F3" w:rsidP="000703F3">
            <w:pPr>
              <w:spacing w:beforeAutospacing="0" w:after="120" w:afterAutospacing="0"/>
              <w:rPr>
                <w:rFonts w:asciiTheme="minorHAnsi" w:hAnsiTheme="minorHAnsi"/>
                <w:bCs/>
              </w:rPr>
            </w:pPr>
            <w:r w:rsidRPr="00522417">
              <w:rPr>
                <w:rFonts w:cs="Arial"/>
                <w:sz w:val="22"/>
                <w:lang w:val="en-US"/>
              </w:rPr>
              <w:t>Level 2</w:t>
            </w:r>
          </w:p>
        </w:tc>
        <w:tc>
          <w:tcPr>
            <w:tcW w:w="4399" w:type="dxa"/>
            <w:tcBorders>
              <w:top w:val="single" w:sz="8" w:space="0" w:color="ADC2E8" w:themeColor="text2" w:themeTint="40"/>
              <w:left w:val="single" w:sz="8" w:space="0" w:color="ADC2E8" w:themeColor="text2" w:themeTint="40"/>
              <w:bottom w:val="single" w:sz="8" w:space="0" w:color="ADC2E8" w:themeColor="text2" w:themeTint="40"/>
            </w:tcBorders>
            <w:vAlign w:val="bottom"/>
          </w:tcPr>
          <w:p w14:paraId="28C8F754" w14:textId="0F0171D8" w:rsidR="000703F3" w:rsidRPr="00103485" w:rsidRDefault="000703F3" w:rsidP="000703F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417">
              <w:rPr>
                <w:rFonts w:cs="Arial"/>
                <w:sz w:val="22"/>
                <w:lang w:val="en-US"/>
              </w:rPr>
              <w:t>Ward Days by Specialty</w:t>
            </w:r>
          </w:p>
        </w:tc>
      </w:tr>
      <w:tr w:rsidR="000703F3" w:rsidRPr="00103485" w14:paraId="669F6356" w14:textId="77777777" w:rsidTr="000703F3">
        <w:trPr>
          <w:trHeight w:val="30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ADC2E8" w:themeColor="text2" w:themeTint="40"/>
              <w:bottom w:val="single" w:sz="8" w:space="0" w:color="ADC2E8" w:themeColor="text2" w:themeTint="40"/>
              <w:right w:val="single" w:sz="8" w:space="0" w:color="ADC2E8" w:themeColor="text2" w:themeTint="40"/>
            </w:tcBorders>
            <w:vAlign w:val="bottom"/>
          </w:tcPr>
          <w:p w14:paraId="648231BB" w14:textId="519F675B" w:rsidR="000703F3" w:rsidRPr="00103485" w:rsidRDefault="000703F3" w:rsidP="000703F3">
            <w:pPr>
              <w:spacing w:before="0" w:beforeAutospacing="0" w:after="0" w:afterAutospacing="0"/>
              <w:rPr>
                <w:rFonts w:asciiTheme="minorHAnsi" w:hAnsiTheme="minorHAnsi"/>
                <w:bCs/>
              </w:rPr>
            </w:pPr>
            <w:r w:rsidRPr="00522417">
              <w:rPr>
                <w:rFonts w:cs="Arial"/>
                <w:sz w:val="22"/>
                <w:lang w:val="en-US"/>
              </w:rPr>
              <w:t>Level 3</w:t>
            </w:r>
          </w:p>
        </w:tc>
        <w:tc>
          <w:tcPr>
            <w:tcW w:w="4399" w:type="dxa"/>
            <w:tcBorders>
              <w:top w:val="single" w:sz="8" w:space="0" w:color="ADC2E8" w:themeColor="text2" w:themeTint="40"/>
              <w:left w:val="single" w:sz="8" w:space="0" w:color="ADC2E8" w:themeColor="text2" w:themeTint="40"/>
              <w:bottom w:val="single" w:sz="8" w:space="0" w:color="ADC2E8" w:themeColor="text2" w:themeTint="40"/>
            </w:tcBorders>
            <w:vAlign w:val="bottom"/>
          </w:tcPr>
          <w:p w14:paraId="3CCEDA74" w14:textId="7F0D63DF" w:rsidR="000703F3" w:rsidRPr="00103485" w:rsidRDefault="000703F3" w:rsidP="000703F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417">
              <w:rPr>
                <w:rFonts w:cs="Arial"/>
                <w:sz w:val="22"/>
                <w:lang w:val="en-US"/>
              </w:rPr>
              <w:t>Ward Days or Ward hours split by specialty and actual ward</w:t>
            </w:r>
          </w:p>
        </w:tc>
      </w:tr>
      <w:tr w:rsidR="000703F3" w:rsidRPr="00103485" w14:paraId="1E229031" w14:textId="77777777" w:rsidTr="000703F3">
        <w:trPr>
          <w:trHeight w:val="30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ADC2E8" w:themeColor="text2" w:themeTint="40"/>
              <w:bottom w:val="single" w:sz="8" w:space="0" w:color="ADC2E8" w:themeColor="text2" w:themeTint="40"/>
              <w:right w:val="single" w:sz="8" w:space="0" w:color="ADC2E8" w:themeColor="text2" w:themeTint="40"/>
            </w:tcBorders>
            <w:vAlign w:val="bottom"/>
          </w:tcPr>
          <w:p w14:paraId="0BB2DA39" w14:textId="5F5C6A80" w:rsidR="000703F3" w:rsidRPr="00103485" w:rsidRDefault="000703F3" w:rsidP="000703F3">
            <w:pPr>
              <w:spacing w:before="0" w:beforeAutospacing="0" w:after="0" w:afterAutospacing="0"/>
              <w:rPr>
                <w:rFonts w:asciiTheme="minorHAnsi" w:hAnsiTheme="minorHAnsi"/>
                <w:bCs/>
              </w:rPr>
            </w:pPr>
            <w:r w:rsidRPr="00522417">
              <w:rPr>
                <w:rFonts w:cs="Arial"/>
                <w:sz w:val="22"/>
                <w:lang w:val="en-US"/>
              </w:rPr>
              <w:t xml:space="preserve">Level 4 </w:t>
            </w:r>
          </w:p>
        </w:tc>
        <w:tc>
          <w:tcPr>
            <w:tcW w:w="4399" w:type="dxa"/>
            <w:tcBorders>
              <w:top w:val="single" w:sz="8" w:space="0" w:color="ADC2E8" w:themeColor="text2" w:themeTint="40"/>
              <w:left w:val="single" w:sz="8" w:space="0" w:color="ADC2E8" w:themeColor="text2" w:themeTint="40"/>
              <w:bottom w:val="single" w:sz="8" w:space="0" w:color="ADC2E8" w:themeColor="text2" w:themeTint="40"/>
            </w:tcBorders>
            <w:vAlign w:val="bottom"/>
          </w:tcPr>
          <w:p w14:paraId="740926CE" w14:textId="6B6CA759" w:rsidR="000703F3" w:rsidRPr="00103485" w:rsidRDefault="000703F3" w:rsidP="000703F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417">
              <w:rPr>
                <w:rFonts w:cs="Arial"/>
                <w:sz w:val="22"/>
                <w:lang w:val="en-US"/>
              </w:rPr>
              <w:t>Ward days or hours split by acuity / dependency system</w:t>
            </w:r>
          </w:p>
        </w:tc>
      </w:tr>
      <w:tr w:rsidR="000703F3" w:rsidRPr="00103485" w14:paraId="0C7312BA" w14:textId="77777777" w:rsidTr="000703F3">
        <w:trPr>
          <w:trHeight w:val="30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ADC2E8" w:themeColor="text2" w:themeTint="40"/>
              <w:bottom w:val="single" w:sz="8" w:space="0" w:color="ADC2E8" w:themeColor="text2" w:themeTint="40"/>
              <w:right w:val="single" w:sz="8" w:space="0" w:color="ADC2E8" w:themeColor="text2" w:themeTint="40"/>
            </w:tcBorders>
            <w:vAlign w:val="bottom"/>
          </w:tcPr>
          <w:p w14:paraId="1984F3E9" w14:textId="425CE2AA" w:rsidR="000703F3" w:rsidRDefault="000703F3" w:rsidP="000703F3">
            <w:pPr>
              <w:spacing w:before="0" w:after="0"/>
              <w:rPr>
                <w:bCs/>
              </w:rPr>
            </w:pPr>
            <w:r w:rsidRPr="00522417">
              <w:rPr>
                <w:rFonts w:cs="Arial"/>
                <w:sz w:val="22"/>
                <w:lang w:val="en-US"/>
              </w:rPr>
              <w:t xml:space="preserve">Level 5 </w:t>
            </w:r>
          </w:p>
        </w:tc>
        <w:tc>
          <w:tcPr>
            <w:tcW w:w="4399" w:type="dxa"/>
            <w:tcBorders>
              <w:top w:val="single" w:sz="8" w:space="0" w:color="ADC2E8" w:themeColor="text2" w:themeTint="40"/>
              <w:left w:val="single" w:sz="8" w:space="0" w:color="ADC2E8" w:themeColor="text2" w:themeTint="40"/>
              <w:bottom w:val="single" w:sz="8" w:space="0" w:color="ADC2E8" w:themeColor="text2" w:themeTint="40"/>
            </w:tcBorders>
            <w:vAlign w:val="bottom"/>
          </w:tcPr>
          <w:p w14:paraId="1C8DF169" w14:textId="00706BCE" w:rsidR="000703F3" w:rsidRPr="00103485" w:rsidRDefault="000703F3" w:rsidP="000703F3">
            <w:pPr>
              <w:spacing w:before="0" w:after="0"/>
              <w:cnfStyle w:val="000000000000" w:firstRow="0" w:lastRow="0" w:firstColumn="0" w:lastColumn="0" w:oddVBand="0" w:evenVBand="0" w:oddHBand="0" w:evenHBand="0" w:firstRowFirstColumn="0" w:firstRowLastColumn="0" w:lastRowFirstColumn="0" w:lastRowLastColumn="0"/>
            </w:pPr>
            <w:r w:rsidRPr="00522417">
              <w:rPr>
                <w:rFonts w:cs="Arial"/>
                <w:sz w:val="22"/>
                <w:lang w:val="en-US"/>
              </w:rPr>
              <w:t>Acuity by shift or time of day ward hour differentiation</w:t>
            </w:r>
          </w:p>
        </w:tc>
      </w:tr>
    </w:tbl>
    <w:p w14:paraId="2F027C3F" w14:textId="77777777" w:rsidR="00127F6D" w:rsidRDefault="00127F6D" w:rsidP="00127F6D">
      <w:pPr>
        <w:spacing w:before="0" w:after="160" w:line="259" w:lineRule="auto"/>
      </w:pPr>
    </w:p>
    <w:p w14:paraId="10127650" w14:textId="44670D42" w:rsidR="000703F3" w:rsidRPr="000703F3" w:rsidRDefault="000703F3" w:rsidP="000703F3">
      <w:pPr>
        <w:pStyle w:val="Section4Heading1"/>
        <w:rPr>
          <w:sz w:val="32"/>
          <w:szCs w:val="26"/>
        </w:rPr>
      </w:pPr>
      <w:bookmarkStart w:id="75" w:name="_Toc198107674"/>
      <w:r w:rsidRPr="000703F3">
        <w:rPr>
          <w:sz w:val="32"/>
          <w:szCs w:val="26"/>
        </w:rPr>
        <w:t>Ward Department (A010) Guidelines</w:t>
      </w:r>
      <w:bookmarkEnd w:id="75"/>
    </w:p>
    <w:p w14:paraId="119585C4" w14:textId="761080CB" w:rsidR="000703F3" w:rsidRDefault="000703F3" w:rsidP="00B47748">
      <w:pPr>
        <w:spacing w:before="0" w:after="0" w:line="240" w:lineRule="auto"/>
        <w:rPr>
          <w:rFonts w:ascii="Arial" w:hAnsi="Arial" w:cs="Arial"/>
          <w:szCs w:val="24"/>
          <w:lang w:val="en-US"/>
        </w:rPr>
      </w:pPr>
      <w:r w:rsidRPr="000703F3">
        <w:rPr>
          <w:rFonts w:ascii="Arial" w:hAnsi="Arial" w:cs="Arial"/>
          <w:szCs w:val="24"/>
          <w:lang w:val="en-US"/>
        </w:rPr>
        <w:t>The following are guidelines that can be used by districts when determining how to cost Ward products/activity.</w:t>
      </w:r>
    </w:p>
    <w:p w14:paraId="395C3D86" w14:textId="303F7B71" w:rsidR="00B47748" w:rsidRDefault="00B47748" w:rsidP="00B47748">
      <w:pPr>
        <w:spacing w:before="0" w:after="0" w:line="240" w:lineRule="auto"/>
        <w:rPr>
          <w:rFonts w:ascii="Arial" w:hAnsi="Arial" w:cs="Arial"/>
          <w:szCs w:val="24"/>
          <w:lang w:val="en-US"/>
        </w:rPr>
      </w:pPr>
      <w:r w:rsidRPr="00B47748">
        <w:rPr>
          <w:rFonts w:ascii="Arial" w:hAnsi="Arial" w:cs="Arial"/>
          <w:szCs w:val="24"/>
          <w:lang w:val="en-US"/>
        </w:rPr>
        <w:t>They are based on the methodology currently used and found by districts to be successful.</w:t>
      </w:r>
    </w:p>
    <w:p w14:paraId="416665C4" w14:textId="77777777" w:rsidR="00B47748" w:rsidRDefault="00B47748" w:rsidP="00B47748">
      <w:pPr>
        <w:spacing w:before="0" w:after="0" w:line="240" w:lineRule="auto"/>
        <w:rPr>
          <w:rFonts w:ascii="Arial" w:hAnsi="Arial" w:cs="Arial"/>
          <w:szCs w:val="24"/>
          <w:lang w:val="en-US"/>
        </w:rPr>
      </w:pPr>
    </w:p>
    <w:p w14:paraId="7DAE0316" w14:textId="77777777" w:rsidR="00B47748" w:rsidRPr="00B47748" w:rsidRDefault="00B47748" w:rsidP="00B47748">
      <w:pPr>
        <w:spacing w:before="0" w:after="0" w:line="240" w:lineRule="auto"/>
        <w:rPr>
          <w:rFonts w:ascii="Arial" w:hAnsi="Arial" w:cs="Arial"/>
          <w:szCs w:val="24"/>
          <w:lang w:val="en-US"/>
        </w:rPr>
      </w:pPr>
      <w:r w:rsidRPr="00B47748">
        <w:rPr>
          <w:rFonts w:ascii="Arial" w:hAnsi="Arial" w:cs="Arial"/>
          <w:szCs w:val="24"/>
          <w:lang w:val="en-US"/>
        </w:rPr>
        <w:t>The guidelines were created using data from the following District Health Boards;-</w:t>
      </w:r>
    </w:p>
    <w:p w14:paraId="17B96DB0" w14:textId="77777777" w:rsidR="00B47748" w:rsidRPr="00B47748" w:rsidRDefault="00B47748" w:rsidP="00B47748">
      <w:pPr>
        <w:spacing w:before="0" w:after="0" w:line="240" w:lineRule="auto"/>
        <w:rPr>
          <w:rFonts w:ascii="Arial" w:hAnsi="Arial" w:cs="Arial"/>
          <w:szCs w:val="24"/>
          <w:lang w:val="en-US"/>
        </w:rPr>
      </w:pPr>
    </w:p>
    <w:p w14:paraId="3FB1B4CE" w14:textId="2EDAC728" w:rsidR="00B47748" w:rsidRPr="00B47748" w:rsidRDefault="00B47748" w:rsidP="00B47748">
      <w:pPr>
        <w:spacing w:before="0" w:after="0" w:line="240" w:lineRule="auto"/>
        <w:rPr>
          <w:rFonts w:ascii="Arial" w:hAnsi="Arial" w:cs="Arial"/>
          <w:szCs w:val="24"/>
          <w:lang w:val="en-US"/>
        </w:rPr>
      </w:pPr>
      <w:r w:rsidRPr="00B47748">
        <w:rPr>
          <w:rFonts w:ascii="Arial" w:hAnsi="Arial" w:cs="Arial"/>
          <w:szCs w:val="24"/>
          <w:lang w:val="en-US"/>
        </w:rPr>
        <w:tab/>
        <w:t>Hawkes</w:t>
      </w:r>
      <w:r>
        <w:rPr>
          <w:rFonts w:ascii="Arial" w:hAnsi="Arial" w:cs="Arial"/>
          <w:szCs w:val="24"/>
          <w:lang w:val="en-US"/>
        </w:rPr>
        <w:t xml:space="preserve"> </w:t>
      </w:r>
      <w:r w:rsidRPr="00B47748">
        <w:rPr>
          <w:rFonts w:ascii="Arial" w:hAnsi="Arial" w:cs="Arial"/>
          <w:szCs w:val="24"/>
          <w:lang w:val="en-US"/>
        </w:rPr>
        <w:t>Bay</w:t>
      </w:r>
      <w:r>
        <w:rPr>
          <w:rFonts w:ascii="Arial" w:hAnsi="Arial" w:cs="Arial"/>
          <w:szCs w:val="24"/>
          <w:lang w:val="en-US"/>
        </w:rPr>
        <w:tab/>
      </w:r>
      <w:r>
        <w:rPr>
          <w:rFonts w:ascii="Arial" w:hAnsi="Arial" w:cs="Arial"/>
          <w:szCs w:val="24"/>
          <w:lang w:val="en-US"/>
        </w:rPr>
        <w:tab/>
      </w:r>
      <w:r w:rsidRPr="00B47748">
        <w:rPr>
          <w:rFonts w:ascii="Arial" w:hAnsi="Arial" w:cs="Arial"/>
          <w:szCs w:val="24"/>
          <w:lang w:val="en-US"/>
        </w:rPr>
        <w:t>Mid Central</w:t>
      </w:r>
      <w:r w:rsidRPr="00B47748">
        <w:rPr>
          <w:rFonts w:ascii="Arial" w:hAnsi="Arial" w:cs="Arial"/>
          <w:szCs w:val="24"/>
          <w:lang w:val="en-US"/>
        </w:rPr>
        <w:tab/>
      </w:r>
      <w:r w:rsidRPr="00B47748">
        <w:rPr>
          <w:rFonts w:ascii="Arial" w:hAnsi="Arial" w:cs="Arial"/>
          <w:szCs w:val="24"/>
          <w:lang w:val="en-US"/>
        </w:rPr>
        <w:tab/>
        <w:t>Northland</w:t>
      </w:r>
      <w:r w:rsidRPr="00B47748">
        <w:rPr>
          <w:rFonts w:ascii="Arial" w:hAnsi="Arial" w:cs="Arial"/>
          <w:szCs w:val="24"/>
          <w:lang w:val="en-US"/>
        </w:rPr>
        <w:tab/>
      </w:r>
    </w:p>
    <w:p w14:paraId="1F7221B3" w14:textId="6858AE06" w:rsidR="00B47748" w:rsidRPr="00B47748" w:rsidRDefault="00B47748" w:rsidP="00B47748">
      <w:pPr>
        <w:spacing w:before="0" w:after="0" w:line="240" w:lineRule="auto"/>
        <w:rPr>
          <w:rFonts w:ascii="Arial" w:hAnsi="Arial" w:cs="Arial"/>
          <w:szCs w:val="24"/>
          <w:lang w:val="en-US"/>
        </w:rPr>
      </w:pPr>
      <w:r w:rsidRPr="00B47748">
        <w:rPr>
          <w:rFonts w:ascii="Arial" w:hAnsi="Arial" w:cs="Arial"/>
          <w:szCs w:val="24"/>
          <w:lang w:val="en-US"/>
        </w:rPr>
        <w:tab/>
        <w:t>Lakes</w:t>
      </w:r>
      <w:r w:rsidRPr="00B47748">
        <w:rPr>
          <w:rFonts w:ascii="Arial" w:hAnsi="Arial" w:cs="Arial"/>
          <w:szCs w:val="24"/>
          <w:lang w:val="en-US"/>
        </w:rPr>
        <w:tab/>
      </w:r>
      <w:r>
        <w:rPr>
          <w:rFonts w:ascii="Arial" w:hAnsi="Arial" w:cs="Arial"/>
          <w:szCs w:val="24"/>
          <w:lang w:val="en-US"/>
        </w:rPr>
        <w:tab/>
      </w:r>
      <w:r>
        <w:rPr>
          <w:rFonts w:ascii="Arial" w:hAnsi="Arial" w:cs="Arial"/>
          <w:szCs w:val="24"/>
          <w:lang w:val="en-US"/>
        </w:rPr>
        <w:tab/>
      </w:r>
      <w:r w:rsidRPr="00B47748">
        <w:rPr>
          <w:rFonts w:ascii="Arial" w:hAnsi="Arial" w:cs="Arial"/>
          <w:szCs w:val="24"/>
          <w:lang w:val="en-US"/>
        </w:rPr>
        <w:t>Auckland</w:t>
      </w:r>
    </w:p>
    <w:p w14:paraId="788381DA" w14:textId="2D1909A7" w:rsidR="00B47748" w:rsidRPr="00B47748" w:rsidRDefault="00B47748" w:rsidP="00B47748">
      <w:pPr>
        <w:spacing w:before="0" w:after="0" w:line="240" w:lineRule="auto"/>
        <w:rPr>
          <w:rFonts w:ascii="Arial" w:hAnsi="Arial" w:cs="Arial"/>
          <w:szCs w:val="24"/>
          <w:lang w:val="en-US"/>
        </w:rPr>
      </w:pPr>
      <w:r w:rsidRPr="00B47748">
        <w:rPr>
          <w:rFonts w:ascii="Arial" w:hAnsi="Arial" w:cs="Arial"/>
          <w:szCs w:val="24"/>
          <w:lang w:val="en-US"/>
        </w:rPr>
        <w:tab/>
        <w:t>Waitemata</w:t>
      </w:r>
      <w:r w:rsidRPr="00B47748">
        <w:rPr>
          <w:rFonts w:ascii="Arial" w:hAnsi="Arial" w:cs="Arial"/>
          <w:szCs w:val="24"/>
          <w:lang w:val="en-US"/>
        </w:rPr>
        <w:tab/>
      </w:r>
      <w:r>
        <w:rPr>
          <w:rFonts w:ascii="Arial" w:hAnsi="Arial" w:cs="Arial"/>
          <w:szCs w:val="24"/>
          <w:lang w:val="en-US"/>
        </w:rPr>
        <w:tab/>
      </w:r>
      <w:r w:rsidRPr="00B47748">
        <w:rPr>
          <w:rFonts w:ascii="Arial" w:hAnsi="Arial" w:cs="Arial"/>
          <w:szCs w:val="24"/>
          <w:lang w:val="en-US"/>
        </w:rPr>
        <w:t>Counties Manukau</w:t>
      </w:r>
    </w:p>
    <w:p w14:paraId="64F29C06" w14:textId="34940D9B" w:rsidR="00B47748" w:rsidRDefault="00B47748" w:rsidP="00B47748">
      <w:pPr>
        <w:spacing w:before="0" w:after="0" w:line="240" w:lineRule="auto"/>
        <w:rPr>
          <w:rFonts w:ascii="Arial" w:hAnsi="Arial" w:cs="Arial"/>
          <w:szCs w:val="24"/>
          <w:lang w:val="en-US"/>
        </w:rPr>
      </w:pPr>
      <w:r w:rsidRPr="00B47748">
        <w:rPr>
          <w:rFonts w:ascii="Arial" w:hAnsi="Arial" w:cs="Arial"/>
          <w:szCs w:val="24"/>
          <w:lang w:val="en-US"/>
        </w:rPr>
        <w:tab/>
        <w:t>Waikato</w:t>
      </w:r>
      <w:r w:rsidRPr="00B47748">
        <w:rPr>
          <w:rFonts w:ascii="Arial" w:hAnsi="Arial" w:cs="Arial"/>
          <w:szCs w:val="24"/>
          <w:lang w:val="en-US"/>
        </w:rPr>
        <w:tab/>
      </w:r>
      <w:r>
        <w:rPr>
          <w:rFonts w:ascii="Arial" w:hAnsi="Arial" w:cs="Arial"/>
          <w:szCs w:val="24"/>
          <w:lang w:val="en-US"/>
        </w:rPr>
        <w:tab/>
      </w:r>
      <w:r w:rsidRPr="00B47748">
        <w:rPr>
          <w:rFonts w:ascii="Arial" w:hAnsi="Arial" w:cs="Arial"/>
          <w:szCs w:val="24"/>
          <w:lang w:val="en-US"/>
        </w:rPr>
        <w:t>Wairarapa</w:t>
      </w:r>
    </w:p>
    <w:p w14:paraId="4B0D46A1" w14:textId="77777777" w:rsidR="000703F3" w:rsidRPr="000703F3" w:rsidRDefault="000703F3" w:rsidP="00B47748">
      <w:pPr>
        <w:spacing w:before="0" w:after="0" w:line="240" w:lineRule="auto"/>
        <w:rPr>
          <w:sz w:val="28"/>
          <w:szCs w:val="24"/>
        </w:rPr>
      </w:pPr>
    </w:p>
    <w:p w14:paraId="006D9676" w14:textId="48E6C1F1" w:rsidR="00B47748" w:rsidRPr="000D5A89" w:rsidRDefault="00B47748" w:rsidP="00B47748">
      <w:pPr>
        <w:spacing w:before="0" w:after="0" w:line="240" w:lineRule="auto"/>
        <w:jc w:val="both"/>
        <w:rPr>
          <w:rFonts w:asciiTheme="majorHAnsi" w:eastAsiaTheme="majorEastAsia" w:hAnsiTheme="majorHAnsi" w:cstheme="majorBidi"/>
          <w:color w:val="4D2379" w:themeColor="accent4"/>
          <w:sz w:val="32"/>
          <w:szCs w:val="24"/>
        </w:rPr>
      </w:pPr>
      <w:r w:rsidRPr="000D5A89">
        <w:rPr>
          <w:rFonts w:asciiTheme="majorHAnsi" w:eastAsiaTheme="majorEastAsia" w:hAnsiTheme="majorHAnsi" w:cstheme="majorBidi"/>
          <w:color w:val="4D2379" w:themeColor="accent4"/>
          <w:sz w:val="32"/>
          <w:szCs w:val="24"/>
        </w:rPr>
        <w:t xml:space="preserve">1) </w:t>
      </w:r>
      <w:r w:rsidRPr="00B47748">
        <w:rPr>
          <w:rFonts w:asciiTheme="majorHAnsi" w:eastAsiaTheme="majorEastAsia" w:hAnsiTheme="majorHAnsi" w:cstheme="majorBidi"/>
          <w:color w:val="4D2379" w:themeColor="accent4"/>
          <w:sz w:val="32"/>
          <w:szCs w:val="24"/>
        </w:rPr>
        <w:t>Ward/Department Products/Activity</w:t>
      </w:r>
    </w:p>
    <w:p w14:paraId="6512D2B7" w14:textId="77777777" w:rsidR="00B47748" w:rsidRDefault="00B47748" w:rsidP="00B47748">
      <w:pPr>
        <w:spacing w:before="0" w:after="160" w:line="259" w:lineRule="auto"/>
      </w:pPr>
    </w:p>
    <w:p w14:paraId="3AB42C53" w14:textId="05067DC0" w:rsidR="00B47748" w:rsidRDefault="00B47748" w:rsidP="00B47748">
      <w:pPr>
        <w:spacing w:before="0" w:after="160" w:line="259" w:lineRule="auto"/>
      </w:pPr>
      <w:r>
        <w:t>To cost Wards districts should have products at least to the level of bed days and day cases/patients. Most districts</w:t>
      </w:r>
    </w:p>
    <w:p w14:paraId="2D153FD9" w14:textId="77777777" w:rsidR="00B47748" w:rsidRDefault="00B47748" w:rsidP="00B47748">
      <w:pPr>
        <w:spacing w:before="0" w:after="160" w:line="259" w:lineRule="auto"/>
      </w:pPr>
      <w:r>
        <w:t>go further than this and define their bed days at the speciality level. A number go further still and record bed days</w:t>
      </w:r>
    </w:p>
    <w:p w14:paraId="233F3D8D" w14:textId="1E2A9784" w:rsidR="00B47748" w:rsidRDefault="00B47748" w:rsidP="00B47748">
      <w:pPr>
        <w:spacing w:before="0" w:after="160" w:line="259" w:lineRule="auto"/>
      </w:pPr>
      <w:r>
        <w:t>at the speciality level with some form of acuity.</w:t>
      </w:r>
    </w:p>
    <w:p w14:paraId="4C291C45" w14:textId="77777777" w:rsidR="00B47748" w:rsidRDefault="00B47748" w:rsidP="00B47748">
      <w:pPr>
        <w:spacing w:before="0" w:after="160" w:line="259" w:lineRule="auto"/>
      </w:pPr>
    </w:p>
    <w:p w14:paraId="18B06D01" w14:textId="77777777" w:rsidR="00B47748" w:rsidRDefault="00B47748" w:rsidP="00B47748">
      <w:pPr>
        <w:spacing w:before="0" w:after="160" w:line="259" w:lineRule="auto"/>
      </w:pPr>
      <w:r>
        <w:t>The following products/activity are counted and costed by the districts who contributed to the survey;-</w:t>
      </w:r>
    </w:p>
    <w:p w14:paraId="4DBEABC2" w14:textId="77777777" w:rsidR="00B47748" w:rsidRDefault="00B47748" w:rsidP="00B47748">
      <w:pPr>
        <w:spacing w:before="0" w:after="160" w:line="259" w:lineRule="auto"/>
      </w:pPr>
    </w:p>
    <w:tbl>
      <w:tblPr>
        <w:tblW w:w="10274" w:type="dxa"/>
        <w:tblInd w:w="-284" w:type="dxa"/>
        <w:tblBorders>
          <w:insideH w:val="single" w:sz="4" w:space="0" w:color="DDE6F5" w:themeColor="text2" w:themeTint="1A"/>
          <w:insideV w:val="single" w:sz="4" w:space="0" w:color="DDE6F5" w:themeColor="text2" w:themeTint="1A"/>
        </w:tblBorders>
        <w:tblLook w:val="0000" w:firstRow="0" w:lastRow="0" w:firstColumn="0" w:lastColumn="0" w:noHBand="0" w:noVBand="0"/>
      </w:tblPr>
      <w:tblGrid>
        <w:gridCol w:w="1185"/>
        <w:gridCol w:w="2148"/>
        <w:gridCol w:w="2577"/>
        <w:gridCol w:w="1084"/>
        <w:gridCol w:w="3280"/>
      </w:tblGrid>
      <w:tr w:rsidR="00B47748" w:rsidRPr="00B47748" w14:paraId="320BECFA" w14:textId="77777777" w:rsidTr="00660D20">
        <w:trPr>
          <w:trHeight w:val="510"/>
        </w:trPr>
        <w:tc>
          <w:tcPr>
            <w:tcW w:w="1185" w:type="dxa"/>
            <w:tcBorders>
              <w:top w:val="single" w:sz="4" w:space="0" w:color="4D2379" w:themeColor="accent4"/>
              <w:bottom w:val="single" w:sz="4" w:space="0" w:color="4D2379" w:themeColor="accent4"/>
              <w:right w:val="single" w:sz="4" w:space="0" w:color="ADC2E8" w:themeColor="text2" w:themeTint="40"/>
            </w:tcBorders>
            <w:shd w:val="clear" w:color="auto" w:fill="F6F4EC"/>
            <w:vAlign w:val="bottom"/>
          </w:tcPr>
          <w:p w14:paraId="26D017E8" w14:textId="77777777" w:rsidR="00B47748" w:rsidRPr="00B47748" w:rsidRDefault="00B47748" w:rsidP="00B47748">
            <w:pPr>
              <w:spacing w:before="0" w:after="0" w:line="240" w:lineRule="auto"/>
              <w:rPr>
                <w:rFonts w:ascii="Calibri" w:eastAsia="Times New Roman" w:hAnsi="Calibri" w:cs="Calibri"/>
                <w:b/>
                <w:bCs/>
                <w:sz w:val="22"/>
                <w:lang w:val="en-US"/>
              </w:rPr>
            </w:pPr>
            <w:r w:rsidRPr="00B47748">
              <w:rPr>
                <w:rFonts w:ascii="Calibri" w:eastAsia="Times New Roman" w:hAnsi="Calibri" w:cs="Calibri"/>
                <w:b/>
                <w:bCs/>
                <w:sz w:val="22"/>
                <w:lang w:val="en-US"/>
              </w:rPr>
              <w:t>Unit of Measure</w:t>
            </w:r>
          </w:p>
        </w:tc>
        <w:tc>
          <w:tcPr>
            <w:tcW w:w="2148" w:type="dxa"/>
            <w:tcBorders>
              <w:top w:val="single" w:sz="4" w:space="0" w:color="4D2379" w:themeColor="accent4"/>
              <w:left w:val="single" w:sz="4" w:space="0" w:color="ADC2E8" w:themeColor="text2" w:themeTint="40"/>
              <w:bottom w:val="single" w:sz="4" w:space="0" w:color="4D2379" w:themeColor="accent4"/>
              <w:right w:val="single" w:sz="4" w:space="0" w:color="ADC2E8" w:themeColor="text2" w:themeTint="40"/>
            </w:tcBorders>
            <w:shd w:val="clear" w:color="auto" w:fill="F6F4EC"/>
            <w:vAlign w:val="bottom"/>
          </w:tcPr>
          <w:p w14:paraId="1831DE60" w14:textId="77777777" w:rsidR="00B47748" w:rsidRPr="00B47748" w:rsidRDefault="00B47748" w:rsidP="00B47748">
            <w:pPr>
              <w:spacing w:before="0" w:after="0" w:line="240" w:lineRule="auto"/>
              <w:rPr>
                <w:rFonts w:ascii="Calibri" w:eastAsia="Times New Roman" w:hAnsi="Calibri" w:cs="Calibri"/>
                <w:b/>
                <w:bCs/>
                <w:sz w:val="22"/>
                <w:lang w:val="en-US"/>
              </w:rPr>
            </w:pPr>
            <w:r w:rsidRPr="00B47748">
              <w:rPr>
                <w:rFonts w:ascii="Calibri" w:eastAsia="Times New Roman" w:hAnsi="Calibri" w:cs="Calibri"/>
                <w:b/>
                <w:bCs/>
                <w:sz w:val="22"/>
                <w:lang w:val="en-US"/>
              </w:rPr>
              <w:t>Product Level</w:t>
            </w:r>
          </w:p>
        </w:tc>
        <w:tc>
          <w:tcPr>
            <w:tcW w:w="2577" w:type="dxa"/>
            <w:tcBorders>
              <w:top w:val="single" w:sz="4" w:space="0" w:color="4D2379" w:themeColor="accent4"/>
              <w:left w:val="single" w:sz="4" w:space="0" w:color="ADC2E8" w:themeColor="text2" w:themeTint="40"/>
              <w:bottom w:val="single" w:sz="4" w:space="0" w:color="4D2379" w:themeColor="accent4"/>
              <w:right w:val="single" w:sz="4" w:space="0" w:color="ADC2E8" w:themeColor="text2" w:themeTint="40"/>
            </w:tcBorders>
            <w:shd w:val="clear" w:color="auto" w:fill="F6F4EC"/>
            <w:vAlign w:val="bottom"/>
          </w:tcPr>
          <w:p w14:paraId="6AEC5E3F" w14:textId="37EC9955" w:rsidR="00B47748" w:rsidRPr="00B47748" w:rsidRDefault="00B47748"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b/>
                <w:bCs/>
                <w:sz w:val="22"/>
                <w:lang w:val="en-US"/>
              </w:rPr>
              <w:t>Example</w:t>
            </w:r>
          </w:p>
        </w:tc>
        <w:tc>
          <w:tcPr>
            <w:tcW w:w="1084" w:type="dxa"/>
            <w:tcBorders>
              <w:top w:val="single" w:sz="4" w:space="0" w:color="4D2379" w:themeColor="accent4"/>
              <w:left w:val="single" w:sz="4" w:space="0" w:color="ADC2E8" w:themeColor="text2" w:themeTint="40"/>
              <w:bottom w:val="single" w:sz="4" w:space="0" w:color="4D2379" w:themeColor="accent4"/>
              <w:right w:val="single" w:sz="4" w:space="0" w:color="ADC2E8" w:themeColor="text2" w:themeTint="40"/>
            </w:tcBorders>
            <w:shd w:val="clear" w:color="auto" w:fill="F6F4EC"/>
            <w:vAlign w:val="bottom"/>
          </w:tcPr>
          <w:p w14:paraId="08E878D2" w14:textId="77777777" w:rsidR="00B47748" w:rsidRPr="00B47748" w:rsidRDefault="00B47748" w:rsidP="00B47748">
            <w:pPr>
              <w:spacing w:before="0" w:after="0" w:line="240" w:lineRule="auto"/>
              <w:jc w:val="center"/>
              <w:rPr>
                <w:rFonts w:ascii="Calibri" w:eastAsia="Times New Roman" w:hAnsi="Calibri" w:cs="Calibri"/>
                <w:b/>
                <w:bCs/>
                <w:sz w:val="22"/>
                <w:lang w:val="en-US"/>
              </w:rPr>
            </w:pPr>
            <w:r w:rsidRPr="00B47748">
              <w:rPr>
                <w:rFonts w:ascii="Calibri" w:eastAsia="Times New Roman" w:hAnsi="Calibri" w:cs="Calibri"/>
                <w:b/>
                <w:bCs/>
                <w:sz w:val="22"/>
                <w:lang w:val="en-US"/>
              </w:rPr>
              <w:t>Number of Districts</w:t>
            </w:r>
          </w:p>
        </w:tc>
        <w:tc>
          <w:tcPr>
            <w:tcW w:w="3280" w:type="dxa"/>
            <w:tcBorders>
              <w:top w:val="single" w:sz="4" w:space="0" w:color="4D2379" w:themeColor="accent4"/>
              <w:left w:val="single" w:sz="4" w:space="0" w:color="ADC2E8" w:themeColor="text2" w:themeTint="40"/>
              <w:bottom w:val="single" w:sz="4" w:space="0" w:color="4D2379" w:themeColor="accent4"/>
            </w:tcBorders>
            <w:shd w:val="clear" w:color="auto" w:fill="F6F4EC"/>
            <w:vAlign w:val="bottom"/>
          </w:tcPr>
          <w:p w14:paraId="596FD359" w14:textId="77777777" w:rsidR="00B47748" w:rsidRPr="00B47748" w:rsidRDefault="00B47748" w:rsidP="00B47748">
            <w:pPr>
              <w:spacing w:before="0" w:after="0" w:line="240" w:lineRule="auto"/>
              <w:jc w:val="center"/>
              <w:rPr>
                <w:rFonts w:ascii="Calibri" w:eastAsia="Times New Roman" w:hAnsi="Calibri" w:cs="Calibri"/>
                <w:b/>
                <w:bCs/>
                <w:sz w:val="22"/>
                <w:lang w:val="en-US"/>
              </w:rPr>
            </w:pPr>
            <w:r w:rsidRPr="00B47748">
              <w:rPr>
                <w:rFonts w:ascii="Calibri" w:eastAsia="Times New Roman" w:hAnsi="Calibri" w:cs="Calibri"/>
                <w:b/>
                <w:bCs/>
                <w:sz w:val="22"/>
                <w:lang w:val="en-US"/>
              </w:rPr>
              <w:t>Notes</w:t>
            </w:r>
          </w:p>
        </w:tc>
      </w:tr>
      <w:tr w:rsidR="00B47748" w:rsidRPr="00B47748" w14:paraId="573DD045" w14:textId="77777777" w:rsidTr="00B47748">
        <w:trPr>
          <w:trHeight w:val="255"/>
        </w:trPr>
        <w:tc>
          <w:tcPr>
            <w:tcW w:w="1185" w:type="dxa"/>
            <w:vMerge w:val="restart"/>
            <w:tcBorders>
              <w:top w:val="single" w:sz="4" w:space="0" w:color="4D2379" w:themeColor="accent4"/>
              <w:bottom w:val="single" w:sz="4" w:space="0" w:color="ADC2E8" w:themeColor="text2" w:themeTint="40"/>
              <w:right w:val="single" w:sz="4" w:space="0" w:color="ADC2E8" w:themeColor="text2" w:themeTint="40"/>
            </w:tcBorders>
            <w:noWrap/>
            <w:vAlign w:val="center"/>
          </w:tcPr>
          <w:p w14:paraId="38EF6E57" w14:textId="77777777" w:rsidR="00B47748" w:rsidRPr="00B47748" w:rsidRDefault="00B47748"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Bed Day</w:t>
            </w:r>
          </w:p>
        </w:tc>
        <w:tc>
          <w:tcPr>
            <w:tcW w:w="2148" w:type="dxa"/>
            <w:tcBorders>
              <w:top w:val="single" w:sz="4" w:space="0" w:color="4D2379" w:themeColor="accent4"/>
              <w:left w:val="single" w:sz="4" w:space="0" w:color="ADC2E8" w:themeColor="text2" w:themeTint="40"/>
              <w:bottom w:val="single" w:sz="4" w:space="0" w:color="ADC2E8" w:themeColor="text2" w:themeTint="40"/>
              <w:right w:val="single" w:sz="4" w:space="0" w:color="ADC2E8" w:themeColor="text2" w:themeTint="40"/>
            </w:tcBorders>
            <w:noWrap/>
            <w:vAlign w:val="bottom"/>
          </w:tcPr>
          <w:p w14:paraId="5468D360" w14:textId="77777777" w:rsidR="00B47748" w:rsidRPr="00B47748" w:rsidRDefault="00B47748"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Bed Day</w:t>
            </w:r>
          </w:p>
        </w:tc>
        <w:tc>
          <w:tcPr>
            <w:tcW w:w="2577" w:type="dxa"/>
            <w:tcBorders>
              <w:top w:val="single" w:sz="4" w:space="0" w:color="4D2379" w:themeColor="accent4"/>
              <w:left w:val="single" w:sz="4" w:space="0" w:color="ADC2E8" w:themeColor="text2" w:themeTint="40"/>
              <w:bottom w:val="single" w:sz="4" w:space="0" w:color="ADC2E8" w:themeColor="text2" w:themeTint="40"/>
              <w:right w:val="single" w:sz="4" w:space="0" w:color="ADC2E8" w:themeColor="text2" w:themeTint="40"/>
            </w:tcBorders>
            <w:noWrap/>
            <w:vAlign w:val="center"/>
          </w:tcPr>
          <w:p w14:paraId="1676F03E" w14:textId="34DBEFA1" w:rsidR="00B47748" w:rsidRPr="00B47748" w:rsidRDefault="00B47748"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Bed Day</w:t>
            </w:r>
          </w:p>
        </w:tc>
        <w:tc>
          <w:tcPr>
            <w:tcW w:w="1084" w:type="dxa"/>
            <w:tcBorders>
              <w:top w:val="single" w:sz="4" w:space="0" w:color="4D2379" w:themeColor="accent4"/>
              <w:left w:val="single" w:sz="4" w:space="0" w:color="ADC2E8" w:themeColor="text2" w:themeTint="40"/>
              <w:bottom w:val="single" w:sz="4" w:space="0" w:color="ADC2E8" w:themeColor="text2" w:themeTint="40"/>
              <w:right w:val="single" w:sz="4" w:space="0" w:color="ADC2E8" w:themeColor="text2" w:themeTint="40"/>
            </w:tcBorders>
            <w:noWrap/>
            <w:vAlign w:val="bottom"/>
          </w:tcPr>
          <w:p w14:paraId="6BEB2A66" w14:textId="77777777" w:rsidR="00B47748" w:rsidRPr="00B47748" w:rsidRDefault="00B47748" w:rsidP="00B47748">
            <w:pPr>
              <w:spacing w:before="0" w:after="0" w:line="240" w:lineRule="auto"/>
              <w:jc w:val="center"/>
              <w:rPr>
                <w:rFonts w:ascii="Calibri" w:eastAsia="Times New Roman" w:hAnsi="Calibri" w:cs="Calibri"/>
                <w:sz w:val="22"/>
                <w:lang w:val="en-US"/>
              </w:rPr>
            </w:pPr>
            <w:r w:rsidRPr="00B47748">
              <w:rPr>
                <w:rFonts w:ascii="Calibri" w:eastAsia="Times New Roman" w:hAnsi="Calibri" w:cs="Calibri"/>
                <w:sz w:val="22"/>
                <w:lang w:val="en-US"/>
              </w:rPr>
              <w:t>3</w:t>
            </w:r>
          </w:p>
        </w:tc>
        <w:tc>
          <w:tcPr>
            <w:tcW w:w="3280" w:type="dxa"/>
            <w:tcBorders>
              <w:top w:val="single" w:sz="4" w:space="0" w:color="4D2379" w:themeColor="accent4"/>
              <w:left w:val="single" w:sz="4" w:space="0" w:color="ADC2E8" w:themeColor="text2" w:themeTint="40"/>
              <w:bottom w:val="single" w:sz="4" w:space="0" w:color="ADC2E8" w:themeColor="text2" w:themeTint="40"/>
            </w:tcBorders>
            <w:noWrap/>
            <w:vAlign w:val="bottom"/>
          </w:tcPr>
          <w:p w14:paraId="37C68DE1" w14:textId="77777777" w:rsidR="00B47748" w:rsidRPr="00B47748" w:rsidRDefault="00B47748"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Generic day for all Wards.</w:t>
            </w:r>
          </w:p>
        </w:tc>
      </w:tr>
      <w:tr w:rsidR="004E321E" w:rsidRPr="00B47748" w14:paraId="1909EAB9" w14:textId="77777777" w:rsidTr="00DD66D7">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4C42870B" w14:textId="77777777" w:rsidR="004E321E" w:rsidRPr="00B47748" w:rsidRDefault="004E321E" w:rsidP="00B47748">
            <w:pPr>
              <w:spacing w:before="0" w:after="0" w:line="240" w:lineRule="auto"/>
              <w:rPr>
                <w:rFonts w:ascii="Calibri" w:eastAsia="Times New Roman" w:hAnsi="Calibri" w:cs="Calibri"/>
                <w:sz w:val="22"/>
                <w:lang w:val="en-US"/>
              </w:rPr>
            </w:pPr>
          </w:p>
        </w:tc>
        <w:tc>
          <w:tcPr>
            <w:tcW w:w="2148" w:type="dxa"/>
            <w:vMerge w:val="restart"/>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2F43933A" w14:textId="77777777" w:rsidR="004E321E" w:rsidRPr="00B47748" w:rsidRDefault="004E321E" w:rsidP="00B47748">
            <w:pPr>
              <w:spacing w:before="0" w:after="0" w:line="240" w:lineRule="auto"/>
              <w:rPr>
                <w:rFonts w:ascii="Calibri" w:eastAsia="Times New Roman" w:hAnsi="Calibri" w:cs="Calibri"/>
                <w:sz w:val="22"/>
                <w:lang w:val="en-US"/>
              </w:rPr>
            </w:pPr>
            <w:proofErr w:type="spellStart"/>
            <w:r w:rsidRPr="00B47748">
              <w:rPr>
                <w:rFonts w:ascii="Calibri" w:eastAsia="Times New Roman" w:hAnsi="Calibri" w:cs="Calibri"/>
                <w:sz w:val="22"/>
                <w:lang w:val="en-US"/>
              </w:rPr>
              <w:t>Speciality</w:t>
            </w:r>
            <w:proofErr w:type="spellEnd"/>
            <w:r w:rsidRPr="00B47748">
              <w:rPr>
                <w:rFonts w:ascii="Calibri" w:eastAsia="Times New Roman" w:hAnsi="Calibri" w:cs="Calibri"/>
                <w:sz w:val="22"/>
                <w:lang w:val="en-US"/>
              </w:rPr>
              <w:t>/Ward</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51D4E0A7" w14:textId="7612D59F" w:rsidR="004E321E" w:rsidRPr="00B47748" w:rsidRDefault="004E321E"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Medical</w:t>
            </w:r>
          </w:p>
        </w:tc>
        <w:tc>
          <w:tcPr>
            <w:tcW w:w="1084" w:type="dxa"/>
            <w:vMerge w:val="restart"/>
            <w:tcBorders>
              <w:top w:val="single" w:sz="4" w:space="0" w:color="ADC2E8" w:themeColor="text2" w:themeTint="40"/>
              <w:left w:val="single" w:sz="4" w:space="0" w:color="ADC2E8" w:themeColor="text2" w:themeTint="40"/>
              <w:right w:val="single" w:sz="4" w:space="0" w:color="ADC2E8" w:themeColor="text2" w:themeTint="40"/>
            </w:tcBorders>
            <w:noWrap/>
          </w:tcPr>
          <w:p w14:paraId="6EBB387D" w14:textId="77777777" w:rsidR="004E321E" w:rsidRPr="00B47748" w:rsidRDefault="004E321E" w:rsidP="004E321E">
            <w:pPr>
              <w:spacing w:before="0" w:after="0" w:line="240" w:lineRule="auto"/>
              <w:jc w:val="center"/>
              <w:rPr>
                <w:rFonts w:ascii="Calibri" w:eastAsia="Times New Roman" w:hAnsi="Calibri" w:cs="Calibri"/>
                <w:sz w:val="22"/>
                <w:lang w:val="en-US"/>
              </w:rPr>
            </w:pPr>
            <w:r w:rsidRPr="00B47748">
              <w:rPr>
                <w:rFonts w:ascii="Calibri" w:eastAsia="Times New Roman" w:hAnsi="Calibri" w:cs="Calibri"/>
                <w:sz w:val="22"/>
                <w:lang w:val="en-US"/>
              </w:rPr>
              <w:t>4</w:t>
            </w:r>
          </w:p>
        </w:tc>
        <w:tc>
          <w:tcPr>
            <w:tcW w:w="3280" w:type="dxa"/>
            <w:vMerge w:val="restart"/>
            <w:tcBorders>
              <w:top w:val="single" w:sz="4" w:space="0" w:color="ADC2E8" w:themeColor="text2" w:themeTint="40"/>
              <w:left w:val="single" w:sz="4" w:space="0" w:color="ADC2E8" w:themeColor="text2" w:themeTint="40"/>
            </w:tcBorders>
            <w:noWrap/>
            <w:vAlign w:val="bottom"/>
          </w:tcPr>
          <w:p w14:paraId="1F72FABD" w14:textId="58B37AC9" w:rsidR="004E321E" w:rsidRPr="00B47748" w:rsidRDefault="004E321E"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 xml:space="preserve">For the majority of </w:t>
            </w:r>
            <w:r w:rsidRPr="00B47748">
              <w:rPr>
                <w:rFonts w:ascii="Calibri" w:eastAsia="Times New Roman" w:hAnsi="Calibri" w:cs="Calibri"/>
                <w:sz w:val="22"/>
              </w:rPr>
              <w:t>district</w:t>
            </w:r>
            <w:r w:rsidRPr="00B47748">
              <w:rPr>
                <w:rFonts w:ascii="Calibri" w:eastAsia="Times New Roman" w:hAnsi="Calibri" w:cs="Calibri"/>
                <w:sz w:val="22"/>
                <w:lang w:val="en-US"/>
              </w:rPr>
              <w:t xml:space="preserve">s </w:t>
            </w:r>
            <w:proofErr w:type="spellStart"/>
            <w:r w:rsidRPr="00B47748">
              <w:rPr>
                <w:rFonts w:ascii="Calibri" w:eastAsia="Times New Roman" w:hAnsi="Calibri" w:cs="Calibri"/>
                <w:sz w:val="22"/>
                <w:lang w:val="en-US"/>
              </w:rPr>
              <w:t>speciality</w:t>
            </w:r>
            <w:proofErr w:type="spellEnd"/>
            <w:r>
              <w:rPr>
                <w:rFonts w:ascii="Calibri" w:eastAsia="Times New Roman" w:hAnsi="Calibri" w:cs="Calibri"/>
                <w:sz w:val="22"/>
                <w:lang w:val="en-US"/>
              </w:rPr>
              <w:t xml:space="preserve"> </w:t>
            </w:r>
            <w:r w:rsidRPr="00B47748">
              <w:rPr>
                <w:rFonts w:ascii="Calibri" w:eastAsia="Times New Roman" w:hAnsi="Calibri" w:cs="Calibri"/>
                <w:sz w:val="22"/>
                <w:lang w:val="en-US"/>
              </w:rPr>
              <w:t>is determined by the ward.</w:t>
            </w:r>
          </w:p>
        </w:tc>
      </w:tr>
      <w:tr w:rsidR="004E321E" w:rsidRPr="00B47748" w14:paraId="4367A419" w14:textId="77777777" w:rsidTr="00DD66D7">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2C7E6851" w14:textId="77777777" w:rsidR="004E321E" w:rsidRPr="00B47748" w:rsidRDefault="004E321E" w:rsidP="00B47748">
            <w:pPr>
              <w:spacing w:before="0" w:after="0" w:line="240" w:lineRule="auto"/>
              <w:rPr>
                <w:rFonts w:ascii="Calibri" w:eastAsia="Times New Roman" w:hAnsi="Calibri" w:cs="Calibri"/>
                <w:sz w:val="22"/>
                <w:lang w:val="en-US"/>
              </w:rPr>
            </w:pPr>
          </w:p>
        </w:tc>
        <w:tc>
          <w:tcPr>
            <w:tcW w:w="2148" w:type="dxa"/>
            <w:vMerge/>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0874AC3E" w14:textId="77777777" w:rsidR="004E321E" w:rsidRPr="00B47748" w:rsidRDefault="004E321E" w:rsidP="00B47748">
            <w:pPr>
              <w:spacing w:before="0" w:after="0" w:line="240" w:lineRule="auto"/>
              <w:rPr>
                <w:rFonts w:ascii="Calibri" w:eastAsia="Times New Roman" w:hAnsi="Calibri" w:cs="Calibri"/>
                <w:sz w:val="22"/>
                <w:lang w:val="en-US"/>
              </w:rPr>
            </w:pP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51047BC8" w14:textId="31EA049C" w:rsidR="004E321E" w:rsidRPr="00B47748" w:rsidRDefault="004E321E"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 xml:space="preserve">Surgical </w:t>
            </w:r>
          </w:p>
        </w:tc>
        <w:tc>
          <w:tcPr>
            <w:tcW w:w="1084" w:type="dxa"/>
            <w:vMerge/>
            <w:tcBorders>
              <w:left w:val="single" w:sz="4" w:space="0" w:color="ADC2E8" w:themeColor="text2" w:themeTint="40"/>
              <w:right w:val="single" w:sz="4" w:space="0" w:color="ADC2E8" w:themeColor="text2" w:themeTint="40"/>
            </w:tcBorders>
            <w:noWrap/>
            <w:vAlign w:val="bottom"/>
          </w:tcPr>
          <w:p w14:paraId="340D9248" w14:textId="77777777" w:rsidR="004E321E" w:rsidRPr="00B47748" w:rsidRDefault="004E321E" w:rsidP="00B47748">
            <w:pPr>
              <w:spacing w:before="0" w:after="0" w:line="240" w:lineRule="auto"/>
              <w:jc w:val="center"/>
              <w:rPr>
                <w:rFonts w:ascii="Calibri" w:eastAsia="Times New Roman" w:hAnsi="Calibri" w:cs="Calibri"/>
                <w:sz w:val="22"/>
                <w:lang w:val="en-US"/>
              </w:rPr>
            </w:pPr>
          </w:p>
        </w:tc>
        <w:tc>
          <w:tcPr>
            <w:tcW w:w="3280" w:type="dxa"/>
            <w:vMerge/>
            <w:tcBorders>
              <w:left w:val="single" w:sz="4" w:space="0" w:color="ADC2E8" w:themeColor="text2" w:themeTint="40"/>
            </w:tcBorders>
            <w:noWrap/>
            <w:vAlign w:val="bottom"/>
          </w:tcPr>
          <w:p w14:paraId="07B199D8" w14:textId="641FC874" w:rsidR="004E321E" w:rsidRPr="00B47748" w:rsidRDefault="004E321E" w:rsidP="00B47748">
            <w:pPr>
              <w:spacing w:before="0" w:after="0" w:line="240" w:lineRule="auto"/>
              <w:rPr>
                <w:rFonts w:ascii="Calibri" w:eastAsia="Times New Roman" w:hAnsi="Calibri" w:cs="Calibri"/>
                <w:sz w:val="22"/>
                <w:lang w:val="en-US"/>
              </w:rPr>
            </w:pPr>
          </w:p>
        </w:tc>
      </w:tr>
      <w:tr w:rsidR="004E321E" w:rsidRPr="00B47748" w14:paraId="7B42B98C" w14:textId="77777777" w:rsidTr="00DD66D7">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7A0F287F" w14:textId="77777777" w:rsidR="004E321E" w:rsidRPr="00B47748" w:rsidRDefault="004E321E" w:rsidP="00B47748">
            <w:pPr>
              <w:spacing w:before="0" w:after="0" w:line="240" w:lineRule="auto"/>
              <w:rPr>
                <w:rFonts w:ascii="Calibri" w:eastAsia="Times New Roman" w:hAnsi="Calibri" w:cs="Calibri"/>
                <w:sz w:val="22"/>
                <w:lang w:val="en-US"/>
              </w:rPr>
            </w:pPr>
          </w:p>
        </w:tc>
        <w:tc>
          <w:tcPr>
            <w:tcW w:w="2148" w:type="dxa"/>
            <w:vMerge/>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3291930A" w14:textId="77777777" w:rsidR="004E321E" w:rsidRPr="00B47748" w:rsidRDefault="004E321E" w:rsidP="00B47748">
            <w:pPr>
              <w:spacing w:before="0" w:after="0" w:line="240" w:lineRule="auto"/>
              <w:rPr>
                <w:rFonts w:ascii="Calibri" w:eastAsia="Times New Roman" w:hAnsi="Calibri" w:cs="Calibri"/>
                <w:sz w:val="22"/>
                <w:lang w:val="en-US"/>
              </w:rPr>
            </w:pP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6781E01D" w14:textId="1221CB83" w:rsidR="004E321E" w:rsidRPr="00B47748" w:rsidRDefault="004E321E"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Mental Health</w:t>
            </w:r>
          </w:p>
        </w:tc>
        <w:tc>
          <w:tcPr>
            <w:tcW w:w="1084" w:type="dxa"/>
            <w:vMerge/>
            <w:tcBorders>
              <w:left w:val="single" w:sz="4" w:space="0" w:color="ADC2E8" w:themeColor="text2" w:themeTint="40"/>
              <w:bottom w:val="single" w:sz="4" w:space="0" w:color="ADC2E8" w:themeColor="text2" w:themeTint="40"/>
              <w:right w:val="single" w:sz="4" w:space="0" w:color="ADC2E8" w:themeColor="text2" w:themeTint="40"/>
            </w:tcBorders>
            <w:noWrap/>
            <w:vAlign w:val="bottom"/>
          </w:tcPr>
          <w:p w14:paraId="7C7FB67C" w14:textId="77777777" w:rsidR="004E321E" w:rsidRPr="00B47748" w:rsidRDefault="004E321E" w:rsidP="00B47748">
            <w:pPr>
              <w:spacing w:before="0" w:after="0" w:line="240" w:lineRule="auto"/>
              <w:jc w:val="center"/>
              <w:rPr>
                <w:rFonts w:ascii="Calibri" w:eastAsia="Times New Roman" w:hAnsi="Calibri" w:cs="Calibri"/>
                <w:sz w:val="22"/>
                <w:lang w:val="en-US"/>
              </w:rPr>
            </w:pPr>
          </w:p>
        </w:tc>
        <w:tc>
          <w:tcPr>
            <w:tcW w:w="3280" w:type="dxa"/>
            <w:vMerge/>
            <w:tcBorders>
              <w:left w:val="single" w:sz="4" w:space="0" w:color="ADC2E8" w:themeColor="text2" w:themeTint="40"/>
              <w:bottom w:val="single" w:sz="4" w:space="0" w:color="ADC2E8" w:themeColor="text2" w:themeTint="40"/>
            </w:tcBorders>
            <w:noWrap/>
            <w:vAlign w:val="bottom"/>
          </w:tcPr>
          <w:p w14:paraId="4A88C036" w14:textId="77777777" w:rsidR="004E321E" w:rsidRPr="00B47748" w:rsidRDefault="004E321E" w:rsidP="00B47748">
            <w:pPr>
              <w:spacing w:before="0" w:after="0" w:line="240" w:lineRule="auto"/>
              <w:rPr>
                <w:rFonts w:ascii="Calibri" w:eastAsia="Times New Roman" w:hAnsi="Calibri" w:cs="Calibri"/>
                <w:sz w:val="22"/>
                <w:lang w:val="en-US"/>
              </w:rPr>
            </w:pPr>
          </w:p>
        </w:tc>
      </w:tr>
      <w:tr w:rsidR="004E321E" w:rsidRPr="00B47748" w14:paraId="56E5EC12" w14:textId="77777777" w:rsidTr="004E321E">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560AD9AF" w14:textId="77777777" w:rsidR="004E321E" w:rsidRPr="00B47748" w:rsidRDefault="004E321E" w:rsidP="00B47748">
            <w:pPr>
              <w:spacing w:before="0" w:after="0" w:line="240" w:lineRule="auto"/>
              <w:rPr>
                <w:rFonts w:ascii="Calibri" w:eastAsia="Times New Roman" w:hAnsi="Calibri" w:cs="Calibri"/>
                <w:sz w:val="22"/>
                <w:lang w:val="en-US"/>
              </w:rPr>
            </w:pPr>
          </w:p>
        </w:tc>
        <w:tc>
          <w:tcPr>
            <w:tcW w:w="2148" w:type="dxa"/>
            <w:vMerge w:val="restart"/>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794DE75C" w14:textId="77777777" w:rsidR="004E321E" w:rsidRPr="00B47748" w:rsidRDefault="004E321E" w:rsidP="00B47748">
            <w:pPr>
              <w:spacing w:before="0" w:after="0" w:line="240" w:lineRule="auto"/>
              <w:rPr>
                <w:rFonts w:ascii="Calibri" w:eastAsia="Times New Roman" w:hAnsi="Calibri" w:cs="Calibri"/>
                <w:sz w:val="22"/>
                <w:lang w:val="en-US"/>
              </w:rPr>
            </w:pPr>
            <w:proofErr w:type="spellStart"/>
            <w:r w:rsidRPr="00B47748">
              <w:rPr>
                <w:rFonts w:ascii="Calibri" w:eastAsia="Times New Roman" w:hAnsi="Calibri" w:cs="Calibri"/>
                <w:sz w:val="22"/>
                <w:lang w:val="en-US"/>
              </w:rPr>
              <w:t>Speciality</w:t>
            </w:r>
            <w:proofErr w:type="spellEnd"/>
            <w:r w:rsidRPr="00B47748">
              <w:rPr>
                <w:rFonts w:ascii="Calibri" w:eastAsia="Times New Roman" w:hAnsi="Calibri" w:cs="Calibri"/>
                <w:sz w:val="22"/>
                <w:lang w:val="en-US"/>
              </w:rPr>
              <w:t>/Ward-Acuity</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3CB1BDFE" w14:textId="77777777" w:rsidR="004E321E" w:rsidRPr="00B47748" w:rsidRDefault="004E321E"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Nursing Day Shift Acuity</w:t>
            </w:r>
          </w:p>
        </w:tc>
        <w:tc>
          <w:tcPr>
            <w:tcW w:w="1084" w:type="dxa"/>
            <w:vMerge w:val="restart"/>
            <w:tcBorders>
              <w:top w:val="single" w:sz="4" w:space="0" w:color="ADC2E8" w:themeColor="text2" w:themeTint="40"/>
              <w:left w:val="single" w:sz="4" w:space="0" w:color="ADC2E8" w:themeColor="text2" w:themeTint="40"/>
              <w:right w:val="single" w:sz="4" w:space="0" w:color="ADC2E8" w:themeColor="text2" w:themeTint="40"/>
            </w:tcBorders>
            <w:noWrap/>
          </w:tcPr>
          <w:p w14:paraId="09D27FA2" w14:textId="77777777" w:rsidR="004E321E" w:rsidRPr="00B47748" w:rsidRDefault="004E321E" w:rsidP="004E321E">
            <w:pPr>
              <w:spacing w:before="0" w:after="0" w:line="240" w:lineRule="auto"/>
              <w:jc w:val="center"/>
              <w:rPr>
                <w:rFonts w:ascii="Calibri" w:eastAsia="Times New Roman" w:hAnsi="Calibri" w:cs="Calibri"/>
                <w:sz w:val="22"/>
                <w:lang w:val="en-US"/>
              </w:rPr>
            </w:pPr>
            <w:r w:rsidRPr="00B47748">
              <w:rPr>
                <w:rFonts w:ascii="Calibri" w:eastAsia="Times New Roman" w:hAnsi="Calibri" w:cs="Calibri"/>
                <w:sz w:val="22"/>
                <w:lang w:val="en-US"/>
              </w:rPr>
              <w:t>2</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6B7732D4" w14:textId="77777777" w:rsidR="004E321E" w:rsidRPr="00B47748" w:rsidRDefault="004E321E"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 xml:space="preserve">Three levels - Day, Evening, Night. </w:t>
            </w:r>
          </w:p>
        </w:tc>
      </w:tr>
      <w:tr w:rsidR="004E321E" w:rsidRPr="00B47748" w14:paraId="79BBA121" w14:textId="77777777" w:rsidTr="00F267C3">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4D9E4E86" w14:textId="77777777" w:rsidR="004E321E" w:rsidRPr="00B47748" w:rsidRDefault="004E321E" w:rsidP="00B47748">
            <w:pPr>
              <w:spacing w:before="0" w:after="0" w:line="240" w:lineRule="auto"/>
              <w:rPr>
                <w:rFonts w:ascii="Calibri" w:eastAsia="Times New Roman" w:hAnsi="Calibri" w:cs="Calibri"/>
                <w:sz w:val="22"/>
                <w:lang w:val="en-US"/>
              </w:rPr>
            </w:pPr>
          </w:p>
        </w:tc>
        <w:tc>
          <w:tcPr>
            <w:tcW w:w="2148" w:type="dxa"/>
            <w:vMerge/>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4D37384E" w14:textId="77777777" w:rsidR="004E321E" w:rsidRPr="00B47748" w:rsidRDefault="004E321E" w:rsidP="00B47748">
            <w:pPr>
              <w:spacing w:before="0" w:after="0" w:line="240" w:lineRule="auto"/>
              <w:rPr>
                <w:rFonts w:ascii="Calibri" w:eastAsia="Times New Roman" w:hAnsi="Calibri" w:cs="Calibri"/>
                <w:sz w:val="22"/>
                <w:lang w:val="en-US"/>
              </w:rPr>
            </w:pP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5A77E911" w14:textId="77777777" w:rsidR="004E321E" w:rsidRPr="00B47748" w:rsidRDefault="004E321E"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Nursing Dependency 1-5</w:t>
            </w:r>
          </w:p>
        </w:tc>
        <w:tc>
          <w:tcPr>
            <w:tcW w:w="1084" w:type="dxa"/>
            <w:vMerge/>
            <w:tcBorders>
              <w:left w:val="single" w:sz="4" w:space="0" w:color="ADC2E8" w:themeColor="text2" w:themeTint="40"/>
              <w:bottom w:val="single" w:sz="4" w:space="0" w:color="ADC2E8" w:themeColor="text2" w:themeTint="40"/>
              <w:right w:val="single" w:sz="4" w:space="0" w:color="ADC2E8" w:themeColor="text2" w:themeTint="40"/>
            </w:tcBorders>
            <w:noWrap/>
            <w:vAlign w:val="bottom"/>
          </w:tcPr>
          <w:p w14:paraId="45351E1F" w14:textId="77777777" w:rsidR="004E321E" w:rsidRPr="00B47748" w:rsidRDefault="004E321E" w:rsidP="00B47748">
            <w:pPr>
              <w:spacing w:before="0" w:after="0" w:line="240" w:lineRule="auto"/>
              <w:jc w:val="center"/>
              <w:rPr>
                <w:rFonts w:ascii="Calibri" w:eastAsia="Times New Roman" w:hAnsi="Calibri" w:cs="Calibri"/>
                <w:sz w:val="22"/>
                <w:lang w:val="en-US"/>
              </w:rPr>
            </w:pP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21D16926" w14:textId="13D94B66" w:rsidR="004E321E" w:rsidRPr="00B47748" w:rsidRDefault="004E321E" w:rsidP="00B47748">
            <w:pPr>
              <w:spacing w:before="0" w:after="0" w:line="240" w:lineRule="auto"/>
              <w:rPr>
                <w:rFonts w:ascii="Calibri" w:eastAsia="Times New Roman" w:hAnsi="Calibri" w:cs="Calibri"/>
                <w:sz w:val="22"/>
                <w:lang w:val="en-US"/>
              </w:rPr>
            </w:pPr>
            <w:r w:rsidRPr="00B47748">
              <w:rPr>
                <w:rFonts w:ascii="Calibri" w:eastAsia="Times New Roman" w:hAnsi="Calibri" w:cs="Calibri"/>
                <w:sz w:val="22"/>
                <w:lang w:val="en-US"/>
              </w:rPr>
              <w:t xml:space="preserve">Includes default level when </w:t>
            </w:r>
            <w:r w:rsidRPr="00B47748">
              <w:rPr>
                <w:rFonts w:ascii="Calibri" w:eastAsia="Times New Roman" w:hAnsi="Calibri" w:cs="Arial"/>
                <w:sz w:val="22"/>
                <w:lang w:val="en-US"/>
              </w:rPr>
              <w:t>dependency not recorded.</w:t>
            </w:r>
          </w:p>
        </w:tc>
      </w:tr>
      <w:tr w:rsidR="00B47748" w:rsidRPr="00B47748" w14:paraId="6C56FECD" w14:textId="77777777" w:rsidTr="00B47748">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332B6A86" w14:textId="77777777" w:rsidR="00B47748" w:rsidRPr="00B47748" w:rsidRDefault="00B47748" w:rsidP="00B47748">
            <w:pPr>
              <w:spacing w:before="0" w:after="0" w:line="240" w:lineRule="auto"/>
              <w:rPr>
                <w:rFonts w:ascii="Calibri" w:eastAsia="Times New Roman" w:hAnsi="Calibri" w:cs="Arial"/>
                <w:sz w:val="22"/>
                <w:lang w:val="en-US"/>
              </w:rPr>
            </w:pPr>
          </w:p>
        </w:tc>
        <w:tc>
          <w:tcPr>
            <w:tcW w:w="2148"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23A26236" w14:textId="77777777" w:rsidR="00B47748" w:rsidRPr="00B47748" w:rsidRDefault="00B47748" w:rsidP="00B47748">
            <w:pPr>
              <w:spacing w:before="0" w:after="0" w:line="240" w:lineRule="auto"/>
              <w:rPr>
                <w:rFonts w:ascii="Calibri" w:eastAsia="Times New Roman" w:hAnsi="Calibri" w:cs="Arial"/>
                <w:sz w:val="22"/>
                <w:lang w:val="en-US"/>
              </w:rPr>
            </w:pPr>
            <w:proofErr w:type="spellStart"/>
            <w:r w:rsidRPr="00B47748">
              <w:rPr>
                <w:rFonts w:ascii="Calibri" w:eastAsia="Times New Roman" w:hAnsi="Calibri" w:cs="Arial"/>
                <w:sz w:val="22"/>
                <w:lang w:val="en-US"/>
              </w:rPr>
              <w:t>Speciality</w:t>
            </w:r>
            <w:proofErr w:type="spellEnd"/>
            <w:r w:rsidRPr="00B47748">
              <w:rPr>
                <w:rFonts w:ascii="Calibri" w:eastAsia="Times New Roman" w:hAnsi="Calibri" w:cs="Arial"/>
                <w:sz w:val="22"/>
                <w:lang w:val="en-US"/>
              </w:rPr>
              <w:t>/Ward-DRG</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279E68B1"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Bed day - A - Z64B</w:t>
            </w:r>
          </w:p>
        </w:tc>
        <w:tc>
          <w:tcPr>
            <w:tcW w:w="1084"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bottom"/>
          </w:tcPr>
          <w:p w14:paraId="03231530" w14:textId="77777777" w:rsidR="00B47748" w:rsidRPr="00B47748" w:rsidRDefault="00B47748" w:rsidP="00B47748">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73F07F77" w14:textId="787A58CB"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DRG weight used to spread</w:t>
            </w:r>
            <w:r w:rsidR="004E321E">
              <w:rPr>
                <w:rFonts w:ascii="Calibri" w:eastAsia="Times New Roman" w:hAnsi="Calibri" w:cs="Arial"/>
                <w:sz w:val="22"/>
                <w:lang w:val="en-US"/>
              </w:rPr>
              <w:t xml:space="preserve"> </w:t>
            </w:r>
            <w:proofErr w:type="spellStart"/>
            <w:r w:rsidRPr="00B47748">
              <w:rPr>
                <w:rFonts w:ascii="Calibri" w:eastAsia="Times New Roman" w:hAnsi="Calibri" w:cs="Arial"/>
                <w:sz w:val="22"/>
                <w:lang w:val="en-US"/>
              </w:rPr>
              <w:t>imprest</w:t>
            </w:r>
            <w:proofErr w:type="spellEnd"/>
            <w:r w:rsidRPr="00B47748">
              <w:rPr>
                <w:rFonts w:ascii="Calibri" w:eastAsia="Times New Roman" w:hAnsi="Calibri" w:cs="Arial"/>
                <w:sz w:val="22"/>
                <w:lang w:val="en-US"/>
              </w:rPr>
              <w:t xml:space="preserve"> drug costs.</w:t>
            </w:r>
          </w:p>
        </w:tc>
      </w:tr>
      <w:tr w:rsidR="00B47748" w:rsidRPr="00B47748" w14:paraId="22BAC3AC" w14:textId="77777777" w:rsidTr="00B47748">
        <w:trPr>
          <w:trHeight w:val="255"/>
        </w:trPr>
        <w:tc>
          <w:tcPr>
            <w:tcW w:w="1185" w:type="dxa"/>
            <w:vMerge w:val="restart"/>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2284B533"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Bed Hours</w:t>
            </w:r>
          </w:p>
        </w:tc>
        <w:tc>
          <w:tcPr>
            <w:tcW w:w="2148"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58283506"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Bed Hours</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19871CAB"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Bed Hours</w:t>
            </w:r>
          </w:p>
        </w:tc>
        <w:tc>
          <w:tcPr>
            <w:tcW w:w="1084"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bottom"/>
          </w:tcPr>
          <w:p w14:paraId="6F639EC4" w14:textId="77777777" w:rsidR="00B47748" w:rsidRPr="00B47748" w:rsidRDefault="00B47748" w:rsidP="00B47748">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5BCEAC74" w14:textId="77777777" w:rsidR="00B47748" w:rsidRPr="00B47748" w:rsidRDefault="00B47748" w:rsidP="00B47748">
            <w:pPr>
              <w:spacing w:before="0" w:after="0" w:line="240" w:lineRule="auto"/>
              <w:rPr>
                <w:rFonts w:ascii="Calibri" w:eastAsia="Times New Roman" w:hAnsi="Calibri" w:cs="Arial"/>
                <w:sz w:val="22"/>
                <w:lang w:val="en-US"/>
              </w:rPr>
            </w:pPr>
          </w:p>
        </w:tc>
      </w:tr>
      <w:tr w:rsidR="004E321E" w:rsidRPr="00B47748" w14:paraId="4CFF4C63" w14:textId="77777777" w:rsidTr="004E321E">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4DF0CB35" w14:textId="77777777" w:rsidR="004E321E" w:rsidRPr="00B47748" w:rsidRDefault="004E321E" w:rsidP="00B47748">
            <w:pPr>
              <w:spacing w:before="0" w:after="0" w:line="240" w:lineRule="auto"/>
              <w:rPr>
                <w:rFonts w:ascii="Calibri" w:eastAsia="Times New Roman" w:hAnsi="Calibri" w:cs="Arial"/>
                <w:sz w:val="22"/>
                <w:lang w:val="en-US"/>
              </w:rPr>
            </w:pPr>
          </w:p>
        </w:tc>
        <w:tc>
          <w:tcPr>
            <w:tcW w:w="2148" w:type="dxa"/>
            <w:vMerge w:val="restart"/>
            <w:tcBorders>
              <w:top w:val="single" w:sz="4" w:space="0" w:color="ADC2E8" w:themeColor="text2" w:themeTint="40"/>
              <w:left w:val="single" w:sz="4" w:space="0" w:color="ADC2E8" w:themeColor="text2" w:themeTint="40"/>
              <w:right w:val="single" w:sz="4" w:space="0" w:color="ADC2E8" w:themeColor="text2" w:themeTint="40"/>
            </w:tcBorders>
            <w:noWrap/>
            <w:vAlign w:val="center"/>
          </w:tcPr>
          <w:p w14:paraId="29B09D0D" w14:textId="77777777" w:rsidR="004E321E" w:rsidRPr="00B47748" w:rsidRDefault="004E321E" w:rsidP="00B47748">
            <w:pPr>
              <w:spacing w:before="0" w:after="0" w:line="240" w:lineRule="auto"/>
              <w:rPr>
                <w:rFonts w:ascii="Calibri" w:eastAsia="Times New Roman" w:hAnsi="Calibri" w:cs="Arial"/>
                <w:sz w:val="22"/>
                <w:lang w:val="en-US"/>
              </w:rPr>
            </w:pPr>
            <w:proofErr w:type="spellStart"/>
            <w:r w:rsidRPr="00B47748">
              <w:rPr>
                <w:rFonts w:ascii="Calibri" w:eastAsia="Times New Roman" w:hAnsi="Calibri" w:cs="Arial"/>
                <w:sz w:val="22"/>
                <w:lang w:val="en-US"/>
              </w:rPr>
              <w:t>Speciality</w:t>
            </w:r>
            <w:proofErr w:type="spellEnd"/>
            <w:r w:rsidRPr="00B47748">
              <w:rPr>
                <w:rFonts w:ascii="Calibri" w:eastAsia="Times New Roman" w:hAnsi="Calibri" w:cs="Arial"/>
                <w:sz w:val="22"/>
                <w:lang w:val="en-US"/>
              </w:rPr>
              <w:t>/Ward</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7785CBAB"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 xml:space="preserve">Antenatal </w:t>
            </w:r>
          </w:p>
        </w:tc>
        <w:tc>
          <w:tcPr>
            <w:tcW w:w="1084" w:type="dxa"/>
            <w:vMerge w:val="restart"/>
            <w:tcBorders>
              <w:top w:val="single" w:sz="4" w:space="0" w:color="ADC2E8" w:themeColor="text2" w:themeTint="40"/>
              <w:left w:val="single" w:sz="4" w:space="0" w:color="ADC2E8" w:themeColor="text2" w:themeTint="40"/>
              <w:right w:val="single" w:sz="4" w:space="0" w:color="ADC2E8" w:themeColor="text2" w:themeTint="40"/>
            </w:tcBorders>
            <w:noWrap/>
          </w:tcPr>
          <w:p w14:paraId="62E3580E" w14:textId="77777777" w:rsidR="004E321E" w:rsidRPr="00B47748" w:rsidRDefault="004E321E" w:rsidP="004E321E">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46B5F185"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Only used to cost the Obstetric</w:t>
            </w:r>
          </w:p>
        </w:tc>
      </w:tr>
      <w:tr w:rsidR="004E321E" w:rsidRPr="00B47748" w14:paraId="033F0716" w14:textId="77777777" w:rsidTr="00E852F2">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79226055" w14:textId="77777777" w:rsidR="004E321E" w:rsidRPr="00B47748" w:rsidRDefault="004E321E" w:rsidP="00B47748">
            <w:pPr>
              <w:spacing w:before="0" w:after="0" w:line="240" w:lineRule="auto"/>
              <w:rPr>
                <w:rFonts w:ascii="Calibri" w:eastAsia="Times New Roman" w:hAnsi="Calibri" w:cs="Arial"/>
                <w:sz w:val="22"/>
                <w:lang w:val="en-US"/>
              </w:rPr>
            </w:pPr>
          </w:p>
        </w:tc>
        <w:tc>
          <w:tcPr>
            <w:tcW w:w="2148" w:type="dxa"/>
            <w:vMerge/>
            <w:tcBorders>
              <w:left w:val="single" w:sz="4" w:space="0" w:color="ADC2E8" w:themeColor="text2" w:themeTint="40"/>
              <w:bottom w:val="single" w:sz="4" w:space="0" w:color="ADC2E8" w:themeColor="text2" w:themeTint="40"/>
              <w:right w:val="single" w:sz="4" w:space="0" w:color="ADC2E8" w:themeColor="text2" w:themeTint="40"/>
            </w:tcBorders>
            <w:noWrap/>
            <w:vAlign w:val="center"/>
          </w:tcPr>
          <w:p w14:paraId="36D68C13" w14:textId="77777777" w:rsidR="004E321E" w:rsidRPr="00B47748" w:rsidRDefault="004E321E" w:rsidP="00B47748">
            <w:pPr>
              <w:spacing w:before="0" w:after="0" w:line="240" w:lineRule="auto"/>
              <w:rPr>
                <w:rFonts w:ascii="Calibri" w:eastAsia="Times New Roman" w:hAnsi="Calibri" w:cs="Arial"/>
                <w:sz w:val="22"/>
                <w:lang w:val="en-US"/>
              </w:rPr>
            </w:pP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5FC87DA8"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Postnatal</w:t>
            </w:r>
          </w:p>
        </w:tc>
        <w:tc>
          <w:tcPr>
            <w:tcW w:w="1084" w:type="dxa"/>
            <w:vMerge/>
            <w:tcBorders>
              <w:left w:val="single" w:sz="4" w:space="0" w:color="ADC2E8" w:themeColor="text2" w:themeTint="40"/>
              <w:bottom w:val="single" w:sz="4" w:space="0" w:color="ADC2E8" w:themeColor="text2" w:themeTint="40"/>
              <w:right w:val="single" w:sz="4" w:space="0" w:color="ADC2E8" w:themeColor="text2" w:themeTint="40"/>
            </w:tcBorders>
            <w:noWrap/>
            <w:vAlign w:val="bottom"/>
          </w:tcPr>
          <w:p w14:paraId="29897E2F" w14:textId="77777777" w:rsidR="004E321E" w:rsidRPr="00B47748" w:rsidRDefault="004E321E" w:rsidP="00B47748">
            <w:pPr>
              <w:spacing w:before="0" w:after="0" w:line="240" w:lineRule="auto"/>
              <w:jc w:val="center"/>
              <w:rPr>
                <w:rFonts w:ascii="Calibri" w:eastAsia="Times New Roman" w:hAnsi="Calibri" w:cs="Arial"/>
                <w:sz w:val="22"/>
                <w:lang w:val="en-US"/>
              </w:rPr>
            </w:pP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1ABA96FC"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service.</w:t>
            </w:r>
          </w:p>
        </w:tc>
      </w:tr>
      <w:tr w:rsidR="00B47748" w:rsidRPr="00B47748" w14:paraId="44A16FED" w14:textId="77777777" w:rsidTr="00B47748">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29884DF8" w14:textId="77777777" w:rsidR="00B47748" w:rsidRPr="00B47748" w:rsidRDefault="00B47748" w:rsidP="00B47748">
            <w:pPr>
              <w:spacing w:before="0" w:after="0" w:line="240" w:lineRule="auto"/>
              <w:rPr>
                <w:rFonts w:ascii="Calibri" w:eastAsia="Times New Roman" w:hAnsi="Calibri" w:cs="Arial"/>
                <w:sz w:val="22"/>
                <w:lang w:val="en-US"/>
              </w:rPr>
            </w:pPr>
          </w:p>
        </w:tc>
        <w:tc>
          <w:tcPr>
            <w:tcW w:w="2148"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6D23E913" w14:textId="77777777" w:rsidR="00B47748" w:rsidRPr="00B47748" w:rsidRDefault="00B47748" w:rsidP="00B47748">
            <w:pPr>
              <w:spacing w:before="0" w:after="0" w:line="240" w:lineRule="auto"/>
              <w:rPr>
                <w:rFonts w:ascii="Calibri" w:eastAsia="Times New Roman" w:hAnsi="Calibri" w:cs="Arial"/>
                <w:sz w:val="22"/>
                <w:lang w:val="en-US"/>
              </w:rPr>
            </w:pPr>
            <w:proofErr w:type="spellStart"/>
            <w:r w:rsidRPr="00B47748">
              <w:rPr>
                <w:rFonts w:ascii="Calibri" w:eastAsia="Times New Roman" w:hAnsi="Calibri" w:cs="Arial"/>
                <w:sz w:val="22"/>
                <w:lang w:val="en-US"/>
              </w:rPr>
              <w:t>Speciality</w:t>
            </w:r>
            <w:proofErr w:type="spellEnd"/>
            <w:r w:rsidRPr="00B47748">
              <w:rPr>
                <w:rFonts w:ascii="Calibri" w:eastAsia="Times New Roman" w:hAnsi="Calibri" w:cs="Arial"/>
                <w:sz w:val="22"/>
                <w:lang w:val="en-US"/>
              </w:rPr>
              <w:t>/Ward-DRG</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15B170C5"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Bed Hour - WAU - B60A</w:t>
            </w:r>
          </w:p>
        </w:tc>
        <w:tc>
          <w:tcPr>
            <w:tcW w:w="1084"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bottom"/>
          </w:tcPr>
          <w:p w14:paraId="533FFA93" w14:textId="77777777" w:rsidR="00B47748" w:rsidRPr="00B47748" w:rsidRDefault="00B47748" w:rsidP="00B47748">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587CBE68"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 xml:space="preserve">DRG weight used to spread </w:t>
            </w:r>
            <w:proofErr w:type="spellStart"/>
            <w:r w:rsidRPr="00B47748">
              <w:rPr>
                <w:rFonts w:ascii="Calibri" w:eastAsia="Times New Roman" w:hAnsi="Calibri" w:cs="Arial"/>
                <w:sz w:val="22"/>
                <w:lang w:val="en-US"/>
              </w:rPr>
              <w:t>imprest</w:t>
            </w:r>
            <w:proofErr w:type="spellEnd"/>
            <w:r w:rsidRPr="00B47748">
              <w:rPr>
                <w:rFonts w:ascii="Calibri" w:eastAsia="Times New Roman" w:hAnsi="Calibri" w:cs="Arial"/>
                <w:sz w:val="22"/>
                <w:lang w:val="en-US"/>
              </w:rPr>
              <w:t xml:space="preserve"> drug costs.</w:t>
            </w:r>
          </w:p>
        </w:tc>
      </w:tr>
      <w:tr w:rsidR="00B47748" w:rsidRPr="00B47748" w14:paraId="7BA032DA" w14:textId="77777777" w:rsidTr="00B47748">
        <w:trPr>
          <w:trHeight w:val="255"/>
        </w:trPr>
        <w:tc>
          <w:tcPr>
            <w:tcW w:w="1185" w:type="dxa"/>
            <w:vMerge w:val="restart"/>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004FB044"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Day Patient</w:t>
            </w:r>
          </w:p>
        </w:tc>
        <w:tc>
          <w:tcPr>
            <w:tcW w:w="2148"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0C29DA07"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Day Patient</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3C9DF04C"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Day Patient</w:t>
            </w:r>
          </w:p>
        </w:tc>
        <w:tc>
          <w:tcPr>
            <w:tcW w:w="1084"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bottom"/>
          </w:tcPr>
          <w:p w14:paraId="12186CD8" w14:textId="77777777" w:rsidR="00B47748" w:rsidRPr="00B47748" w:rsidRDefault="00B47748" w:rsidP="00B47748">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4</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4E144B79" w14:textId="77777777" w:rsidR="00B47748" w:rsidRPr="00B47748" w:rsidRDefault="00B47748" w:rsidP="00B47748">
            <w:pPr>
              <w:spacing w:before="0" w:after="0" w:line="240" w:lineRule="auto"/>
              <w:rPr>
                <w:rFonts w:ascii="Calibri" w:eastAsia="Times New Roman" w:hAnsi="Calibri" w:cs="Arial"/>
                <w:sz w:val="22"/>
                <w:lang w:val="en-US"/>
              </w:rPr>
            </w:pPr>
          </w:p>
        </w:tc>
      </w:tr>
      <w:tr w:rsidR="004E321E" w:rsidRPr="00B47748" w14:paraId="6DE0B826" w14:textId="77777777" w:rsidTr="004E321E">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16C88C18" w14:textId="77777777" w:rsidR="004E321E" w:rsidRPr="00B47748" w:rsidRDefault="004E321E" w:rsidP="00B47748">
            <w:pPr>
              <w:spacing w:before="0" w:after="0" w:line="240" w:lineRule="auto"/>
              <w:rPr>
                <w:rFonts w:ascii="Calibri" w:eastAsia="Times New Roman" w:hAnsi="Calibri" w:cs="Arial"/>
                <w:sz w:val="22"/>
                <w:lang w:val="en-US"/>
              </w:rPr>
            </w:pPr>
          </w:p>
        </w:tc>
        <w:tc>
          <w:tcPr>
            <w:tcW w:w="2148" w:type="dxa"/>
            <w:vMerge w:val="restart"/>
            <w:tcBorders>
              <w:top w:val="single" w:sz="4" w:space="0" w:color="ADC2E8" w:themeColor="text2" w:themeTint="40"/>
              <w:left w:val="single" w:sz="4" w:space="0" w:color="ADC2E8" w:themeColor="text2" w:themeTint="40"/>
              <w:right w:val="single" w:sz="4" w:space="0" w:color="ADC2E8" w:themeColor="text2" w:themeTint="40"/>
            </w:tcBorders>
            <w:noWrap/>
            <w:vAlign w:val="center"/>
          </w:tcPr>
          <w:p w14:paraId="26B33622" w14:textId="77777777" w:rsidR="004E321E" w:rsidRPr="00B47748" w:rsidRDefault="004E321E" w:rsidP="00B47748">
            <w:pPr>
              <w:spacing w:before="0" w:after="0" w:line="240" w:lineRule="auto"/>
              <w:rPr>
                <w:rFonts w:ascii="Calibri" w:eastAsia="Times New Roman" w:hAnsi="Calibri" w:cs="Arial"/>
                <w:sz w:val="22"/>
                <w:lang w:val="en-US"/>
              </w:rPr>
            </w:pPr>
            <w:proofErr w:type="spellStart"/>
            <w:r w:rsidRPr="00B47748">
              <w:rPr>
                <w:rFonts w:ascii="Calibri" w:eastAsia="Times New Roman" w:hAnsi="Calibri" w:cs="Arial"/>
                <w:sz w:val="22"/>
                <w:lang w:val="en-US"/>
              </w:rPr>
              <w:t>Speciality</w:t>
            </w:r>
            <w:proofErr w:type="spellEnd"/>
            <w:r w:rsidRPr="00B47748">
              <w:rPr>
                <w:rFonts w:ascii="Calibri" w:eastAsia="Times New Roman" w:hAnsi="Calibri" w:cs="Arial"/>
                <w:sz w:val="22"/>
                <w:lang w:val="en-US"/>
              </w:rPr>
              <w:t>/Ward</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44307FC8"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Medical</w:t>
            </w:r>
          </w:p>
        </w:tc>
        <w:tc>
          <w:tcPr>
            <w:tcW w:w="1084" w:type="dxa"/>
            <w:vMerge w:val="restart"/>
            <w:tcBorders>
              <w:top w:val="single" w:sz="4" w:space="0" w:color="ADC2E8" w:themeColor="text2" w:themeTint="40"/>
              <w:left w:val="single" w:sz="4" w:space="0" w:color="ADC2E8" w:themeColor="text2" w:themeTint="40"/>
              <w:right w:val="single" w:sz="4" w:space="0" w:color="ADC2E8" w:themeColor="text2" w:themeTint="40"/>
            </w:tcBorders>
            <w:noWrap/>
          </w:tcPr>
          <w:p w14:paraId="13A2F5CC" w14:textId="77777777" w:rsidR="004E321E" w:rsidRPr="00B47748" w:rsidRDefault="004E321E" w:rsidP="004E321E">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6DBC5A4A" w14:textId="77777777" w:rsidR="004E321E" w:rsidRPr="00B47748" w:rsidRDefault="004E321E" w:rsidP="00B47748">
            <w:pPr>
              <w:spacing w:before="0" w:after="0" w:line="240" w:lineRule="auto"/>
              <w:rPr>
                <w:rFonts w:ascii="Calibri" w:eastAsia="Times New Roman" w:hAnsi="Calibri" w:cs="Arial"/>
                <w:sz w:val="22"/>
                <w:lang w:val="en-US"/>
              </w:rPr>
            </w:pPr>
          </w:p>
        </w:tc>
      </w:tr>
      <w:tr w:rsidR="004E321E" w:rsidRPr="00B47748" w14:paraId="314C02C3" w14:textId="77777777" w:rsidTr="004E321E">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61057FF7" w14:textId="77777777" w:rsidR="004E321E" w:rsidRPr="00B47748" w:rsidRDefault="004E321E" w:rsidP="00B47748">
            <w:pPr>
              <w:spacing w:before="0" w:after="0" w:line="240" w:lineRule="auto"/>
              <w:rPr>
                <w:rFonts w:ascii="Calibri" w:eastAsia="Times New Roman" w:hAnsi="Calibri" w:cs="Arial"/>
                <w:sz w:val="22"/>
                <w:lang w:val="en-US"/>
              </w:rPr>
            </w:pPr>
          </w:p>
        </w:tc>
        <w:tc>
          <w:tcPr>
            <w:tcW w:w="2148" w:type="dxa"/>
            <w:vMerge/>
            <w:tcBorders>
              <w:left w:val="single" w:sz="4" w:space="0" w:color="ADC2E8" w:themeColor="text2" w:themeTint="40"/>
              <w:right w:val="single" w:sz="4" w:space="0" w:color="ADC2E8" w:themeColor="text2" w:themeTint="40"/>
            </w:tcBorders>
            <w:noWrap/>
            <w:vAlign w:val="center"/>
          </w:tcPr>
          <w:p w14:paraId="2B0B11CE" w14:textId="77777777" w:rsidR="004E321E" w:rsidRPr="00B47748" w:rsidRDefault="004E321E" w:rsidP="00B47748">
            <w:pPr>
              <w:spacing w:before="0" w:after="0" w:line="240" w:lineRule="auto"/>
              <w:rPr>
                <w:rFonts w:ascii="Calibri" w:eastAsia="Times New Roman" w:hAnsi="Calibri" w:cs="Arial"/>
                <w:sz w:val="22"/>
                <w:lang w:val="en-US"/>
              </w:rPr>
            </w:pP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62B6D4F7"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 xml:space="preserve">Surgical </w:t>
            </w:r>
          </w:p>
        </w:tc>
        <w:tc>
          <w:tcPr>
            <w:tcW w:w="1084" w:type="dxa"/>
            <w:vMerge/>
            <w:tcBorders>
              <w:left w:val="single" w:sz="4" w:space="0" w:color="ADC2E8" w:themeColor="text2" w:themeTint="40"/>
              <w:right w:val="single" w:sz="4" w:space="0" w:color="ADC2E8" w:themeColor="text2" w:themeTint="40"/>
            </w:tcBorders>
            <w:noWrap/>
          </w:tcPr>
          <w:p w14:paraId="1B14EC5D" w14:textId="77777777" w:rsidR="004E321E" w:rsidRPr="00B47748" w:rsidRDefault="004E321E" w:rsidP="004E321E">
            <w:pPr>
              <w:spacing w:before="0" w:after="0" w:line="240" w:lineRule="auto"/>
              <w:jc w:val="center"/>
              <w:rPr>
                <w:rFonts w:ascii="Calibri" w:eastAsia="Times New Roman" w:hAnsi="Calibri" w:cs="Arial"/>
                <w:sz w:val="22"/>
                <w:lang w:val="en-US"/>
              </w:rPr>
            </w:pP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0CBC5D17" w14:textId="77777777" w:rsidR="004E321E" w:rsidRPr="00B47748" w:rsidRDefault="004E321E" w:rsidP="00B47748">
            <w:pPr>
              <w:spacing w:before="0" w:after="0" w:line="240" w:lineRule="auto"/>
              <w:rPr>
                <w:rFonts w:ascii="Calibri" w:eastAsia="Times New Roman" w:hAnsi="Calibri" w:cs="Arial"/>
                <w:sz w:val="22"/>
                <w:lang w:val="en-US"/>
              </w:rPr>
            </w:pPr>
          </w:p>
        </w:tc>
      </w:tr>
      <w:tr w:rsidR="004E321E" w:rsidRPr="00B47748" w14:paraId="62831421" w14:textId="77777777" w:rsidTr="004E321E">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4C12D0A6" w14:textId="77777777" w:rsidR="004E321E" w:rsidRPr="00B47748" w:rsidRDefault="004E321E" w:rsidP="00B47748">
            <w:pPr>
              <w:spacing w:before="0" w:after="0" w:line="240" w:lineRule="auto"/>
              <w:rPr>
                <w:rFonts w:ascii="Calibri" w:eastAsia="Times New Roman" w:hAnsi="Calibri" w:cs="Arial"/>
                <w:sz w:val="22"/>
                <w:lang w:val="en-US"/>
              </w:rPr>
            </w:pPr>
          </w:p>
        </w:tc>
        <w:tc>
          <w:tcPr>
            <w:tcW w:w="2148" w:type="dxa"/>
            <w:vMerge/>
            <w:tcBorders>
              <w:left w:val="single" w:sz="4" w:space="0" w:color="ADC2E8" w:themeColor="text2" w:themeTint="40"/>
              <w:bottom w:val="single" w:sz="4" w:space="0" w:color="ADC2E8" w:themeColor="text2" w:themeTint="40"/>
              <w:right w:val="single" w:sz="4" w:space="0" w:color="ADC2E8" w:themeColor="text2" w:themeTint="40"/>
            </w:tcBorders>
            <w:noWrap/>
            <w:vAlign w:val="center"/>
          </w:tcPr>
          <w:p w14:paraId="08DB5A08" w14:textId="77777777" w:rsidR="004E321E" w:rsidRPr="00B47748" w:rsidRDefault="004E321E" w:rsidP="00B47748">
            <w:pPr>
              <w:spacing w:before="0" w:after="0" w:line="240" w:lineRule="auto"/>
              <w:rPr>
                <w:rFonts w:ascii="Calibri" w:eastAsia="Times New Roman" w:hAnsi="Calibri" w:cs="Arial"/>
                <w:sz w:val="22"/>
                <w:lang w:val="en-US"/>
              </w:rPr>
            </w:pP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6219A3B2"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Mental Health</w:t>
            </w:r>
          </w:p>
        </w:tc>
        <w:tc>
          <w:tcPr>
            <w:tcW w:w="1084" w:type="dxa"/>
            <w:vMerge/>
            <w:tcBorders>
              <w:left w:val="single" w:sz="4" w:space="0" w:color="ADC2E8" w:themeColor="text2" w:themeTint="40"/>
              <w:bottom w:val="single" w:sz="4" w:space="0" w:color="ADC2E8" w:themeColor="text2" w:themeTint="40"/>
              <w:right w:val="single" w:sz="4" w:space="0" w:color="ADC2E8" w:themeColor="text2" w:themeTint="40"/>
            </w:tcBorders>
            <w:noWrap/>
          </w:tcPr>
          <w:p w14:paraId="0CA9C5C0" w14:textId="77777777" w:rsidR="004E321E" w:rsidRPr="00B47748" w:rsidRDefault="004E321E" w:rsidP="004E321E">
            <w:pPr>
              <w:spacing w:before="0" w:after="0" w:line="240" w:lineRule="auto"/>
              <w:jc w:val="center"/>
              <w:rPr>
                <w:rFonts w:ascii="Calibri" w:eastAsia="Times New Roman" w:hAnsi="Calibri" w:cs="Arial"/>
                <w:sz w:val="22"/>
                <w:lang w:val="en-US"/>
              </w:rPr>
            </w:pP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6814014F" w14:textId="77777777" w:rsidR="004E321E" w:rsidRPr="00B47748" w:rsidRDefault="004E321E" w:rsidP="00B47748">
            <w:pPr>
              <w:spacing w:before="0" w:after="0" w:line="240" w:lineRule="auto"/>
              <w:rPr>
                <w:rFonts w:ascii="Calibri" w:eastAsia="Times New Roman" w:hAnsi="Calibri" w:cs="Arial"/>
                <w:sz w:val="22"/>
                <w:lang w:val="en-US"/>
              </w:rPr>
            </w:pPr>
          </w:p>
        </w:tc>
      </w:tr>
      <w:tr w:rsidR="00B47748" w:rsidRPr="00B47748" w14:paraId="1D5B6A14" w14:textId="77777777" w:rsidTr="004E321E">
        <w:trPr>
          <w:trHeight w:val="255"/>
        </w:trPr>
        <w:tc>
          <w:tcPr>
            <w:tcW w:w="1185" w:type="dxa"/>
            <w:vMerge w:val="restart"/>
            <w:tcBorders>
              <w:top w:val="single" w:sz="4" w:space="0" w:color="ADC2E8" w:themeColor="text2" w:themeTint="40"/>
              <w:bottom w:val="single" w:sz="4" w:space="0" w:color="ADC2E8" w:themeColor="text2" w:themeTint="40"/>
              <w:right w:val="single" w:sz="4" w:space="0" w:color="ADC2E8" w:themeColor="text2" w:themeTint="40"/>
            </w:tcBorders>
            <w:noWrap/>
            <w:vAlign w:val="center"/>
          </w:tcPr>
          <w:p w14:paraId="6849E123"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 xml:space="preserve">Other </w:t>
            </w:r>
          </w:p>
        </w:tc>
        <w:tc>
          <w:tcPr>
            <w:tcW w:w="2148"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754EEAD5"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Boarder Days</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6F93D587"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Boarder Parent Day</w:t>
            </w:r>
          </w:p>
        </w:tc>
        <w:tc>
          <w:tcPr>
            <w:tcW w:w="1084"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tcPr>
          <w:p w14:paraId="15738878" w14:textId="77777777" w:rsidR="00B47748" w:rsidRPr="00B47748" w:rsidRDefault="00B47748" w:rsidP="004E321E">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0C4710C7" w14:textId="77777777" w:rsidR="00B47748" w:rsidRPr="00B47748" w:rsidRDefault="00B47748" w:rsidP="00B47748">
            <w:pPr>
              <w:spacing w:before="0" w:after="0" w:line="240" w:lineRule="auto"/>
              <w:rPr>
                <w:rFonts w:ascii="Calibri" w:eastAsia="Times New Roman" w:hAnsi="Calibri" w:cs="Arial"/>
                <w:sz w:val="22"/>
                <w:lang w:val="en-US"/>
              </w:rPr>
            </w:pPr>
          </w:p>
        </w:tc>
      </w:tr>
      <w:tr w:rsidR="004E321E" w:rsidRPr="00B47748" w14:paraId="59F49A6B" w14:textId="77777777" w:rsidTr="004E321E">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bottom"/>
          </w:tcPr>
          <w:p w14:paraId="2F1FB766" w14:textId="77777777" w:rsidR="004E321E" w:rsidRPr="00B47748" w:rsidRDefault="004E321E" w:rsidP="00B47748">
            <w:pPr>
              <w:spacing w:before="0" w:after="0" w:line="240" w:lineRule="auto"/>
              <w:rPr>
                <w:rFonts w:ascii="Calibri" w:eastAsia="Times New Roman" w:hAnsi="Calibri" w:cs="Arial"/>
                <w:sz w:val="22"/>
                <w:lang w:val="en-US"/>
              </w:rPr>
            </w:pPr>
          </w:p>
        </w:tc>
        <w:tc>
          <w:tcPr>
            <w:tcW w:w="2148" w:type="dxa"/>
            <w:vMerge w:val="restart"/>
            <w:tcBorders>
              <w:top w:val="single" w:sz="4" w:space="0" w:color="ADC2E8" w:themeColor="text2" w:themeTint="40"/>
              <w:left w:val="single" w:sz="4" w:space="0" w:color="ADC2E8" w:themeColor="text2" w:themeTint="40"/>
              <w:right w:val="single" w:sz="4" w:space="0" w:color="ADC2E8" w:themeColor="text2" w:themeTint="40"/>
            </w:tcBorders>
            <w:noWrap/>
            <w:vAlign w:val="center"/>
          </w:tcPr>
          <w:p w14:paraId="6ECB9486"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Procedures</w:t>
            </w: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130DDC08"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Colonoscopy Care</w:t>
            </w:r>
          </w:p>
        </w:tc>
        <w:tc>
          <w:tcPr>
            <w:tcW w:w="1084" w:type="dxa"/>
            <w:vMerge w:val="restart"/>
            <w:tcBorders>
              <w:top w:val="single" w:sz="4" w:space="0" w:color="ADC2E8" w:themeColor="text2" w:themeTint="40"/>
              <w:left w:val="single" w:sz="4" w:space="0" w:color="ADC2E8" w:themeColor="text2" w:themeTint="40"/>
              <w:right w:val="single" w:sz="4" w:space="0" w:color="ADC2E8" w:themeColor="text2" w:themeTint="40"/>
            </w:tcBorders>
            <w:noWrap/>
          </w:tcPr>
          <w:p w14:paraId="15BEE26B" w14:textId="77777777" w:rsidR="004E321E" w:rsidRPr="00B47748" w:rsidRDefault="004E321E" w:rsidP="004E321E">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5700EF99" w14:textId="77777777" w:rsidR="004E321E" w:rsidRPr="00B47748" w:rsidRDefault="004E321E" w:rsidP="00B47748">
            <w:pPr>
              <w:spacing w:before="0" w:after="0" w:line="240" w:lineRule="auto"/>
              <w:rPr>
                <w:rFonts w:ascii="Calibri" w:eastAsia="Times New Roman" w:hAnsi="Calibri" w:cs="Arial"/>
                <w:sz w:val="22"/>
                <w:lang w:val="en-US"/>
              </w:rPr>
            </w:pPr>
          </w:p>
        </w:tc>
      </w:tr>
      <w:tr w:rsidR="004E321E" w:rsidRPr="00B47748" w14:paraId="7C49DCCA" w14:textId="77777777" w:rsidTr="00577974">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bottom"/>
          </w:tcPr>
          <w:p w14:paraId="17D4F2E9" w14:textId="77777777" w:rsidR="004E321E" w:rsidRPr="00B47748" w:rsidRDefault="004E321E" w:rsidP="00B47748">
            <w:pPr>
              <w:spacing w:before="0" w:after="0" w:line="240" w:lineRule="auto"/>
              <w:rPr>
                <w:rFonts w:ascii="Calibri" w:eastAsia="Times New Roman" w:hAnsi="Calibri" w:cs="Arial"/>
                <w:sz w:val="22"/>
                <w:lang w:val="en-US"/>
              </w:rPr>
            </w:pPr>
          </w:p>
        </w:tc>
        <w:tc>
          <w:tcPr>
            <w:tcW w:w="2148" w:type="dxa"/>
            <w:vMerge/>
            <w:tcBorders>
              <w:left w:val="single" w:sz="4" w:space="0" w:color="ADC2E8" w:themeColor="text2" w:themeTint="40"/>
              <w:right w:val="single" w:sz="4" w:space="0" w:color="ADC2E8" w:themeColor="text2" w:themeTint="40"/>
            </w:tcBorders>
            <w:noWrap/>
            <w:vAlign w:val="center"/>
          </w:tcPr>
          <w:p w14:paraId="5F7787AB" w14:textId="77777777" w:rsidR="004E321E" w:rsidRPr="00B47748" w:rsidRDefault="004E321E" w:rsidP="00B47748">
            <w:pPr>
              <w:spacing w:before="0" w:after="0" w:line="240" w:lineRule="auto"/>
              <w:rPr>
                <w:rFonts w:ascii="Calibri" w:eastAsia="Times New Roman" w:hAnsi="Calibri" w:cs="Arial"/>
                <w:sz w:val="22"/>
                <w:lang w:val="en-US"/>
              </w:rPr>
            </w:pP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079C9FB7"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Lumbar Puncture</w:t>
            </w:r>
          </w:p>
        </w:tc>
        <w:tc>
          <w:tcPr>
            <w:tcW w:w="1084" w:type="dxa"/>
            <w:vMerge/>
            <w:tcBorders>
              <w:left w:val="single" w:sz="4" w:space="0" w:color="ADC2E8" w:themeColor="text2" w:themeTint="40"/>
              <w:right w:val="single" w:sz="4" w:space="0" w:color="ADC2E8" w:themeColor="text2" w:themeTint="40"/>
            </w:tcBorders>
            <w:noWrap/>
            <w:vAlign w:val="bottom"/>
          </w:tcPr>
          <w:p w14:paraId="1EA7D4DF" w14:textId="77777777" w:rsidR="004E321E" w:rsidRPr="00B47748" w:rsidRDefault="004E321E" w:rsidP="00B47748">
            <w:pPr>
              <w:spacing w:before="0" w:after="0" w:line="240" w:lineRule="auto"/>
              <w:jc w:val="center"/>
              <w:rPr>
                <w:rFonts w:ascii="Calibri" w:eastAsia="Times New Roman" w:hAnsi="Calibri" w:cs="Arial"/>
                <w:sz w:val="22"/>
                <w:lang w:val="en-US"/>
              </w:rPr>
            </w:pP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279E3AFE" w14:textId="77777777" w:rsidR="004E321E" w:rsidRPr="00B47748" w:rsidRDefault="004E321E" w:rsidP="00B47748">
            <w:pPr>
              <w:spacing w:before="0" w:after="0" w:line="240" w:lineRule="auto"/>
              <w:rPr>
                <w:rFonts w:ascii="Calibri" w:eastAsia="Times New Roman" w:hAnsi="Calibri" w:cs="Arial"/>
                <w:sz w:val="22"/>
                <w:lang w:val="en-US"/>
              </w:rPr>
            </w:pPr>
          </w:p>
        </w:tc>
      </w:tr>
      <w:tr w:rsidR="004E321E" w:rsidRPr="00B47748" w14:paraId="0B137685" w14:textId="77777777" w:rsidTr="00577974">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bottom"/>
          </w:tcPr>
          <w:p w14:paraId="38A82C44" w14:textId="77777777" w:rsidR="004E321E" w:rsidRPr="00B47748" w:rsidRDefault="004E321E" w:rsidP="00B47748">
            <w:pPr>
              <w:spacing w:before="0" w:after="0" w:line="240" w:lineRule="auto"/>
              <w:rPr>
                <w:rFonts w:ascii="Calibri" w:eastAsia="Times New Roman" w:hAnsi="Calibri" w:cs="Arial"/>
                <w:sz w:val="22"/>
                <w:lang w:val="en-US"/>
              </w:rPr>
            </w:pPr>
          </w:p>
        </w:tc>
        <w:tc>
          <w:tcPr>
            <w:tcW w:w="2148" w:type="dxa"/>
            <w:vMerge/>
            <w:tcBorders>
              <w:left w:val="single" w:sz="4" w:space="0" w:color="ADC2E8" w:themeColor="text2" w:themeTint="40"/>
              <w:bottom w:val="single" w:sz="4" w:space="0" w:color="ADC2E8" w:themeColor="text2" w:themeTint="40"/>
              <w:right w:val="single" w:sz="4" w:space="0" w:color="ADC2E8" w:themeColor="text2" w:themeTint="40"/>
            </w:tcBorders>
            <w:noWrap/>
            <w:vAlign w:val="center"/>
          </w:tcPr>
          <w:p w14:paraId="26B70259" w14:textId="77777777" w:rsidR="004E321E" w:rsidRPr="00B47748" w:rsidRDefault="004E321E" w:rsidP="00B47748">
            <w:pPr>
              <w:spacing w:before="0" w:after="0" w:line="240" w:lineRule="auto"/>
              <w:rPr>
                <w:rFonts w:ascii="Calibri" w:eastAsia="Times New Roman" w:hAnsi="Calibri" w:cs="Arial"/>
                <w:sz w:val="22"/>
                <w:lang w:val="en-US"/>
              </w:rPr>
            </w:pPr>
          </w:p>
        </w:tc>
        <w:tc>
          <w:tcPr>
            <w:tcW w:w="2577"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55E1DB69" w14:textId="77777777" w:rsidR="004E321E" w:rsidRPr="00B47748" w:rsidRDefault="004E321E"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Renal Biopsy</w:t>
            </w:r>
          </w:p>
        </w:tc>
        <w:tc>
          <w:tcPr>
            <w:tcW w:w="1084" w:type="dxa"/>
            <w:vMerge/>
            <w:tcBorders>
              <w:left w:val="single" w:sz="4" w:space="0" w:color="ADC2E8" w:themeColor="text2" w:themeTint="40"/>
              <w:bottom w:val="single" w:sz="4" w:space="0" w:color="ADC2E8" w:themeColor="text2" w:themeTint="40"/>
              <w:right w:val="single" w:sz="4" w:space="0" w:color="ADC2E8" w:themeColor="text2" w:themeTint="40"/>
            </w:tcBorders>
            <w:noWrap/>
            <w:vAlign w:val="bottom"/>
          </w:tcPr>
          <w:p w14:paraId="54AB2522" w14:textId="77777777" w:rsidR="004E321E" w:rsidRPr="00B47748" w:rsidRDefault="004E321E" w:rsidP="00B47748">
            <w:pPr>
              <w:spacing w:before="0" w:after="0" w:line="240" w:lineRule="auto"/>
              <w:jc w:val="center"/>
              <w:rPr>
                <w:rFonts w:ascii="Calibri" w:eastAsia="Times New Roman" w:hAnsi="Calibri" w:cs="Arial"/>
                <w:sz w:val="22"/>
                <w:lang w:val="en-US"/>
              </w:rPr>
            </w:pP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44BC68F6" w14:textId="77777777" w:rsidR="004E321E" w:rsidRPr="00B47748" w:rsidRDefault="004E321E" w:rsidP="00B47748">
            <w:pPr>
              <w:spacing w:before="0" w:after="0" w:line="240" w:lineRule="auto"/>
              <w:rPr>
                <w:rFonts w:ascii="Calibri" w:eastAsia="Times New Roman" w:hAnsi="Calibri" w:cs="Arial"/>
                <w:sz w:val="22"/>
                <w:lang w:val="en-US"/>
              </w:rPr>
            </w:pPr>
          </w:p>
        </w:tc>
      </w:tr>
      <w:tr w:rsidR="00B47748" w:rsidRPr="00B47748" w14:paraId="0C8353ED" w14:textId="77777777" w:rsidTr="00B47748">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bottom"/>
          </w:tcPr>
          <w:p w14:paraId="04B674EE" w14:textId="77777777" w:rsidR="00B47748" w:rsidRPr="00B47748" w:rsidRDefault="00B47748" w:rsidP="00B47748">
            <w:pPr>
              <w:spacing w:before="0" w:after="0" w:line="240" w:lineRule="auto"/>
              <w:rPr>
                <w:rFonts w:ascii="Calibri" w:eastAsia="Times New Roman" w:hAnsi="Calibri" w:cs="Arial"/>
                <w:sz w:val="22"/>
                <w:lang w:val="en-US"/>
              </w:rPr>
            </w:pPr>
          </w:p>
        </w:tc>
        <w:tc>
          <w:tcPr>
            <w:tcW w:w="4725" w:type="dxa"/>
            <w:gridSpan w:val="2"/>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66B0932B"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Leave Days</w:t>
            </w:r>
          </w:p>
        </w:tc>
        <w:tc>
          <w:tcPr>
            <w:tcW w:w="1084"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bottom"/>
          </w:tcPr>
          <w:p w14:paraId="1F0AC81E" w14:textId="77777777" w:rsidR="00B47748" w:rsidRPr="00B47748" w:rsidRDefault="00B47748" w:rsidP="00B47748">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7BABE529"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Costs only applied to Mental Health leave days.</w:t>
            </w:r>
          </w:p>
        </w:tc>
      </w:tr>
      <w:tr w:rsidR="00B47748" w:rsidRPr="00B47748" w14:paraId="1DD7209A" w14:textId="77777777" w:rsidTr="00B47748">
        <w:trPr>
          <w:trHeight w:val="255"/>
        </w:trPr>
        <w:tc>
          <w:tcPr>
            <w:tcW w:w="1185" w:type="dxa"/>
            <w:vMerge/>
            <w:tcBorders>
              <w:top w:val="single" w:sz="4" w:space="0" w:color="ADC2E8" w:themeColor="text2" w:themeTint="40"/>
              <w:bottom w:val="single" w:sz="4" w:space="0" w:color="ADC2E8" w:themeColor="text2" w:themeTint="40"/>
              <w:right w:val="single" w:sz="4" w:space="0" w:color="ADC2E8" w:themeColor="text2" w:themeTint="40"/>
            </w:tcBorders>
            <w:noWrap/>
            <w:vAlign w:val="bottom"/>
          </w:tcPr>
          <w:p w14:paraId="253772A8" w14:textId="77777777" w:rsidR="00B47748" w:rsidRPr="00B47748" w:rsidRDefault="00B47748" w:rsidP="00B47748">
            <w:pPr>
              <w:spacing w:before="0" w:after="0" w:line="240" w:lineRule="auto"/>
              <w:rPr>
                <w:rFonts w:ascii="Calibri" w:eastAsia="Times New Roman" w:hAnsi="Calibri" w:cs="Arial"/>
                <w:sz w:val="22"/>
                <w:lang w:val="en-US"/>
              </w:rPr>
            </w:pPr>
          </w:p>
        </w:tc>
        <w:tc>
          <w:tcPr>
            <w:tcW w:w="4725" w:type="dxa"/>
            <w:gridSpan w:val="2"/>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center"/>
          </w:tcPr>
          <w:p w14:paraId="5B365C6A"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Watch</w:t>
            </w:r>
          </w:p>
        </w:tc>
        <w:tc>
          <w:tcPr>
            <w:tcW w:w="1084" w:type="dxa"/>
            <w:tcBorders>
              <w:top w:val="single" w:sz="4" w:space="0" w:color="ADC2E8" w:themeColor="text2" w:themeTint="40"/>
              <w:left w:val="single" w:sz="4" w:space="0" w:color="ADC2E8" w:themeColor="text2" w:themeTint="40"/>
              <w:bottom w:val="single" w:sz="4" w:space="0" w:color="ADC2E8" w:themeColor="text2" w:themeTint="40"/>
              <w:right w:val="single" w:sz="4" w:space="0" w:color="ADC2E8" w:themeColor="text2" w:themeTint="40"/>
            </w:tcBorders>
            <w:noWrap/>
            <w:vAlign w:val="bottom"/>
          </w:tcPr>
          <w:p w14:paraId="4F842FFD" w14:textId="77777777" w:rsidR="00B47748" w:rsidRPr="00B47748" w:rsidRDefault="00B47748" w:rsidP="00B47748">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single" w:sz="4" w:space="0" w:color="ADC2E8" w:themeColor="text2" w:themeTint="40"/>
            </w:tcBorders>
            <w:noWrap/>
            <w:vAlign w:val="bottom"/>
          </w:tcPr>
          <w:p w14:paraId="1D31E2D1"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Staff cost lower cost than  bed days.</w:t>
            </w:r>
          </w:p>
        </w:tc>
      </w:tr>
      <w:tr w:rsidR="00B47748" w:rsidRPr="00B47748" w14:paraId="7DF9D9DC" w14:textId="77777777" w:rsidTr="00B47748">
        <w:trPr>
          <w:trHeight w:val="255"/>
        </w:trPr>
        <w:tc>
          <w:tcPr>
            <w:tcW w:w="1185" w:type="dxa"/>
            <w:vMerge/>
            <w:tcBorders>
              <w:top w:val="single" w:sz="4" w:space="0" w:color="ADC2E8" w:themeColor="text2" w:themeTint="40"/>
              <w:bottom w:val="nil"/>
              <w:right w:val="single" w:sz="4" w:space="0" w:color="ADC2E8" w:themeColor="text2" w:themeTint="40"/>
            </w:tcBorders>
            <w:noWrap/>
            <w:vAlign w:val="bottom"/>
          </w:tcPr>
          <w:p w14:paraId="610A8205" w14:textId="77777777" w:rsidR="00B47748" w:rsidRPr="00B47748" w:rsidRDefault="00B47748" w:rsidP="00B47748">
            <w:pPr>
              <w:spacing w:before="0" w:after="0" w:line="240" w:lineRule="auto"/>
              <w:rPr>
                <w:rFonts w:ascii="Calibri" w:eastAsia="Times New Roman" w:hAnsi="Calibri" w:cs="Arial"/>
                <w:sz w:val="22"/>
                <w:lang w:val="en-US"/>
              </w:rPr>
            </w:pPr>
          </w:p>
        </w:tc>
        <w:tc>
          <w:tcPr>
            <w:tcW w:w="4725" w:type="dxa"/>
            <w:gridSpan w:val="2"/>
            <w:tcBorders>
              <w:top w:val="single" w:sz="4" w:space="0" w:color="ADC2E8" w:themeColor="text2" w:themeTint="40"/>
              <w:left w:val="single" w:sz="4" w:space="0" w:color="ADC2E8" w:themeColor="text2" w:themeTint="40"/>
              <w:bottom w:val="nil"/>
              <w:right w:val="single" w:sz="4" w:space="0" w:color="ADC2E8" w:themeColor="text2" w:themeTint="40"/>
            </w:tcBorders>
            <w:noWrap/>
            <w:vAlign w:val="center"/>
          </w:tcPr>
          <w:p w14:paraId="6B2ADDFE"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Pharmacy Bed Day</w:t>
            </w:r>
          </w:p>
        </w:tc>
        <w:tc>
          <w:tcPr>
            <w:tcW w:w="1084" w:type="dxa"/>
            <w:tcBorders>
              <w:top w:val="single" w:sz="4" w:space="0" w:color="ADC2E8" w:themeColor="text2" w:themeTint="40"/>
              <w:left w:val="single" w:sz="4" w:space="0" w:color="ADC2E8" w:themeColor="text2" w:themeTint="40"/>
              <w:bottom w:val="nil"/>
              <w:right w:val="single" w:sz="4" w:space="0" w:color="ADC2E8" w:themeColor="text2" w:themeTint="40"/>
            </w:tcBorders>
            <w:noWrap/>
            <w:vAlign w:val="bottom"/>
          </w:tcPr>
          <w:p w14:paraId="669353DB" w14:textId="77777777" w:rsidR="00B47748" w:rsidRPr="00B47748" w:rsidRDefault="00B47748" w:rsidP="00B47748">
            <w:pPr>
              <w:spacing w:before="0" w:after="0" w:line="240" w:lineRule="auto"/>
              <w:jc w:val="center"/>
              <w:rPr>
                <w:rFonts w:ascii="Calibri" w:eastAsia="Times New Roman" w:hAnsi="Calibri" w:cs="Arial"/>
                <w:sz w:val="22"/>
                <w:lang w:val="en-US"/>
              </w:rPr>
            </w:pPr>
            <w:r w:rsidRPr="00B47748">
              <w:rPr>
                <w:rFonts w:ascii="Calibri" w:eastAsia="Times New Roman" w:hAnsi="Calibri" w:cs="Arial"/>
                <w:sz w:val="22"/>
                <w:lang w:val="en-US"/>
              </w:rPr>
              <w:t>1</w:t>
            </w:r>
          </w:p>
        </w:tc>
        <w:tc>
          <w:tcPr>
            <w:tcW w:w="3280" w:type="dxa"/>
            <w:tcBorders>
              <w:top w:val="single" w:sz="4" w:space="0" w:color="ADC2E8" w:themeColor="text2" w:themeTint="40"/>
              <w:left w:val="single" w:sz="4" w:space="0" w:color="ADC2E8" w:themeColor="text2" w:themeTint="40"/>
              <w:bottom w:val="nil"/>
            </w:tcBorders>
            <w:noWrap/>
            <w:vAlign w:val="bottom"/>
          </w:tcPr>
          <w:p w14:paraId="3D04D8B1" w14:textId="77777777" w:rsidR="00B47748" w:rsidRPr="00B47748" w:rsidRDefault="00B47748" w:rsidP="00B47748">
            <w:pPr>
              <w:spacing w:before="0" w:after="0" w:line="240" w:lineRule="auto"/>
              <w:rPr>
                <w:rFonts w:ascii="Calibri" w:eastAsia="Times New Roman" w:hAnsi="Calibri" w:cs="Arial"/>
                <w:sz w:val="22"/>
                <w:lang w:val="en-US"/>
              </w:rPr>
            </w:pPr>
            <w:r w:rsidRPr="00B47748">
              <w:rPr>
                <w:rFonts w:ascii="Calibri" w:eastAsia="Times New Roman" w:hAnsi="Calibri" w:cs="Arial"/>
                <w:sz w:val="22"/>
                <w:lang w:val="en-US"/>
              </w:rPr>
              <w:t xml:space="preserve">Used to allocate </w:t>
            </w:r>
            <w:proofErr w:type="spellStart"/>
            <w:r w:rsidRPr="00B47748">
              <w:rPr>
                <w:rFonts w:ascii="Calibri" w:eastAsia="Times New Roman" w:hAnsi="Calibri" w:cs="Arial"/>
                <w:sz w:val="22"/>
                <w:lang w:val="en-US"/>
              </w:rPr>
              <w:t>imprest</w:t>
            </w:r>
            <w:proofErr w:type="spellEnd"/>
            <w:r w:rsidRPr="00B47748">
              <w:rPr>
                <w:rFonts w:ascii="Calibri" w:eastAsia="Times New Roman" w:hAnsi="Calibri" w:cs="Arial"/>
                <w:sz w:val="22"/>
                <w:lang w:val="en-US"/>
              </w:rPr>
              <w:t xml:space="preserve"> drug costs.</w:t>
            </w:r>
          </w:p>
        </w:tc>
      </w:tr>
    </w:tbl>
    <w:p w14:paraId="3CD20DC0" w14:textId="77777777" w:rsidR="00A11D60" w:rsidRDefault="00127F6D" w:rsidP="00B47748">
      <w:pPr>
        <w:spacing w:before="0" w:after="160" w:line="259" w:lineRule="auto"/>
      </w:pPr>
      <w:r>
        <w:br w:type="page"/>
      </w:r>
    </w:p>
    <w:p w14:paraId="68AE1113" w14:textId="77777777" w:rsidR="00B47748" w:rsidRPr="00B47748" w:rsidRDefault="00B47748" w:rsidP="00B47748">
      <w:pPr>
        <w:spacing w:before="0" w:after="0" w:line="240" w:lineRule="auto"/>
        <w:jc w:val="both"/>
        <w:rPr>
          <w:rFonts w:asciiTheme="majorHAnsi" w:eastAsiaTheme="majorEastAsia" w:hAnsiTheme="majorHAnsi" w:cstheme="majorBidi"/>
          <w:color w:val="4D2379" w:themeColor="accent4"/>
          <w:sz w:val="32"/>
          <w:szCs w:val="24"/>
        </w:rPr>
      </w:pPr>
      <w:r w:rsidRPr="00B47748">
        <w:rPr>
          <w:rFonts w:asciiTheme="majorHAnsi" w:eastAsiaTheme="majorEastAsia" w:hAnsiTheme="majorHAnsi" w:cstheme="majorBidi"/>
          <w:color w:val="4D2379" w:themeColor="accent4"/>
          <w:sz w:val="32"/>
          <w:szCs w:val="24"/>
        </w:rPr>
        <w:lastRenderedPageBreak/>
        <w:t>2) Ward/Department Relative Value Units (RVUs)</w:t>
      </w:r>
    </w:p>
    <w:p w14:paraId="78D1E44F" w14:textId="77777777" w:rsidR="00B47748" w:rsidRDefault="00B47748" w:rsidP="00B47748">
      <w:pPr>
        <w:spacing w:before="0" w:after="160" w:line="259" w:lineRule="auto"/>
      </w:pPr>
    </w:p>
    <w:p w14:paraId="5E0B2637" w14:textId="6AF4F91D" w:rsidR="00B47748" w:rsidRDefault="00B47748" w:rsidP="00B47748">
      <w:pPr>
        <w:spacing w:before="0" w:after="160" w:line="259" w:lineRule="auto"/>
      </w:pPr>
      <w:r>
        <w:t>Although all districts use bed days as the main product/activity to cost their Ward/Departments there is a considerable difference in the level to which the bed day is recorded. For example the range is from one generic bed day to several levels of detail below this i.e. bed day by speciality and acuity or DRG.</w:t>
      </w:r>
    </w:p>
    <w:p w14:paraId="7E64E296" w14:textId="26DB33A9" w:rsidR="00B47748" w:rsidRDefault="00B47748" w:rsidP="00B47748">
      <w:pPr>
        <w:spacing w:before="0" w:after="160" w:line="259" w:lineRule="auto"/>
      </w:pPr>
      <w:r>
        <w:t>This leads to a considerable difference in the number of counted and costed Ward products, which in turn means a significant difference in the RVUs used.</w:t>
      </w:r>
    </w:p>
    <w:p w14:paraId="7F55A147" w14:textId="77777777" w:rsidR="00B47748" w:rsidRDefault="00B47748" w:rsidP="00B47748">
      <w:pPr>
        <w:spacing w:before="0" w:after="160" w:line="259" w:lineRule="auto"/>
      </w:pPr>
    </w:p>
    <w:p w14:paraId="2E181EE7" w14:textId="677F94FC" w:rsidR="00B47748" w:rsidRDefault="00B47748" w:rsidP="00B47748">
      <w:pPr>
        <w:spacing w:before="0" w:after="160" w:line="259" w:lineRule="auto"/>
      </w:pPr>
      <w:r>
        <w:t>In addition to the bed days there is also a variety of other products counted and costed by districts for their Ward/Departments. Just under half of those surveyed have a Day Patient product, there are also a number of other products, for example Boarders Days and Leave Days, that are unique to individual districts.</w:t>
      </w:r>
    </w:p>
    <w:p w14:paraId="6E66621A" w14:textId="77777777" w:rsidR="00B47748" w:rsidRDefault="00B47748" w:rsidP="00B47748">
      <w:pPr>
        <w:spacing w:before="0" w:after="160" w:line="259" w:lineRule="auto"/>
      </w:pPr>
    </w:p>
    <w:p w14:paraId="511E61DA" w14:textId="24837EE9" w:rsidR="00B47748" w:rsidRDefault="00B47748" w:rsidP="00B47748">
      <w:pPr>
        <w:spacing w:before="0" w:after="160" w:line="259" w:lineRule="auto"/>
      </w:pPr>
      <w:r>
        <w:t>It is therefore not possible by product to usefully convert the RVUs that have been applied by districts into a comparable number or range.</w:t>
      </w:r>
    </w:p>
    <w:p w14:paraId="159CCC27" w14:textId="77777777" w:rsidR="00B47748" w:rsidRDefault="00B47748" w:rsidP="00B47748">
      <w:pPr>
        <w:spacing w:before="0" w:after="160" w:line="259" w:lineRule="auto"/>
      </w:pPr>
    </w:p>
    <w:p w14:paraId="3B50B37C" w14:textId="77777777" w:rsidR="00B47748" w:rsidRDefault="00B47748" w:rsidP="00B47748">
      <w:pPr>
        <w:spacing w:before="0" w:after="160" w:line="259" w:lineRule="auto"/>
      </w:pPr>
      <w:r>
        <w:t>However as a general rule;-</w:t>
      </w:r>
    </w:p>
    <w:p w14:paraId="507D5926" w14:textId="037FB78A" w:rsidR="00B47748" w:rsidRDefault="00B47748" w:rsidP="00B47748">
      <w:pPr>
        <w:spacing w:before="0" w:after="160" w:line="259" w:lineRule="auto"/>
      </w:pPr>
      <w:r>
        <w:t>- Day patient products are given RVUs a half to a third the value of bed day product RVUs.</w:t>
      </w:r>
    </w:p>
    <w:p w14:paraId="0867A00E" w14:textId="7664DB3A" w:rsidR="00B47748" w:rsidRDefault="00B47748" w:rsidP="00B47748">
      <w:pPr>
        <w:spacing w:before="0" w:after="160" w:line="259" w:lineRule="auto"/>
      </w:pPr>
      <w:r>
        <w:t>- Unless a district has a nursing acuity system then in the main nursing labour costs are spread evenly over the bed days products.</w:t>
      </w:r>
    </w:p>
    <w:p w14:paraId="19368F75" w14:textId="54BA208E" w:rsidR="00B47748" w:rsidRDefault="00B47748" w:rsidP="00B47748">
      <w:pPr>
        <w:spacing w:before="0" w:after="160" w:line="259" w:lineRule="auto"/>
      </w:pPr>
      <w:r>
        <w:t xml:space="preserve">- </w:t>
      </w:r>
      <w:proofErr w:type="spellStart"/>
      <w:r>
        <w:t>Imprest</w:t>
      </w:r>
      <w:proofErr w:type="spellEnd"/>
      <w:r>
        <w:t xml:space="preserve"> drugs were also spread evenly over the bed day products.</w:t>
      </w:r>
    </w:p>
    <w:p w14:paraId="5D2A32B9" w14:textId="77777777" w:rsidR="00B47748" w:rsidRDefault="00B47748" w:rsidP="00B47748">
      <w:pPr>
        <w:spacing w:before="0" w:after="160" w:line="259" w:lineRule="auto"/>
      </w:pPr>
    </w:p>
    <w:p w14:paraId="36E8DE64" w14:textId="77777777" w:rsidR="00B47748" w:rsidRPr="00B47748" w:rsidRDefault="00B47748" w:rsidP="00B47748">
      <w:pPr>
        <w:spacing w:before="0" w:after="0" w:line="240" w:lineRule="auto"/>
        <w:jc w:val="both"/>
        <w:rPr>
          <w:rFonts w:asciiTheme="majorHAnsi" w:eastAsiaTheme="majorEastAsia" w:hAnsiTheme="majorHAnsi" w:cstheme="majorBidi"/>
          <w:color w:val="4D2379" w:themeColor="accent4"/>
          <w:sz w:val="32"/>
          <w:szCs w:val="24"/>
        </w:rPr>
      </w:pPr>
      <w:r w:rsidRPr="00B47748">
        <w:rPr>
          <w:rFonts w:asciiTheme="majorHAnsi" w:eastAsiaTheme="majorEastAsia" w:hAnsiTheme="majorHAnsi" w:cstheme="majorBidi"/>
          <w:color w:val="4D2379" w:themeColor="accent4"/>
          <w:sz w:val="32"/>
          <w:szCs w:val="24"/>
        </w:rPr>
        <w:t>3) Ward Department Overheads</w:t>
      </w:r>
    </w:p>
    <w:p w14:paraId="1EA86D7C" w14:textId="77777777" w:rsidR="00B47748" w:rsidRDefault="00B47748" w:rsidP="00B47748">
      <w:pPr>
        <w:spacing w:before="0" w:after="160" w:line="259" w:lineRule="auto"/>
      </w:pPr>
    </w:p>
    <w:p w14:paraId="657CD8B2" w14:textId="13A506FB" w:rsidR="00B47748" w:rsidRDefault="00B47748" w:rsidP="00B47748">
      <w:pPr>
        <w:spacing w:before="0" w:after="160" w:line="259" w:lineRule="auto"/>
      </w:pPr>
      <w:r>
        <w:t>Overhead costs were almost always spread equally over the bed day products. The allocation to other ward products generally varied in relation to the RVUs used for direct costs.</w:t>
      </w:r>
    </w:p>
    <w:p w14:paraId="5C754326" w14:textId="33636781" w:rsidR="00B47748" w:rsidRDefault="00B47748" w:rsidP="00B47748">
      <w:pPr>
        <w:spacing w:before="0" w:after="160" w:line="259" w:lineRule="auto"/>
      </w:pPr>
      <w:r>
        <w:t>Overall indirect costs comprised approximately 28% of the total Ward/Department costs. The range between district was 3% to 52%. However the majority of districts reported overhead costs in the range of 22% to 41%.</w:t>
      </w:r>
    </w:p>
    <w:p w14:paraId="199DFA2D" w14:textId="77777777" w:rsidR="00B47748" w:rsidRDefault="00B47748" w:rsidP="00B47748">
      <w:pPr>
        <w:spacing w:before="0" w:after="160" w:line="259" w:lineRule="auto"/>
      </w:pPr>
    </w:p>
    <w:p w14:paraId="5C934878" w14:textId="77777777" w:rsidR="00B47748" w:rsidRPr="00B47748" w:rsidRDefault="00B47748" w:rsidP="00B47748">
      <w:pPr>
        <w:spacing w:before="0" w:after="0" w:line="240" w:lineRule="auto"/>
        <w:jc w:val="both"/>
        <w:rPr>
          <w:rFonts w:asciiTheme="majorHAnsi" w:eastAsiaTheme="majorEastAsia" w:hAnsiTheme="majorHAnsi" w:cstheme="majorBidi"/>
          <w:color w:val="4D2379" w:themeColor="accent4"/>
          <w:sz w:val="32"/>
          <w:szCs w:val="24"/>
        </w:rPr>
      </w:pPr>
      <w:r w:rsidRPr="00B47748">
        <w:rPr>
          <w:rFonts w:asciiTheme="majorHAnsi" w:eastAsiaTheme="majorEastAsia" w:hAnsiTheme="majorHAnsi" w:cstheme="majorBidi"/>
          <w:color w:val="4D2379" w:themeColor="accent4"/>
          <w:sz w:val="32"/>
          <w:szCs w:val="24"/>
        </w:rPr>
        <w:t>NOTES</w:t>
      </w:r>
    </w:p>
    <w:p w14:paraId="2D0239C4" w14:textId="4E95E4A9" w:rsidR="00B47748" w:rsidRDefault="00B47748" w:rsidP="00B47748">
      <w:pPr>
        <w:spacing w:before="0" w:after="160" w:line="259" w:lineRule="auto"/>
      </w:pPr>
      <w:r>
        <w:t>Number of districts included in survey;-</w:t>
      </w:r>
      <w:r>
        <w:tab/>
      </w:r>
      <w:r>
        <w:tab/>
        <w:t>9</w:t>
      </w:r>
    </w:p>
    <w:p w14:paraId="34E33F9D" w14:textId="496ED34B" w:rsidR="00B47748" w:rsidRDefault="00B47748" w:rsidP="00B47748">
      <w:pPr>
        <w:spacing w:before="0" w:after="160" w:line="259" w:lineRule="auto"/>
      </w:pPr>
      <w:r>
        <w:t>Date of survey;-</w:t>
      </w:r>
      <w:r>
        <w:tab/>
      </w:r>
      <w:r>
        <w:tab/>
        <w:t>19/05/2009</w:t>
      </w:r>
      <w:r>
        <w:tab/>
      </w:r>
    </w:p>
    <w:p w14:paraId="1A5C064F" w14:textId="77777777" w:rsidR="00B47748" w:rsidRDefault="00B47748" w:rsidP="00B47748">
      <w:pPr>
        <w:spacing w:before="0" w:after="160" w:line="259" w:lineRule="auto"/>
      </w:pPr>
    </w:p>
    <w:p w14:paraId="218A47DF" w14:textId="4352777C" w:rsidR="00B47748" w:rsidRDefault="00B47748" w:rsidP="00B47748">
      <w:pPr>
        <w:spacing w:before="0" w:after="160" w:line="259" w:lineRule="auto"/>
        <w:sectPr w:rsidR="00B47748" w:rsidSect="001F3843">
          <w:headerReference w:type="default" r:id="rId35"/>
          <w:footerReference w:type="default" r:id="rId36"/>
          <w:headerReference w:type="first" r:id="rId37"/>
          <w:footerReference w:type="first" r:id="rId38"/>
          <w:pgSz w:w="11906" w:h="16838" w:code="9"/>
          <w:pgMar w:top="1134" w:right="1134" w:bottom="1134" w:left="1134" w:header="1304" w:footer="454" w:gutter="0"/>
          <w:cols w:space="708"/>
          <w:titlePg/>
          <w:docGrid w:linePitch="360"/>
        </w:sectPr>
      </w:pPr>
    </w:p>
    <w:p w14:paraId="50F3F853" w14:textId="31C236C7" w:rsidR="00DB7FCD" w:rsidRPr="00DD1FA5" w:rsidRDefault="00201348" w:rsidP="00DB7FCD">
      <w:pPr>
        <w:pStyle w:val="Dividerheading"/>
        <w:ind w:left="0"/>
        <w:rPr>
          <w:noProof/>
          <w:color w:val="0C818E"/>
          <w:sz w:val="96"/>
          <w:szCs w:val="96"/>
        </w:rPr>
      </w:pPr>
      <w:r w:rsidRPr="00DD1FA5">
        <w:rPr>
          <w:noProof/>
          <w:color w:val="0C818E"/>
          <w:sz w:val="96"/>
          <w:szCs w:val="96"/>
          <w14:ligatures w14:val="none"/>
        </w:rPr>
        <w:lastRenderedPageBreak/>
        <w:drawing>
          <wp:anchor distT="0" distB="0" distL="114300" distR="114300" simplePos="0" relativeHeight="251755520" behindDoc="1" locked="0" layoutInCell="1" allowOverlap="1" wp14:anchorId="4EFB6ED6" wp14:editId="1ED7EF4C">
            <wp:simplePos x="0" y="0"/>
            <wp:positionH relativeFrom="column">
              <wp:posOffset>-720090</wp:posOffset>
            </wp:positionH>
            <wp:positionV relativeFrom="paragraph">
              <wp:posOffset>-1079500</wp:posOffset>
            </wp:positionV>
            <wp:extent cx="7559999" cy="9598547"/>
            <wp:effectExtent l="0" t="0" r="3175" b="3175"/>
            <wp:wrapNone/>
            <wp:docPr id="82066101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61011" name="Picture 7">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DB7FCD" w:rsidRPr="00DD1FA5">
        <w:rPr>
          <w:color w:val="0C818E"/>
          <w:sz w:val="96"/>
          <w:szCs w:val="96"/>
        </w:rPr>
        <w:t>Guideline 5: Oncology &amp; Haematology Services</w:t>
      </w:r>
    </w:p>
    <w:p w14:paraId="3A8A587A" w14:textId="5CAA6137" w:rsidR="00BD4785" w:rsidRPr="00201348" w:rsidRDefault="004A4A6A" w:rsidP="004A4A6A">
      <w:pPr>
        <w:pStyle w:val="Dividerheading"/>
        <w:ind w:left="0"/>
        <w:rPr>
          <w:color w:val="006060" w:themeColor="accent5"/>
        </w:rPr>
      </w:pPr>
      <w:r w:rsidRPr="00201348">
        <w:rPr>
          <w:noProof/>
          <w:color w:val="006060" w:themeColor="accent5"/>
        </w:rPr>
        <w:t xml:space="preserve"> </w:t>
      </w:r>
    </w:p>
    <w:p w14:paraId="0232C354" w14:textId="77777777" w:rsidR="00DB7FCD" w:rsidRDefault="00687AB6" w:rsidP="00F94184">
      <w:pPr>
        <w:pStyle w:val="Section5Heading1"/>
      </w:pPr>
      <w:r>
        <w:br w:type="page"/>
      </w:r>
      <w:bookmarkStart w:id="76" w:name="_Toc175317972"/>
    </w:p>
    <w:p w14:paraId="04492148" w14:textId="52D2083D" w:rsidR="00DB7FCD" w:rsidRPr="00DB7FCD" w:rsidRDefault="00DB7FCD" w:rsidP="00DB7FCD">
      <w:pPr>
        <w:keepNext/>
        <w:spacing w:before="240" w:after="60" w:line="240" w:lineRule="auto"/>
        <w:outlineLvl w:val="0"/>
        <w:rPr>
          <w:rFonts w:asciiTheme="majorHAnsi" w:eastAsiaTheme="majorEastAsia" w:hAnsiTheme="majorHAnsi" w:cstheme="majorBidi"/>
          <w:b/>
          <w:color w:val="0C818E"/>
          <w:sz w:val="52"/>
          <w:szCs w:val="32"/>
        </w:rPr>
      </w:pPr>
      <w:bookmarkStart w:id="77" w:name="_Toc444507010"/>
      <w:bookmarkStart w:id="78" w:name="_Toc530662751"/>
      <w:bookmarkStart w:id="79" w:name="_Toc198107675"/>
      <w:r w:rsidRPr="00DB7FCD">
        <w:rPr>
          <w:rFonts w:asciiTheme="majorHAnsi" w:eastAsiaTheme="majorEastAsia" w:hAnsiTheme="majorHAnsi" w:cstheme="majorBidi"/>
          <w:b/>
          <w:color w:val="0C818E"/>
          <w:sz w:val="52"/>
          <w:szCs w:val="32"/>
        </w:rPr>
        <w:lastRenderedPageBreak/>
        <w:t xml:space="preserve">Guideline </w:t>
      </w:r>
      <w:r w:rsidRPr="00DD1FA5">
        <w:rPr>
          <w:rFonts w:asciiTheme="majorHAnsi" w:eastAsiaTheme="majorEastAsia" w:hAnsiTheme="majorHAnsi" w:cstheme="majorBidi"/>
          <w:b/>
          <w:color w:val="0C818E"/>
          <w:sz w:val="52"/>
          <w:szCs w:val="32"/>
        </w:rPr>
        <w:t>5: Oncology &amp; Haematology Services</w:t>
      </w:r>
      <w:bookmarkEnd w:id="77"/>
      <w:bookmarkEnd w:id="78"/>
      <w:bookmarkEnd w:id="79"/>
    </w:p>
    <w:p w14:paraId="048E6941" w14:textId="77777777" w:rsidR="00DB7FCD" w:rsidRPr="00DB7FCD" w:rsidRDefault="00DB7FCD" w:rsidP="00DB7FCD">
      <w:pPr>
        <w:spacing w:before="0" w:after="0" w:line="240" w:lineRule="auto"/>
        <w:jc w:val="both"/>
        <w:rPr>
          <w:rFonts w:ascii="Calibri" w:eastAsia="Times New Roman" w:hAnsi="Calibri" w:cs="Times New Roman"/>
          <w:szCs w:val="24"/>
        </w:rPr>
      </w:pPr>
    </w:p>
    <w:p w14:paraId="66688886" w14:textId="77777777" w:rsidR="00DB7FCD" w:rsidRPr="00DB7FCD" w:rsidRDefault="00DB7FCD" w:rsidP="00DB7FCD">
      <w:pPr>
        <w:spacing w:before="0" w:after="0" w:line="240" w:lineRule="auto"/>
        <w:jc w:val="both"/>
        <w:rPr>
          <w:rFonts w:asciiTheme="majorHAnsi" w:eastAsiaTheme="majorEastAsia" w:hAnsiTheme="majorHAnsi" w:cstheme="majorBidi"/>
          <w:b/>
          <w:color w:val="0C818E"/>
          <w:sz w:val="32"/>
          <w:szCs w:val="26"/>
        </w:rPr>
      </w:pPr>
      <w:bookmarkStart w:id="80" w:name="_Toc444507011"/>
      <w:bookmarkStart w:id="81" w:name="_Toc530662752"/>
      <w:r w:rsidRPr="00DB7FCD">
        <w:rPr>
          <w:rFonts w:asciiTheme="majorHAnsi" w:eastAsiaTheme="majorEastAsia" w:hAnsiTheme="majorHAnsi" w:cstheme="majorBidi"/>
          <w:b/>
          <w:color w:val="0C818E"/>
          <w:sz w:val="32"/>
          <w:szCs w:val="26"/>
        </w:rPr>
        <w:t>Background</w:t>
      </w:r>
      <w:bookmarkEnd w:id="80"/>
      <w:bookmarkEnd w:id="81"/>
    </w:p>
    <w:p w14:paraId="534A796F" w14:textId="77777777" w:rsidR="00DB7FCD" w:rsidRPr="00DB7FCD" w:rsidRDefault="00DB7FCD" w:rsidP="00DB7FCD">
      <w:pPr>
        <w:spacing w:before="0" w:after="0" w:line="240" w:lineRule="auto"/>
        <w:jc w:val="both"/>
        <w:rPr>
          <w:rFonts w:ascii="Arial" w:eastAsia="Times New Roman" w:hAnsi="Arial" w:cs="Arial"/>
          <w:sz w:val="22"/>
        </w:rPr>
      </w:pPr>
    </w:p>
    <w:p w14:paraId="6B2181B8"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The integrity of the national pricing program requires that the six cancer centres have accurate counting and costing data.  This allows benchmarking between centres and provides consistency, which is critical to ensure a fair and equitable IDF price for providing services to the respective regions.</w:t>
      </w:r>
    </w:p>
    <w:p w14:paraId="7F7A6D58" w14:textId="77777777" w:rsidR="00DB7FCD" w:rsidRPr="00DB7FCD" w:rsidRDefault="00DB7FCD" w:rsidP="00DB7FCD">
      <w:pPr>
        <w:spacing w:before="0" w:after="0" w:line="240" w:lineRule="auto"/>
        <w:jc w:val="both"/>
        <w:rPr>
          <w:rFonts w:ascii="Calibri" w:eastAsia="Times New Roman" w:hAnsi="Calibri" w:cs="Arial"/>
          <w:color w:val="000080"/>
          <w:sz w:val="20"/>
          <w:szCs w:val="20"/>
          <w:lang w:val="en-GB"/>
        </w:rPr>
      </w:pPr>
    </w:p>
    <w:p w14:paraId="16C1D2C4" w14:textId="77777777" w:rsidR="00DB7FCD" w:rsidRPr="00DB7FCD" w:rsidRDefault="00DB7FCD" w:rsidP="00DB7FCD">
      <w:pPr>
        <w:spacing w:before="0" w:after="0" w:line="240" w:lineRule="auto"/>
        <w:jc w:val="both"/>
        <w:rPr>
          <w:rFonts w:asciiTheme="majorHAnsi" w:eastAsiaTheme="majorEastAsia" w:hAnsiTheme="majorHAnsi" w:cstheme="majorBidi"/>
          <w:b/>
          <w:color w:val="0C818E"/>
          <w:sz w:val="32"/>
          <w:szCs w:val="26"/>
        </w:rPr>
      </w:pPr>
      <w:bookmarkStart w:id="82" w:name="_Toc444507012"/>
      <w:bookmarkStart w:id="83" w:name="_Toc530662753"/>
      <w:r w:rsidRPr="00DB7FCD">
        <w:rPr>
          <w:rFonts w:asciiTheme="majorHAnsi" w:eastAsiaTheme="majorEastAsia" w:hAnsiTheme="majorHAnsi" w:cstheme="majorBidi"/>
          <w:b/>
          <w:color w:val="0C818E"/>
          <w:sz w:val="32"/>
          <w:szCs w:val="26"/>
        </w:rPr>
        <w:t>Methodology</w:t>
      </w:r>
      <w:bookmarkEnd w:id="82"/>
      <w:bookmarkEnd w:id="83"/>
    </w:p>
    <w:p w14:paraId="24BF5E2E" w14:textId="77777777" w:rsidR="00DB7FCD" w:rsidRPr="00DB7FCD" w:rsidRDefault="00DB7FCD" w:rsidP="00DB7FCD">
      <w:pPr>
        <w:spacing w:before="0" w:after="0" w:line="240" w:lineRule="auto"/>
        <w:jc w:val="both"/>
        <w:rPr>
          <w:rFonts w:ascii="Calibri" w:eastAsia="Times New Roman" w:hAnsi="Calibri" w:cs="Times New Roman"/>
          <w:szCs w:val="24"/>
          <w:u w:val="single"/>
        </w:rPr>
      </w:pPr>
    </w:p>
    <w:p w14:paraId="5C8CCE4B"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guideline is based on the Oncology and Haematology PUC’s. </w:t>
      </w:r>
    </w:p>
    <w:p w14:paraId="20D30D4E" w14:textId="77777777" w:rsidR="00DB7FCD" w:rsidRPr="00DB7FCD" w:rsidRDefault="00DB7FCD" w:rsidP="00DB7FCD">
      <w:pPr>
        <w:spacing w:before="0" w:after="0" w:line="240" w:lineRule="auto"/>
        <w:jc w:val="both"/>
        <w:rPr>
          <w:rFonts w:ascii="Arial" w:eastAsia="Times New Roman" w:hAnsi="Arial" w:cs="Arial"/>
          <w:szCs w:val="24"/>
        </w:rPr>
      </w:pPr>
    </w:p>
    <w:p w14:paraId="5BB23F0D"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The services represented by each PUC have associated cost characteristics that are unique to that service. The audit tests generally focus on checking to ensure that the costing results reflect the service attributes of each PUC. There are however, general checks that apply to all PUCs, these have been listed first.</w:t>
      </w:r>
    </w:p>
    <w:p w14:paraId="6029CE21" w14:textId="77777777" w:rsidR="00DB7FCD" w:rsidRPr="00DB7FCD" w:rsidRDefault="00DB7FCD" w:rsidP="00DB7FCD">
      <w:pPr>
        <w:spacing w:before="0" w:after="0" w:line="240" w:lineRule="auto"/>
        <w:jc w:val="both"/>
        <w:rPr>
          <w:rFonts w:ascii="Arial" w:eastAsia="Times New Roman" w:hAnsi="Arial" w:cs="Arial"/>
          <w:szCs w:val="24"/>
        </w:rPr>
      </w:pPr>
    </w:p>
    <w:p w14:paraId="3ED5C438"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checks are a guide that districts can use to audit their results; however, there may be differences in service delivery that result in a district allocating costs to a PUC that do not conform to one of the audit checks listed below. When differences occur it is recommend that districts investigate the results and ensure that there is a legitimate reason for the variance. </w:t>
      </w:r>
    </w:p>
    <w:p w14:paraId="29D57854" w14:textId="77777777" w:rsidR="00DB7FCD" w:rsidRPr="00DB7FCD" w:rsidRDefault="00DB7FCD" w:rsidP="00DB7FCD">
      <w:pPr>
        <w:spacing w:before="0" w:after="0" w:line="240" w:lineRule="auto"/>
        <w:jc w:val="both"/>
        <w:rPr>
          <w:rFonts w:ascii="Calibri" w:eastAsia="Times New Roman" w:hAnsi="Calibri" w:cs="Times New Roman"/>
          <w:szCs w:val="24"/>
          <w:u w:val="single"/>
        </w:rPr>
      </w:pPr>
    </w:p>
    <w:p w14:paraId="7D75FC23" w14:textId="77777777" w:rsidR="00DB7FCD" w:rsidRPr="00DB7FCD" w:rsidRDefault="00DB7FCD" w:rsidP="00DB7FCD">
      <w:pPr>
        <w:spacing w:before="0" w:after="0" w:line="240" w:lineRule="auto"/>
        <w:jc w:val="both"/>
        <w:rPr>
          <w:rFonts w:asciiTheme="majorHAnsi" w:eastAsiaTheme="majorEastAsia" w:hAnsiTheme="majorHAnsi" w:cstheme="majorBidi"/>
          <w:b/>
          <w:color w:val="0C818E"/>
          <w:sz w:val="32"/>
          <w:szCs w:val="26"/>
        </w:rPr>
      </w:pPr>
      <w:bookmarkStart w:id="84" w:name="_Toc444507013"/>
      <w:bookmarkStart w:id="85" w:name="_Toc530662754"/>
      <w:r w:rsidRPr="00DB7FCD">
        <w:rPr>
          <w:rFonts w:asciiTheme="majorHAnsi" w:eastAsiaTheme="majorEastAsia" w:hAnsiTheme="majorHAnsi" w:cstheme="majorBidi"/>
          <w:b/>
          <w:color w:val="0C818E"/>
          <w:sz w:val="32"/>
          <w:szCs w:val="26"/>
        </w:rPr>
        <w:t>General audit checks for haematology and oncology services</w:t>
      </w:r>
      <w:bookmarkEnd w:id="84"/>
      <w:bookmarkEnd w:id="85"/>
    </w:p>
    <w:p w14:paraId="3256D1D0" w14:textId="77777777" w:rsidR="00DB7FCD" w:rsidRPr="00DB7FCD" w:rsidRDefault="00DB7FCD" w:rsidP="00DB7FCD">
      <w:pPr>
        <w:spacing w:before="0" w:after="0" w:line="240" w:lineRule="auto"/>
        <w:jc w:val="both"/>
        <w:rPr>
          <w:rFonts w:ascii="Calibri" w:eastAsia="Times New Roman" w:hAnsi="Calibri" w:cs="Times New Roman"/>
          <w:szCs w:val="24"/>
        </w:rPr>
      </w:pPr>
    </w:p>
    <w:p w14:paraId="47BBDF38"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Volumes</w:t>
      </w:r>
    </w:p>
    <w:p w14:paraId="0D6F4C33"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Does the number of costed events match the volumes reported to the Ministry? If not why? If costs are not spread over all the services provided i.e. episodes of care are incorrectly excluded then the results will be incorrect. </w:t>
      </w:r>
    </w:p>
    <w:p w14:paraId="01CB06BD" w14:textId="77777777" w:rsidR="00DB7FCD" w:rsidRPr="00DB7FCD" w:rsidRDefault="00DB7FCD" w:rsidP="00DB7FCD">
      <w:pPr>
        <w:spacing w:before="0" w:after="0" w:line="240" w:lineRule="auto"/>
        <w:jc w:val="both"/>
        <w:rPr>
          <w:rFonts w:ascii="Arial" w:eastAsia="Times New Roman" w:hAnsi="Arial" w:cs="Arial"/>
          <w:szCs w:val="24"/>
        </w:rPr>
      </w:pPr>
    </w:p>
    <w:p w14:paraId="64CE3BB4"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Pharmaceutical Cancer Treatment (PCT) Drugs</w:t>
      </w:r>
    </w:p>
    <w:p w14:paraId="56D54753"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The PCT drugs need to be reported under the CS7 category ‘Pharmaceutical Cancer Treatment’ (A150). This category must include both the cost of the drugs and the cost of dispensing the drugs.</w:t>
      </w:r>
    </w:p>
    <w:p w14:paraId="4F1E3150" w14:textId="77777777" w:rsidR="00DB7FCD" w:rsidRPr="00DB7FCD" w:rsidRDefault="00DB7FCD" w:rsidP="00DB7FCD">
      <w:pPr>
        <w:spacing w:before="0" w:after="0" w:line="240" w:lineRule="auto"/>
        <w:jc w:val="both"/>
        <w:rPr>
          <w:rFonts w:ascii="Arial" w:eastAsia="Times New Roman" w:hAnsi="Arial" w:cs="Arial"/>
          <w:szCs w:val="24"/>
        </w:rPr>
      </w:pPr>
    </w:p>
    <w:p w14:paraId="5456B50F"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Most of the costs under A150 will come under the CS2 category ‘Pharmaceuticals’ (DF), however, because this CS7 category also includes the dispensing costs there may also be pharmacist costs under ‘Allied Health Labour’ (DC), and supply costs under ‘Other Clinical Costs’ (DH). A150 should also contain the PCT drug reimbursement under the CS2 category OF ‘PCT Cost Recovery’. This figure should be materially equal to the costs in DF A150.  A difference should be anticipated as the claim amount won’t cover the cost of dispensing.</w:t>
      </w:r>
    </w:p>
    <w:p w14:paraId="1D6CE8FA" w14:textId="77777777" w:rsidR="00DB7FCD" w:rsidRPr="00DB7FCD" w:rsidRDefault="00DB7FCD" w:rsidP="00DB7FCD">
      <w:pPr>
        <w:spacing w:before="0" w:after="0" w:line="240" w:lineRule="auto"/>
        <w:jc w:val="both"/>
        <w:rPr>
          <w:rFonts w:ascii="Arial" w:eastAsia="Times New Roman" w:hAnsi="Arial" w:cs="Arial"/>
          <w:szCs w:val="24"/>
        </w:rPr>
      </w:pPr>
    </w:p>
    <w:p w14:paraId="76328134"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district Oncology related PCT drug claims can be used as a guide to check the total PCT drug expenditure in the Oncology PUCs as both figures should be materially equal.  </w:t>
      </w:r>
      <w:r w:rsidRPr="00DB7FCD">
        <w:rPr>
          <w:rFonts w:ascii="Arial" w:eastAsia="Times New Roman" w:hAnsi="Arial" w:cs="Arial"/>
          <w:szCs w:val="24"/>
        </w:rPr>
        <w:lastRenderedPageBreak/>
        <w:t>Differences can occur due to the claim process being fortnightly and having a 6 week delay from dispensing to claim payment, this leads to a 6 week estimate within each financial year.</w:t>
      </w:r>
    </w:p>
    <w:p w14:paraId="0A93A58D" w14:textId="77777777" w:rsidR="00DB7FCD" w:rsidRPr="00DB7FCD" w:rsidRDefault="00DB7FCD" w:rsidP="00DB7FCD">
      <w:pPr>
        <w:spacing w:before="0" w:after="0" w:line="240" w:lineRule="auto"/>
        <w:jc w:val="both"/>
        <w:rPr>
          <w:rFonts w:ascii="Calibri" w:eastAsia="Times New Roman" w:hAnsi="Calibri" w:cs="Times New Roman"/>
          <w:sz w:val="28"/>
          <w:szCs w:val="28"/>
        </w:rPr>
      </w:pPr>
    </w:p>
    <w:p w14:paraId="5D42B6DC" w14:textId="77777777" w:rsidR="00DB7FCD" w:rsidRPr="00DB7FCD" w:rsidRDefault="00DB7FCD" w:rsidP="00DB7FCD">
      <w:pPr>
        <w:spacing w:before="0" w:after="0" w:line="240" w:lineRule="auto"/>
        <w:jc w:val="both"/>
        <w:rPr>
          <w:rFonts w:ascii="Arial" w:eastAsia="Times New Roman" w:hAnsi="Arial" w:cs="Arial"/>
          <w:szCs w:val="24"/>
          <w:u w:val="single"/>
        </w:rPr>
      </w:pPr>
      <w:r w:rsidRPr="00DB7FCD">
        <w:rPr>
          <w:rFonts w:ascii="Arial" w:eastAsia="Times New Roman" w:hAnsi="Arial" w:cs="Arial"/>
          <w:szCs w:val="24"/>
          <w:u w:val="single"/>
        </w:rPr>
        <w:t>Overheads</w:t>
      </w:r>
    </w:p>
    <w:p w14:paraId="636E0F4E"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The allocation of overheads to each PUC should reflect the overhead consumed in the provision of the service. An RVU that achieves this needs to be identified and used in the overhead allocation process. This is particularly important for those Cancer PUCs, such as M50005 Radiotherapy, that represent a capital intensive service. The total of DM, OM and OA represent the cost of capital employed in this service provision.</w:t>
      </w:r>
    </w:p>
    <w:p w14:paraId="104E0712" w14:textId="77777777" w:rsidR="00DB7FCD" w:rsidRPr="00DB7FCD" w:rsidRDefault="00DB7FCD" w:rsidP="00DB7FCD">
      <w:pPr>
        <w:spacing w:before="0" w:after="0" w:line="240" w:lineRule="auto"/>
        <w:jc w:val="both"/>
        <w:rPr>
          <w:rFonts w:ascii="Calibri" w:eastAsia="Times New Roman" w:hAnsi="Calibri" w:cs="Times New Roman"/>
          <w:sz w:val="28"/>
          <w:szCs w:val="28"/>
        </w:rPr>
      </w:pPr>
    </w:p>
    <w:p w14:paraId="1C71E7F3" w14:textId="77777777" w:rsidR="00DB7FCD" w:rsidRPr="00DB7FCD" w:rsidRDefault="00DB7FCD" w:rsidP="00DB7FCD">
      <w:pPr>
        <w:spacing w:before="0" w:after="0" w:line="240" w:lineRule="auto"/>
        <w:jc w:val="both"/>
        <w:rPr>
          <w:rFonts w:ascii="Arial" w:eastAsia="Times New Roman" w:hAnsi="Arial" w:cs="Arial"/>
          <w:szCs w:val="24"/>
          <w:u w:val="single"/>
        </w:rPr>
      </w:pPr>
      <w:r w:rsidRPr="00DB7FCD">
        <w:rPr>
          <w:rFonts w:ascii="Arial" w:eastAsia="Times New Roman" w:hAnsi="Arial" w:cs="Arial"/>
          <w:szCs w:val="24"/>
          <w:u w:val="single"/>
        </w:rPr>
        <w:t>Allocation of Doctor Costs</w:t>
      </w:r>
    </w:p>
    <w:p w14:paraId="58DC27C6"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total amount of Doctor time allocated to each PUC in the costing methodology, should approximately reconcile to an FTE allocation determined by the service as per the Doctors employment contracts. </w:t>
      </w:r>
    </w:p>
    <w:p w14:paraId="10EEB03F" w14:textId="77777777" w:rsidR="00DB7FCD" w:rsidRPr="00DB7FCD" w:rsidRDefault="00DB7FCD" w:rsidP="00DB7FCD">
      <w:pPr>
        <w:spacing w:before="0" w:after="0" w:line="240" w:lineRule="auto"/>
        <w:jc w:val="both"/>
        <w:rPr>
          <w:rFonts w:ascii="Arial" w:eastAsia="Times New Roman" w:hAnsi="Arial" w:cs="Arial"/>
          <w:szCs w:val="24"/>
        </w:rPr>
      </w:pPr>
    </w:p>
    <w:p w14:paraId="2FEC2825"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Consideration should be given to using separate RVU calculations for SMO and RMO if the districts model of care lead to significant differences in where doctors spend their time (i.e. RMOs may spend a significant amount of time on the ward where an SMO may not).</w:t>
      </w:r>
    </w:p>
    <w:p w14:paraId="11CCE351" w14:textId="77777777" w:rsidR="00DB7FCD" w:rsidRPr="00DB7FCD" w:rsidRDefault="00DB7FCD" w:rsidP="00DB7FCD">
      <w:pPr>
        <w:spacing w:before="0" w:after="0" w:line="240" w:lineRule="auto"/>
        <w:jc w:val="both"/>
        <w:rPr>
          <w:rFonts w:ascii="Arial" w:eastAsia="Times New Roman" w:hAnsi="Arial" w:cs="Arial"/>
          <w:szCs w:val="24"/>
        </w:rPr>
      </w:pPr>
    </w:p>
    <w:p w14:paraId="7C396606"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This audit check can be completed by mapping the RVUs used for costing the service to the cancer PUCs and multiplying the RVU by the PUC volumes to get a total RVU Doctor weight for each PUC. The total Doctor FTEs in the service can then be allocated to each PUC in proportion to the PUC’s total RVU Doctor weight. The resulting Doctor FTE calculated under this methodology should then be compared to the allocation of Doctor time, by FTE, to each PUC according to the employment contracts.</w:t>
      </w:r>
    </w:p>
    <w:bookmarkEnd w:id="76"/>
    <w:p w14:paraId="5110B801" w14:textId="228ED87D" w:rsidR="00DB7FCD" w:rsidRDefault="00DB7FCD">
      <w:pPr>
        <w:spacing w:before="0" w:after="160" w:line="259" w:lineRule="auto"/>
      </w:pPr>
      <w:r>
        <w:br w:type="page"/>
      </w:r>
    </w:p>
    <w:p w14:paraId="35FDCEF1" w14:textId="77777777" w:rsidR="00DB7FCD" w:rsidRPr="00DB7FCD" w:rsidRDefault="00DB7FCD" w:rsidP="00DB7FCD">
      <w:pPr>
        <w:spacing w:before="0" w:after="0" w:line="240" w:lineRule="auto"/>
        <w:jc w:val="both"/>
        <w:rPr>
          <w:rFonts w:ascii="Arial" w:eastAsia="Times New Roman" w:hAnsi="Arial" w:cs="Arial"/>
          <w:szCs w:val="24"/>
          <w:u w:val="single"/>
        </w:rPr>
      </w:pPr>
      <w:r w:rsidRPr="00DB7FCD">
        <w:rPr>
          <w:rFonts w:ascii="Arial" w:eastAsia="Times New Roman" w:hAnsi="Arial" w:cs="Arial"/>
          <w:szCs w:val="24"/>
          <w:u w:val="single"/>
        </w:rPr>
        <w:lastRenderedPageBreak/>
        <w:t>Time Allocation Example</w:t>
      </w:r>
    </w:p>
    <w:p w14:paraId="64F8B483" w14:textId="77777777" w:rsidR="00DB7FCD" w:rsidRPr="00DB7FCD" w:rsidRDefault="00DB7FCD" w:rsidP="00DB7FCD">
      <w:pPr>
        <w:spacing w:before="0" w:after="0" w:line="240" w:lineRule="auto"/>
        <w:jc w:val="both"/>
        <w:rPr>
          <w:rFonts w:ascii="Arial" w:eastAsia="Times New Roman" w:hAnsi="Arial" w:cs="Arial"/>
          <w:szCs w:val="24"/>
        </w:rPr>
      </w:pPr>
    </w:p>
    <w:p w14:paraId="3431F1F0" w14:textId="77777777" w:rsidR="00DB7FCD" w:rsidRPr="00DB7FCD" w:rsidRDefault="00DB7FCD" w:rsidP="00DB7FCD">
      <w:pPr>
        <w:spacing w:before="0" w:after="200" w:line="276" w:lineRule="auto"/>
        <w:rPr>
          <w:rFonts w:ascii="Arial" w:eastAsia="Times New Roman" w:hAnsi="Arial" w:cs="Arial"/>
          <w:szCs w:val="24"/>
        </w:rPr>
      </w:pPr>
      <w:r w:rsidRPr="00DB7FCD">
        <w:rPr>
          <w:rFonts w:ascii="Arial" w:eastAsia="Times New Roman" w:hAnsi="Arial" w:cs="Arial"/>
          <w:szCs w:val="24"/>
        </w:rPr>
        <w:t>This is an example of how the RVUs for the activities can be allocated and then compared to the contracted FTE for a service.</w:t>
      </w:r>
    </w:p>
    <w:p w14:paraId="7B1B50B0" w14:textId="77777777" w:rsidR="00DB7FCD" w:rsidRPr="00DB7FCD" w:rsidRDefault="00DB7FCD" w:rsidP="00DB7FCD">
      <w:pPr>
        <w:spacing w:before="0" w:after="200" w:line="276" w:lineRule="auto"/>
        <w:rPr>
          <w:rFonts w:ascii="Arial" w:eastAsia="Times New Roman" w:hAnsi="Arial" w:cs="Arial"/>
          <w:szCs w:val="24"/>
        </w:rPr>
      </w:pPr>
      <w:r w:rsidRPr="00DB7FCD">
        <w:rPr>
          <w:rFonts w:ascii="Arial" w:eastAsia="Times New Roman" w:hAnsi="Arial" w:cs="Arial"/>
          <w:szCs w:val="24"/>
        </w:rPr>
        <w:t>Please note, in this example:</w:t>
      </w:r>
    </w:p>
    <w:p w14:paraId="61F35B3C" w14:textId="77777777" w:rsidR="00DB7FCD" w:rsidRPr="00DB7FCD" w:rsidRDefault="00DB7FCD" w:rsidP="00CC3C76">
      <w:pPr>
        <w:numPr>
          <w:ilvl w:val="0"/>
          <w:numId w:val="21"/>
        </w:numPr>
        <w:spacing w:before="0" w:after="200" w:line="276" w:lineRule="auto"/>
        <w:contextualSpacing/>
        <w:jc w:val="both"/>
        <w:rPr>
          <w:rFonts w:ascii="Arial" w:eastAsia="Times New Roman" w:hAnsi="Arial" w:cs="Arial"/>
          <w:szCs w:val="24"/>
          <w:lang w:val="en-GB" w:eastAsia="en-GB"/>
        </w:rPr>
      </w:pPr>
      <w:r w:rsidRPr="00DB7FCD">
        <w:rPr>
          <w:rFonts w:ascii="Arial" w:eastAsia="Times New Roman" w:hAnsi="Arial" w:cs="Arial"/>
          <w:szCs w:val="24"/>
          <w:lang w:val="en-GB" w:eastAsia="en-GB"/>
        </w:rPr>
        <w:t xml:space="preserve">The cost base for Medical and Radiation Oncology is combined, and therefore both groups of activity need to be assessed together.  </w:t>
      </w:r>
    </w:p>
    <w:p w14:paraId="4FFFEAD5" w14:textId="77777777" w:rsidR="00DB7FCD" w:rsidRPr="00DB7FCD" w:rsidRDefault="00DB7FCD" w:rsidP="00CC3C76">
      <w:pPr>
        <w:numPr>
          <w:ilvl w:val="0"/>
          <w:numId w:val="21"/>
        </w:numPr>
        <w:spacing w:before="0" w:after="200" w:line="276" w:lineRule="auto"/>
        <w:contextualSpacing/>
        <w:jc w:val="both"/>
        <w:rPr>
          <w:rFonts w:ascii="Arial" w:eastAsia="Times New Roman" w:hAnsi="Arial" w:cs="Arial"/>
          <w:szCs w:val="24"/>
          <w:lang w:val="en-GB" w:eastAsia="en-GB"/>
        </w:rPr>
      </w:pPr>
      <w:r w:rsidRPr="00DB7FCD">
        <w:rPr>
          <w:rFonts w:ascii="Arial" w:eastAsia="Times New Roman" w:hAnsi="Arial" w:cs="Arial"/>
          <w:szCs w:val="24"/>
          <w:lang w:val="en-GB" w:eastAsia="en-GB"/>
        </w:rPr>
        <w:t>The Radiation Oncologists time for RT Treatment has also been allocated on a per treatment basis (5 mins) with the overall goal of allocating an average of 75 minutes per patient following discussion with the Clinical Director.</w:t>
      </w:r>
    </w:p>
    <w:p w14:paraId="27E0C5A5" w14:textId="77777777" w:rsidR="00DB7FCD" w:rsidRPr="00DB7FCD" w:rsidRDefault="00DB7FCD" w:rsidP="00CC3C76">
      <w:pPr>
        <w:numPr>
          <w:ilvl w:val="0"/>
          <w:numId w:val="21"/>
        </w:numPr>
        <w:spacing w:before="0" w:after="200" w:line="276" w:lineRule="auto"/>
        <w:contextualSpacing/>
        <w:jc w:val="both"/>
        <w:rPr>
          <w:rFonts w:ascii="Arial" w:eastAsia="Times New Roman" w:hAnsi="Arial" w:cs="Arial"/>
          <w:szCs w:val="24"/>
          <w:lang w:val="en-GB" w:eastAsia="en-GB"/>
        </w:rPr>
      </w:pPr>
      <w:r w:rsidRPr="00DB7FCD">
        <w:rPr>
          <w:rFonts w:ascii="Arial" w:eastAsia="Times New Roman" w:hAnsi="Arial" w:cs="Arial"/>
          <w:szCs w:val="24"/>
          <w:lang w:val="en-GB" w:eastAsia="en-GB"/>
        </w:rPr>
        <w:t>RMO allocations have been separated from SMO allocations as they spend a considerable amount of time on the ward and in the chemotherapy outpatients environment compared to the SMOs.</w:t>
      </w:r>
    </w:p>
    <w:p w14:paraId="750B23BB" w14:textId="77777777" w:rsidR="00DB7FCD" w:rsidRPr="00DB7FCD" w:rsidRDefault="00DB7FCD" w:rsidP="00CC3C76">
      <w:pPr>
        <w:numPr>
          <w:ilvl w:val="0"/>
          <w:numId w:val="21"/>
        </w:numPr>
        <w:spacing w:before="0" w:after="200" w:line="276" w:lineRule="auto"/>
        <w:contextualSpacing/>
        <w:jc w:val="both"/>
        <w:rPr>
          <w:rFonts w:ascii="Arial" w:eastAsia="Times New Roman" w:hAnsi="Arial" w:cs="Arial"/>
          <w:szCs w:val="24"/>
          <w:lang w:val="en-GB" w:eastAsia="en-GB"/>
        </w:rPr>
      </w:pPr>
      <w:r w:rsidRPr="00DB7FCD">
        <w:rPr>
          <w:rFonts w:ascii="Arial" w:eastAsia="Times New Roman" w:hAnsi="Arial" w:cs="Arial"/>
          <w:szCs w:val="24"/>
          <w:lang w:val="en-GB" w:eastAsia="en-GB"/>
        </w:rPr>
        <w:t>Haematology activity is not shown in this example.</w:t>
      </w:r>
    </w:p>
    <w:p w14:paraId="4766A023" w14:textId="77777777" w:rsidR="00DB7FCD" w:rsidRPr="00DB7FCD" w:rsidRDefault="00DB7FCD" w:rsidP="00CC3C76">
      <w:pPr>
        <w:numPr>
          <w:ilvl w:val="0"/>
          <w:numId w:val="13"/>
        </w:numPr>
        <w:spacing w:before="0" w:after="200" w:line="276" w:lineRule="auto"/>
        <w:ind w:left="360" w:firstLine="0"/>
        <w:jc w:val="both"/>
        <w:rPr>
          <w:rFonts w:ascii="Calibri" w:eastAsia="Times New Roman" w:hAnsi="Calibri" w:cs="Times New Roman"/>
          <w:sz w:val="6"/>
          <w:szCs w:val="24"/>
          <w:lang w:val="en-GB" w:eastAsia="en-GB"/>
        </w:rPr>
      </w:pPr>
    </w:p>
    <w:p w14:paraId="471A4B70" w14:textId="77777777" w:rsidR="00DB7FCD" w:rsidRPr="00DB7FCD" w:rsidRDefault="00DB7FCD" w:rsidP="00DB7FCD">
      <w:pPr>
        <w:spacing w:before="0" w:after="0" w:line="240" w:lineRule="auto"/>
        <w:jc w:val="both"/>
        <w:rPr>
          <w:rFonts w:ascii="Calibri" w:eastAsia="Times New Roman" w:hAnsi="Calibri" w:cs="Times New Roman"/>
          <w:szCs w:val="24"/>
        </w:rPr>
      </w:pPr>
      <w:r w:rsidRPr="00DB7FCD">
        <w:rPr>
          <w:rFonts w:ascii="Times New Roman Mäori" w:eastAsia="Times New Roman" w:hAnsi="Times New Roman Mäori" w:cs="Times New Roman"/>
          <w:noProof/>
          <w:szCs w:val="24"/>
          <w:lang w:eastAsia="en-NZ"/>
        </w:rPr>
        <w:drawing>
          <wp:inline distT="0" distB="0" distL="0" distR="0" wp14:anchorId="13F0C42C" wp14:editId="16A28AA1">
            <wp:extent cx="6162675" cy="433494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62675" cy="4334941"/>
                    </a:xfrm>
                    <a:prstGeom prst="rect">
                      <a:avLst/>
                    </a:prstGeom>
                  </pic:spPr>
                </pic:pic>
              </a:graphicData>
            </a:graphic>
          </wp:inline>
        </w:drawing>
      </w:r>
    </w:p>
    <w:p w14:paraId="56CCD0AB" w14:textId="77777777" w:rsidR="00DB7FCD" w:rsidRPr="00DB7FCD" w:rsidRDefault="00DB7FCD" w:rsidP="00DB7FCD">
      <w:pPr>
        <w:spacing w:before="0" w:after="0" w:line="240" w:lineRule="auto"/>
        <w:jc w:val="both"/>
        <w:rPr>
          <w:rFonts w:ascii="Calibri" w:eastAsia="Times New Roman" w:hAnsi="Calibri" w:cs="Times New Roman"/>
          <w:szCs w:val="24"/>
        </w:rPr>
      </w:pPr>
    </w:p>
    <w:p w14:paraId="0A6E06D1"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contracted </w:t>
      </w:r>
      <w:proofErr w:type="spellStart"/>
      <w:r w:rsidRPr="00DB7FCD">
        <w:rPr>
          <w:rFonts w:ascii="Arial" w:eastAsia="Times New Roman" w:hAnsi="Arial" w:cs="Arial"/>
          <w:szCs w:val="24"/>
        </w:rPr>
        <w:t>fte</w:t>
      </w:r>
      <w:proofErr w:type="spellEnd"/>
      <w:r w:rsidRPr="00DB7FCD">
        <w:rPr>
          <w:rFonts w:ascii="Arial" w:eastAsia="Times New Roman" w:hAnsi="Arial" w:cs="Arial"/>
          <w:szCs w:val="24"/>
        </w:rPr>
        <w:t xml:space="preserve"> figure e.g. 13 SMO is prorated over the activity based on the resource percentages.  This provides a reasonability check on the balance of resource across groups of activities and can be compared to the services rosters.</w:t>
      </w:r>
    </w:p>
    <w:p w14:paraId="3A083979" w14:textId="77777777" w:rsidR="00DB7FCD" w:rsidRPr="00DB7FCD" w:rsidRDefault="00DB7FCD" w:rsidP="00DB7FCD">
      <w:pPr>
        <w:spacing w:before="0" w:after="200" w:line="276" w:lineRule="auto"/>
        <w:rPr>
          <w:rFonts w:ascii="Calibri" w:eastAsia="Times New Roman" w:hAnsi="Calibri" w:cs="Times New Roman"/>
          <w:b/>
          <w:bCs/>
          <w:szCs w:val="24"/>
        </w:rPr>
      </w:pPr>
      <w:bookmarkStart w:id="86" w:name="_Toc444507014"/>
      <w:r w:rsidRPr="00DB7FCD">
        <w:rPr>
          <w:rFonts w:ascii="Calibri" w:eastAsia="Times New Roman" w:hAnsi="Calibri" w:cs="Times New Roman"/>
          <w:szCs w:val="24"/>
        </w:rPr>
        <w:br w:type="page"/>
      </w:r>
    </w:p>
    <w:p w14:paraId="68919D9D" w14:textId="77777777" w:rsidR="00DB7FCD" w:rsidRPr="00DB7FCD" w:rsidRDefault="00DB7FCD" w:rsidP="00DB7FCD">
      <w:pPr>
        <w:spacing w:before="0" w:after="0" w:line="240" w:lineRule="auto"/>
        <w:jc w:val="both"/>
        <w:rPr>
          <w:rFonts w:asciiTheme="majorHAnsi" w:eastAsiaTheme="majorEastAsia" w:hAnsiTheme="majorHAnsi" w:cstheme="majorBidi"/>
          <w:b/>
          <w:color w:val="0C818E"/>
          <w:sz w:val="32"/>
          <w:szCs w:val="26"/>
        </w:rPr>
      </w:pPr>
      <w:bookmarkStart w:id="87" w:name="_Toc530662755"/>
      <w:r w:rsidRPr="00DB7FCD">
        <w:rPr>
          <w:rFonts w:asciiTheme="majorHAnsi" w:eastAsiaTheme="majorEastAsia" w:hAnsiTheme="majorHAnsi" w:cstheme="majorBidi"/>
          <w:b/>
          <w:color w:val="0C818E"/>
          <w:sz w:val="32"/>
          <w:szCs w:val="26"/>
        </w:rPr>
        <w:lastRenderedPageBreak/>
        <w:t>Oncology specific audit checks by PUC</w:t>
      </w:r>
      <w:bookmarkEnd w:id="86"/>
      <w:bookmarkEnd w:id="87"/>
    </w:p>
    <w:p w14:paraId="355874E4" w14:textId="77777777" w:rsidR="00DB7FCD" w:rsidRPr="00DB7FCD" w:rsidRDefault="00DB7FCD" w:rsidP="00DB7FCD">
      <w:pPr>
        <w:spacing w:before="0" w:after="0" w:line="240" w:lineRule="auto"/>
        <w:jc w:val="both"/>
        <w:rPr>
          <w:rFonts w:ascii="Calibri" w:eastAsia="Times New Roman" w:hAnsi="Calibri" w:cs="Times New Roman"/>
          <w:sz w:val="28"/>
          <w:szCs w:val="14"/>
        </w:rPr>
      </w:pPr>
    </w:p>
    <w:p w14:paraId="1D89150A"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M50020 Medical Oncology - 1st attendance</w:t>
      </w:r>
    </w:p>
    <w:p w14:paraId="2EF8DBAD"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cost of this PUC should be dominated by Medical S&amp;W expenses, CS7 category A030 and CS2 category DR for SMO and DS for RMO, Outpatient Facility &amp; some Radiology</w:t>
      </w:r>
    </w:p>
    <w:p w14:paraId="1C105AC9"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There should be only a small amount of drug and blood costs attached. </w:t>
      </w:r>
    </w:p>
    <w:p w14:paraId="3A7789D1"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Generally the allocated overheads should be similar to other FSA appointments.</w:t>
      </w:r>
    </w:p>
    <w:p w14:paraId="16EEE4A1" w14:textId="77777777" w:rsidR="00DB7FCD" w:rsidRPr="00DB7FCD" w:rsidRDefault="00DB7FCD" w:rsidP="00DB7FCD">
      <w:pPr>
        <w:spacing w:before="0" w:after="0" w:line="240" w:lineRule="auto"/>
        <w:jc w:val="both"/>
        <w:rPr>
          <w:rFonts w:ascii="Calibri" w:eastAsia="Times New Roman" w:hAnsi="Calibri" w:cs="Times New Roman"/>
          <w:szCs w:val="24"/>
        </w:rPr>
      </w:pPr>
    </w:p>
    <w:p w14:paraId="65C5B5D3"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M50021 Medical Oncology - Subsequent attendance</w:t>
      </w:r>
    </w:p>
    <w:p w14:paraId="6CDD487A"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cost of this PUC should be dominated by Medical S&amp;W expenses, Outpatient Facility &amp; some Radiology.</w:t>
      </w:r>
    </w:p>
    <w:p w14:paraId="00324E96"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There should be only a small amount of drug and blood costs attached. </w:t>
      </w:r>
    </w:p>
    <w:p w14:paraId="24FD7117"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Generally the allocated overheads should be similar to other FU appointments.</w:t>
      </w:r>
    </w:p>
    <w:p w14:paraId="29E8335C" w14:textId="77777777" w:rsidR="00DB7FCD" w:rsidRPr="00DB7FCD" w:rsidRDefault="00DB7FCD" w:rsidP="00DB7FCD">
      <w:pPr>
        <w:spacing w:before="0" w:after="0" w:line="240" w:lineRule="auto"/>
        <w:jc w:val="both"/>
        <w:rPr>
          <w:rFonts w:ascii="Calibri" w:eastAsia="Times New Roman" w:hAnsi="Calibri" w:cs="Times New Roman"/>
          <w:b/>
          <w:szCs w:val="24"/>
        </w:rPr>
      </w:pPr>
    </w:p>
    <w:p w14:paraId="4C071488"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M50022 Radiation Oncology - 1st attendance</w:t>
      </w:r>
    </w:p>
    <w:p w14:paraId="46AB8384"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cost of this PUC should be dominated by Medical S&amp;W expenses, CS7 category A030 and CS2 category DR for SMO and DS for RMO, Outpatient Facility &amp; some Radiology</w:t>
      </w:r>
    </w:p>
    <w:p w14:paraId="3CE13E30"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There should be only a small amount of drug and blood costs attached. </w:t>
      </w:r>
    </w:p>
    <w:p w14:paraId="281B8C1C"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Generally the allocated overheads should be similar to other FSA appointments.</w:t>
      </w:r>
    </w:p>
    <w:p w14:paraId="43DACB63" w14:textId="77777777" w:rsidR="00DB7FCD" w:rsidRPr="00DB7FCD" w:rsidRDefault="00DB7FCD" w:rsidP="00DB7FCD">
      <w:pPr>
        <w:spacing w:before="0" w:after="0" w:line="240" w:lineRule="auto"/>
        <w:jc w:val="both"/>
        <w:rPr>
          <w:rFonts w:ascii="Calibri" w:eastAsia="Times New Roman" w:hAnsi="Calibri" w:cs="Times New Roman"/>
          <w:szCs w:val="24"/>
        </w:rPr>
      </w:pPr>
    </w:p>
    <w:p w14:paraId="3BB97E2A"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M50023 Radiation Oncology - Subsequent attendance</w:t>
      </w:r>
    </w:p>
    <w:p w14:paraId="5629EBFF"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cost of this PUC should be dominated by Medical S&amp;W expenses, Outpatient Facility &amp; some Radiology</w:t>
      </w:r>
    </w:p>
    <w:p w14:paraId="214F6E34"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There should be only a small amount of drug and blood costs attached. </w:t>
      </w:r>
    </w:p>
    <w:p w14:paraId="7F438F30"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Generally the allocated overheads should be similar to other FU appointments.</w:t>
      </w:r>
    </w:p>
    <w:p w14:paraId="5DD91D85" w14:textId="77777777" w:rsidR="00DB7FCD" w:rsidRPr="00DB7FCD" w:rsidRDefault="00DB7FCD" w:rsidP="00DB7FCD">
      <w:pPr>
        <w:spacing w:before="0" w:after="0" w:line="240" w:lineRule="auto"/>
        <w:jc w:val="both"/>
        <w:rPr>
          <w:rFonts w:ascii="Calibri" w:eastAsia="Times New Roman" w:hAnsi="Calibri" w:cs="Times New Roman"/>
          <w:b/>
          <w:szCs w:val="24"/>
        </w:rPr>
      </w:pPr>
    </w:p>
    <w:p w14:paraId="6D4E6589"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M50009 Oncology - Blood Transfusions</w:t>
      </w:r>
    </w:p>
    <w:p w14:paraId="739A1A06"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cost of this PUC should be dominated by Blood expenses, which come under the CS2 category ‘Other Clinical Costs’ (DH).</w:t>
      </w:r>
    </w:p>
    <w:p w14:paraId="79E54FB0"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If any, there should be only a small amount of Laboratory and Radiology expenses.</w:t>
      </w:r>
    </w:p>
    <w:p w14:paraId="6D2F0859"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material employee costs should be Nursing S&amp;W.</w:t>
      </w:r>
    </w:p>
    <w:p w14:paraId="40603073" w14:textId="77777777" w:rsidR="00DB7FCD" w:rsidRPr="00DB7FCD" w:rsidRDefault="00DB7FCD" w:rsidP="00DB7FCD">
      <w:pPr>
        <w:spacing w:before="0" w:after="0" w:line="240" w:lineRule="auto"/>
        <w:jc w:val="both"/>
        <w:rPr>
          <w:rFonts w:ascii="Calibri" w:eastAsia="Times New Roman" w:hAnsi="Calibri" w:cs="Times New Roman"/>
          <w:szCs w:val="24"/>
        </w:rPr>
      </w:pPr>
    </w:p>
    <w:p w14:paraId="452F77D4"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MS01001 Nurse Led Outpatient Clinics</w:t>
      </w:r>
    </w:p>
    <w:p w14:paraId="4914E7DE"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cost of this PUC should be dominated by Nursing S&amp;W expenses, CS2 category DB. </w:t>
      </w:r>
    </w:p>
    <w:p w14:paraId="4210000C"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On average this should be the lowest cost Oncology PUC.</w:t>
      </w:r>
    </w:p>
    <w:p w14:paraId="7ADEA260" w14:textId="77777777" w:rsidR="00DB7FCD" w:rsidRPr="00DB7FCD" w:rsidRDefault="00DB7FCD" w:rsidP="00DB7FCD">
      <w:pPr>
        <w:spacing w:before="0" w:after="0" w:line="240" w:lineRule="auto"/>
        <w:jc w:val="both"/>
        <w:rPr>
          <w:rFonts w:ascii="Calibri" w:eastAsia="Times New Roman" w:hAnsi="Calibri" w:cs="Times New Roman"/>
          <w:szCs w:val="24"/>
        </w:rPr>
      </w:pPr>
    </w:p>
    <w:p w14:paraId="4A082ACB"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M50024/25 Oncology - Radiotherapy</w:t>
      </w:r>
    </w:p>
    <w:p w14:paraId="365E9992"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This PUC should contain significant Radiotherapist S&amp;W expenses. These come under the CS2 category ‘Allied Technical Health Labour’ (DO).</w:t>
      </w:r>
    </w:p>
    <w:p w14:paraId="66363820"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There should also be a material amount of Doctor S&amp;W expenses for planning activities.</w:t>
      </w:r>
    </w:p>
    <w:p w14:paraId="49140568"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depreciation and capital costs of the radiotherapy equipment and the associated buildings should be mapped to this PUC. This should result in a significantly greater </w:t>
      </w:r>
      <w:r w:rsidRPr="00DB7FCD">
        <w:rPr>
          <w:rFonts w:ascii="Arial" w:eastAsia="Times New Roman" w:hAnsi="Arial" w:cs="Arial"/>
          <w:szCs w:val="24"/>
        </w:rPr>
        <w:lastRenderedPageBreak/>
        <w:t xml:space="preserve">portion of overhead costs as a percentage of total costs compared to other Oncology and Haematology PUCs. </w:t>
      </w:r>
    </w:p>
    <w:p w14:paraId="20204232"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If this service is outsourced then these costs should be visible under the employee CS2 categories or the ‘Outsourced Clinical Services’ (DJ) category.</w:t>
      </w:r>
    </w:p>
    <w:p w14:paraId="109842B9" w14:textId="77777777" w:rsidR="00DB7FCD" w:rsidRPr="00DB7FCD" w:rsidRDefault="00DB7FCD" w:rsidP="00DB7FCD">
      <w:pPr>
        <w:spacing w:before="0" w:after="0" w:line="240" w:lineRule="auto"/>
        <w:jc w:val="both"/>
        <w:rPr>
          <w:rFonts w:ascii="Calibri" w:eastAsia="Times New Roman" w:hAnsi="Calibri" w:cs="Times New Roman"/>
          <w:szCs w:val="24"/>
        </w:rPr>
      </w:pPr>
    </w:p>
    <w:p w14:paraId="3C445C6B"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MS02009 IV Chemotherapy - Cancer - Any health specialty</w:t>
      </w:r>
    </w:p>
    <w:p w14:paraId="259A4AF7"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cost of this PUC should be dominated by PCT drug costs, CS7 category (A150) and the associated dispensing costs which come under a number of CS2 categories e.g. ‘Allied Technical Labour’ (DO) and ‘Other Clinical Costs’ (DH). </w:t>
      </w:r>
    </w:p>
    <w:p w14:paraId="2B3AB442"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There should be a material amount of nursing cost for this PUC, CS2 category ‘Nursing Labour’ (DB).</w:t>
      </w:r>
    </w:p>
    <w:p w14:paraId="0622093E"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Depending on the districts model of care, there may be a reasonable amount of doctor cost if RMOs are present in the Chemo Outpatient setting.</w:t>
      </w:r>
    </w:p>
    <w:p w14:paraId="62C94B04" w14:textId="77777777" w:rsidR="00DB7FCD" w:rsidRPr="00DB7FCD" w:rsidRDefault="00DB7FCD" w:rsidP="00DB7FCD">
      <w:pPr>
        <w:spacing w:before="0" w:after="0" w:line="240" w:lineRule="auto"/>
        <w:jc w:val="both"/>
        <w:rPr>
          <w:rFonts w:ascii="Calibri" w:eastAsia="Times New Roman" w:hAnsi="Calibri" w:cs="Times New Roman"/>
          <w:b/>
          <w:szCs w:val="24"/>
        </w:rPr>
      </w:pPr>
    </w:p>
    <w:p w14:paraId="5F4FBAD5"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M50016 – HDR Brachytherapy</w:t>
      </w:r>
    </w:p>
    <w:p w14:paraId="10BF6A2E"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This PUC should contain significant Radiotherapist S&amp;W expenses. These come under the CS2 category ‘Allied Technical Labour’ (DO).</w:t>
      </w:r>
    </w:p>
    <w:p w14:paraId="1A59104C"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There should also be a material amount of Doctor S&amp;W expenses for planning activities.</w:t>
      </w:r>
    </w:p>
    <w:p w14:paraId="65D3062E"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depreciation and capital costs of the radiotherapy equipment and the associated buildings should be mapped to this PUC. This should result in a significantly greater portion of overhead costs as a percentage of total costs compared to other Oncology and Haematology PUCs. </w:t>
      </w:r>
    </w:p>
    <w:p w14:paraId="6BA0F2FE"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If this service is outsourced then these costs should be visible under the employee CS2 categories or the ‘Outsourced Clinical Services’ (DJ) category.</w:t>
      </w:r>
    </w:p>
    <w:p w14:paraId="1896E3C6" w14:textId="77777777" w:rsidR="00DB7FCD" w:rsidRPr="00DB7FCD" w:rsidRDefault="00DB7FCD" w:rsidP="00DB7FCD">
      <w:pPr>
        <w:spacing w:before="0" w:after="0" w:line="240" w:lineRule="auto"/>
        <w:jc w:val="both"/>
        <w:rPr>
          <w:rFonts w:ascii="Calibri" w:eastAsia="Times New Roman" w:hAnsi="Calibri" w:cs="Times New Roman"/>
          <w:szCs w:val="24"/>
        </w:rPr>
      </w:pPr>
    </w:p>
    <w:p w14:paraId="6FACF32D"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M50017 PET Scanning</w:t>
      </w:r>
    </w:p>
    <w:p w14:paraId="58F9F3CA"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If this service is outsourced by the Provider then cost should be in ‘Outsourced Clinical Services’ (DJ) category.</w:t>
      </w:r>
    </w:p>
    <w:p w14:paraId="080A82B3"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Many districts pay for this direct from the Funder.</w:t>
      </w:r>
    </w:p>
    <w:p w14:paraId="1644B93D" w14:textId="77777777" w:rsidR="00DB7FCD" w:rsidRPr="00DB7FCD" w:rsidRDefault="00DB7FCD" w:rsidP="00DB7FCD">
      <w:pPr>
        <w:spacing w:before="0" w:after="0" w:line="240" w:lineRule="auto"/>
        <w:rPr>
          <w:rFonts w:ascii="Calibri" w:eastAsia="Times New Roman" w:hAnsi="Calibri" w:cs="Times New Roman"/>
          <w:szCs w:val="24"/>
        </w:rPr>
      </w:pPr>
    </w:p>
    <w:p w14:paraId="65831314"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M50008 Stereotactic Radiotherapy</w:t>
      </w:r>
    </w:p>
    <w:p w14:paraId="707FCFC3"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bookmarkStart w:id="88" w:name="_Toc444507015"/>
      <w:r w:rsidRPr="00DB7FCD">
        <w:rPr>
          <w:rFonts w:ascii="Arial" w:eastAsia="Times New Roman" w:hAnsi="Arial" w:cs="Arial"/>
          <w:szCs w:val="24"/>
        </w:rPr>
        <w:t>This PUC should contain similar types of costs to M50024/25 Oncology – Radiotherapy.</w:t>
      </w:r>
    </w:p>
    <w:p w14:paraId="72526273"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counting methodology is different to M50024/25.  The PUC unit of measure is completed treatments, not by individual treatment events.  Therefore, the cost of this PUC should be significantly higher than M50024/25.</w:t>
      </w:r>
    </w:p>
    <w:p w14:paraId="5D97C44C" w14:textId="77777777" w:rsidR="00DB7FCD" w:rsidRPr="00DB7FCD" w:rsidRDefault="00DB7FCD" w:rsidP="00DB7FCD">
      <w:pPr>
        <w:spacing w:before="0" w:after="200" w:line="276" w:lineRule="auto"/>
        <w:rPr>
          <w:rFonts w:ascii="Calibri" w:eastAsia="Times New Roman" w:hAnsi="Calibri" w:cs="Times New Roman"/>
          <w:b/>
          <w:bCs/>
          <w:szCs w:val="24"/>
          <w:u w:val="single"/>
        </w:rPr>
      </w:pPr>
      <w:r w:rsidRPr="00DB7FCD">
        <w:rPr>
          <w:rFonts w:ascii="Calibri" w:eastAsia="Times New Roman" w:hAnsi="Calibri" w:cs="Times New Roman"/>
          <w:szCs w:val="24"/>
          <w:u w:val="single"/>
        </w:rPr>
        <w:br w:type="page"/>
      </w:r>
    </w:p>
    <w:p w14:paraId="22526E74" w14:textId="77777777" w:rsidR="00DB7FCD" w:rsidRPr="00DB7FCD" w:rsidRDefault="00DB7FCD" w:rsidP="00DB7FCD">
      <w:pPr>
        <w:spacing w:before="0" w:after="0" w:line="240" w:lineRule="auto"/>
        <w:jc w:val="both"/>
        <w:rPr>
          <w:rFonts w:asciiTheme="majorHAnsi" w:eastAsiaTheme="majorEastAsia" w:hAnsiTheme="majorHAnsi" w:cstheme="majorBidi"/>
          <w:b/>
          <w:color w:val="0C818E"/>
          <w:sz w:val="32"/>
          <w:szCs w:val="26"/>
        </w:rPr>
      </w:pPr>
      <w:bookmarkStart w:id="89" w:name="_Toc530662756"/>
      <w:r w:rsidRPr="00DB7FCD">
        <w:rPr>
          <w:rFonts w:asciiTheme="majorHAnsi" w:eastAsiaTheme="majorEastAsia" w:hAnsiTheme="majorHAnsi" w:cstheme="majorBidi"/>
          <w:b/>
          <w:color w:val="0C818E"/>
          <w:sz w:val="32"/>
          <w:szCs w:val="26"/>
        </w:rPr>
        <w:lastRenderedPageBreak/>
        <w:t>Haematology specific audit checks by PUC</w:t>
      </w:r>
      <w:bookmarkEnd w:id="88"/>
      <w:bookmarkEnd w:id="89"/>
    </w:p>
    <w:p w14:paraId="4F641F9F" w14:textId="77777777" w:rsidR="00DB7FCD" w:rsidRPr="00DB7FCD" w:rsidRDefault="00DB7FCD" w:rsidP="00DB7FCD">
      <w:pPr>
        <w:spacing w:before="0" w:after="0" w:line="240" w:lineRule="auto"/>
        <w:jc w:val="both"/>
        <w:rPr>
          <w:rFonts w:ascii="Calibri" w:eastAsia="Times New Roman" w:hAnsi="Calibri" w:cs="Times New Roman"/>
          <w:szCs w:val="24"/>
        </w:rPr>
      </w:pPr>
    </w:p>
    <w:p w14:paraId="4F1DFB8A" w14:textId="77777777" w:rsidR="00DB7FCD" w:rsidRPr="00DB7FCD" w:rsidRDefault="00DB7FCD" w:rsidP="00DB7FCD">
      <w:pPr>
        <w:spacing w:before="0" w:after="0" w:line="240" w:lineRule="auto"/>
        <w:jc w:val="both"/>
        <w:rPr>
          <w:rFonts w:ascii="Arial" w:eastAsia="Times New Roman" w:hAnsi="Arial" w:cs="Arial"/>
          <w:szCs w:val="24"/>
        </w:rPr>
      </w:pPr>
      <w:r w:rsidRPr="00DB7FCD">
        <w:rPr>
          <w:rFonts w:ascii="Arial" w:eastAsia="Times New Roman" w:hAnsi="Arial" w:cs="Arial"/>
          <w:szCs w:val="24"/>
        </w:rPr>
        <w:t>Generally the issues that relate to the Oncology PUC are also applicable to the</w:t>
      </w:r>
      <w:r w:rsidRPr="00DB7FCD">
        <w:rPr>
          <w:rFonts w:ascii="Arial" w:eastAsia="Times New Roman" w:hAnsi="Arial" w:cs="Arial"/>
          <w:szCs w:val="24"/>
          <w:lang w:val="en-GB"/>
        </w:rPr>
        <w:t xml:space="preserve"> Haematology</w:t>
      </w:r>
      <w:r w:rsidRPr="00DB7FCD">
        <w:rPr>
          <w:rFonts w:ascii="Arial" w:eastAsia="Times New Roman" w:hAnsi="Arial" w:cs="Arial"/>
          <w:szCs w:val="24"/>
        </w:rPr>
        <w:t xml:space="preserve"> PUCs.</w:t>
      </w:r>
    </w:p>
    <w:p w14:paraId="4C47C2BC" w14:textId="77777777" w:rsidR="00DB7FCD" w:rsidRPr="00DB7FCD" w:rsidRDefault="00DB7FCD" w:rsidP="00DB7FCD">
      <w:pPr>
        <w:spacing w:before="0" w:after="0" w:line="240" w:lineRule="auto"/>
        <w:jc w:val="both"/>
        <w:rPr>
          <w:rFonts w:ascii="Calibri" w:eastAsia="Times New Roman" w:hAnsi="Calibri" w:cs="Times New Roman"/>
          <w:szCs w:val="24"/>
        </w:rPr>
      </w:pPr>
    </w:p>
    <w:p w14:paraId="78068BD2"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M30002 Haematology - 1st attendance</w:t>
      </w:r>
    </w:p>
    <w:p w14:paraId="2E2EFC37"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cost of this PUC should be dominated by Medical S&amp;W expenses.</w:t>
      </w:r>
    </w:p>
    <w:p w14:paraId="5B8E8672"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There should be only a small amount of drug and blood costs attached. </w:t>
      </w:r>
    </w:p>
    <w:p w14:paraId="05C8B3A9"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Generally the allocated overheads should be similar to other FSA appointments.</w:t>
      </w:r>
    </w:p>
    <w:p w14:paraId="7FA1119D" w14:textId="77777777" w:rsidR="00DB7FCD" w:rsidRPr="00DB7FCD" w:rsidRDefault="00DB7FCD" w:rsidP="00DB7FCD">
      <w:pPr>
        <w:spacing w:before="0" w:after="0" w:line="240" w:lineRule="auto"/>
        <w:jc w:val="both"/>
        <w:rPr>
          <w:rFonts w:ascii="Calibri" w:eastAsia="Times New Roman" w:hAnsi="Calibri" w:cs="Times New Roman"/>
          <w:szCs w:val="24"/>
        </w:rPr>
      </w:pPr>
    </w:p>
    <w:p w14:paraId="612DAF37"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M30003 Haematology - Subsequent attendance</w:t>
      </w:r>
    </w:p>
    <w:p w14:paraId="30A7C280"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cost of this PUC should be dominated by Medical S&amp;W expenses.</w:t>
      </w:r>
    </w:p>
    <w:p w14:paraId="2EDD6318"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There should be only a small amount of drug and blood costs attached. </w:t>
      </w:r>
    </w:p>
    <w:p w14:paraId="7E2F6B34"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Generally the allocated overheads should be similar to other FU appointments.</w:t>
      </w:r>
    </w:p>
    <w:p w14:paraId="7C30A1C6" w14:textId="77777777" w:rsidR="00DB7FCD" w:rsidRPr="00DB7FCD" w:rsidRDefault="00DB7FCD" w:rsidP="00DB7FCD">
      <w:pPr>
        <w:spacing w:before="0" w:after="0" w:line="240" w:lineRule="auto"/>
        <w:jc w:val="both"/>
        <w:rPr>
          <w:rFonts w:ascii="Calibri" w:eastAsia="Times New Roman" w:hAnsi="Calibri" w:cs="Times New Roman"/>
          <w:szCs w:val="24"/>
        </w:rPr>
      </w:pPr>
    </w:p>
    <w:p w14:paraId="70BB1ABE"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M30014 Haematology - Blood Transfusions</w:t>
      </w:r>
    </w:p>
    <w:p w14:paraId="54FDE7EE"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cost of this PUC should be dominated by Blood expenses. These come under the CS2 category ‘Other Clinical Costs’ (DH).</w:t>
      </w:r>
    </w:p>
    <w:p w14:paraId="2BB76782"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At most there should be only a small amount of Laboratory and Radiology expenses.</w:t>
      </w:r>
    </w:p>
    <w:p w14:paraId="360ABC18"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material employee costs should be Nursing S&amp;W, CS2 category DB.</w:t>
      </w:r>
    </w:p>
    <w:p w14:paraId="54DEC4B3" w14:textId="77777777" w:rsidR="00DB7FCD" w:rsidRPr="00DB7FCD" w:rsidRDefault="00DB7FCD" w:rsidP="00DB7FCD">
      <w:pPr>
        <w:spacing w:before="0" w:after="0" w:line="240" w:lineRule="auto"/>
        <w:jc w:val="both"/>
        <w:rPr>
          <w:rFonts w:ascii="Calibri" w:eastAsia="Times New Roman" w:hAnsi="Calibri" w:cs="Times New Roman"/>
          <w:szCs w:val="24"/>
        </w:rPr>
      </w:pPr>
    </w:p>
    <w:p w14:paraId="012CFB05"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M30020 IV Chemotherapy – Cancer-Haematology (</w:t>
      </w:r>
      <w:proofErr w:type="spellStart"/>
      <w:r w:rsidRPr="00DB7FCD">
        <w:rPr>
          <w:rFonts w:asciiTheme="majorHAnsi" w:eastAsiaTheme="majorEastAsia" w:hAnsiTheme="majorHAnsi" w:cstheme="majorBidi"/>
          <w:color w:val="0C818E" w:themeColor="accent1"/>
          <w:sz w:val="32"/>
          <w:szCs w:val="24"/>
        </w:rPr>
        <w:t>non paediatric</w:t>
      </w:r>
      <w:proofErr w:type="spellEnd"/>
      <w:r w:rsidRPr="00DB7FCD">
        <w:rPr>
          <w:rFonts w:asciiTheme="majorHAnsi" w:eastAsiaTheme="majorEastAsia" w:hAnsiTheme="majorHAnsi" w:cstheme="majorBidi"/>
          <w:color w:val="0C818E" w:themeColor="accent1"/>
          <w:sz w:val="32"/>
          <w:szCs w:val="24"/>
        </w:rPr>
        <w:t>)</w:t>
      </w:r>
    </w:p>
    <w:p w14:paraId="35A6A930"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 cost of this PUC should be dominated by PCT drug costs, CS7 category (A150) and the associated dispensing costs which come under a number of CS2 categories e.g. ‘Allied Technical Labour’ (DO) and ‘Other Clinical Costs’ (DH). </w:t>
      </w:r>
    </w:p>
    <w:p w14:paraId="55B55D05"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There should be a material amount of Nursing costs for this PUC.</w:t>
      </w:r>
    </w:p>
    <w:p w14:paraId="29BE722B" w14:textId="77777777" w:rsidR="00DB7FCD" w:rsidRPr="00DB7FCD" w:rsidRDefault="00DB7FCD" w:rsidP="00DB7FCD">
      <w:pPr>
        <w:spacing w:before="0" w:after="0" w:line="240" w:lineRule="auto"/>
        <w:jc w:val="both"/>
        <w:rPr>
          <w:rFonts w:ascii="Calibri" w:eastAsia="Times New Roman" w:hAnsi="Calibri" w:cs="Times New Roman"/>
          <w:szCs w:val="24"/>
        </w:rPr>
      </w:pPr>
    </w:p>
    <w:p w14:paraId="0A2E9DF0" w14:textId="77777777" w:rsidR="00DB7FCD" w:rsidRPr="00DB7FCD" w:rsidRDefault="00DB7FCD" w:rsidP="00DB7FCD">
      <w:pPr>
        <w:spacing w:before="0" w:after="0" w:line="240" w:lineRule="auto"/>
        <w:jc w:val="both"/>
        <w:rPr>
          <w:rFonts w:asciiTheme="majorHAnsi" w:eastAsiaTheme="majorEastAsia" w:hAnsiTheme="majorHAnsi" w:cstheme="majorBidi"/>
          <w:color w:val="0C818E" w:themeColor="accent1"/>
          <w:sz w:val="32"/>
          <w:szCs w:val="24"/>
        </w:rPr>
      </w:pPr>
      <w:r w:rsidRPr="00DB7FCD">
        <w:rPr>
          <w:rFonts w:asciiTheme="majorHAnsi" w:eastAsiaTheme="majorEastAsia" w:hAnsiTheme="majorHAnsi" w:cstheme="majorBidi"/>
          <w:color w:val="0C818E" w:themeColor="accent1"/>
          <w:sz w:val="32"/>
          <w:szCs w:val="24"/>
        </w:rPr>
        <w:t>MS02013 Virtual First Specialist Assessment - Any health specialty</w:t>
      </w:r>
    </w:p>
    <w:p w14:paraId="396DAA26"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The cost of this PUC should be dominated by Medical S&amp;W expenses.</w:t>
      </w:r>
    </w:p>
    <w:p w14:paraId="3F2542DB" w14:textId="77777777" w:rsidR="00DB7FCD" w:rsidRPr="00DB7FCD" w:rsidRDefault="00DB7FCD" w:rsidP="00CC3C76">
      <w:pPr>
        <w:numPr>
          <w:ilvl w:val="0"/>
          <w:numId w:val="13"/>
        </w:numPr>
        <w:spacing w:before="0" w:after="0" w:line="240" w:lineRule="auto"/>
        <w:jc w:val="both"/>
        <w:rPr>
          <w:rFonts w:ascii="Arial" w:eastAsia="Times New Roman" w:hAnsi="Arial" w:cs="Arial"/>
          <w:szCs w:val="24"/>
        </w:rPr>
      </w:pPr>
      <w:r w:rsidRPr="00DB7FCD">
        <w:rPr>
          <w:rFonts w:ascii="Arial" w:eastAsia="Times New Roman" w:hAnsi="Arial" w:cs="Arial"/>
          <w:szCs w:val="24"/>
        </w:rPr>
        <w:t xml:space="preserve">There should only be a small amount of overhead cost attached to this PUC, in general it should be approximately half the overhead allocated to follow-up haematology appointments. </w:t>
      </w:r>
    </w:p>
    <w:p w14:paraId="1382973D" w14:textId="77777777" w:rsidR="00DB7FCD" w:rsidRPr="00DB7FCD" w:rsidRDefault="00DB7FCD" w:rsidP="00DB7FCD">
      <w:pPr>
        <w:spacing w:before="0" w:after="0" w:line="240" w:lineRule="auto"/>
        <w:jc w:val="both"/>
        <w:rPr>
          <w:rFonts w:ascii="Times New Roman Mäori" w:eastAsia="Times New Roman" w:hAnsi="Times New Roman Mäori" w:cs="Times New Roman"/>
          <w:szCs w:val="24"/>
        </w:rPr>
      </w:pPr>
    </w:p>
    <w:p w14:paraId="5D13EF47" w14:textId="77777777" w:rsidR="0049539E" w:rsidRDefault="0049539E" w:rsidP="0049539E"/>
    <w:p w14:paraId="3AAC3B6E" w14:textId="21486F63" w:rsidR="00DB7FCD" w:rsidRDefault="00DB7FCD">
      <w:pPr>
        <w:spacing w:before="0" w:after="160" w:line="259" w:lineRule="auto"/>
      </w:pPr>
      <w:r>
        <w:br w:type="page"/>
      </w:r>
    </w:p>
    <w:p w14:paraId="72E5ED85" w14:textId="77777777" w:rsidR="00DB7FCD" w:rsidRPr="0049539E" w:rsidRDefault="00DB7FCD" w:rsidP="0049539E">
      <w:pPr>
        <w:sectPr w:rsidR="00DB7FCD" w:rsidRPr="0049539E" w:rsidSect="001F3843">
          <w:headerReference w:type="default" r:id="rId41"/>
          <w:footerReference w:type="default" r:id="rId42"/>
          <w:footerReference w:type="first" r:id="rId43"/>
          <w:pgSz w:w="11906" w:h="16838" w:code="9"/>
          <w:pgMar w:top="1134" w:right="1134" w:bottom="1134" w:left="1134" w:header="1304" w:footer="454" w:gutter="0"/>
          <w:cols w:space="708"/>
          <w:titlePg/>
          <w:docGrid w:linePitch="360"/>
        </w:sectPr>
      </w:pPr>
    </w:p>
    <w:p w14:paraId="7C70C579" w14:textId="3B225115" w:rsidR="00DB7FCD" w:rsidRPr="00DB7FCD" w:rsidRDefault="00201348" w:rsidP="00DB7FCD">
      <w:pPr>
        <w:pStyle w:val="Dividerheading"/>
        <w:ind w:left="0"/>
        <w:rPr>
          <w:noProof/>
          <w:color w:val="660033" w:themeColor="accent6"/>
          <w:sz w:val="96"/>
          <w:szCs w:val="96"/>
        </w:rPr>
      </w:pPr>
      <w:r w:rsidRPr="00DB7FCD">
        <w:rPr>
          <w:noProof/>
          <w:color w:val="660033" w:themeColor="accent6"/>
          <w:sz w:val="96"/>
          <w:szCs w:val="96"/>
          <w14:ligatures w14:val="none"/>
        </w:rPr>
        <w:lastRenderedPageBreak/>
        <w:drawing>
          <wp:anchor distT="0" distB="0" distL="114300" distR="114300" simplePos="0" relativeHeight="251756544" behindDoc="1" locked="0" layoutInCell="1" allowOverlap="1" wp14:anchorId="051A58AC" wp14:editId="5EC86AFD">
            <wp:simplePos x="0" y="0"/>
            <wp:positionH relativeFrom="column">
              <wp:posOffset>-720090</wp:posOffset>
            </wp:positionH>
            <wp:positionV relativeFrom="paragraph">
              <wp:posOffset>-1079500</wp:posOffset>
            </wp:positionV>
            <wp:extent cx="7559999" cy="9598547"/>
            <wp:effectExtent l="0" t="0" r="3175" b="3175"/>
            <wp:wrapNone/>
            <wp:docPr id="180400070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0707" name="Picture 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DB7FCD" w:rsidRPr="00DB7FCD">
        <w:rPr>
          <w:color w:val="660033" w:themeColor="accent6"/>
          <w:sz w:val="96"/>
          <w:szCs w:val="96"/>
        </w:rPr>
        <w:t xml:space="preserve">Guideline 7: </w:t>
      </w:r>
      <w:r w:rsidR="00DB7FCD">
        <w:rPr>
          <w:color w:val="660033" w:themeColor="accent6"/>
          <w:sz w:val="96"/>
          <w:szCs w:val="96"/>
        </w:rPr>
        <w:t>Medical Cost Pool (CS7.7.3 A030)</w:t>
      </w:r>
    </w:p>
    <w:p w14:paraId="0D549CFC" w14:textId="03323508" w:rsidR="002947F7" w:rsidRDefault="004A4A6A" w:rsidP="004A4A6A">
      <w:pPr>
        <w:pStyle w:val="Dividerheading"/>
        <w:ind w:left="0"/>
      </w:pPr>
      <w:r w:rsidRPr="00363B9E">
        <w:rPr>
          <w:noProof/>
          <w:color w:val="660033" w:themeColor="accent6"/>
        </w:rPr>
        <w:t xml:space="preserve"> </w:t>
      </w:r>
      <w:r w:rsidR="002947F7">
        <w:br w:type="page"/>
      </w:r>
    </w:p>
    <w:p w14:paraId="21DDFB7F" w14:textId="7F18053D" w:rsidR="00DB7FCD" w:rsidRPr="00DB7FCD" w:rsidRDefault="00DB7FCD" w:rsidP="00DB7FCD">
      <w:pPr>
        <w:pStyle w:val="Section6Heading1"/>
      </w:pPr>
      <w:bookmarkStart w:id="90" w:name="_Toc198107676"/>
      <w:bookmarkStart w:id="91" w:name="_Toc175317979"/>
      <w:r w:rsidRPr="00DB7FCD">
        <w:lastRenderedPageBreak/>
        <w:t>Guideline 7: Medical Cost Pool (CS7.7.3 A030)</w:t>
      </w:r>
      <w:bookmarkEnd w:id="90"/>
    </w:p>
    <w:p w14:paraId="5C05F759"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6BEF04B8" w14:textId="77777777" w:rsidR="00DB7FCD" w:rsidRPr="00DB7FCD" w:rsidRDefault="00DB7FCD" w:rsidP="00DB7FCD">
      <w:pPr>
        <w:pStyle w:val="Section6Heading2"/>
      </w:pPr>
      <w:bookmarkStart w:id="92" w:name="_Toc198107677"/>
      <w:r w:rsidRPr="00DB7FCD">
        <w:t>Introduction</w:t>
      </w:r>
      <w:bookmarkEnd w:id="92"/>
    </w:p>
    <w:p w14:paraId="4B94FC8E"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2DA9BB37"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 medical intermediate product cost pool contains the cost of providing medical staffing care to patients in a number of settings: inpatients, outpatients, theatres and procedure rooms.</w:t>
      </w:r>
    </w:p>
    <w:p w14:paraId="637FE879" w14:textId="77777777" w:rsidR="00DB7FCD" w:rsidRPr="00DB7FCD" w:rsidRDefault="00DB7FCD" w:rsidP="00DB7FCD">
      <w:pPr>
        <w:spacing w:before="0" w:after="0" w:line="240" w:lineRule="auto"/>
        <w:rPr>
          <w:rFonts w:ascii="Arial" w:eastAsia="Times New Roman" w:hAnsi="Arial" w:cs="Arial"/>
          <w:szCs w:val="24"/>
          <w:lang w:val="en-AU"/>
        </w:rPr>
      </w:pPr>
    </w:p>
    <w:p w14:paraId="3D064C57"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 majority of costs in this cost pool should be drawn from CS2 category DA – Medical Labour. CTA Revenue (OE) should offset Medical Labour to the degree that these costs are supported by the clinical training agency. Where the primary physician giving care is a nurse practitioner Nursing Labour (DB) should provide the majority of intermediate product cost. Other relevant cost categories include Other Clinical Supplies and Overheads, where these expenses relate to Medical Labour, and Corporate and Other Service based overheads.</w:t>
      </w:r>
    </w:p>
    <w:p w14:paraId="35AB6C0A"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0C5C8B96" w14:textId="77777777" w:rsidR="00DB7FCD" w:rsidRPr="00DB7FCD" w:rsidRDefault="00DB7FCD" w:rsidP="00DB7FCD">
      <w:pPr>
        <w:pStyle w:val="Section6Heading2"/>
      </w:pPr>
      <w:bookmarkStart w:id="93" w:name="_Toc198107678"/>
      <w:r w:rsidRPr="00DB7FCD">
        <w:t>Purpose</w:t>
      </w:r>
      <w:bookmarkEnd w:id="93"/>
    </w:p>
    <w:p w14:paraId="5563A5B3"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6AD8A44F"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 purpose of this document is to expand on the guidance in the Common Costing Standards regarding Medical cost pool intermediate products and to present preferred and alternative measures for these products.</w:t>
      </w:r>
    </w:p>
    <w:p w14:paraId="14245434" w14:textId="77777777" w:rsidR="00DB7FCD" w:rsidRPr="00DB7FCD" w:rsidRDefault="00DB7FCD" w:rsidP="00DB7FCD">
      <w:pPr>
        <w:spacing w:before="0" w:after="0" w:line="240" w:lineRule="auto"/>
        <w:rPr>
          <w:rFonts w:ascii="Arial" w:eastAsia="Times New Roman" w:hAnsi="Arial" w:cs="Arial"/>
          <w:szCs w:val="24"/>
          <w:lang w:val="en-AU"/>
        </w:rPr>
      </w:pPr>
    </w:p>
    <w:p w14:paraId="50BEF8C6"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This guideline is complimentary but subordinate to the standards and should be read in conjunction with Schedule 7 Medical Cost Pool (A030).</w:t>
      </w:r>
    </w:p>
    <w:p w14:paraId="495AB260"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3779DCAD" w14:textId="77777777" w:rsidR="00DB7FCD" w:rsidRPr="00DB7FCD" w:rsidRDefault="00DB7FCD" w:rsidP="00CC3C76">
      <w:pPr>
        <w:pStyle w:val="Section6Heading2"/>
        <w:numPr>
          <w:ilvl w:val="0"/>
          <w:numId w:val="22"/>
        </w:numPr>
      </w:pPr>
      <w:bookmarkStart w:id="94" w:name="_Toc530662761"/>
      <w:bookmarkStart w:id="95" w:name="_Toc198107679"/>
      <w:r w:rsidRPr="00DB7FCD">
        <w:t>Outpatients</w:t>
      </w:r>
      <w:bookmarkEnd w:id="94"/>
      <w:bookmarkEnd w:id="95"/>
    </w:p>
    <w:p w14:paraId="59139D7B"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608D6035" w14:textId="77777777" w:rsid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 cost of providing medical care in an outpatient setting :</w:t>
      </w:r>
    </w:p>
    <w:p w14:paraId="72682644" w14:textId="77777777" w:rsidR="00194155" w:rsidRDefault="00194155" w:rsidP="00DB7FCD">
      <w:pPr>
        <w:spacing w:before="0" w:after="0" w:line="240" w:lineRule="auto"/>
        <w:rPr>
          <w:rFonts w:ascii="Arial" w:eastAsia="Times New Roman" w:hAnsi="Arial" w:cs="Arial"/>
          <w:szCs w:val="24"/>
          <w:lang w:val="en-AU"/>
        </w:rPr>
      </w:pPr>
    </w:p>
    <w:tbl>
      <w:tblPr>
        <w:tblStyle w:val="TeWhatuOra"/>
        <w:tblW w:w="9168" w:type="dxa"/>
        <w:tblLayout w:type="fixed"/>
        <w:tblLook w:val="06A0" w:firstRow="1" w:lastRow="0" w:firstColumn="1" w:lastColumn="0" w:noHBand="1" w:noVBand="1"/>
      </w:tblPr>
      <w:tblGrid>
        <w:gridCol w:w="3261"/>
        <w:gridCol w:w="3118"/>
        <w:gridCol w:w="2789"/>
      </w:tblGrid>
      <w:tr w:rsidR="00194155" w:rsidRPr="00103485" w14:paraId="72138E66" w14:textId="77777777" w:rsidTr="00827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Borders>
              <w:right w:val="single" w:sz="8" w:space="0" w:color="ADC2E8" w:themeColor="text2" w:themeTint="40"/>
            </w:tcBorders>
          </w:tcPr>
          <w:p w14:paraId="3A36C54D" w14:textId="1D04CA61" w:rsidR="00194155" w:rsidRPr="00103485" w:rsidRDefault="00194155" w:rsidP="00194155">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sidRPr="00DB7FCD">
              <w:rPr>
                <w:rFonts w:eastAsia="Times New Roman" w:cs="Arial"/>
                <w:szCs w:val="24"/>
                <w:lang w:val="en-AU"/>
              </w:rPr>
              <w:t>Product</w:t>
            </w:r>
          </w:p>
        </w:tc>
        <w:tc>
          <w:tcPr>
            <w:tcW w:w="3118" w:type="dxa"/>
            <w:tcBorders>
              <w:left w:val="single" w:sz="8" w:space="0" w:color="ADC2E8" w:themeColor="text2" w:themeTint="40"/>
              <w:right w:val="single" w:sz="8" w:space="0" w:color="ADC2E8" w:themeColor="text2" w:themeTint="40"/>
            </w:tcBorders>
          </w:tcPr>
          <w:p w14:paraId="623BEB12" w14:textId="0AC4D705" w:rsidR="00194155" w:rsidRPr="00103485" w:rsidRDefault="00194155" w:rsidP="0019415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DB7FCD">
              <w:rPr>
                <w:rFonts w:eastAsia="Times New Roman" w:cs="Arial"/>
                <w:szCs w:val="24"/>
                <w:lang w:val="en-AU"/>
              </w:rPr>
              <w:t>Preferred Measure</w:t>
            </w:r>
          </w:p>
        </w:tc>
        <w:tc>
          <w:tcPr>
            <w:tcW w:w="2789" w:type="dxa"/>
            <w:tcBorders>
              <w:left w:val="single" w:sz="8" w:space="0" w:color="ADC2E8" w:themeColor="text2" w:themeTint="40"/>
            </w:tcBorders>
          </w:tcPr>
          <w:p w14:paraId="2FB5F20C" w14:textId="2131A3F1" w:rsidR="00194155" w:rsidRPr="00103485" w:rsidRDefault="00194155" w:rsidP="0019415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DB7FCD">
              <w:rPr>
                <w:rFonts w:eastAsia="Times New Roman" w:cs="Arial"/>
                <w:szCs w:val="24"/>
                <w:lang w:val="en-AU"/>
              </w:rPr>
              <w:t>Alternate Measure</w:t>
            </w:r>
          </w:p>
        </w:tc>
      </w:tr>
      <w:tr w:rsidR="00194155" w:rsidRPr="00103485" w14:paraId="46AD1021"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003399" w:themeColor="accent3"/>
              <w:bottom w:val="single" w:sz="12" w:space="0" w:color="003399" w:themeColor="accent3"/>
              <w:right w:val="single" w:sz="8" w:space="0" w:color="ADC2E8" w:themeColor="text2" w:themeTint="40"/>
            </w:tcBorders>
          </w:tcPr>
          <w:p w14:paraId="734AC94D" w14:textId="108C7EC6" w:rsidR="00194155" w:rsidRPr="00103485" w:rsidRDefault="00194155" w:rsidP="00194155">
            <w:pPr>
              <w:spacing w:beforeAutospacing="0" w:after="120" w:afterAutospacing="0"/>
              <w:rPr>
                <w:rFonts w:asciiTheme="minorHAnsi" w:hAnsiTheme="minorHAnsi"/>
                <w:bCs/>
              </w:rPr>
            </w:pPr>
            <w:r w:rsidRPr="00DB7FCD">
              <w:rPr>
                <w:rFonts w:eastAsia="Times New Roman" w:cs="Arial"/>
                <w:szCs w:val="24"/>
                <w:lang w:val="en-AU"/>
              </w:rPr>
              <w:t>First appointment</w:t>
            </w:r>
          </w:p>
        </w:tc>
        <w:tc>
          <w:tcPr>
            <w:tcW w:w="3118"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tcPr>
          <w:p w14:paraId="17197EB2" w14:textId="7E3A6994" w:rsidR="00194155" w:rsidRPr="00103485" w:rsidRDefault="00194155" w:rsidP="0019415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B7FCD">
              <w:rPr>
                <w:rFonts w:eastAsia="Times New Roman" w:cs="Arial"/>
                <w:szCs w:val="24"/>
                <w:lang w:val="en-AU"/>
              </w:rPr>
              <w:t>Actual minutes</w:t>
            </w:r>
          </w:p>
        </w:tc>
        <w:tc>
          <w:tcPr>
            <w:tcW w:w="2789" w:type="dxa"/>
            <w:tcBorders>
              <w:top w:val="single" w:sz="12" w:space="0" w:color="003399" w:themeColor="accent3"/>
              <w:left w:val="single" w:sz="8" w:space="0" w:color="ADC2E8" w:themeColor="text2" w:themeTint="40"/>
              <w:bottom w:val="single" w:sz="12" w:space="0" w:color="003399" w:themeColor="accent3"/>
            </w:tcBorders>
          </w:tcPr>
          <w:p w14:paraId="481E1F8C" w14:textId="3FF21DE5" w:rsidR="00194155" w:rsidRPr="00103485" w:rsidRDefault="00194155" w:rsidP="0019415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B7FCD">
              <w:rPr>
                <w:rFonts w:eastAsia="Times New Roman" w:cs="Arial"/>
                <w:szCs w:val="24"/>
                <w:lang w:val="en-AU"/>
              </w:rPr>
              <w:t>Booked minutes / Count</w:t>
            </w:r>
          </w:p>
        </w:tc>
      </w:tr>
      <w:tr w:rsidR="00194155" w:rsidRPr="00103485" w14:paraId="2A3F3DA3"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003399" w:themeColor="accent3"/>
              <w:bottom w:val="single" w:sz="8" w:space="0" w:color="ADC2E8" w:themeColor="text2" w:themeTint="40"/>
              <w:right w:val="single" w:sz="8" w:space="0" w:color="ADC2E8" w:themeColor="text2" w:themeTint="40"/>
            </w:tcBorders>
          </w:tcPr>
          <w:p w14:paraId="66DA9E4C" w14:textId="4671B9CD" w:rsidR="00194155" w:rsidRPr="00DB7FCD" w:rsidRDefault="00194155" w:rsidP="00194155">
            <w:pPr>
              <w:spacing w:after="120"/>
              <w:rPr>
                <w:rFonts w:eastAsia="Times New Roman" w:cs="Arial"/>
                <w:szCs w:val="24"/>
                <w:lang w:val="en-AU"/>
              </w:rPr>
            </w:pPr>
            <w:r w:rsidRPr="00DB7FCD">
              <w:rPr>
                <w:rFonts w:eastAsia="Times New Roman" w:cs="Arial"/>
                <w:szCs w:val="24"/>
                <w:lang w:val="en-AU"/>
              </w:rPr>
              <w:t>Follow up appointment</w:t>
            </w:r>
          </w:p>
        </w:tc>
        <w:tc>
          <w:tcPr>
            <w:tcW w:w="3118"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6BF7B0EF" w14:textId="13F1BE9F"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Actual minutes</w:t>
            </w:r>
          </w:p>
        </w:tc>
        <w:tc>
          <w:tcPr>
            <w:tcW w:w="2789" w:type="dxa"/>
            <w:tcBorders>
              <w:top w:val="single" w:sz="12" w:space="0" w:color="003399" w:themeColor="accent3"/>
              <w:left w:val="single" w:sz="8" w:space="0" w:color="ADC2E8" w:themeColor="text2" w:themeTint="40"/>
              <w:bottom w:val="single" w:sz="8" w:space="0" w:color="ADC2E8" w:themeColor="text2" w:themeTint="40"/>
            </w:tcBorders>
          </w:tcPr>
          <w:p w14:paraId="184BAD2C" w14:textId="3C2AA8BD"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Booked minutes / Count</w:t>
            </w:r>
          </w:p>
        </w:tc>
      </w:tr>
      <w:tr w:rsidR="00194155" w:rsidRPr="00103485" w14:paraId="39E882AA"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003399" w:themeColor="accent3"/>
              <w:bottom w:val="single" w:sz="8" w:space="0" w:color="ADC2E8" w:themeColor="text2" w:themeTint="40"/>
              <w:right w:val="single" w:sz="8" w:space="0" w:color="ADC2E8" w:themeColor="text2" w:themeTint="40"/>
            </w:tcBorders>
          </w:tcPr>
          <w:p w14:paraId="1D7EB121" w14:textId="4B981F5E" w:rsidR="00194155" w:rsidRPr="00DB7FCD" w:rsidRDefault="00194155" w:rsidP="00194155">
            <w:pPr>
              <w:spacing w:after="120"/>
              <w:rPr>
                <w:rFonts w:eastAsia="Times New Roman" w:cs="Arial"/>
                <w:szCs w:val="24"/>
                <w:lang w:val="en-AU"/>
              </w:rPr>
            </w:pPr>
            <w:r w:rsidRPr="00DB7FCD">
              <w:rPr>
                <w:rFonts w:eastAsia="Times New Roman" w:cs="Arial"/>
                <w:szCs w:val="24"/>
                <w:lang w:val="en-AU"/>
              </w:rPr>
              <w:t>Virtual appointment</w:t>
            </w:r>
          </w:p>
        </w:tc>
        <w:tc>
          <w:tcPr>
            <w:tcW w:w="3118"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205DEECB" w14:textId="25F848A5"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Actual minutes</w:t>
            </w:r>
          </w:p>
        </w:tc>
        <w:tc>
          <w:tcPr>
            <w:tcW w:w="2789" w:type="dxa"/>
            <w:tcBorders>
              <w:top w:val="single" w:sz="12" w:space="0" w:color="003399" w:themeColor="accent3"/>
              <w:left w:val="single" w:sz="8" w:space="0" w:color="ADC2E8" w:themeColor="text2" w:themeTint="40"/>
              <w:bottom w:val="single" w:sz="8" w:space="0" w:color="ADC2E8" w:themeColor="text2" w:themeTint="40"/>
            </w:tcBorders>
          </w:tcPr>
          <w:p w14:paraId="4E9EB73D" w14:textId="4107A035"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Booked minutes / Count</w:t>
            </w:r>
          </w:p>
        </w:tc>
      </w:tr>
      <w:tr w:rsidR="00194155" w:rsidRPr="00103485" w14:paraId="77C702B9"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003399" w:themeColor="accent3"/>
              <w:bottom w:val="single" w:sz="8" w:space="0" w:color="ADC2E8" w:themeColor="text2" w:themeTint="40"/>
              <w:right w:val="single" w:sz="8" w:space="0" w:color="ADC2E8" w:themeColor="text2" w:themeTint="40"/>
            </w:tcBorders>
          </w:tcPr>
          <w:p w14:paraId="7298B490" w14:textId="5C99E8EB" w:rsidR="00194155" w:rsidRPr="00DB7FCD" w:rsidRDefault="00194155" w:rsidP="00194155">
            <w:pPr>
              <w:spacing w:after="120"/>
              <w:rPr>
                <w:rFonts w:eastAsia="Times New Roman" w:cs="Arial"/>
                <w:szCs w:val="24"/>
                <w:lang w:val="en-AU"/>
              </w:rPr>
            </w:pPr>
            <w:r w:rsidRPr="00DB7FCD">
              <w:rPr>
                <w:rFonts w:eastAsia="Times New Roman" w:cs="Arial"/>
                <w:szCs w:val="24"/>
                <w:lang w:val="en-AU"/>
              </w:rPr>
              <w:lastRenderedPageBreak/>
              <w:t xml:space="preserve">Procedure – </w:t>
            </w:r>
            <w:proofErr w:type="spellStart"/>
            <w:r w:rsidRPr="00DB7FCD">
              <w:rPr>
                <w:rFonts w:eastAsia="Times New Roman" w:cs="Arial"/>
                <w:szCs w:val="24"/>
                <w:lang w:val="en-AU"/>
              </w:rPr>
              <w:t>eg</w:t>
            </w:r>
            <w:proofErr w:type="spellEnd"/>
            <w:r w:rsidRPr="00DB7FCD">
              <w:rPr>
                <w:rFonts w:eastAsia="Times New Roman" w:cs="Arial"/>
                <w:szCs w:val="24"/>
                <w:lang w:val="en-AU"/>
              </w:rPr>
              <w:t xml:space="preserve"> scope</w:t>
            </w:r>
          </w:p>
        </w:tc>
        <w:tc>
          <w:tcPr>
            <w:tcW w:w="3118"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6753F42B" w14:textId="17896D25"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Actual minutes</w:t>
            </w:r>
          </w:p>
        </w:tc>
        <w:tc>
          <w:tcPr>
            <w:tcW w:w="2789" w:type="dxa"/>
            <w:tcBorders>
              <w:top w:val="single" w:sz="12" w:space="0" w:color="003399" w:themeColor="accent3"/>
              <w:left w:val="single" w:sz="8" w:space="0" w:color="ADC2E8" w:themeColor="text2" w:themeTint="40"/>
              <w:bottom w:val="single" w:sz="8" w:space="0" w:color="ADC2E8" w:themeColor="text2" w:themeTint="40"/>
            </w:tcBorders>
          </w:tcPr>
          <w:p w14:paraId="1ACAF934" w14:textId="0E2CDBE4"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Booked minutes / Count</w:t>
            </w:r>
          </w:p>
        </w:tc>
      </w:tr>
    </w:tbl>
    <w:p w14:paraId="55A87253" w14:textId="77777777" w:rsidR="00194155" w:rsidRPr="00DB7FCD" w:rsidRDefault="00194155" w:rsidP="00DB7FCD">
      <w:pPr>
        <w:spacing w:before="0" w:after="0" w:line="240" w:lineRule="auto"/>
        <w:rPr>
          <w:rFonts w:ascii="Arial" w:eastAsia="Times New Roman" w:hAnsi="Arial" w:cs="Arial"/>
          <w:szCs w:val="24"/>
          <w:lang w:val="en-AU"/>
        </w:rPr>
      </w:pPr>
    </w:p>
    <w:p w14:paraId="7B0BA305" w14:textId="77777777" w:rsidR="00DB7FCD" w:rsidRPr="00DB7FCD" w:rsidRDefault="00DB7FCD" w:rsidP="00DB7FCD">
      <w:pPr>
        <w:spacing w:before="0" w:after="0" w:line="240" w:lineRule="auto"/>
        <w:rPr>
          <w:rFonts w:ascii="Arial" w:eastAsia="Times New Roman" w:hAnsi="Arial" w:cs="Arial"/>
          <w:szCs w:val="24"/>
          <w:lang w:val="en-AU"/>
        </w:rPr>
      </w:pPr>
    </w:p>
    <w:p w14:paraId="0879FB38"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 xml:space="preserve">The preferred measure for all Outpatient Products is the actual duration of the appointment in minutes. </w:t>
      </w:r>
    </w:p>
    <w:p w14:paraId="4AA74552" w14:textId="77777777" w:rsidR="00DB7FCD" w:rsidRPr="00DB7FCD" w:rsidRDefault="00DB7FCD" w:rsidP="00DB7FCD">
      <w:pPr>
        <w:spacing w:before="0" w:after="0" w:line="240" w:lineRule="auto"/>
        <w:rPr>
          <w:rFonts w:ascii="Arial" w:eastAsia="Times New Roman" w:hAnsi="Arial" w:cs="Arial"/>
          <w:szCs w:val="24"/>
          <w:lang w:val="en-AU"/>
        </w:rPr>
      </w:pPr>
    </w:p>
    <w:p w14:paraId="0E1B3A8D"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Many patient management systems record the time booked for the appointment rather than the actual minutes that the patient attended. Booked minutes or a count of the outpatient appointments with an average appointment time RVU are acceptable alternate measures.</w:t>
      </w:r>
    </w:p>
    <w:p w14:paraId="45A1EBF1" w14:textId="77777777" w:rsidR="00DB7FCD" w:rsidRPr="00DB7FCD" w:rsidRDefault="00DB7FCD" w:rsidP="00DB7FCD">
      <w:pPr>
        <w:spacing w:before="0" w:after="0" w:line="240" w:lineRule="auto"/>
        <w:rPr>
          <w:rFonts w:ascii="Arial" w:eastAsia="Times New Roman" w:hAnsi="Arial" w:cs="Arial"/>
          <w:szCs w:val="24"/>
          <w:lang w:val="en-AU"/>
        </w:rPr>
      </w:pPr>
    </w:p>
    <w:p w14:paraId="6FE569A5"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 xml:space="preserve">RVU values for outpatient appointments should include preparation time and subsequent documentation time. </w:t>
      </w:r>
    </w:p>
    <w:p w14:paraId="4F12CAC3" w14:textId="77777777" w:rsidR="00DB7FCD" w:rsidRPr="00DB7FCD" w:rsidRDefault="00DB7FCD" w:rsidP="00DB7FCD">
      <w:pPr>
        <w:spacing w:before="0" w:after="0" w:line="240" w:lineRule="auto"/>
        <w:rPr>
          <w:rFonts w:ascii="Calibri" w:eastAsia="Times New Roman" w:hAnsi="Calibri" w:cs="Times New Roman"/>
          <w:sz w:val="28"/>
          <w:szCs w:val="28"/>
          <w:lang w:val="en-AU"/>
        </w:rPr>
      </w:pPr>
    </w:p>
    <w:p w14:paraId="1EF9835E"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 cost of providing the outpatient facility or procedure room should not be included in this cost pool. These costs should be distributed by products in the Outpatient Utilisation (A020) or Theatre/Procedure Rooms (A080) cost pools.</w:t>
      </w:r>
    </w:p>
    <w:p w14:paraId="65316F88"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3490B210" w14:textId="77777777" w:rsidR="00DB7FCD" w:rsidRPr="00DB7FCD" w:rsidRDefault="00DB7FCD" w:rsidP="00CC3C76">
      <w:pPr>
        <w:pStyle w:val="Section6Heading2"/>
        <w:numPr>
          <w:ilvl w:val="0"/>
          <w:numId w:val="22"/>
        </w:numPr>
      </w:pPr>
      <w:bookmarkStart w:id="96" w:name="_Toc530662762"/>
      <w:bookmarkStart w:id="97" w:name="_Toc198107680"/>
      <w:r w:rsidRPr="00DB7FCD">
        <w:t>Inpatients</w:t>
      </w:r>
      <w:bookmarkEnd w:id="96"/>
      <w:bookmarkEnd w:id="97"/>
    </w:p>
    <w:p w14:paraId="2E0BDABE"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17D37714"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 cost of providing medical care to admitted patients in a ward setting :</w:t>
      </w:r>
    </w:p>
    <w:p w14:paraId="268BFBC1" w14:textId="77777777" w:rsidR="00DB7FCD" w:rsidRDefault="00DB7FCD" w:rsidP="00DB7FCD">
      <w:pPr>
        <w:spacing w:before="0" w:after="0" w:line="240" w:lineRule="auto"/>
        <w:rPr>
          <w:rFonts w:ascii="Arial" w:eastAsia="Times New Roman" w:hAnsi="Arial" w:cs="Arial"/>
          <w:szCs w:val="24"/>
          <w:lang w:val="en-AU"/>
        </w:rPr>
      </w:pPr>
    </w:p>
    <w:tbl>
      <w:tblPr>
        <w:tblStyle w:val="TeWhatuOra"/>
        <w:tblW w:w="7325" w:type="dxa"/>
        <w:tblLayout w:type="fixed"/>
        <w:tblLook w:val="06A0" w:firstRow="1" w:lastRow="0" w:firstColumn="1" w:lastColumn="0" w:noHBand="1" w:noVBand="1"/>
      </w:tblPr>
      <w:tblGrid>
        <w:gridCol w:w="4536"/>
        <w:gridCol w:w="2789"/>
      </w:tblGrid>
      <w:tr w:rsidR="00194155" w:rsidRPr="00103485" w14:paraId="75AE2DB7" w14:textId="77777777" w:rsidTr="001941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tcBorders>
              <w:right w:val="single" w:sz="8" w:space="0" w:color="ADC2E8" w:themeColor="text2" w:themeTint="40"/>
            </w:tcBorders>
          </w:tcPr>
          <w:p w14:paraId="2364F314" w14:textId="0BEBF2D4" w:rsidR="00194155" w:rsidRPr="00103485" w:rsidRDefault="00194155" w:rsidP="00194155">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sidRPr="00DB7FCD">
              <w:rPr>
                <w:rFonts w:eastAsia="Times New Roman" w:cs="Arial"/>
                <w:szCs w:val="24"/>
                <w:lang w:val="en-AU"/>
              </w:rPr>
              <w:t>Product</w:t>
            </w:r>
          </w:p>
        </w:tc>
        <w:tc>
          <w:tcPr>
            <w:tcW w:w="2789" w:type="dxa"/>
            <w:tcBorders>
              <w:left w:val="single" w:sz="8" w:space="0" w:color="ADC2E8" w:themeColor="text2" w:themeTint="40"/>
            </w:tcBorders>
          </w:tcPr>
          <w:p w14:paraId="65F7FCE8" w14:textId="310501CF" w:rsidR="00194155" w:rsidRPr="00103485" w:rsidRDefault="00194155" w:rsidP="0019415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DB7FCD">
              <w:rPr>
                <w:rFonts w:eastAsia="Times New Roman" w:cs="Arial"/>
                <w:szCs w:val="24"/>
                <w:lang w:val="en-AU"/>
              </w:rPr>
              <w:t>Preferred Measure</w:t>
            </w:r>
          </w:p>
        </w:tc>
      </w:tr>
      <w:tr w:rsidR="00194155" w:rsidRPr="00103485" w14:paraId="1C8C6081"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4536" w:type="dxa"/>
            <w:tcBorders>
              <w:top w:val="single" w:sz="12" w:space="0" w:color="003399" w:themeColor="accent3"/>
              <w:bottom w:val="single" w:sz="12" w:space="0" w:color="003399" w:themeColor="accent3"/>
              <w:right w:val="single" w:sz="8" w:space="0" w:color="ADC2E8" w:themeColor="text2" w:themeTint="40"/>
            </w:tcBorders>
          </w:tcPr>
          <w:p w14:paraId="361CB2BA" w14:textId="66DACA4F" w:rsidR="00194155" w:rsidRPr="00103485" w:rsidRDefault="00194155" w:rsidP="00194155">
            <w:pPr>
              <w:spacing w:beforeAutospacing="0" w:after="120" w:afterAutospacing="0"/>
              <w:rPr>
                <w:rFonts w:asciiTheme="minorHAnsi" w:hAnsiTheme="minorHAnsi"/>
                <w:bCs/>
              </w:rPr>
            </w:pPr>
            <w:r w:rsidRPr="00DB7FCD">
              <w:rPr>
                <w:rFonts w:eastAsia="Times New Roman" w:cs="Arial"/>
                <w:szCs w:val="24"/>
                <w:lang w:val="en-AU"/>
              </w:rPr>
              <w:t>Doctor Ward Day</w:t>
            </w:r>
          </w:p>
        </w:tc>
        <w:tc>
          <w:tcPr>
            <w:tcW w:w="2789" w:type="dxa"/>
            <w:tcBorders>
              <w:top w:val="single" w:sz="12" w:space="0" w:color="003399" w:themeColor="accent3"/>
              <w:left w:val="single" w:sz="8" w:space="0" w:color="ADC2E8" w:themeColor="text2" w:themeTint="40"/>
              <w:bottom w:val="single" w:sz="12" w:space="0" w:color="003399" w:themeColor="accent3"/>
            </w:tcBorders>
          </w:tcPr>
          <w:p w14:paraId="7D5E0FAD" w14:textId="1E46313C" w:rsidR="00194155" w:rsidRPr="00103485" w:rsidRDefault="00194155" w:rsidP="0019415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B7FCD">
              <w:rPr>
                <w:rFonts w:eastAsia="Times New Roman" w:cs="Arial"/>
                <w:szCs w:val="24"/>
                <w:lang w:val="en-AU"/>
              </w:rPr>
              <w:t>Count</w:t>
            </w:r>
          </w:p>
        </w:tc>
      </w:tr>
      <w:tr w:rsidR="00194155" w:rsidRPr="00103485" w14:paraId="7505F90E"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4536" w:type="dxa"/>
            <w:tcBorders>
              <w:top w:val="single" w:sz="12" w:space="0" w:color="003399" w:themeColor="accent3"/>
              <w:bottom w:val="single" w:sz="8" w:space="0" w:color="ADC2E8" w:themeColor="text2" w:themeTint="40"/>
              <w:right w:val="single" w:sz="8" w:space="0" w:color="ADC2E8" w:themeColor="text2" w:themeTint="40"/>
            </w:tcBorders>
          </w:tcPr>
          <w:p w14:paraId="74510163" w14:textId="05DB9475" w:rsidR="00194155" w:rsidRPr="00DB7FCD" w:rsidRDefault="00194155" w:rsidP="00194155">
            <w:pPr>
              <w:spacing w:after="120"/>
              <w:rPr>
                <w:rFonts w:eastAsia="Times New Roman" w:cs="Arial"/>
                <w:szCs w:val="24"/>
                <w:lang w:val="en-AU"/>
              </w:rPr>
            </w:pPr>
            <w:r w:rsidRPr="00DB7FCD">
              <w:rPr>
                <w:rFonts w:eastAsia="Times New Roman" w:cs="Arial"/>
                <w:szCs w:val="24"/>
                <w:lang w:val="en-AU"/>
              </w:rPr>
              <w:t>Doctor Ward Daycase</w:t>
            </w:r>
          </w:p>
        </w:tc>
        <w:tc>
          <w:tcPr>
            <w:tcW w:w="2789" w:type="dxa"/>
            <w:tcBorders>
              <w:top w:val="single" w:sz="12" w:space="0" w:color="003399" w:themeColor="accent3"/>
              <w:left w:val="single" w:sz="8" w:space="0" w:color="ADC2E8" w:themeColor="text2" w:themeTint="40"/>
              <w:bottom w:val="single" w:sz="8" w:space="0" w:color="ADC2E8" w:themeColor="text2" w:themeTint="40"/>
            </w:tcBorders>
          </w:tcPr>
          <w:p w14:paraId="62AF2AB3" w14:textId="53DAEED2"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Count</w:t>
            </w:r>
          </w:p>
        </w:tc>
      </w:tr>
      <w:tr w:rsidR="00194155" w:rsidRPr="00103485" w14:paraId="3B21AD16"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4536" w:type="dxa"/>
            <w:tcBorders>
              <w:top w:val="single" w:sz="12" w:space="0" w:color="003399" w:themeColor="accent3"/>
              <w:bottom w:val="single" w:sz="8" w:space="0" w:color="ADC2E8" w:themeColor="text2" w:themeTint="40"/>
              <w:right w:val="single" w:sz="8" w:space="0" w:color="ADC2E8" w:themeColor="text2" w:themeTint="40"/>
            </w:tcBorders>
          </w:tcPr>
          <w:p w14:paraId="0A5AB6B3" w14:textId="1108CF79" w:rsidR="00194155" w:rsidRPr="00DB7FCD" w:rsidRDefault="00194155" w:rsidP="00194155">
            <w:pPr>
              <w:spacing w:after="120"/>
              <w:rPr>
                <w:rFonts w:eastAsia="Times New Roman" w:cs="Arial"/>
                <w:szCs w:val="24"/>
                <w:lang w:val="en-AU"/>
              </w:rPr>
            </w:pPr>
            <w:r w:rsidRPr="00DB7FCD">
              <w:rPr>
                <w:rFonts w:eastAsia="Times New Roman" w:cs="Arial"/>
                <w:szCs w:val="24"/>
                <w:lang w:val="en-AU"/>
              </w:rPr>
              <w:t>Doctor Admit Day</w:t>
            </w:r>
          </w:p>
        </w:tc>
        <w:tc>
          <w:tcPr>
            <w:tcW w:w="2789" w:type="dxa"/>
            <w:tcBorders>
              <w:top w:val="single" w:sz="12" w:space="0" w:color="003399" w:themeColor="accent3"/>
              <w:left w:val="single" w:sz="8" w:space="0" w:color="ADC2E8" w:themeColor="text2" w:themeTint="40"/>
              <w:bottom w:val="single" w:sz="8" w:space="0" w:color="ADC2E8" w:themeColor="text2" w:themeTint="40"/>
            </w:tcBorders>
          </w:tcPr>
          <w:p w14:paraId="551FAC4B" w14:textId="1A0C1EFD"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Count</w:t>
            </w:r>
          </w:p>
        </w:tc>
      </w:tr>
      <w:tr w:rsidR="00194155" w:rsidRPr="00103485" w14:paraId="21715393"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4536" w:type="dxa"/>
            <w:tcBorders>
              <w:top w:val="single" w:sz="12" w:space="0" w:color="003399" w:themeColor="accent3"/>
              <w:bottom w:val="single" w:sz="8" w:space="0" w:color="ADC2E8" w:themeColor="text2" w:themeTint="40"/>
              <w:right w:val="single" w:sz="8" w:space="0" w:color="ADC2E8" w:themeColor="text2" w:themeTint="40"/>
            </w:tcBorders>
          </w:tcPr>
          <w:p w14:paraId="28203463" w14:textId="5E0D9511" w:rsidR="00194155" w:rsidRPr="00DB7FCD" w:rsidRDefault="00194155" w:rsidP="00194155">
            <w:pPr>
              <w:spacing w:after="120"/>
              <w:rPr>
                <w:rFonts w:eastAsia="Times New Roman" w:cs="Arial"/>
                <w:szCs w:val="24"/>
                <w:lang w:val="en-AU"/>
              </w:rPr>
            </w:pPr>
            <w:r w:rsidRPr="00DB7FCD">
              <w:rPr>
                <w:rFonts w:eastAsia="Times New Roman" w:cs="Arial"/>
                <w:szCs w:val="24"/>
                <w:lang w:val="en-AU"/>
              </w:rPr>
              <w:t>Doctor Ward Discharge Day</w:t>
            </w:r>
          </w:p>
        </w:tc>
        <w:tc>
          <w:tcPr>
            <w:tcW w:w="2789" w:type="dxa"/>
            <w:tcBorders>
              <w:top w:val="single" w:sz="12" w:space="0" w:color="003399" w:themeColor="accent3"/>
              <w:left w:val="single" w:sz="8" w:space="0" w:color="ADC2E8" w:themeColor="text2" w:themeTint="40"/>
              <w:bottom w:val="single" w:sz="8" w:space="0" w:color="ADC2E8" w:themeColor="text2" w:themeTint="40"/>
            </w:tcBorders>
          </w:tcPr>
          <w:p w14:paraId="7686838B" w14:textId="4A1CA01E"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Count</w:t>
            </w:r>
          </w:p>
        </w:tc>
      </w:tr>
    </w:tbl>
    <w:p w14:paraId="1209DFEB" w14:textId="77777777" w:rsidR="00DB7FCD" w:rsidRPr="00DB7FCD" w:rsidRDefault="00DB7FCD" w:rsidP="00DB7FCD">
      <w:pPr>
        <w:spacing w:before="0" w:after="0" w:line="240" w:lineRule="auto"/>
        <w:rPr>
          <w:rFonts w:ascii="Arial" w:eastAsia="Times New Roman" w:hAnsi="Arial" w:cs="Arial"/>
          <w:szCs w:val="24"/>
          <w:lang w:val="en-AU"/>
        </w:rPr>
      </w:pPr>
    </w:p>
    <w:p w14:paraId="1FE0000F"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 preferred measure for all inpatient products is a count of the number of days or part days that a patient stays on a ward.</w:t>
      </w:r>
    </w:p>
    <w:p w14:paraId="6F6EF013" w14:textId="77777777" w:rsidR="00DB7FCD" w:rsidRPr="00DB7FCD" w:rsidRDefault="00DB7FCD" w:rsidP="00DB7FCD">
      <w:pPr>
        <w:spacing w:before="0" w:after="0" w:line="240" w:lineRule="auto"/>
        <w:rPr>
          <w:rFonts w:ascii="Arial" w:eastAsia="Times New Roman" w:hAnsi="Arial" w:cs="Arial"/>
          <w:szCs w:val="24"/>
          <w:lang w:val="en-AU"/>
        </w:rPr>
      </w:pPr>
    </w:p>
    <w:p w14:paraId="0DFD04B0"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Where there is a significant difference in medical resource consumed by the patient at specific times in their stay (</w:t>
      </w:r>
      <w:proofErr w:type="spellStart"/>
      <w:r w:rsidRPr="00DB7FCD">
        <w:rPr>
          <w:rFonts w:ascii="Arial" w:eastAsia="Times New Roman" w:hAnsi="Arial" w:cs="Arial"/>
          <w:szCs w:val="24"/>
          <w:lang w:val="en-AU"/>
        </w:rPr>
        <w:t>eg</w:t>
      </w:r>
      <w:proofErr w:type="spellEnd"/>
      <w:r w:rsidRPr="00DB7FCD">
        <w:rPr>
          <w:rFonts w:ascii="Arial" w:eastAsia="Times New Roman" w:hAnsi="Arial" w:cs="Arial"/>
          <w:szCs w:val="24"/>
          <w:lang w:val="en-AU"/>
        </w:rPr>
        <w:t xml:space="preserve"> admit day, discharge day, transfers) additional products may be used to allocate more cost to these parts of the inpatient event.</w:t>
      </w:r>
    </w:p>
    <w:p w14:paraId="3EA98A1C" w14:textId="77777777" w:rsidR="00DB7FCD" w:rsidRPr="00DB7FCD" w:rsidRDefault="00DB7FCD" w:rsidP="00DB7FCD">
      <w:pPr>
        <w:spacing w:before="0" w:after="0" w:line="240" w:lineRule="auto"/>
        <w:rPr>
          <w:rFonts w:ascii="Arial" w:eastAsia="Times New Roman" w:hAnsi="Arial" w:cs="Arial"/>
          <w:szCs w:val="24"/>
          <w:highlight w:val="yellow"/>
          <w:lang w:val="en-AU"/>
        </w:rPr>
      </w:pPr>
    </w:p>
    <w:p w14:paraId="09243A87"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In a “home warding” situation where the patient’s ward maps to the speciality of the doctor providing care the ward may be used as the feeder basis however using speciality or clinician is the preferred method.</w:t>
      </w:r>
    </w:p>
    <w:p w14:paraId="4DE6052A" w14:textId="77777777" w:rsidR="00DB7FCD" w:rsidRPr="00DB7FCD" w:rsidRDefault="00DB7FCD" w:rsidP="00DB7FCD">
      <w:pPr>
        <w:spacing w:before="0" w:after="0" w:line="240" w:lineRule="auto"/>
        <w:rPr>
          <w:rFonts w:ascii="Arial" w:eastAsia="Times New Roman" w:hAnsi="Arial" w:cs="Arial"/>
          <w:szCs w:val="24"/>
          <w:lang w:val="en-AU"/>
        </w:rPr>
      </w:pPr>
    </w:p>
    <w:p w14:paraId="0C60F7F9"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lastRenderedPageBreak/>
        <w:t>The cost of providing the ward facility should not be included in this cost pool. These costs should be distributed by products in the Wards (A010) cost pool.</w:t>
      </w:r>
    </w:p>
    <w:p w14:paraId="7F15CB84"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022D92C6"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2964674F" w14:textId="77777777" w:rsidR="00DB7FCD" w:rsidRPr="00DB7FCD" w:rsidRDefault="00DB7FCD" w:rsidP="00CC3C76">
      <w:pPr>
        <w:pStyle w:val="Section6Heading2"/>
        <w:numPr>
          <w:ilvl w:val="0"/>
          <w:numId w:val="22"/>
        </w:numPr>
      </w:pPr>
      <w:bookmarkStart w:id="98" w:name="_Toc530662763"/>
      <w:bookmarkStart w:id="99" w:name="_Toc198107681"/>
      <w:r w:rsidRPr="00DB7FCD">
        <w:t>Theatre</w:t>
      </w:r>
      <w:bookmarkEnd w:id="98"/>
      <w:bookmarkEnd w:id="99"/>
    </w:p>
    <w:p w14:paraId="0BDC1014" w14:textId="77777777" w:rsidR="00DB7FCD" w:rsidRPr="00DB7FCD" w:rsidRDefault="00DB7FCD" w:rsidP="00DB7FCD">
      <w:pPr>
        <w:spacing w:before="0" w:after="0" w:line="240" w:lineRule="auto"/>
        <w:rPr>
          <w:rFonts w:ascii="Calibri" w:eastAsia="Times New Roman" w:hAnsi="Calibri" w:cs="Times New Roman"/>
          <w:sz w:val="28"/>
          <w:szCs w:val="28"/>
          <w:lang w:val="en-AU"/>
        </w:rPr>
      </w:pPr>
    </w:p>
    <w:p w14:paraId="14619999"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 cost of performing surgery in a theatre setting :</w:t>
      </w:r>
    </w:p>
    <w:p w14:paraId="7F4E3D3F" w14:textId="77777777" w:rsidR="00DB7FCD" w:rsidRDefault="00DB7FCD" w:rsidP="00DB7FCD">
      <w:pPr>
        <w:spacing w:before="0" w:after="0" w:line="240" w:lineRule="auto"/>
        <w:rPr>
          <w:rFonts w:ascii="Arial" w:eastAsia="Times New Roman" w:hAnsi="Arial" w:cs="Arial"/>
          <w:szCs w:val="24"/>
          <w:lang w:val="en-AU"/>
        </w:rPr>
      </w:pPr>
    </w:p>
    <w:tbl>
      <w:tblPr>
        <w:tblStyle w:val="TeWhatuOra"/>
        <w:tblW w:w="6050" w:type="dxa"/>
        <w:tblLayout w:type="fixed"/>
        <w:tblLook w:val="06A0" w:firstRow="1" w:lastRow="0" w:firstColumn="1" w:lastColumn="0" w:noHBand="1" w:noVBand="1"/>
      </w:tblPr>
      <w:tblGrid>
        <w:gridCol w:w="3261"/>
        <w:gridCol w:w="2789"/>
      </w:tblGrid>
      <w:tr w:rsidR="00194155" w:rsidRPr="00103485" w14:paraId="4BCFB994" w14:textId="77777777" w:rsidTr="001941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Borders>
              <w:right w:val="single" w:sz="8" w:space="0" w:color="ADC2E8" w:themeColor="text2" w:themeTint="40"/>
            </w:tcBorders>
          </w:tcPr>
          <w:p w14:paraId="58166D01" w14:textId="573C91B8" w:rsidR="00194155" w:rsidRPr="00103485" w:rsidRDefault="00194155" w:rsidP="00194155">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sidRPr="00DB7FCD">
              <w:rPr>
                <w:rFonts w:eastAsia="Times New Roman" w:cs="Arial"/>
                <w:szCs w:val="24"/>
                <w:lang w:val="en-AU"/>
              </w:rPr>
              <w:t>Product</w:t>
            </w:r>
          </w:p>
        </w:tc>
        <w:tc>
          <w:tcPr>
            <w:tcW w:w="2789" w:type="dxa"/>
            <w:tcBorders>
              <w:left w:val="single" w:sz="8" w:space="0" w:color="ADC2E8" w:themeColor="text2" w:themeTint="40"/>
            </w:tcBorders>
          </w:tcPr>
          <w:p w14:paraId="6971BF95" w14:textId="5E1CF8DF" w:rsidR="00194155" w:rsidRPr="00103485" w:rsidRDefault="00194155" w:rsidP="0019415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DB7FCD">
              <w:rPr>
                <w:rFonts w:eastAsia="Times New Roman" w:cs="Arial"/>
                <w:szCs w:val="24"/>
                <w:lang w:val="en-AU"/>
              </w:rPr>
              <w:t>Preferred Measure</w:t>
            </w:r>
          </w:p>
        </w:tc>
      </w:tr>
      <w:tr w:rsidR="00194155" w:rsidRPr="00103485" w14:paraId="6BA84B08"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003399" w:themeColor="accent3"/>
              <w:bottom w:val="single" w:sz="8" w:space="0" w:color="ADC2E8" w:themeColor="text2" w:themeTint="40"/>
              <w:right w:val="single" w:sz="8" w:space="0" w:color="ADC2E8" w:themeColor="text2" w:themeTint="40"/>
            </w:tcBorders>
          </w:tcPr>
          <w:p w14:paraId="7B0F45AB" w14:textId="2DE44F94" w:rsidR="00194155" w:rsidRPr="00103485" w:rsidRDefault="00194155" w:rsidP="00194155">
            <w:pPr>
              <w:spacing w:beforeAutospacing="0" w:after="120" w:afterAutospacing="0"/>
              <w:rPr>
                <w:rFonts w:asciiTheme="minorHAnsi" w:hAnsiTheme="minorHAnsi"/>
                <w:bCs/>
              </w:rPr>
            </w:pPr>
            <w:r w:rsidRPr="00DB7FCD">
              <w:rPr>
                <w:rFonts w:eastAsia="Times New Roman" w:cs="Arial"/>
                <w:szCs w:val="24"/>
                <w:lang w:val="en-AU"/>
              </w:rPr>
              <w:t>Doctor Theatre Time</w:t>
            </w:r>
          </w:p>
        </w:tc>
        <w:tc>
          <w:tcPr>
            <w:tcW w:w="2789" w:type="dxa"/>
            <w:tcBorders>
              <w:top w:val="single" w:sz="12" w:space="0" w:color="003399" w:themeColor="accent3"/>
              <w:left w:val="single" w:sz="8" w:space="0" w:color="ADC2E8" w:themeColor="text2" w:themeTint="40"/>
              <w:bottom w:val="single" w:sz="8" w:space="0" w:color="ADC2E8" w:themeColor="text2" w:themeTint="40"/>
            </w:tcBorders>
          </w:tcPr>
          <w:p w14:paraId="12769E6C" w14:textId="2E0A25AF" w:rsidR="00194155" w:rsidRPr="00103485" w:rsidRDefault="00194155" w:rsidP="0019415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B7FCD">
              <w:rPr>
                <w:rFonts w:eastAsia="Times New Roman" w:cs="Arial"/>
                <w:szCs w:val="24"/>
                <w:lang w:val="en-AU"/>
              </w:rPr>
              <w:t>Minutes</w:t>
            </w:r>
          </w:p>
        </w:tc>
      </w:tr>
    </w:tbl>
    <w:p w14:paraId="468ED9C3" w14:textId="77777777" w:rsidR="00DB7FCD" w:rsidRPr="00DB7FCD" w:rsidRDefault="00DB7FCD" w:rsidP="00DB7FCD">
      <w:pPr>
        <w:spacing w:before="0" w:after="0" w:line="240" w:lineRule="auto"/>
        <w:rPr>
          <w:rFonts w:ascii="Arial" w:eastAsia="Times New Roman" w:hAnsi="Arial" w:cs="Arial"/>
          <w:szCs w:val="24"/>
          <w:lang w:val="en-AU"/>
        </w:rPr>
      </w:pPr>
    </w:p>
    <w:p w14:paraId="7144DA30"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 preferred measure for surgical products is the number of minutes medical staff are present in surgery calculated as the time between first incision and close.</w:t>
      </w:r>
    </w:p>
    <w:p w14:paraId="79736729" w14:textId="77777777" w:rsidR="00DB7FCD" w:rsidRPr="00DB7FCD" w:rsidRDefault="00DB7FCD" w:rsidP="00DB7FCD">
      <w:pPr>
        <w:spacing w:before="0" w:after="0" w:line="240" w:lineRule="auto"/>
        <w:rPr>
          <w:rFonts w:ascii="Arial" w:eastAsia="Times New Roman" w:hAnsi="Arial" w:cs="Arial"/>
          <w:szCs w:val="24"/>
          <w:lang w:val="en-AU"/>
        </w:rPr>
      </w:pPr>
    </w:p>
    <w:p w14:paraId="5B497652"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Where multiple surgeons take part in an operation the feeder volume minutes or RVUs should reflect this.</w:t>
      </w:r>
    </w:p>
    <w:p w14:paraId="2C4D0D52" w14:textId="77777777" w:rsidR="00DB7FCD" w:rsidRPr="00DB7FCD" w:rsidRDefault="00DB7FCD" w:rsidP="00DB7FCD">
      <w:pPr>
        <w:spacing w:before="0" w:after="0" w:line="240" w:lineRule="auto"/>
        <w:rPr>
          <w:rFonts w:ascii="Arial" w:eastAsia="Times New Roman" w:hAnsi="Arial" w:cs="Arial"/>
          <w:szCs w:val="24"/>
          <w:lang w:val="en-AU"/>
        </w:rPr>
      </w:pPr>
    </w:p>
    <w:p w14:paraId="2304BAFD"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 xml:space="preserve">Where surgery takes place out of hours at higher cost to the </w:t>
      </w:r>
      <w:r w:rsidRPr="00DB7FCD">
        <w:rPr>
          <w:rFonts w:ascii="Arial" w:eastAsia="Times New Roman" w:hAnsi="Arial" w:cs="Arial"/>
          <w:szCs w:val="24"/>
        </w:rPr>
        <w:t>district</w:t>
      </w:r>
      <w:r w:rsidRPr="00DB7FCD">
        <w:rPr>
          <w:rFonts w:ascii="Arial" w:eastAsia="Times New Roman" w:hAnsi="Arial" w:cs="Arial"/>
          <w:szCs w:val="24"/>
          <w:lang w:val="en-AU"/>
        </w:rPr>
        <w:t xml:space="preserve"> “out of hours” products with higher RVUs can be used to allocate the correct medical cost to the operation.</w:t>
      </w:r>
    </w:p>
    <w:p w14:paraId="0786383B" w14:textId="77777777" w:rsidR="00DB7FCD" w:rsidRPr="00DB7FCD" w:rsidRDefault="00DB7FCD" w:rsidP="00DB7FCD">
      <w:pPr>
        <w:spacing w:before="0" w:after="0" w:line="240" w:lineRule="auto"/>
        <w:rPr>
          <w:rFonts w:ascii="Arial" w:eastAsia="Times New Roman" w:hAnsi="Arial" w:cs="Arial"/>
          <w:szCs w:val="24"/>
          <w:lang w:val="en-AU"/>
        </w:rPr>
      </w:pPr>
    </w:p>
    <w:p w14:paraId="4327EB60" w14:textId="77777777" w:rsidR="00DB7FCD" w:rsidRPr="00DB7FCD" w:rsidRDefault="00DB7FCD" w:rsidP="00DB7FCD">
      <w:pPr>
        <w:spacing w:before="0" w:after="0" w:line="240" w:lineRule="auto"/>
        <w:rPr>
          <w:rFonts w:ascii="Arial" w:eastAsia="Times New Roman" w:hAnsi="Arial" w:cs="Arial"/>
          <w:sz w:val="22"/>
          <w:lang w:val="en-AU"/>
        </w:rPr>
      </w:pPr>
      <w:r w:rsidRPr="00DB7FCD">
        <w:rPr>
          <w:rFonts w:ascii="Arial" w:eastAsia="Times New Roman" w:hAnsi="Arial" w:cs="Arial"/>
          <w:szCs w:val="24"/>
          <w:lang w:val="en-AU"/>
        </w:rPr>
        <w:t>The cost of providing the theatre facility or of anaesthetists should not be included in this cost pool. These costs should be distributed by products in the Theatre / Procedure Rooms (A080) cost pool and the Anaesthetics (A036) cost pool.</w:t>
      </w:r>
    </w:p>
    <w:p w14:paraId="6D7DA7B3"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08977877" w14:textId="77777777" w:rsidR="00DB7FCD" w:rsidRPr="00DB7FCD" w:rsidRDefault="00DB7FCD" w:rsidP="00CC3C76">
      <w:pPr>
        <w:pStyle w:val="Section6Heading2"/>
        <w:numPr>
          <w:ilvl w:val="0"/>
          <w:numId w:val="22"/>
        </w:numPr>
      </w:pPr>
      <w:bookmarkStart w:id="100" w:name="_Toc530662764"/>
      <w:bookmarkStart w:id="101" w:name="_Toc198107682"/>
      <w:r w:rsidRPr="00DB7FCD">
        <w:t>Procedures</w:t>
      </w:r>
      <w:bookmarkEnd w:id="100"/>
      <w:bookmarkEnd w:id="101"/>
    </w:p>
    <w:p w14:paraId="35F51937"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16D51E5C" w14:textId="77777777" w:rsid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 xml:space="preserve">For the purposes of this document “Procedures” include all work undertaken by doctors outside the settings outlined above. The products listed are neither mandatory nor exhaustive and will depend on the services offered by your </w:t>
      </w:r>
      <w:r w:rsidRPr="00DB7FCD">
        <w:rPr>
          <w:rFonts w:ascii="Arial" w:eastAsia="Times New Roman" w:hAnsi="Arial" w:cs="Arial"/>
          <w:szCs w:val="24"/>
        </w:rPr>
        <w:t>district</w:t>
      </w:r>
      <w:r w:rsidRPr="00DB7FCD">
        <w:rPr>
          <w:rFonts w:ascii="Arial" w:eastAsia="Times New Roman" w:hAnsi="Arial" w:cs="Arial"/>
          <w:szCs w:val="24"/>
          <w:lang w:val="en-AU"/>
        </w:rPr>
        <w:t xml:space="preserve">. </w:t>
      </w:r>
    </w:p>
    <w:p w14:paraId="0E113D68" w14:textId="77777777" w:rsidR="00194155" w:rsidRDefault="00194155" w:rsidP="00DB7FCD">
      <w:pPr>
        <w:spacing w:before="0" w:after="0" w:line="240" w:lineRule="auto"/>
        <w:rPr>
          <w:rFonts w:ascii="Arial" w:eastAsia="Times New Roman" w:hAnsi="Arial" w:cs="Arial"/>
          <w:szCs w:val="24"/>
          <w:lang w:val="en-AU"/>
        </w:rPr>
      </w:pPr>
    </w:p>
    <w:tbl>
      <w:tblPr>
        <w:tblStyle w:val="TeWhatuOra"/>
        <w:tblW w:w="9638" w:type="dxa"/>
        <w:tblLayout w:type="fixed"/>
        <w:tblLook w:val="06A0" w:firstRow="1" w:lastRow="0" w:firstColumn="1" w:lastColumn="0" w:noHBand="1" w:noVBand="1"/>
      </w:tblPr>
      <w:tblGrid>
        <w:gridCol w:w="2624"/>
        <w:gridCol w:w="2512"/>
        <w:gridCol w:w="2251"/>
        <w:gridCol w:w="2251"/>
      </w:tblGrid>
      <w:tr w:rsidR="00194155" w:rsidRPr="00103485" w14:paraId="4976AB72" w14:textId="77777777" w:rsidTr="001941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4" w:type="dxa"/>
            <w:tcBorders>
              <w:right w:val="single" w:sz="8" w:space="0" w:color="ADC2E8" w:themeColor="text2" w:themeTint="40"/>
            </w:tcBorders>
          </w:tcPr>
          <w:p w14:paraId="337BA56E" w14:textId="16BEA05A" w:rsidR="00194155" w:rsidRPr="00103485" w:rsidRDefault="00194155" w:rsidP="00194155">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sidRPr="00DB7FCD">
              <w:rPr>
                <w:rFonts w:eastAsia="Times New Roman" w:cs="Arial"/>
                <w:szCs w:val="24"/>
                <w:lang w:val="en-AU"/>
              </w:rPr>
              <w:t>Product(s)</w:t>
            </w:r>
          </w:p>
        </w:tc>
        <w:tc>
          <w:tcPr>
            <w:tcW w:w="2512" w:type="dxa"/>
            <w:tcBorders>
              <w:left w:val="single" w:sz="8" w:space="0" w:color="ADC2E8" w:themeColor="text2" w:themeTint="40"/>
              <w:right w:val="single" w:sz="8" w:space="0" w:color="ADC2E8" w:themeColor="text2" w:themeTint="40"/>
            </w:tcBorders>
          </w:tcPr>
          <w:p w14:paraId="298631D2" w14:textId="4EFB3439" w:rsidR="00194155" w:rsidRPr="00103485" w:rsidRDefault="00194155" w:rsidP="0019415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DB7FCD">
              <w:rPr>
                <w:rFonts w:eastAsia="Times New Roman" w:cs="Arial"/>
                <w:szCs w:val="24"/>
                <w:lang w:val="en-AU"/>
              </w:rPr>
              <w:t>Typical cost RC</w:t>
            </w:r>
          </w:p>
        </w:tc>
        <w:tc>
          <w:tcPr>
            <w:tcW w:w="2251" w:type="dxa"/>
            <w:tcBorders>
              <w:left w:val="single" w:sz="8" w:space="0" w:color="ADC2E8" w:themeColor="text2" w:themeTint="40"/>
              <w:right w:val="single" w:sz="8" w:space="0" w:color="ADC2E8" w:themeColor="text2" w:themeTint="40"/>
            </w:tcBorders>
          </w:tcPr>
          <w:p w14:paraId="6AF53B61" w14:textId="160F5AD5" w:rsidR="00194155" w:rsidRPr="00DB7FCD" w:rsidRDefault="00194155" w:rsidP="00194155">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Preferred Measure</w:t>
            </w:r>
          </w:p>
        </w:tc>
        <w:tc>
          <w:tcPr>
            <w:tcW w:w="2251" w:type="dxa"/>
            <w:tcBorders>
              <w:left w:val="single" w:sz="8" w:space="0" w:color="ADC2E8" w:themeColor="text2" w:themeTint="40"/>
            </w:tcBorders>
          </w:tcPr>
          <w:p w14:paraId="1C321C5C" w14:textId="67F4CC1E" w:rsidR="00194155" w:rsidRPr="00103485" w:rsidRDefault="00194155" w:rsidP="0019415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DB7FCD">
              <w:rPr>
                <w:rFonts w:eastAsia="Times New Roman" w:cs="Arial"/>
                <w:szCs w:val="24"/>
                <w:lang w:val="en-AU"/>
              </w:rPr>
              <w:t>Alternate Measure</w:t>
            </w:r>
          </w:p>
        </w:tc>
      </w:tr>
      <w:tr w:rsidR="00194155" w:rsidRPr="00103485" w14:paraId="59455704"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2624" w:type="dxa"/>
            <w:tcBorders>
              <w:top w:val="single" w:sz="12" w:space="0" w:color="003399" w:themeColor="accent3"/>
              <w:bottom w:val="single" w:sz="12" w:space="0" w:color="003399" w:themeColor="accent3"/>
              <w:right w:val="single" w:sz="8" w:space="0" w:color="ADC2E8" w:themeColor="text2" w:themeTint="40"/>
            </w:tcBorders>
          </w:tcPr>
          <w:p w14:paraId="689C0CD4" w14:textId="11CC2308" w:rsidR="00194155" w:rsidRPr="00103485" w:rsidRDefault="00194155" w:rsidP="00194155">
            <w:pPr>
              <w:spacing w:beforeAutospacing="0" w:after="120" w:afterAutospacing="0"/>
              <w:rPr>
                <w:rFonts w:asciiTheme="minorHAnsi" w:hAnsiTheme="minorHAnsi"/>
                <w:bCs/>
              </w:rPr>
            </w:pPr>
            <w:r w:rsidRPr="00DB7FCD">
              <w:rPr>
                <w:rFonts w:eastAsia="Times New Roman" w:cs="Arial"/>
                <w:szCs w:val="24"/>
                <w:lang w:val="en-AU"/>
              </w:rPr>
              <w:t xml:space="preserve">Radiology procedures </w:t>
            </w:r>
          </w:p>
        </w:tc>
        <w:tc>
          <w:tcPr>
            <w:tcW w:w="2512"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tcPr>
          <w:p w14:paraId="45A507BE" w14:textId="4EC6039B" w:rsidR="00194155" w:rsidRPr="00103485" w:rsidRDefault="00194155" w:rsidP="0019415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B7FCD">
              <w:rPr>
                <w:rFonts w:eastAsia="Times New Roman" w:cs="Arial"/>
                <w:szCs w:val="24"/>
                <w:lang w:val="en-AU"/>
              </w:rPr>
              <w:t>Dependent on procedure</w:t>
            </w:r>
          </w:p>
        </w:tc>
        <w:tc>
          <w:tcPr>
            <w:tcW w:w="2251"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tcPr>
          <w:p w14:paraId="126748A7" w14:textId="1D852621"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Count</w:t>
            </w:r>
          </w:p>
        </w:tc>
        <w:tc>
          <w:tcPr>
            <w:tcW w:w="2251" w:type="dxa"/>
            <w:tcBorders>
              <w:top w:val="single" w:sz="12" w:space="0" w:color="003399" w:themeColor="accent3"/>
              <w:left w:val="single" w:sz="8" w:space="0" w:color="ADC2E8" w:themeColor="text2" w:themeTint="40"/>
              <w:bottom w:val="single" w:sz="12" w:space="0" w:color="003399" w:themeColor="accent3"/>
            </w:tcBorders>
          </w:tcPr>
          <w:p w14:paraId="6726DEFC" w14:textId="672AC509" w:rsidR="00194155" w:rsidRPr="00103485" w:rsidRDefault="00194155" w:rsidP="0019415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B7FCD">
              <w:rPr>
                <w:rFonts w:eastAsia="Times New Roman" w:cs="Arial"/>
                <w:szCs w:val="24"/>
                <w:lang w:val="en-AU"/>
              </w:rPr>
              <w:t>N/A</w:t>
            </w:r>
          </w:p>
        </w:tc>
      </w:tr>
      <w:tr w:rsidR="00194155" w:rsidRPr="00103485" w14:paraId="272F8841"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2624" w:type="dxa"/>
            <w:tcBorders>
              <w:top w:val="single" w:sz="12" w:space="0" w:color="003399" w:themeColor="accent3"/>
              <w:bottom w:val="single" w:sz="8" w:space="0" w:color="ADC2E8" w:themeColor="text2" w:themeTint="40"/>
              <w:right w:val="single" w:sz="8" w:space="0" w:color="ADC2E8" w:themeColor="text2" w:themeTint="40"/>
            </w:tcBorders>
          </w:tcPr>
          <w:p w14:paraId="259030EB" w14:textId="6ED5C5C1" w:rsidR="00194155" w:rsidRPr="00DB7FCD" w:rsidRDefault="00194155" w:rsidP="00194155">
            <w:pPr>
              <w:spacing w:after="120"/>
              <w:rPr>
                <w:rFonts w:eastAsia="Times New Roman" w:cs="Arial"/>
                <w:szCs w:val="24"/>
                <w:lang w:val="en-AU"/>
              </w:rPr>
            </w:pPr>
            <w:r w:rsidRPr="00DB7FCD">
              <w:rPr>
                <w:rFonts w:eastAsia="Times New Roman" w:cs="Arial"/>
                <w:szCs w:val="24"/>
                <w:lang w:val="en-AU"/>
              </w:rPr>
              <w:t>Birth Delivery</w:t>
            </w:r>
          </w:p>
        </w:tc>
        <w:tc>
          <w:tcPr>
            <w:tcW w:w="2512"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27B16616" w14:textId="1A107500"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Obstetrics</w:t>
            </w:r>
          </w:p>
        </w:tc>
        <w:tc>
          <w:tcPr>
            <w:tcW w:w="2251"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5BA6351B" w14:textId="04654C75"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Minutes</w:t>
            </w:r>
          </w:p>
        </w:tc>
        <w:tc>
          <w:tcPr>
            <w:tcW w:w="2251" w:type="dxa"/>
            <w:tcBorders>
              <w:top w:val="single" w:sz="12" w:space="0" w:color="003399" w:themeColor="accent3"/>
              <w:left w:val="single" w:sz="8" w:space="0" w:color="ADC2E8" w:themeColor="text2" w:themeTint="40"/>
              <w:bottom w:val="single" w:sz="8" w:space="0" w:color="ADC2E8" w:themeColor="text2" w:themeTint="40"/>
            </w:tcBorders>
          </w:tcPr>
          <w:p w14:paraId="125021DB" w14:textId="3D32D49C"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Count</w:t>
            </w:r>
          </w:p>
        </w:tc>
      </w:tr>
      <w:tr w:rsidR="00194155" w:rsidRPr="00103485" w14:paraId="0D4FE387"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2624" w:type="dxa"/>
            <w:tcBorders>
              <w:top w:val="single" w:sz="12" w:space="0" w:color="003399" w:themeColor="accent3"/>
              <w:bottom w:val="single" w:sz="8" w:space="0" w:color="ADC2E8" w:themeColor="text2" w:themeTint="40"/>
              <w:right w:val="single" w:sz="8" w:space="0" w:color="ADC2E8" w:themeColor="text2" w:themeTint="40"/>
            </w:tcBorders>
          </w:tcPr>
          <w:p w14:paraId="69E9E53E" w14:textId="62132FAC" w:rsidR="00194155" w:rsidRPr="00DB7FCD" w:rsidRDefault="00194155" w:rsidP="00194155">
            <w:pPr>
              <w:spacing w:after="120"/>
              <w:rPr>
                <w:rFonts w:eastAsia="Times New Roman" w:cs="Arial"/>
                <w:szCs w:val="24"/>
                <w:lang w:val="en-AU"/>
              </w:rPr>
            </w:pPr>
            <w:r w:rsidRPr="00DB7FCD">
              <w:rPr>
                <w:rFonts w:eastAsia="Times New Roman" w:cs="Arial"/>
                <w:szCs w:val="24"/>
                <w:lang w:val="en-AU"/>
              </w:rPr>
              <w:t xml:space="preserve">Colonoscopy </w:t>
            </w:r>
          </w:p>
        </w:tc>
        <w:tc>
          <w:tcPr>
            <w:tcW w:w="2512"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D0C6313" w14:textId="1518D2DF"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Gastroenterology</w:t>
            </w:r>
          </w:p>
        </w:tc>
        <w:tc>
          <w:tcPr>
            <w:tcW w:w="2251"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6F41AACA" w14:textId="745E7260"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Minutes</w:t>
            </w:r>
          </w:p>
        </w:tc>
        <w:tc>
          <w:tcPr>
            <w:tcW w:w="2251" w:type="dxa"/>
            <w:tcBorders>
              <w:top w:val="single" w:sz="12" w:space="0" w:color="003399" w:themeColor="accent3"/>
              <w:left w:val="single" w:sz="8" w:space="0" w:color="ADC2E8" w:themeColor="text2" w:themeTint="40"/>
              <w:bottom w:val="single" w:sz="8" w:space="0" w:color="ADC2E8" w:themeColor="text2" w:themeTint="40"/>
            </w:tcBorders>
          </w:tcPr>
          <w:p w14:paraId="4541EDE2" w14:textId="6656C402"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N/A</w:t>
            </w:r>
          </w:p>
        </w:tc>
      </w:tr>
      <w:tr w:rsidR="00194155" w:rsidRPr="00103485" w14:paraId="4B41AD39"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2624" w:type="dxa"/>
            <w:tcBorders>
              <w:top w:val="single" w:sz="12" w:space="0" w:color="003399" w:themeColor="accent3"/>
              <w:bottom w:val="single" w:sz="8" w:space="0" w:color="ADC2E8" w:themeColor="text2" w:themeTint="40"/>
              <w:right w:val="single" w:sz="8" w:space="0" w:color="ADC2E8" w:themeColor="text2" w:themeTint="40"/>
            </w:tcBorders>
          </w:tcPr>
          <w:p w14:paraId="7CA564DA" w14:textId="29AA79BD" w:rsidR="00194155" w:rsidRPr="00DB7FCD" w:rsidRDefault="00194155" w:rsidP="00194155">
            <w:pPr>
              <w:spacing w:after="120"/>
              <w:rPr>
                <w:rFonts w:eastAsia="Times New Roman" w:cs="Arial"/>
                <w:szCs w:val="24"/>
                <w:lang w:val="en-AU"/>
              </w:rPr>
            </w:pPr>
            <w:r w:rsidRPr="00DB7FCD">
              <w:rPr>
                <w:rFonts w:eastAsia="Times New Roman" w:cs="Arial"/>
                <w:szCs w:val="24"/>
                <w:lang w:val="en-AU"/>
              </w:rPr>
              <w:lastRenderedPageBreak/>
              <w:t>Pain clinic</w:t>
            </w:r>
          </w:p>
        </w:tc>
        <w:tc>
          <w:tcPr>
            <w:tcW w:w="2512"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01AF3EE" w14:textId="0C0D088D"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General Medical</w:t>
            </w:r>
          </w:p>
        </w:tc>
        <w:tc>
          <w:tcPr>
            <w:tcW w:w="2251"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550CF1AA" w14:textId="6B0DC83C"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Minutes</w:t>
            </w:r>
          </w:p>
        </w:tc>
        <w:tc>
          <w:tcPr>
            <w:tcW w:w="2251" w:type="dxa"/>
            <w:tcBorders>
              <w:top w:val="single" w:sz="12" w:space="0" w:color="003399" w:themeColor="accent3"/>
              <w:left w:val="single" w:sz="8" w:space="0" w:color="ADC2E8" w:themeColor="text2" w:themeTint="40"/>
              <w:bottom w:val="single" w:sz="8" w:space="0" w:color="ADC2E8" w:themeColor="text2" w:themeTint="40"/>
            </w:tcBorders>
          </w:tcPr>
          <w:p w14:paraId="6C9FD881" w14:textId="0AC79CC9" w:rsidR="00194155" w:rsidRPr="00DB7FCD" w:rsidRDefault="00194155" w:rsidP="00194155">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Cs w:val="24"/>
                <w:lang w:val="en-AU"/>
              </w:rPr>
            </w:pPr>
            <w:r w:rsidRPr="00DB7FCD">
              <w:rPr>
                <w:rFonts w:eastAsia="Times New Roman" w:cs="Arial"/>
                <w:szCs w:val="24"/>
                <w:lang w:val="en-AU"/>
              </w:rPr>
              <w:t>N/A</w:t>
            </w:r>
          </w:p>
        </w:tc>
      </w:tr>
    </w:tbl>
    <w:p w14:paraId="762B6658" w14:textId="78F8A940" w:rsidR="00DB7FCD" w:rsidRPr="00DB7FCD" w:rsidRDefault="00DB7FCD" w:rsidP="00194155">
      <w:pPr>
        <w:pStyle w:val="Section6Heading3"/>
      </w:pPr>
      <w:bookmarkStart w:id="102" w:name="_Toc198107683"/>
      <w:r w:rsidRPr="00DB7FCD">
        <w:t>Radiology procedures</w:t>
      </w:r>
      <w:bookmarkEnd w:id="102"/>
    </w:p>
    <w:p w14:paraId="7A022C1C"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Certain radiology procedures require the presence of a doctor in addition to the Radiologist. The preferred measure is a count of the number of procedures. Where such a procedure has been identified a product should be set up in the corresponding doctor’s cost centre. Note this is in addition to any Radiographer costs which are allocated from cost pool A060.</w:t>
      </w:r>
    </w:p>
    <w:p w14:paraId="40632EF9"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08C70540" w14:textId="605BC0DE" w:rsidR="00DB7FCD" w:rsidRPr="00DB7FCD" w:rsidRDefault="00DB7FCD" w:rsidP="00194155">
      <w:pPr>
        <w:pStyle w:val="Section6Heading3"/>
      </w:pPr>
      <w:bookmarkStart w:id="103" w:name="_Toc198107684"/>
      <w:r w:rsidRPr="00DB7FCD">
        <w:t>Birth Delivery</w:t>
      </w:r>
      <w:bookmarkEnd w:id="103"/>
    </w:p>
    <w:p w14:paraId="56210EFD"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Certain birth deliveries require the presence of an Obstetrician. These deliveries can be identified by their ICD10 codes (forceps etc) or by clinician if these details are available. The preferred measure is the number of minutes spent attending to the delivery. Where this is unavailable the alternate measure is a count of the number of procedures. Where such a procedure has been identified a product should be set up in the Obstetrician cost centre. The cost of Lead Maternity Care (F020), as distinct from other Obstetric doctor activity, should not be distributed from this cost pool.</w:t>
      </w:r>
    </w:p>
    <w:p w14:paraId="4D48D63A"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441CD3C3" w14:textId="3B02E42F" w:rsidR="00DB7FCD" w:rsidRPr="00DB7FCD" w:rsidRDefault="00DB7FCD" w:rsidP="00194155">
      <w:pPr>
        <w:pStyle w:val="Section6Heading3"/>
      </w:pPr>
      <w:bookmarkStart w:id="104" w:name="_Toc198107685"/>
      <w:r w:rsidRPr="00DB7FCD">
        <w:t>Colonoscopy</w:t>
      </w:r>
      <w:bookmarkEnd w:id="104"/>
    </w:p>
    <w:p w14:paraId="20F4C2F9"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 xml:space="preserve">Colonoscopies are undertaken by Gastroenterologists in procedure rooms or theatres.  The preferred measure is the duration of the colonoscopy in minutes. Where this is unavailable a count of the number of procedures performed and an RVU representing the time per procedure may be used. Where such a procedure has been identified a product should be set up in the </w:t>
      </w:r>
      <w:proofErr w:type="spellStart"/>
      <w:r w:rsidRPr="00DB7FCD">
        <w:rPr>
          <w:rFonts w:ascii="Arial" w:eastAsia="Times New Roman" w:hAnsi="Arial" w:cs="Arial"/>
          <w:szCs w:val="24"/>
          <w:lang w:val="en-AU"/>
        </w:rPr>
        <w:t>Gastroentorology</w:t>
      </w:r>
      <w:proofErr w:type="spellEnd"/>
      <w:r w:rsidRPr="00DB7FCD">
        <w:rPr>
          <w:rFonts w:ascii="Arial" w:eastAsia="Times New Roman" w:hAnsi="Arial" w:cs="Arial"/>
          <w:szCs w:val="24"/>
          <w:lang w:val="en-AU"/>
        </w:rPr>
        <w:t xml:space="preserve"> cost centre.</w:t>
      </w:r>
    </w:p>
    <w:p w14:paraId="68E889D8"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7765A523" w14:textId="7681F5B5" w:rsidR="00DB7FCD" w:rsidRPr="00DB7FCD" w:rsidRDefault="00DB7FCD" w:rsidP="00194155">
      <w:pPr>
        <w:pStyle w:val="Section6Heading3"/>
      </w:pPr>
      <w:bookmarkStart w:id="105" w:name="_Toc198107686"/>
      <w:r w:rsidRPr="00DB7FCD">
        <w:t>Pain Clinics</w:t>
      </w:r>
      <w:bookmarkEnd w:id="105"/>
    </w:p>
    <w:p w14:paraId="117D3983"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Doctors are often included in multi-disciplinary pain clinic teams. The preferred measure is the number of minutes that the doctor spends in the clinic. Where such a procedure has been identified a product should be set up in the appropriate cost centre.</w:t>
      </w:r>
    </w:p>
    <w:p w14:paraId="0C140B91" w14:textId="77777777" w:rsidR="00DB7FCD" w:rsidRPr="00DB7FCD" w:rsidRDefault="00DB7FCD" w:rsidP="00DB7FCD">
      <w:pPr>
        <w:spacing w:before="0" w:after="0" w:line="240" w:lineRule="auto"/>
        <w:rPr>
          <w:rFonts w:ascii="Arial" w:eastAsia="Times New Roman" w:hAnsi="Arial" w:cs="Arial"/>
          <w:szCs w:val="24"/>
          <w:lang w:val="en-AU"/>
        </w:rPr>
      </w:pPr>
    </w:p>
    <w:p w14:paraId="780C7D42"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 xml:space="preserve">The cost of providing a procedure room should not be included in this cost pool. These costs should be distributed by products in the Theatre / Procedure Rooms (A080) cost pool. </w:t>
      </w:r>
    </w:p>
    <w:p w14:paraId="122E470A"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1467FA11" w14:textId="77777777" w:rsidR="00DB7FCD" w:rsidRPr="00DB7FCD" w:rsidRDefault="00DB7FCD" w:rsidP="00CC3C76">
      <w:pPr>
        <w:pStyle w:val="Section6Heading2"/>
        <w:numPr>
          <w:ilvl w:val="0"/>
          <w:numId w:val="22"/>
        </w:numPr>
      </w:pPr>
      <w:bookmarkStart w:id="106" w:name="_Toc530662765"/>
      <w:bookmarkStart w:id="107" w:name="_Toc198107687"/>
      <w:r w:rsidRPr="00DB7FCD">
        <w:lastRenderedPageBreak/>
        <w:t>Fee for Service</w:t>
      </w:r>
      <w:bookmarkEnd w:id="106"/>
      <w:bookmarkEnd w:id="107"/>
      <w:r w:rsidRPr="00DB7FCD">
        <w:t xml:space="preserve"> </w:t>
      </w:r>
    </w:p>
    <w:tbl>
      <w:tblPr>
        <w:tblStyle w:val="TeWhatuOra"/>
        <w:tblW w:w="9168" w:type="dxa"/>
        <w:tblLayout w:type="fixed"/>
        <w:tblLook w:val="06A0" w:firstRow="1" w:lastRow="0" w:firstColumn="1" w:lastColumn="0" w:noHBand="1" w:noVBand="1"/>
      </w:tblPr>
      <w:tblGrid>
        <w:gridCol w:w="3261"/>
        <w:gridCol w:w="3118"/>
        <w:gridCol w:w="2789"/>
      </w:tblGrid>
      <w:tr w:rsidR="00194155" w:rsidRPr="00103485" w14:paraId="1B9DC7AE" w14:textId="77777777" w:rsidTr="001941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Borders>
              <w:right w:val="single" w:sz="8" w:space="0" w:color="ADC2E8" w:themeColor="text2" w:themeTint="40"/>
            </w:tcBorders>
          </w:tcPr>
          <w:p w14:paraId="1E44EA8A" w14:textId="6A5818B6" w:rsidR="00194155" w:rsidRPr="00103485" w:rsidRDefault="00194155" w:rsidP="00194155">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sidRPr="00DB7FCD">
              <w:rPr>
                <w:rFonts w:eastAsia="Times New Roman" w:cs="Arial"/>
                <w:szCs w:val="24"/>
                <w:lang w:val="en-AU"/>
              </w:rPr>
              <w:t>Product</w:t>
            </w:r>
          </w:p>
        </w:tc>
        <w:tc>
          <w:tcPr>
            <w:tcW w:w="3118" w:type="dxa"/>
            <w:tcBorders>
              <w:left w:val="single" w:sz="8" w:space="0" w:color="ADC2E8" w:themeColor="text2" w:themeTint="40"/>
              <w:right w:val="single" w:sz="8" w:space="0" w:color="ADC2E8" w:themeColor="text2" w:themeTint="40"/>
            </w:tcBorders>
          </w:tcPr>
          <w:p w14:paraId="2A8FEF68" w14:textId="6412A0AF" w:rsidR="00194155" w:rsidRPr="00103485" w:rsidRDefault="00194155" w:rsidP="0019415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DB7FCD">
              <w:rPr>
                <w:rFonts w:eastAsia="Times New Roman" w:cs="Arial"/>
                <w:szCs w:val="24"/>
                <w:lang w:val="en-AU"/>
              </w:rPr>
              <w:t>Preferred Measure</w:t>
            </w:r>
          </w:p>
        </w:tc>
        <w:tc>
          <w:tcPr>
            <w:tcW w:w="2789" w:type="dxa"/>
            <w:tcBorders>
              <w:left w:val="single" w:sz="8" w:space="0" w:color="ADC2E8" w:themeColor="text2" w:themeTint="40"/>
            </w:tcBorders>
          </w:tcPr>
          <w:p w14:paraId="2AC9D283" w14:textId="79DA246A" w:rsidR="00194155" w:rsidRPr="00103485" w:rsidRDefault="00194155" w:rsidP="0019415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DB7FCD">
              <w:rPr>
                <w:rFonts w:eastAsia="Times New Roman" w:cs="Arial"/>
                <w:szCs w:val="24"/>
                <w:lang w:val="en-AU"/>
              </w:rPr>
              <w:t>Alternative Measure</w:t>
            </w:r>
          </w:p>
        </w:tc>
      </w:tr>
      <w:tr w:rsidR="00194155" w:rsidRPr="00103485" w14:paraId="3AF9AC8A" w14:textId="77777777" w:rsidTr="00194155">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003399" w:themeColor="accent3"/>
              <w:bottom w:val="single" w:sz="8" w:space="0" w:color="ADC2E8" w:themeColor="text2" w:themeTint="40"/>
              <w:right w:val="single" w:sz="8" w:space="0" w:color="ADC2E8" w:themeColor="text2" w:themeTint="40"/>
            </w:tcBorders>
          </w:tcPr>
          <w:p w14:paraId="0F021AC2" w14:textId="5385306E" w:rsidR="00194155" w:rsidRPr="00103485" w:rsidRDefault="00194155" w:rsidP="00194155">
            <w:pPr>
              <w:spacing w:beforeAutospacing="0" w:after="120" w:afterAutospacing="0"/>
              <w:rPr>
                <w:rFonts w:asciiTheme="minorHAnsi" w:hAnsiTheme="minorHAnsi"/>
                <w:bCs/>
              </w:rPr>
            </w:pPr>
            <w:r w:rsidRPr="00DB7FCD">
              <w:rPr>
                <w:rFonts w:eastAsia="Times New Roman" w:cs="Arial"/>
                <w:szCs w:val="24"/>
                <w:lang w:val="en-AU"/>
              </w:rPr>
              <w:t>Doctor Outsourced Dollars</w:t>
            </w:r>
          </w:p>
        </w:tc>
        <w:tc>
          <w:tcPr>
            <w:tcW w:w="3118"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671B6CD4" w14:textId="0B3CCF91" w:rsidR="00194155" w:rsidRPr="00103485" w:rsidRDefault="00194155" w:rsidP="0019415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B7FCD">
              <w:rPr>
                <w:rFonts w:eastAsia="Times New Roman" w:cs="Arial"/>
                <w:szCs w:val="24"/>
                <w:lang w:val="en-AU"/>
              </w:rPr>
              <w:t>Dollars</w:t>
            </w:r>
          </w:p>
        </w:tc>
        <w:tc>
          <w:tcPr>
            <w:tcW w:w="2789" w:type="dxa"/>
            <w:tcBorders>
              <w:top w:val="single" w:sz="12" w:space="0" w:color="003399" w:themeColor="accent3"/>
              <w:left w:val="single" w:sz="8" w:space="0" w:color="ADC2E8" w:themeColor="text2" w:themeTint="40"/>
              <w:bottom w:val="single" w:sz="8" w:space="0" w:color="ADC2E8" w:themeColor="text2" w:themeTint="40"/>
            </w:tcBorders>
          </w:tcPr>
          <w:p w14:paraId="6EA4951F" w14:textId="3A40D4F0" w:rsidR="00194155" w:rsidRPr="00103485" w:rsidRDefault="00194155" w:rsidP="0019415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B7FCD">
              <w:rPr>
                <w:rFonts w:eastAsia="Times New Roman" w:cs="Arial"/>
                <w:szCs w:val="24"/>
                <w:lang w:val="en-AU"/>
              </w:rPr>
              <w:t>As for standard paid.</w:t>
            </w:r>
          </w:p>
        </w:tc>
      </w:tr>
    </w:tbl>
    <w:p w14:paraId="73F110D3" w14:textId="77777777" w:rsidR="00DB7FCD" w:rsidRDefault="00DB7FCD" w:rsidP="00DB7FCD">
      <w:pPr>
        <w:spacing w:before="0" w:after="0" w:line="240" w:lineRule="auto"/>
        <w:rPr>
          <w:rFonts w:ascii="Arial" w:eastAsia="Times New Roman" w:hAnsi="Arial" w:cs="Arial"/>
          <w:sz w:val="22"/>
          <w:lang w:val="en-AU"/>
        </w:rPr>
      </w:pPr>
    </w:p>
    <w:p w14:paraId="66C38DBF" w14:textId="77777777" w:rsidR="00DB7FCD" w:rsidRPr="00DB7FCD" w:rsidRDefault="00DB7FCD" w:rsidP="00DB7FCD">
      <w:pPr>
        <w:spacing w:before="0" w:after="0" w:line="240" w:lineRule="auto"/>
        <w:rPr>
          <w:rFonts w:ascii="Arial" w:eastAsia="Times New Roman" w:hAnsi="Arial" w:cs="Arial"/>
          <w:szCs w:val="24"/>
          <w:lang w:val="en-AU"/>
        </w:rPr>
      </w:pPr>
    </w:p>
    <w:p w14:paraId="7721BFDC"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Where doctors are paid on a fee for service basis (</w:t>
      </w:r>
      <w:proofErr w:type="spellStart"/>
      <w:r w:rsidRPr="00DB7FCD">
        <w:rPr>
          <w:rFonts w:ascii="Arial" w:eastAsia="Times New Roman" w:hAnsi="Arial" w:cs="Arial"/>
          <w:szCs w:val="24"/>
          <w:lang w:val="en-AU"/>
        </w:rPr>
        <w:t>eg</w:t>
      </w:r>
      <w:proofErr w:type="spellEnd"/>
      <w:r w:rsidRPr="00DB7FCD">
        <w:rPr>
          <w:rFonts w:ascii="Arial" w:eastAsia="Times New Roman" w:hAnsi="Arial" w:cs="Arial"/>
          <w:szCs w:val="24"/>
          <w:lang w:val="en-AU"/>
        </w:rPr>
        <w:t xml:space="preserve"> per operation) it may be possible, depending on the information available in the </w:t>
      </w:r>
      <w:r w:rsidRPr="00DB7FCD">
        <w:rPr>
          <w:rFonts w:ascii="Arial" w:eastAsia="Times New Roman" w:hAnsi="Arial" w:cs="Arial"/>
          <w:szCs w:val="24"/>
        </w:rPr>
        <w:t>district</w:t>
      </w:r>
      <w:r w:rsidRPr="00DB7FCD">
        <w:rPr>
          <w:rFonts w:ascii="Arial" w:eastAsia="Times New Roman" w:hAnsi="Arial" w:cs="Arial"/>
          <w:szCs w:val="24"/>
          <w:lang w:val="en-AU"/>
        </w:rPr>
        <w:t>’s procurement system, to link the amount paid directly to the event. In these cases the dollars paid to the doctor should be used as the volume for allocating outsourced fee for service dollars within the medical cost centre.</w:t>
      </w:r>
    </w:p>
    <w:p w14:paraId="64CA5534" w14:textId="77777777" w:rsidR="00DB7FCD" w:rsidRPr="00DB7FCD" w:rsidRDefault="00DB7FCD" w:rsidP="00DB7FCD">
      <w:pPr>
        <w:spacing w:before="0" w:after="0" w:line="240" w:lineRule="auto"/>
        <w:rPr>
          <w:rFonts w:ascii="Arial" w:eastAsia="Times New Roman" w:hAnsi="Arial" w:cs="Arial"/>
          <w:szCs w:val="24"/>
          <w:lang w:val="en-AU"/>
        </w:rPr>
      </w:pPr>
    </w:p>
    <w:p w14:paraId="41339684"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Theoretically a fee for service structure could be set in place for any of the above care settings however it is most often seen in a surgical setting.</w:t>
      </w:r>
    </w:p>
    <w:p w14:paraId="73220BA2" w14:textId="77777777" w:rsidR="00DB7FCD" w:rsidRPr="00DB7FCD" w:rsidRDefault="00DB7FCD" w:rsidP="00DB7FCD">
      <w:pPr>
        <w:spacing w:before="0" w:after="0" w:line="240" w:lineRule="auto"/>
        <w:rPr>
          <w:rFonts w:ascii="Arial" w:eastAsia="Times New Roman" w:hAnsi="Arial" w:cs="Arial"/>
          <w:szCs w:val="24"/>
          <w:lang w:val="en-AU"/>
        </w:rPr>
      </w:pPr>
    </w:p>
    <w:p w14:paraId="7C254334"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 xml:space="preserve">Where there is insufficient procurement information available Outsourced Doctor Dollars can be allocated on the same basis as </w:t>
      </w:r>
      <w:proofErr w:type="spellStart"/>
      <w:r w:rsidRPr="00DB7FCD">
        <w:rPr>
          <w:rFonts w:ascii="Arial" w:eastAsia="Times New Roman" w:hAnsi="Arial" w:cs="Arial"/>
          <w:szCs w:val="24"/>
          <w:lang w:val="en-AU"/>
        </w:rPr>
        <w:t>non fee</w:t>
      </w:r>
      <w:proofErr w:type="spellEnd"/>
      <w:r w:rsidRPr="00DB7FCD">
        <w:rPr>
          <w:rFonts w:ascii="Arial" w:eastAsia="Times New Roman" w:hAnsi="Arial" w:cs="Arial"/>
          <w:szCs w:val="24"/>
          <w:lang w:val="en-AU"/>
        </w:rPr>
        <w:t xml:space="preserve"> for service payments. </w:t>
      </w:r>
    </w:p>
    <w:p w14:paraId="3C901DBF" w14:textId="77777777" w:rsidR="00DB7FCD" w:rsidRPr="00DB7FCD" w:rsidRDefault="00DB7FCD" w:rsidP="00DB7FCD">
      <w:pPr>
        <w:spacing w:before="0" w:after="0" w:line="240" w:lineRule="auto"/>
        <w:rPr>
          <w:rFonts w:ascii="Arial" w:eastAsia="Times New Roman" w:hAnsi="Arial" w:cs="Arial"/>
          <w:sz w:val="22"/>
          <w:lang w:val="en-AU"/>
        </w:rPr>
      </w:pPr>
    </w:p>
    <w:p w14:paraId="3821EBEE" w14:textId="72BC0B86" w:rsidR="00DB7FCD" w:rsidRPr="00DB7FCD" w:rsidRDefault="00DB7FCD" w:rsidP="00194155">
      <w:pPr>
        <w:pStyle w:val="Section6Heading3"/>
      </w:pPr>
      <w:bookmarkStart w:id="108" w:name="_Toc198107688"/>
      <w:r w:rsidRPr="00DB7FCD">
        <w:t>Defining Product Feeders</w:t>
      </w:r>
      <w:bookmarkEnd w:id="108"/>
      <w:r w:rsidRPr="00DB7FCD">
        <w:t xml:space="preserve"> </w:t>
      </w:r>
    </w:p>
    <w:p w14:paraId="0864E434"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Medical cost centres are usually arranged by medical speciality. Where this is the case product feeders should be based on the speciality of the doctor providing care to the patient and mapped to the cost centre of that speciality. If doctor-cost centre mappings are maintained in the costing system the clinician should be used as the feeder basis.</w:t>
      </w:r>
    </w:p>
    <w:p w14:paraId="21935118"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6DC49689" w14:textId="33130DBD" w:rsidR="00DB7FCD" w:rsidRPr="00DB7FCD" w:rsidRDefault="00DB7FCD" w:rsidP="00194155">
      <w:pPr>
        <w:pStyle w:val="Section6Heading3"/>
      </w:pPr>
      <w:bookmarkStart w:id="109" w:name="_Toc198107689"/>
      <w:r w:rsidRPr="00DB7FCD">
        <w:t>Critical Care (ICU,NICU,CCU)</w:t>
      </w:r>
      <w:bookmarkEnd w:id="109"/>
    </w:p>
    <w:p w14:paraId="29CFF3FE"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 xml:space="preserve">Dedicated doctor costs for Critical Care Departments are classified as cost pool A100 not A030. </w:t>
      </w:r>
    </w:p>
    <w:p w14:paraId="29D0123E"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Refer to Guideline 1 – Critical Care.</w:t>
      </w:r>
    </w:p>
    <w:p w14:paraId="2E58AC7E" w14:textId="77777777" w:rsidR="00DB7FCD" w:rsidRPr="00DB7FCD" w:rsidRDefault="00DB7FCD" w:rsidP="00DB7FCD">
      <w:pPr>
        <w:spacing w:before="0" w:after="0" w:line="240" w:lineRule="auto"/>
        <w:rPr>
          <w:rFonts w:ascii="Calibri" w:eastAsia="Times New Roman" w:hAnsi="Calibri" w:cs="Times New Roman"/>
          <w:szCs w:val="24"/>
          <w:lang w:val="en-AU"/>
        </w:rPr>
      </w:pPr>
    </w:p>
    <w:p w14:paraId="1ADE1AB1" w14:textId="77777777" w:rsidR="00DB7FCD" w:rsidRPr="00DB7FCD" w:rsidRDefault="00DB7FCD" w:rsidP="00CC3C76">
      <w:pPr>
        <w:pStyle w:val="Section6Heading2"/>
        <w:numPr>
          <w:ilvl w:val="0"/>
          <w:numId w:val="22"/>
        </w:numPr>
      </w:pPr>
      <w:bookmarkStart w:id="110" w:name="_Toc530662766"/>
      <w:bookmarkStart w:id="111" w:name="_Toc198107690"/>
      <w:r w:rsidRPr="00DB7FCD">
        <w:t>Emergency Department (ED)</w:t>
      </w:r>
      <w:bookmarkEnd w:id="110"/>
      <w:bookmarkEnd w:id="111"/>
    </w:p>
    <w:p w14:paraId="55B2C5A0" w14:textId="77777777" w:rsidR="00DB7FCD" w:rsidRPr="00DB7FCD" w:rsidRDefault="00DB7FCD" w:rsidP="00DB7FCD">
      <w:pPr>
        <w:spacing w:before="0" w:after="0" w:line="240" w:lineRule="auto"/>
        <w:rPr>
          <w:rFonts w:ascii="Arial" w:eastAsia="Times New Roman" w:hAnsi="Arial" w:cs="Arial"/>
          <w:sz w:val="22"/>
          <w:lang w:val="en-AU"/>
        </w:rPr>
      </w:pPr>
    </w:p>
    <w:p w14:paraId="46547659"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Doctor costs for Emergency Departments are classified as cost pool A110 not A030. Refer to Guideline 2 – Emergency.</w:t>
      </w:r>
    </w:p>
    <w:p w14:paraId="314D0B66" w14:textId="77777777" w:rsidR="00DB7FCD" w:rsidRPr="00DB7FCD" w:rsidRDefault="00DB7FCD" w:rsidP="00DB7FCD">
      <w:pPr>
        <w:spacing w:before="0" w:after="0" w:line="240" w:lineRule="auto"/>
        <w:rPr>
          <w:rFonts w:ascii="Arial" w:eastAsia="Times New Roman" w:hAnsi="Arial" w:cs="Arial"/>
          <w:szCs w:val="24"/>
          <w:lang w:val="en-AU"/>
        </w:rPr>
      </w:pPr>
    </w:p>
    <w:p w14:paraId="73BB2470" w14:textId="77777777" w:rsidR="00DB7FCD" w:rsidRPr="00DB7FCD" w:rsidRDefault="00DB7FCD" w:rsidP="00DB7FCD">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Costing Standards context</w:t>
      </w:r>
    </w:p>
    <w:p w14:paraId="6D71DB77" w14:textId="77777777" w:rsidR="00DB7FCD" w:rsidRPr="00DB7FCD" w:rsidRDefault="00DB7FCD" w:rsidP="00DB7FCD">
      <w:pPr>
        <w:spacing w:before="0" w:after="0" w:line="240" w:lineRule="auto"/>
        <w:rPr>
          <w:rFonts w:ascii="Arial" w:eastAsia="Times New Roman" w:hAnsi="Arial" w:cs="Arial"/>
          <w:szCs w:val="24"/>
          <w:lang w:val="en-AU"/>
        </w:rPr>
      </w:pPr>
    </w:p>
    <w:p w14:paraId="6B918545" w14:textId="2D6A4166" w:rsidR="002947F7" w:rsidRPr="00194155" w:rsidRDefault="00DB7FCD" w:rsidP="00194155">
      <w:pPr>
        <w:spacing w:before="0" w:after="0" w:line="240" w:lineRule="auto"/>
        <w:rPr>
          <w:rFonts w:ascii="Arial" w:eastAsia="Times New Roman" w:hAnsi="Arial" w:cs="Arial"/>
          <w:szCs w:val="24"/>
          <w:lang w:val="en-AU"/>
        </w:rPr>
      </w:pPr>
      <w:r w:rsidRPr="00DB7FCD">
        <w:rPr>
          <w:rFonts w:ascii="Arial" w:eastAsia="Times New Roman" w:hAnsi="Arial" w:cs="Arial"/>
          <w:szCs w:val="24"/>
          <w:lang w:val="en-AU"/>
        </w:rPr>
        <w:t>This guideline aligns with District Costing Standards Version 12 2011/12</w:t>
      </w:r>
      <w:bookmarkEnd w:id="91"/>
      <w:r w:rsidR="00194155">
        <w:rPr>
          <w:rFonts w:ascii="Arial" w:eastAsia="Times New Roman" w:hAnsi="Arial" w:cs="Arial"/>
          <w:szCs w:val="24"/>
          <w:lang w:val="en-AU"/>
        </w:rPr>
        <w:t>.</w:t>
      </w:r>
    </w:p>
    <w:p w14:paraId="48B29C48" w14:textId="77777777" w:rsidR="002947F7" w:rsidRDefault="002947F7" w:rsidP="00651A06">
      <w:pPr>
        <w:spacing w:before="0" w:after="160" w:line="259" w:lineRule="auto"/>
      </w:pPr>
      <w:r>
        <w:t> </w:t>
      </w:r>
    </w:p>
    <w:p w14:paraId="07224582" w14:textId="77777777" w:rsidR="0049539E" w:rsidRPr="0049539E" w:rsidRDefault="0049539E" w:rsidP="0049539E">
      <w:pPr>
        <w:sectPr w:rsidR="0049539E" w:rsidRPr="0049539E" w:rsidSect="001F3843">
          <w:headerReference w:type="default" r:id="rId45"/>
          <w:footerReference w:type="default" r:id="rId46"/>
          <w:headerReference w:type="first" r:id="rId47"/>
          <w:footerReference w:type="first" r:id="rId48"/>
          <w:pgSz w:w="11906" w:h="16838" w:code="9"/>
          <w:pgMar w:top="1134" w:right="1134" w:bottom="1134" w:left="1134" w:header="1304" w:footer="454" w:gutter="0"/>
          <w:cols w:space="708"/>
          <w:titlePg/>
          <w:docGrid w:linePitch="360"/>
        </w:sectPr>
      </w:pPr>
    </w:p>
    <w:p w14:paraId="48D14D6A" w14:textId="55619C3C" w:rsidR="004A4A6A" w:rsidRPr="00281237" w:rsidRDefault="00D55DFB" w:rsidP="004A4A6A">
      <w:pPr>
        <w:pStyle w:val="Dividerheading"/>
        <w:ind w:left="0"/>
        <w:rPr>
          <w:sz w:val="96"/>
          <w:szCs w:val="96"/>
        </w:rPr>
      </w:pPr>
      <w:r w:rsidRPr="00281237">
        <w:rPr>
          <w:noProof/>
          <w:sz w:val="96"/>
          <w:szCs w:val="96"/>
          <w14:ligatures w14:val="none"/>
        </w:rPr>
        <w:lastRenderedPageBreak/>
        <w:drawing>
          <wp:anchor distT="0" distB="0" distL="114300" distR="114300" simplePos="0" relativeHeight="251757568" behindDoc="1" locked="0" layoutInCell="1" allowOverlap="1" wp14:anchorId="0E851AD3" wp14:editId="2362BD16">
            <wp:simplePos x="0" y="0"/>
            <wp:positionH relativeFrom="column">
              <wp:posOffset>-720090</wp:posOffset>
            </wp:positionH>
            <wp:positionV relativeFrom="paragraph">
              <wp:posOffset>-1079500</wp:posOffset>
            </wp:positionV>
            <wp:extent cx="7559999" cy="9598547"/>
            <wp:effectExtent l="0" t="0" r="3175" b="3175"/>
            <wp:wrapNone/>
            <wp:docPr id="6565662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66216" name="Picture 9">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281237" w:rsidRPr="00281237">
        <w:rPr>
          <w:sz w:val="96"/>
          <w:szCs w:val="96"/>
        </w:rPr>
        <w:t xml:space="preserve">Guideline 8: </w:t>
      </w:r>
      <w:r w:rsidR="00281237">
        <w:rPr>
          <w:sz w:val="96"/>
          <w:szCs w:val="96"/>
        </w:rPr>
        <w:t>Treatment of Governance Costs</w:t>
      </w:r>
    </w:p>
    <w:p w14:paraId="2093B666" w14:textId="77777777" w:rsidR="004A4A6A" w:rsidRDefault="004A4A6A">
      <w:pPr>
        <w:spacing w:before="0" w:after="160" w:line="259" w:lineRule="auto"/>
        <w:rPr>
          <w:rFonts w:asciiTheme="majorHAnsi" w:eastAsiaTheme="majorEastAsia" w:hAnsiTheme="majorHAnsi" w:cstheme="majorBidi"/>
          <w:b/>
          <w:color w:val="15284C" w:themeColor="text2"/>
          <w:sz w:val="52"/>
          <w:szCs w:val="32"/>
        </w:rPr>
      </w:pPr>
      <w:r>
        <w:br w:type="page"/>
      </w:r>
    </w:p>
    <w:p w14:paraId="08BBA71D" w14:textId="72399882" w:rsidR="00281237" w:rsidRPr="00DD1FA5" w:rsidRDefault="00281237" w:rsidP="00281237">
      <w:pPr>
        <w:pStyle w:val="Heading1"/>
      </w:pPr>
      <w:bookmarkStart w:id="112" w:name="_Toc198107691"/>
      <w:bookmarkStart w:id="113" w:name="_Toc175317986"/>
      <w:r w:rsidRPr="00DD1FA5">
        <w:lastRenderedPageBreak/>
        <w:t>Guideline 8: Treatment of Governance Costs</w:t>
      </w:r>
      <w:bookmarkEnd w:id="112"/>
    </w:p>
    <w:p w14:paraId="0F797E7B" w14:textId="77777777" w:rsidR="0039562D" w:rsidRPr="002B03B0" w:rsidRDefault="0039562D" w:rsidP="0039562D">
      <w:pPr>
        <w:spacing w:before="0" w:after="0" w:line="240" w:lineRule="auto"/>
        <w:jc w:val="both"/>
        <w:rPr>
          <w:rFonts w:asciiTheme="majorHAnsi" w:eastAsiaTheme="majorEastAsia" w:hAnsiTheme="majorHAnsi" w:cstheme="majorBidi"/>
          <w:b/>
          <w:color w:val="15284C" w:themeColor="text2"/>
          <w:sz w:val="32"/>
          <w:szCs w:val="26"/>
        </w:rPr>
      </w:pPr>
      <w:r w:rsidRPr="002B03B0">
        <w:rPr>
          <w:rFonts w:asciiTheme="majorHAnsi" w:eastAsiaTheme="majorEastAsia" w:hAnsiTheme="majorHAnsi" w:cstheme="majorBidi"/>
          <w:b/>
          <w:color w:val="15284C" w:themeColor="text2"/>
          <w:sz w:val="32"/>
          <w:szCs w:val="26"/>
        </w:rPr>
        <w:t>Scope and Background</w:t>
      </w:r>
    </w:p>
    <w:p w14:paraId="42F5F9D8" w14:textId="77777777" w:rsidR="0039562D" w:rsidRPr="002B03B0" w:rsidRDefault="0039562D" w:rsidP="0039562D">
      <w:pPr>
        <w:pStyle w:val="Heading3"/>
      </w:pPr>
      <w:r w:rsidRPr="002B03B0">
        <w:t>Background</w:t>
      </w:r>
    </w:p>
    <w:p w14:paraId="51561BCA" w14:textId="77777777" w:rsidR="00E33BBA" w:rsidRDefault="00E33BBA" w:rsidP="00E33BBA">
      <w:pPr>
        <w:rPr>
          <w:rFonts w:ascii="Aptos" w:eastAsia="Aptos" w:hAnsi="Aptos" w:cs="Aptos"/>
          <w:color w:val="000000" w:themeColor="text1"/>
        </w:rPr>
      </w:pPr>
      <w:r>
        <w:rPr>
          <w:rFonts w:eastAsia="Arial" w:cs="Arial"/>
          <w:color w:val="000000" w:themeColor="text1"/>
        </w:rPr>
        <w:t xml:space="preserve">Following the creating of Health New Zealand (HNZ) </w:t>
      </w:r>
      <w:r w:rsidRPr="4788EC1B">
        <w:rPr>
          <w:rFonts w:eastAsia="Arial" w:cs="Arial"/>
          <w:color w:val="000000" w:themeColor="text1"/>
        </w:rPr>
        <w:t xml:space="preserve">major changes have occurred on how </w:t>
      </w:r>
      <w:r>
        <w:rPr>
          <w:rFonts w:eastAsia="Arial" w:cs="Arial"/>
          <w:color w:val="000000" w:themeColor="text1"/>
        </w:rPr>
        <w:t xml:space="preserve">and where </w:t>
      </w:r>
      <w:r w:rsidRPr="4788EC1B">
        <w:rPr>
          <w:rFonts w:eastAsia="Arial" w:cs="Arial"/>
          <w:color w:val="000000" w:themeColor="text1"/>
        </w:rPr>
        <w:t xml:space="preserve">governance costs are incurred and reported.  </w:t>
      </w:r>
    </w:p>
    <w:p w14:paraId="6F74FE2E" w14:textId="77777777" w:rsidR="00E33BBA" w:rsidRDefault="00E33BBA" w:rsidP="00E33BBA">
      <w:pPr>
        <w:rPr>
          <w:rFonts w:eastAsia="Arial" w:cs="Arial"/>
          <w:color w:val="000000" w:themeColor="text1"/>
        </w:rPr>
      </w:pPr>
      <w:r w:rsidRPr="4788EC1B">
        <w:rPr>
          <w:rFonts w:eastAsia="Arial" w:cs="Arial"/>
          <w:color w:val="000000" w:themeColor="text1"/>
        </w:rPr>
        <w:t xml:space="preserve">Previously the </w:t>
      </w:r>
      <w:r>
        <w:rPr>
          <w:rFonts w:eastAsia="Arial" w:cs="Arial"/>
          <w:color w:val="000000" w:themeColor="text1"/>
        </w:rPr>
        <w:t>d</w:t>
      </w:r>
      <w:r w:rsidRPr="4788EC1B">
        <w:rPr>
          <w:rFonts w:eastAsia="Arial" w:cs="Arial"/>
          <w:color w:val="000000" w:themeColor="text1"/>
        </w:rPr>
        <w:t xml:space="preserve">istrict </w:t>
      </w:r>
      <w:r>
        <w:rPr>
          <w:rFonts w:eastAsia="Arial" w:cs="Arial"/>
          <w:color w:val="000000" w:themeColor="text1"/>
        </w:rPr>
        <w:t>ledgers</w:t>
      </w:r>
      <w:r w:rsidRPr="4788EC1B">
        <w:rPr>
          <w:rFonts w:eastAsia="Arial" w:cs="Arial"/>
          <w:color w:val="000000" w:themeColor="text1"/>
        </w:rPr>
        <w:t xml:space="preserve"> included governance functions of Population Health Planning and Health Service </w:t>
      </w:r>
      <w:r>
        <w:rPr>
          <w:rFonts w:eastAsia="Arial" w:cs="Arial"/>
          <w:color w:val="000000" w:themeColor="text1"/>
        </w:rPr>
        <w:t>F</w:t>
      </w:r>
      <w:r w:rsidRPr="4788EC1B">
        <w:rPr>
          <w:rFonts w:eastAsia="Arial" w:cs="Arial"/>
          <w:color w:val="000000" w:themeColor="text1"/>
        </w:rPr>
        <w:t>unding.  Some of these costs relate</w:t>
      </w:r>
      <w:r>
        <w:rPr>
          <w:rFonts w:eastAsia="Arial" w:cs="Arial"/>
          <w:color w:val="000000" w:themeColor="text1"/>
        </w:rPr>
        <w:t>d</w:t>
      </w:r>
      <w:r w:rsidRPr="4788EC1B">
        <w:rPr>
          <w:rFonts w:eastAsia="Arial" w:cs="Arial"/>
          <w:color w:val="000000" w:themeColor="text1"/>
        </w:rPr>
        <w:t xml:space="preserve"> to Health Services provided by NGOs and other primary providers so need to be allocated to separate cost centres.</w:t>
      </w:r>
    </w:p>
    <w:p w14:paraId="764816D4" w14:textId="77777777" w:rsidR="00E33BBA" w:rsidRDefault="00E33BBA" w:rsidP="00E33BBA">
      <w:pPr>
        <w:rPr>
          <w:rFonts w:eastAsia="Arial" w:cs="Arial"/>
          <w:color w:val="000000" w:themeColor="text1"/>
        </w:rPr>
      </w:pPr>
      <w:r w:rsidRPr="3C657F95">
        <w:rPr>
          <w:rFonts w:eastAsia="Arial" w:cs="Arial"/>
          <w:color w:val="000000" w:themeColor="text1"/>
        </w:rPr>
        <w:t>District Governance Cost Centres may have also allocated costs to the District Provider Arm Cost Centres where this was appropriate according to usage as outlined in Schedule 4 (CS4) - Overhead Allocation Methodology.</w:t>
      </w:r>
    </w:p>
    <w:p w14:paraId="7420FCDB" w14:textId="533BD6C0" w:rsidR="00281237" w:rsidRPr="00321439" w:rsidRDefault="00E33BBA" w:rsidP="00321439">
      <w:pPr>
        <w:rPr>
          <w:rFonts w:eastAsia="Arial" w:cs="Arial"/>
          <w:color w:val="000000" w:themeColor="text1"/>
        </w:rPr>
      </w:pPr>
      <w:r w:rsidRPr="3C657F95">
        <w:rPr>
          <w:rFonts w:eastAsia="Arial" w:cs="Arial"/>
          <w:color w:val="000000" w:themeColor="text1"/>
        </w:rPr>
        <w:t>The Cost Standards table one below described the funding and governance cost centres as follows:</w:t>
      </w:r>
    </w:p>
    <w:tbl>
      <w:tblPr>
        <w:tblStyle w:val="TeWhatuOra"/>
        <w:tblW w:w="9923" w:type="dxa"/>
        <w:tblLayout w:type="fixed"/>
        <w:tblLook w:val="06A0" w:firstRow="1" w:lastRow="0" w:firstColumn="1" w:lastColumn="0" w:noHBand="1" w:noVBand="1"/>
      </w:tblPr>
      <w:tblGrid>
        <w:gridCol w:w="3119"/>
        <w:gridCol w:w="1701"/>
        <w:gridCol w:w="2977"/>
        <w:gridCol w:w="2126"/>
      </w:tblGrid>
      <w:tr w:rsidR="00B10815" w:rsidRPr="00103485" w14:paraId="71F4A31F" w14:textId="56CB528F" w:rsidTr="00B108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right w:val="single" w:sz="8" w:space="0" w:color="ADC2E8" w:themeColor="text2" w:themeTint="40"/>
            </w:tcBorders>
            <w:vAlign w:val="bottom"/>
          </w:tcPr>
          <w:p w14:paraId="79C6A40F" w14:textId="4ECD846F" w:rsidR="00B10815" w:rsidRPr="00103485" w:rsidRDefault="00B10815" w:rsidP="00B10815">
            <w:pPr>
              <w:keepNext/>
              <w:keepLines/>
              <w:spacing w:before="40" w:after="0"/>
              <w:outlineLvl w:val="3"/>
              <w:rPr>
                <w:rFonts w:asciiTheme="majorHAnsi" w:eastAsiaTheme="majorEastAsia" w:hAnsiTheme="majorHAnsi" w:cstheme="majorBidi"/>
                <w:b w:val="0"/>
                <w:bCs/>
                <w:iCs/>
                <w:color w:val="000000" w:themeColor="text1"/>
              </w:rPr>
            </w:pPr>
            <w:r>
              <w:rPr>
                <w:noProof/>
              </w:rPr>
              <w:drawing>
                <wp:inline distT="0" distB="0" distL="0" distR="0" wp14:anchorId="3D5E83CC" wp14:editId="6DF2EB0B">
                  <wp:extent cx="3933825" cy="171450"/>
                  <wp:effectExtent l="0" t="0" r="0" b="0"/>
                  <wp:docPr id="1909790994" name="Picture 1909790994" descr="Control 2, Shap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933825" cy="171450"/>
                          </a:xfrm>
                          <a:prstGeom prst="rect">
                            <a:avLst/>
                          </a:prstGeom>
                        </pic:spPr>
                      </pic:pic>
                    </a:graphicData>
                  </a:graphic>
                </wp:inline>
              </w:drawing>
            </w:r>
            <w:r w:rsidRPr="3D5EB4B6">
              <w:rPr>
                <w:rFonts w:cs="Arial"/>
                <w:bCs/>
                <w:color w:val="000000" w:themeColor="text1"/>
                <w:sz w:val="20"/>
                <w:lang w:val="en-GB"/>
              </w:rPr>
              <w:t>Function</w:t>
            </w:r>
          </w:p>
        </w:tc>
        <w:tc>
          <w:tcPr>
            <w:tcW w:w="1701" w:type="dxa"/>
            <w:tcBorders>
              <w:right w:val="single" w:sz="8" w:space="0" w:color="ADC2E8" w:themeColor="text2" w:themeTint="40"/>
            </w:tcBorders>
            <w:vAlign w:val="bottom"/>
          </w:tcPr>
          <w:p w14:paraId="5490DFA4" w14:textId="1B2FFF35" w:rsidR="00B10815" w:rsidRPr="00103485" w:rsidRDefault="00B10815" w:rsidP="00B10815">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3D5EB4B6">
              <w:rPr>
                <w:rFonts w:cs="Arial"/>
                <w:bCs/>
                <w:color w:val="000000" w:themeColor="text1"/>
                <w:sz w:val="20"/>
                <w:lang w:val="en-GB"/>
              </w:rPr>
              <w:t>Category</w:t>
            </w:r>
          </w:p>
        </w:tc>
        <w:tc>
          <w:tcPr>
            <w:tcW w:w="2977" w:type="dxa"/>
            <w:tcBorders>
              <w:right w:val="single" w:sz="8" w:space="0" w:color="ADC2E8" w:themeColor="text2" w:themeTint="40"/>
            </w:tcBorders>
            <w:vAlign w:val="bottom"/>
          </w:tcPr>
          <w:p w14:paraId="54E06AB9" w14:textId="1B5E519F" w:rsidR="00B10815" w:rsidRPr="00103485" w:rsidRDefault="00B10815" w:rsidP="00B10815">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3D5EB4B6">
              <w:rPr>
                <w:rFonts w:cs="Arial"/>
                <w:bCs/>
                <w:color w:val="000000" w:themeColor="text1"/>
                <w:sz w:val="20"/>
                <w:lang w:val="en-GB"/>
              </w:rPr>
              <w:t>Cost Included</w:t>
            </w:r>
          </w:p>
        </w:tc>
        <w:tc>
          <w:tcPr>
            <w:tcW w:w="2126" w:type="dxa"/>
            <w:tcBorders>
              <w:right w:val="single" w:sz="8" w:space="0" w:color="ADC2E8" w:themeColor="text2" w:themeTint="40"/>
            </w:tcBorders>
            <w:vAlign w:val="bottom"/>
          </w:tcPr>
          <w:p w14:paraId="406B145F" w14:textId="0C6E118A" w:rsidR="00B10815" w:rsidRPr="00103485" w:rsidRDefault="00B10815" w:rsidP="00B10815">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3D5EB4B6">
              <w:rPr>
                <w:rFonts w:cs="Arial"/>
                <w:bCs/>
                <w:color w:val="000000" w:themeColor="text1"/>
                <w:sz w:val="20"/>
                <w:lang w:val="en-GB"/>
              </w:rPr>
              <w:t>Cost Excluded</w:t>
            </w:r>
          </w:p>
        </w:tc>
      </w:tr>
      <w:tr w:rsidR="00B10815" w:rsidRPr="00103485" w14:paraId="3AB301D3" w14:textId="5DA83F59" w:rsidTr="00B10815">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5910BF2C" w14:textId="75A38743" w:rsidR="00B10815" w:rsidRPr="00281237" w:rsidRDefault="00B10815" w:rsidP="00B10815">
            <w:pPr>
              <w:rPr>
                <w:rFonts w:cs="Arial"/>
                <w:szCs w:val="24"/>
                <w:lang w:val="en-US"/>
              </w:rPr>
            </w:pPr>
            <w:r w:rsidRPr="3D5EB4B6">
              <w:rPr>
                <w:rFonts w:cs="Arial"/>
                <w:color w:val="000000" w:themeColor="text1"/>
                <w:sz w:val="20"/>
                <w:lang w:val="en-GB"/>
              </w:rPr>
              <w:t>CEO</w:t>
            </w:r>
          </w:p>
        </w:tc>
        <w:tc>
          <w:tcPr>
            <w:tcW w:w="1701"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7282E6F4" w14:textId="1D891505" w:rsidR="00B10815" w:rsidRPr="00281237" w:rsidRDefault="00B10815" w:rsidP="00B10815">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3D5EB4B6">
              <w:rPr>
                <w:rFonts w:cs="Arial"/>
                <w:color w:val="000000" w:themeColor="text1"/>
                <w:sz w:val="20"/>
                <w:lang w:val="en-GB"/>
              </w:rPr>
              <w:t>Governance</w:t>
            </w:r>
          </w:p>
        </w:tc>
        <w:tc>
          <w:tcPr>
            <w:tcW w:w="2977"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22E31508" w14:textId="2EF82813" w:rsidR="00B10815" w:rsidRPr="00281237" w:rsidRDefault="00B10815" w:rsidP="00B10815">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3D5EB4B6">
              <w:rPr>
                <w:rFonts w:cs="Arial"/>
                <w:color w:val="000000" w:themeColor="text1"/>
                <w:sz w:val="20"/>
                <w:lang w:val="en-GB"/>
              </w:rPr>
              <w:t>Provisions, public relations, planning and general marketing</w:t>
            </w:r>
          </w:p>
        </w:tc>
        <w:tc>
          <w:tcPr>
            <w:tcW w:w="2126"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7CAA8714" w14:textId="012630C8" w:rsidR="00B10815" w:rsidRPr="00281237" w:rsidRDefault="00B10815" w:rsidP="00B10815">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3D5EB4B6">
              <w:rPr>
                <w:rFonts w:cs="Arial"/>
                <w:color w:val="000000" w:themeColor="text1"/>
                <w:sz w:val="20"/>
                <w:lang w:val="en-GB"/>
              </w:rPr>
              <w:t> </w:t>
            </w:r>
          </w:p>
        </w:tc>
      </w:tr>
      <w:tr w:rsidR="00B10815" w:rsidRPr="00103485" w14:paraId="1263D10F" w14:textId="72FF4057" w:rsidTr="00B10815">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34EBA04" w14:textId="312A0DE6" w:rsidR="00B10815" w:rsidRPr="00281237" w:rsidRDefault="00B10815" w:rsidP="00B10815">
            <w:pPr>
              <w:spacing w:after="120"/>
              <w:rPr>
                <w:bCs/>
                <w:szCs w:val="24"/>
              </w:rPr>
            </w:pPr>
            <w:r w:rsidRPr="3D5EB4B6">
              <w:rPr>
                <w:rFonts w:cs="Arial"/>
                <w:color w:val="000000" w:themeColor="text1"/>
                <w:sz w:val="20"/>
                <w:lang w:val="en-GB"/>
              </w:rPr>
              <w:t>Funding and Planning</w:t>
            </w:r>
          </w:p>
        </w:tc>
        <w:tc>
          <w:tcPr>
            <w:tcW w:w="170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E42D783" w14:textId="3563EE99" w:rsidR="00B10815" w:rsidRPr="00281237" w:rsidRDefault="00B10815" w:rsidP="00B10815">
            <w:pPr>
              <w:spacing w:after="120"/>
              <w:cnfStyle w:val="000000000000" w:firstRow="0" w:lastRow="0" w:firstColumn="0" w:lastColumn="0" w:oddVBand="0" w:evenVBand="0" w:oddHBand="0" w:evenHBand="0" w:firstRowFirstColumn="0" w:firstRowLastColumn="0" w:lastRowFirstColumn="0" w:lastRowLastColumn="0"/>
              <w:rPr>
                <w:bCs/>
                <w:szCs w:val="24"/>
              </w:rPr>
            </w:pPr>
            <w:r w:rsidRPr="3D5EB4B6">
              <w:rPr>
                <w:rFonts w:cs="Arial"/>
                <w:color w:val="000000" w:themeColor="text1"/>
                <w:sz w:val="20"/>
                <w:lang w:val="en-GB"/>
              </w:rPr>
              <w:t>Funding</w:t>
            </w:r>
          </w:p>
        </w:tc>
        <w:tc>
          <w:tcPr>
            <w:tcW w:w="2977"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5528EEF" w14:textId="77777777" w:rsidR="00B10815" w:rsidRPr="00281237" w:rsidRDefault="00B10815" w:rsidP="00B10815">
            <w:pPr>
              <w:spacing w:after="120"/>
              <w:cnfStyle w:val="000000000000" w:firstRow="0" w:lastRow="0" w:firstColumn="0" w:lastColumn="0" w:oddVBand="0" w:evenVBand="0" w:oddHBand="0" w:evenHBand="0" w:firstRowFirstColumn="0" w:firstRowLastColumn="0" w:lastRowFirstColumn="0" w:lastRowLastColumn="0"/>
              <w:rPr>
                <w:bCs/>
                <w:szCs w:val="24"/>
              </w:rPr>
            </w:pPr>
          </w:p>
        </w:tc>
        <w:tc>
          <w:tcPr>
            <w:tcW w:w="2126"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B425890" w14:textId="55C531D8" w:rsidR="00B10815" w:rsidRPr="00281237" w:rsidRDefault="00B10815" w:rsidP="00B10815">
            <w:pPr>
              <w:spacing w:after="120"/>
              <w:cnfStyle w:val="000000000000" w:firstRow="0" w:lastRow="0" w:firstColumn="0" w:lastColumn="0" w:oddVBand="0" w:evenVBand="0" w:oddHBand="0" w:evenHBand="0" w:firstRowFirstColumn="0" w:firstRowLastColumn="0" w:lastRowFirstColumn="0" w:lastRowLastColumn="0"/>
              <w:rPr>
                <w:bCs/>
                <w:szCs w:val="24"/>
              </w:rPr>
            </w:pPr>
            <w:r w:rsidRPr="3D5EB4B6">
              <w:rPr>
                <w:rFonts w:cs="Arial"/>
                <w:color w:val="000000" w:themeColor="text1"/>
                <w:sz w:val="20"/>
                <w:lang w:val="en-GB"/>
              </w:rPr>
              <w:t>Totally excluded</w:t>
            </w:r>
          </w:p>
        </w:tc>
      </w:tr>
      <w:tr w:rsidR="00B10815" w:rsidRPr="00103485" w14:paraId="629521B0" w14:textId="1CC6BAE1" w:rsidTr="00B10815">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AFAE87E" w14:textId="09160DEE" w:rsidR="00B10815" w:rsidRPr="00281237" w:rsidRDefault="00B10815" w:rsidP="00B10815">
            <w:pPr>
              <w:spacing w:before="0" w:after="0"/>
              <w:rPr>
                <w:bCs/>
                <w:szCs w:val="24"/>
              </w:rPr>
            </w:pPr>
            <w:r w:rsidRPr="3D5EB4B6">
              <w:rPr>
                <w:rFonts w:cs="Arial"/>
                <w:color w:val="000000" w:themeColor="text1"/>
                <w:sz w:val="20"/>
                <w:lang w:val="en-GB"/>
              </w:rPr>
              <w:t xml:space="preserve">District Board Members </w:t>
            </w:r>
          </w:p>
        </w:tc>
        <w:tc>
          <w:tcPr>
            <w:tcW w:w="170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06B613F3" w14:textId="2E210A80" w:rsidR="00B10815" w:rsidRPr="00281237" w:rsidRDefault="00B10815" w:rsidP="00B10815">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3D5EB4B6">
              <w:rPr>
                <w:rFonts w:cs="Arial"/>
                <w:color w:val="000000" w:themeColor="text1"/>
                <w:sz w:val="20"/>
                <w:lang w:val="en-GB"/>
              </w:rPr>
              <w:t>Governance</w:t>
            </w:r>
          </w:p>
        </w:tc>
        <w:tc>
          <w:tcPr>
            <w:tcW w:w="2977"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2281398" w14:textId="449C9C54" w:rsidR="00B10815" w:rsidRPr="00281237" w:rsidRDefault="00B10815" w:rsidP="00B10815">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3D5EB4B6">
              <w:rPr>
                <w:rFonts w:cs="Arial"/>
                <w:color w:val="000000" w:themeColor="text1"/>
                <w:sz w:val="20"/>
                <w:lang w:val="en-GB"/>
              </w:rPr>
              <w:t>Board Members, Meeting costs, and Company Secretary function</w:t>
            </w:r>
          </w:p>
        </w:tc>
        <w:tc>
          <w:tcPr>
            <w:tcW w:w="2126"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2684582E" w14:textId="47261576" w:rsidR="00B10815" w:rsidRPr="00281237" w:rsidRDefault="00B10815" w:rsidP="00B10815">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3D5EB4B6">
              <w:rPr>
                <w:rFonts w:cs="Arial"/>
                <w:color w:val="000000" w:themeColor="text1"/>
                <w:sz w:val="20"/>
                <w:lang w:val="en-GB"/>
              </w:rPr>
              <w:t> </w:t>
            </w:r>
          </w:p>
        </w:tc>
      </w:tr>
    </w:tbl>
    <w:p w14:paraId="2DEC47E1" w14:textId="77777777" w:rsidR="00281237" w:rsidRDefault="00281237">
      <w:pPr>
        <w:spacing w:before="0" w:after="160" w:line="259" w:lineRule="auto"/>
        <w:rPr>
          <w:rFonts w:asciiTheme="majorHAnsi" w:eastAsiaTheme="majorEastAsia" w:hAnsiTheme="majorHAnsi" w:cstheme="majorBidi"/>
          <w:b/>
          <w:color w:val="4D2379" w:themeColor="accent4"/>
          <w:sz w:val="32"/>
          <w:szCs w:val="26"/>
        </w:rPr>
      </w:pPr>
    </w:p>
    <w:p w14:paraId="7D92E83D" w14:textId="77777777" w:rsidR="00321439" w:rsidRPr="00FA5B37" w:rsidRDefault="00321439" w:rsidP="00321439">
      <w:pPr>
        <w:rPr>
          <w:rFonts w:eastAsia="Arial" w:cs="Arial"/>
          <w:color w:val="000000" w:themeColor="text1"/>
        </w:rPr>
      </w:pPr>
      <w:r w:rsidRPr="00FA5B37">
        <w:rPr>
          <w:rFonts w:eastAsia="Arial" w:cs="Arial"/>
          <w:color w:val="000000" w:themeColor="text1"/>
        </w:rPr>
        <w:t>The commencement of reforms has seen</w:t>
      </w:r>
      <w:r>
        <w:rPr>
          <w:rFonts w:eastAsia="Arial" w:cs="Arial"/>
          <w:color w:val="000000" w:themeColor="text1"/>
        </w:rPr>
        <w:t>:</w:t>
      </w:r>
    </w:p>
    <w:p w14:paraId="07E4719C" w14:textId="77777777" w:rsidR="00321439" w:rsidRPr="00FA5B37" w:rsidRDefault="00321439" w:rsidP="00321439">
      <w:pPr>
        <w:pStyle w:val="ListParagraph"/>
        <w:numPr>
          <w:ilvl w:val="0"/>
          <w:numId w:val="26"/>
        </w:numPr>
        <w:jc w:val="both"/>
        <w:rPr>
          <w:rFonts w:eastAsia="Arial" w:cs="Arial"/>
          <w:color w:val="000000" w:themeColor="text1"/>
        </w:rPr>
      </w:pPr>
      <w:r>
        <w:rPr>
          <w:rFonts w:eastAsia="Arial" w:cs="Arial"/>
          <w:color w:val="000000" w:themeColor="text1"/>
        </w:rPr>
        <w:t>Costs relating to d</w:t>
      </w:r>
      <w:r w:rsidRPr="4EDD16DE">
        <w:rPr>
          <w:rFonts w:eastAsia="Arial" w:cs="Arial"/>
          <w:color w:val="000000" w:themeColor="text1"/>
        </w:rPr>
        <w:t>istrict planning and funding teams transitioning into a centrally reported regional structure within HNZ.</w:t>
      </w:r>
    </w:p>
    <w:p w14:paraId="61E7347A" w14:textId="77777777" w:rsidR="00321439" w:rsidRPr="00FA5B37" w:rsidRDefault="00321439" w:rsidP="00321439">
      <w:pPr>
        <w:pStyle w:val="ListParagraph"/>
        <w:numPr>
          <w:ilvl w:val="0"/>
          <w:numId w:val="26"/>
        </w:numPr>
        <w:jc w:val="both"/>
        <w:rPr>
          <w:rFonts w:eastAsia="Arial" w:cs="Arial"/>
          <w:color w:val="000000" w:themeColor="text1"/>
        </w:rPr>
      </w:pPr>
      <w:r w:rsidRPr="4EDD16DE">
        <w:rPr>
          <w:rFonts w:eastAsia="Arial" w:cs="Arial"/>
          <w:color w:val="000000" w:themeColor="text1"/>
        </w:rPr>
        <w:t>No longer making payments to District Board Members.</w:t>
      </w:r>
    </w:p>
    <w:p w14:paraId="7DD51F1B" w14:textId="77777777" w:rsidR="00321439" w:rsidRPr="00FA5B37" w:rsidRDefault="00321439" w:rsidP="00321439">
      <w:pPr>
        <w:pStyle w:val="ListParagraph"/>
        <w:numPr>
          <w:ilvl w:val="0"/>
          <w:numId w:val="26"/>
        </w:numPr>
        <w:jc w:val="both"/>
        <w:rPr>
          <w:rFonts w:eastAsia="Arial" w:cs="Arial"/>
          <w:color w:val="000000" w:themeColor="text1"/>
        </w:rPr>
      </w:pPr>
      <w:r w:rsidRPr="4C3DD97D">
        <w:rPr>
          <w:rFonts w:eastAsia="Arial" w:cs="Arial"/>
          <w:color w:val="000000" w:themeColor="text1"/>
        </w:rPr>
        <w:t xml:space="preserve">Transitioning of leadership from district executive teams to regional hospital specialist executive teams. </w:t>
      </w:r>
    </w:p>
    <w:p w14:paraId="28A4D4A9" w14:textId="77777777" w:rsidR="00ED2F5C" w:rsidRPr="00ED2F5C" w:rsidRDefault="00ED2F5C" w:rsidP="00ED2F5C">
      <w:pPr>
        <w:rPr>
          <w:rFonts w:eastAsia="Arial" w:cs="Arial"/>
          <w:color w:val="000000" w:themeColor="text1"/>
        </w:rPr>
      </w:pPr>
      <w:r w:rsidRPr="00ED2F5C">
        <w:rPr>
          <w:rFonts w:eastAsia="Arial" w:cs="Arial"/>
          <w:color w:val="000000" w:themeColor="text1"/>
        </w:rPr>
        <w:lastRenderedPageBreak/>
        <w:t>As districts transition through this phase costing teams will see material shifts in costs in previously recorded in Governance RCs together with newly created national and regional RCs for leadership and clinical networks. Moving forward this centralisation of leadership type costs is likely to increase leaving only a small amount of governance costs in district ledgers.</w:t>
      </w:r>
    </w:p>
    <w:p w14:paraId="567F137C" w14:textId="77777777" w:rsidR="00ED2F5C" w:rsidRPr="00ED2F5C" w:rsidRDefault="00ED2F5C" w:rsidP="00ED2F5C">
      <w:pPr>
        <w:pStyle w:val="Heading3"/>
      </w:pPr>
      <w:bookmarkStart w:id="114" w:name="_Toc200994979"/>
      <w:r w:rsidRPr="00ED2F5C">
        <w:t>Objective</w:t>
      </w:r>
      <w:bookmarkEnd w:id="114"/>
    </w:p>
    <w:p w14:paraId="641B6FCF" w14:textId="77777777" w:rsidR="00ED2F5C" w:rsidRDefault="00ED2F5C" w:rsidP="00ED2F5C">
      <w:pPr>
        <w:pStyle w:val="BodyText"/>
      </w:pPr>
      <w:r>
        <w:t xml:space="preserve">The objective is to recognise the transitioning of costs from a combined district Funder/Provider structure to a separate national Commissioning and Regional Health Specialist Executive Leadership Teams and ensure there is a consistent approach for the treatment of any residual governance costs. </w:t>
      </w:r>
    </w:p>
    <w:p w14:paraId="0B9D4A65" w14:textId="77777777" w:rsidR="00ED2F5C" w:rsidRPr="005D397E" w:rsidRDefault="00ED2F5C" w:rsidP="00ED2F5C">
      <w:pPr>
        <w:pStyle w:val="BodyText"/>
      </w:pPr>
    </w:p>
    <w:p w14:paraId="2C3BB146" w14:textId="77777777" w:rsidR="00ED2F5C" w:rsidRPr="00ED2F5C" w:rsidRDefault="00ED2F5C" w:rsidP="00ED2F5C">
      <w:pPr>
        <w:pStyle w:val="Heading3"/>
      </w:pPr>
      <w:bookmarkStart w:id="115" w:name="_Toc200994980"/>
      <w:r w:rsidRPr="00ED2F5C">
        <w:t>Scope</w:t>
      </w:r>
      <w:bookmarkEnd w:id="115"/>
      <w:r w:rsidRPr="00ED2F5C">
        <w:t xml:space="preserve"> </w:t>
      </w:r>
    </w:p>
    <w:p w14:paraId="090CA732" w14:textId="77777777" w:rsidR="00ED2F5C" w:rsidRDefault="00ED2F5C" w:rsidP="00ED2F5C">
      <w:pPr>
        <w:pStyle w:val="BodyText"/>
      </w:pPr>
      <w:r>
        <w:t>Limited to RCs that fall under Planning and Funding, Payments to Board Members, and Office of the CEO.</w:t>
      </w:r>
    </w:p>
    <w:p w14:paraId="4576D7B2" w14:textId="77777777" w:rsidR="00ED2F5C" w:rsidRDefault="00ED2F5C" w:rsidP="00ED2F5C">
      <w:pPr>
        <w:pStyle w:val="BodyText"/>
      </w:pPr>
    </w:p>
    <w:p w14:paraId="7B3D99C8" w14:textId="77777777" w:rsidR="00ED2F5C" w:rsidRPr="00ED2F5C" w:rsidRDefault="00ED2F5C" w:rsidP="00ED2F5C">
      <w:pPr>
        <w:pStyle w:val="Heading3"/>
      </w:pPr>
      <w:bookmarkStart w:id="116" w:name="_Toc200994981"/>
      <w:r w:rsidRPr="00ED2F5C">
        <w:t>Engagement</w:t>
      </w:r>
      <w:bookmarkEnd w:id="116"/>
    </w:p>
    <w:p w14:paraId="054190DC" w14:textId="77777777" w:rsidR="00ED2F5C" w:rsidRDefault="00ED2F5C" w:rsidP="00ED2F5C">
      <w:pPr>
        <w:pStyle w:val="BodyText"/>
        <w:rPr>
          <w:color w:val="FF0000"/>
        </w:rPr>
      </w:pPr>
      <w:r>
        <w:t>Where possible, costing teams should meet with the appropriate stakeholders within the Commissioning and Corporate support departments.</w:t>
      </w:r>
    </w:p>
    <w:p w14:paraId="28952AAD" w14:textId="77777777" w:rsidR="00321439" w:rsidRDefault="00321439">
      <w:pPr>
        <w:spacing w:before="0" w:after="160" w:line="259" w:lineRule="auto"/>
        <w:rPr>
          <w:rFonts w:asciiTheme="majorHAnsi" w:eastAsiaTheme="majorEastAsia" w:hAnsiTheme="majorHAnsi" w:cstheme="majorBidi"/>
          <w:b/>
          <w:color w:val="4D2379" w:themeColor="accent4"/>
          <w:sz w:val="32"/>
          <w:szCs w:val="26"/>
        </w:rPr>
      </w:pPr>
    </w:p>
    <w:p w14:paraId="5A46652C" w14:textId="77777777" w:rsidR="00281237" w:rsidRDefault="00281237">
      <w:pPr>
        <w:spacing w:before="0" w:after="160" w:line="259" w:lineRule="auto"/>
        <w:rPr>
          <w:rFonts w:asciiTheme="majorHAnsi" w:eastAsiaTheme="majorEastAsia" w:hAnsiTheme="majorHAnsi" w:cstheme="majorBidi"/>
          <w:b/>
          <w:color w:val="4D2379" w:themeColor="accent4"/>
          <w:sz w:val="32"/>
          <w:szCs w:val="26"/>
        </w:rPr>
      </w:pPr>
      <w:r>
        <w:rPr>
          <w:rFonts w:asciiTheme="majorHAnsi" w:eastAsiaTheme="majorEastAsia" w:hAnsiTheme="majorHAnsi" w:cstheme="majorBidi"/>
          <w:b/>
          <w:color w:val="4D2379" w:themeColor="accent4"/>
          <w:sz w:val="32"/>
          <w:szCs w:val="26"/>
        </w:rPr>
        <w:br w:type="page"/>
      </w:r>
    </w:p>
    <w:p w14:paraId="15D2E8AB" w14:textId="58CBF8E2" w:rsidR="00ED2F5C" w:rsidRDefault="00ED2F5C" w:rsidP="00ED2F5C">
      <w:pPr>
        <w:spacing w:before="0" w:after="0" w:line="240" w:lineRule="auto"/>
        <w:jc w:val="both"/>
        <w:rPr>
          <w:rFonts w:asciiTheme="majorHAnsi" w:eastAsiaTheme="majorEastAsia" w:hAnsiTheme="majorHAnsi" w:cstheme="majorBidi"/>
          <w:b/>
          <w:color w:val="15284C" w:themeColor="text2"/>
          <w:sz w:val="32"/>
          <w:szCs w:val="26"/>
        </w:rPr>
      </w:pPr>
      <w:bookmarkStart w:id="117" w:name="_Toc198107692"/>
      <w:r w:rsidRPr="002B03B0">
        <w:rPr>
          <w:rFonts w:asciiTheme="majorHAnsi" w:eastAsiaTheme="majorEastAsia" w:hAnsiTheme="majorHAnsi" w:cstheme="majorBidi"/>
          <w:b/>
          <w:color w:val="15284C" w:themeColor="text2"/>
          <w:sz w:val="32"/>
          <w:szCs w:val="26"/>
        </w:rPr>
        <w:lastRenderedPageBreak/>
        <w:t>S</w:t>
      </w:r>
      <w:r>
        <w:rPr>
          <w:rFonts w:asciiTheme="majorHAnsi" w:eastAsiaTheme="majorEastAsia" w:hAnsiTheme="majorHAnsi" w:cstheme="majorBidi"/>
          <w:b/>
          <w:color w:val="15284C" w:themeColor="text2"/>
          <w:sz w:val="32"/>
          <w:szCs w:val="26"/>
        </w:rPr>
        <w:t>teps for Review</w:t>
      </w:r>
    </w:p>
    <w:p w14:paraId="1D769F95" w14:textId="77777777" w:rsidR="00A13894" w:rsidRPr="002B03B0" w:rsidRDefault="00A13894" w:rsidP="00ED2F5C">
      <w:pPr>
        <w:spacing w:before="0" w:after="0" w:line="240" w:lineRule="auto"/>
        <w:jc w:val="both"/>
        <w:rPr>
          <w:rFonts w:asciiTheme="majorHAnsi" w:eastAsiaTheme="majorEastAsia" w:hAnsiTheme="majorHAnsi" w:cstheme="majorBidi"/>
          <w:b/>
          <w:color w:val="15284C" w:themeColor="text2"/>
          <w:sz w:val="32"/>
          <w:szCs w:val="26"/>
        </w:rPr>
      </w:pPr>
    </w:p>
    <w:tbl>
      <w:tblPr>
        <w:tblStyle w:val="TeWhatuOra"/>
        <w:tblW w:w="9357" w:type="dxa"/>
        <w:tblLayout w:type="fixed"/>
        <w:tblLook w:val="06A0" w:firstRow="1" w:lastRow="0" w:firstColumn="1" w:lastColumn="0" w:noHBand="1" w:noVBand="1"/>
      </w:tblPr>
      <w:tblGrid>
        <w:gridCol w:w="3119"/>
        <w:gridCol w:w="3119"/>
        <w:gridCol w:w="3119"/>
      </w:tblGrid>
      <w:tr w:rsidR="00A13894" w:rsidRPr="00103485" w14:paraId="6141E3BC" w14:textId="77777777" w:rsidTr="00A138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right w:val="single" w:sz="8" w:space="0" w:color="ADC2E8" w:themeColor="text2" w:themeTint="40"/>
            </w:tcBorders>
          </w:tcPr>
          <w:p w14:paraId="4A92CAC0" w14:textId="12CF0874" w:rsidR="00A13894" w:rsidRPr="00103485" w:rsidRDefault="00A13894" w:rsidP="00A13894">
            <w:pPr>
              <w:keepNext/>
              <w:keepLines/>
              <w:spacing w:before="40" w:after="0"/>
              <w:outlineLvl w:val="3"/>
              <w:rPr>
                <w:rFonts w:asciiTheme="majorHAnsi" w:eastAsiaTheme="majorEastAsia" w:hAnsiTheme="majorHAnsi" w:cstheme="majorBidi"/>
                <w:b w:val="0"/>
                <w:bCs/>
                <w:iCs/>
                <w:color w:val="000000" w:themeColor="text1"/>
              </w:rPr>
            </w:pPr>
            <w:r w:rsidRPr="00FA5B37">
              <w:rPr>
                <w:rFonts w:eastAsia="Aptos Display" w:cs="Arial"/>
                <w:bCs/>
                <w:color w:val="000000" w:themeColor="text1"/>
                <w:sz w:val="20"/>
              </w:rPr>
              <w:t>Step</w:t>
            </w:r>
          </w:p>
        </w:tc>
        <w:tc>
          <w:tcPr>
            <w:tcW w:w="3119" w:type="dxa"/>
            <w:tcBorders>
              <w:right w:val="single" w:sz="8" w:space="0" w:color="ADC2E8" w:themeColor="text2" w:themeTint="40"/>
            </w:tcBorders>
          </w:tcPr>
          <w:p w14:paraId="7C79046F" w14:textId="2B83F4C7" w:rsidR="00A13894" w:rsidRPr="00103485" w:rsidRDefault="00A13894" w:rsidP="00A13894">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FA5B37">
              <w:rPr>
                <w:rFonts w:eastAsia="Aptos Display" w:cs="Arial"/>
                <w:bCs/>
                <w:color w:val="000000" w:themeColor="text1"/>
                <w:sz w:val="20"/>
              </w:rPr>
              <w:t>Action</w:t>
            </w:r>
          </w:p>
        </w:tc>
        <w:tc>
          <w:tcPr>
            <w:tcW w:w="3119" w:type="dxa"/>
            <w:tcBorders>
              <w:right w:val="single" w:sz="8" w:space="0" w:color="ADC2E8" w:themeColor="text2" w:themeTint="40"/>
            </w:tcBorders>
          </w:tcPr>
          <w:p w14:paraId="49AC0A9D" w14:textId="00523756" w:rsidR="00A13894" w:rsidRPr="00103485" w:rsidRDefault="00A13894" w:rsidP="00A13894">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FA5B37">
              <w:rPr>
                <w:rFonts w:eastAsia="Aptos Display" w:cs="Arial"/>
                <w:bCs/>
                <w:color w:val="000000" w:themeColor="text1"/>
                <w:sz w:val="20"/>
              </w:rPr>
              <w:t>Details</w:t>
            </w:r>
          </w:p>
        </w:tc>
      </w:tr>
      <w:tr w:rsidR="00A13894" w:rsidRPr="00103485" w14:paraId="5A8BEC81" w14:textId="77777777" w:rsidTr="0013473B">
        <w:trPr>
          <w:trHeight w:val="30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12" w:space="0" w:color="003399" w:themeColor="accent3"/>
              <w:right w:val="single" w:sz="8" w:space="0" w:color="ADC2E8" w:themeColor="text2" w:themeTint="40"/>
            </w:tcBorders>
            <w:vAlign w:val="center"/>
          </w:tcPr>
          <w:p w14:paraId="215D403F" w14:textId="6D2184D4" w:rsidR="00A13894" w:rsidRPr="00281237" w:rsidRDefault="00A13894" w:rsidP="00A13894">
            <w:pPr>
              <w:rPr>
                <w:rFonts w:cs="Arial"/>
                <w:szCs w:val="24"/>
                <w:lang w:val="en-US"/>
              </w:rPr>
            </w:pPr>
            <w:r w:rsidRPr="00FA5B37">
              <w:rPr>
                <w:rFonts w:eastAsia="Aptos" w:cs="Arial"/>
                <w:bCs/>
                <w:color w:val="000000" w:themeColor="text1"/>
                <w:sz w:val="20"/>
              </w:rPr>
              <w:t>Step 1</w:t>
            </w:r>
          </w:p>
        </w:tc>
        <w:tc>
          <w:tcPr>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117665DD" w14:textId="39F1A7C3"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b/>
                <w:bCs/>
                <w:color w:val="000000" w:themeColor="text1"/>
                <w:sz w:val="20"/>
              </w:rPr>
              <w:t>Identify</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062E92E0" w14:textId="06BDB78A"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color w:val="000000" w:themeColor="text1"/>
                <w:sz w:val="20"/>
              </w:rPr>
              <w:t>Identify all cost centres that relate to Funding and Planning functions as defined in CS1.</w:t>
            </w:r>
          </w:p>
        </w:tc>
      </w:tr>
      <w:tr w:rsidR="00A13894" w:rsidRPr="00103485" w14:paraId="641FCB7E" w14:textId="77777777" w:rsidTr="0013473B">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right w:val="single" w:sz="8" w:space="0" w:color="ADC2E8" w:themeColor="text2" w:themeTint="40"/>
            </w:tcBorders>
            <w:vAlign w:val="center"/>
          </w:tcPr>
          <w:p w14:paraId="75DE653B" w14:textId="77777777" w:rsidR="00A13894" w:rsidRPr="00281237" w:rsidRDefault="00A13894" w:rsidP="00A13894">
            <w:pPr>
              <w:rPr>
                <w:rFonts w:cs="Arial"/>
                <w:szCs w:val="24"/>
                <w:lang w:val="en-US"/>
              </w:rPr>
            </w:pPr>
          </w:p>
        </w:tc>
        <w:tc>
          <w:tcPr>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6FDE7F7E" w14:textId="3736D87D"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b/>
                <w:bCs/>
                <w:color w:val="000000" w:themeColor="text1"/>
                <w:sz w:val="20"/>
              </w:rPr>
              <w:t>Finding</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45CDF6BD" w14:textId="4E1C0575"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51B50471">
              <w:rPr>
                <w:rFonts w:eastAsia="Aptos" w:cs="Arial"/>
                <w:color w:val="000000" w:themeColor="text1"/>
                <w:sz w:val="20"/>
              </w:rPr>
              <w:t xml:space="preserve">Since 2023/24, costs will be transitioning to centrally reported Regional Commissioning RCs.  There will be some residual costs still contained in local GLs until the reforms are completed. </w:t>
            </w:r>
          </w:p>
        </w:tc>
      </w:tr>
      <w:tr w:rsidR="00A13894" w:rsidRPr="00103485" w14:paraId="76682FE2" w14:textId="77777777" w:rsidTr="0013473B">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right w:val="single" w:sz="8" w:space="0" w:color="ADC2E8" w:themeColor="text2" w:themeTint="40"/>
            </w:tcBorders>
            <w:vAlign w:val="center"/>
          </w:tcPr>
          <w:p w14:paraId="25B36CF8" w14:textId="77777777" w:rsidR="00A13894" w:rsidRPr="00281237" w:rsidRDefault="00A13894" w:rsidP="00A13894">
            <w:pPr>
              <w:rPr>
                <w:rFonts w:cs="Arial"/>
                <w:szCs w:val="24"/>
                <w:lang w:val="en-US"/>
              </w:rPr>
            </w:pPr>
          </w:p>
        </w:tc>
        <w:tc>
          <w:tcPr>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6F68378A" w14:textId="240A2F60"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b/>
                <w:bCs/>
                <w:color w:val="000000" w:themeColor="text1"/>
                <w:sz w:val="20"/>
              </w:rPr>
              <w:t>Action</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0C2793FC" w14:textId="35C82F7F"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707EEBE2">
              <w:rPr>
                <w:rFonts w:eastAsia="Aptos" w:cs="Arial"/>
                <w:color w:val="000000" w:themeColor="text1"/>
                <w:sz w:val="20"/>
              </w:rPr>
              <w:t>Residual costs should be assessed to determine whether there is a component specialist hospital services, example planning teams could still include staff costs for supporting hospital secondary care planning.</w:t>
            </w:r>
          </w:p>
        </w:tc>
      </w:tr>
      <w:tr w:rsidR="00A13894" w:rsidRPr="00103485" w14:paraId="375A7F4C" w14:textId="77777777" w:rsidTr="0013473B">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bottom w:val="single" w:sz="8" w:space="0" w:color="ADC2E8" w:themeColor="text2" w:themeTint="40"/>
              <w:right w:val="single" w:sz="8" w:space="0" w:color="ADC2E8" w:themeColor="text2" w:themeTint="40"/>
            </w:tcBorders>
            <w:vAlign w:val="center"/>
          </w:tcPr>
          <w:p w14:paraId="0D200427" w14:textId="77777777" w:rsidR="00A13894" w:rsidRPr="00281237" w:rsidRDefault="00A13894" w:rsidP="00A13894">
            <w:pPr>
              <w:rPr>
                <w:rFonts w:cs="Arial"/>
                <w:szCs w:val="24"/>
                <w:lang w:val="en-US"/>
              </w:rPr>
            </w:pPr>
          </w:p>
        </w:tc>
        <w:tc>
          <w:tcPr>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204C1407" w14:textId="5BD2E8C3"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b/>
                <w:bCs/>
                <w:color w:val="000000" w:themeColor="text1"/>
                <w:sz w:val="20"/>
              </w:rPr>
              <w:t>Treat</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45386193" w14:textId="77777777" w:rsidR="00A13894" w:rsidRPr="00FA5B37" w:rsidRDefault="00A13894" w:rsidP="00A13894">
            <w:pPr>
              <w:cnfStyle w:val="000000000000" w:firstRow="0" w:lastRow="0" w:firstColumn="0" w:lastColumn="0" w:oddVBand="0" w:evenVBand="0" w:oddHBand="0" w:evenHBand="0" w:firstRowFirstColumn="0" w:firstRowLastColumn="0" w:lastRowFirstColumn="0" w:lastRowLastColumn="0"/>
              <w:rPr>
                <w:rFonts w:eastAsia="Aptos" w:cs="Arial"/>
                <w:sz w:val="20"/>
              </w:rPr>
            </w:pPr>
            <w:r w:rsidRPr="00FA5B37">
              <w:rPr>
                <w:rFonts w:eastAsia="Aptos" w:cs="Arial"/>
                <w:color w:val="000000" w:themeColor="text1"/>
                <w:sz w:val="20"/>
              </w:rPr>
              <w:t>Any costs for non-Provider contract are excluded from patient costing.</w:t>
            </w:r>
          </w:p>
          <w:p w14:paraId="21A90B70" w14:textId="1F040AFD"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color w:val="000000" w:themeColor="text1"/>
                <w:sz w:val="20"/>
              </w:rPr>
              <w:t>Following the guideline flow chat for any combined costs.</w:t>
            </w:r>
            <w:r w:rsidRPr="00FA5B37">
              <w:rPr>
                <w:rFonts w:eastAsia="Aptos" w:cs="Arial"/>
                <w:sz w:val="20"/>
              </w:rPr>
              <w:t xml:space="preserve"> </w:t>
            </w:r>
          </w:p>
        </w:tc>
      </w:tr>
      <w:tr w:rsidR="00A13894" w:rsidRPr="00103485" w14:paraId="7529835A" w14:textId="77777777" w:rsidTr="00C04513">
        <w:trPr>
          <w:trHeight w:val="30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12" w:space="0" w:color="003399" w:themeColor="accent3"/>
              <w:right w:val="single" w:sz="8" w:space="0" w:color="ADC2E8" w:themeColor="text2" w:themeTint="40"/>
            </w:tcBorders>
            <w:vAlign w:val="center"/>
          </w:tcPr>
          <w:p w14:paraId="2741E350" w14:textId="7926436E" w:rsidR="00A13894" w:rsidRPr="00281237" w:rsidRDefault="00A13894" w:rsidP="00A13894">
            <w:pPr>
              <w:rPr>
                <w:rFonts w:cs="Arial"/>
                <w:szCs w:val="24"/>
                <w:lang w:val="en-US"/>
              </w:rPr>
            </w:pPr>
            <w:r w:rsidRPr="00FA5B37">
              <w:rPr>
                <w:rFonts w:eastAsia="Aptos" w:cs="Arial"/>
                <w:bCs/>
                <w:color w:val="000000" w:themeColor="text1"/>
                <w:sz w:val="20"/>
              </w:rPr>
              <w:t>Step 2</w:t>
            </w:r>
          </w:p>
        </w:tc>
        <w:tc>
          <w:tcPr>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25BA3960" w14:textId="4BF5C3A7"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b/>
                <w:bCs/>
                <w:color w:val="000000" w:themeColor="text1"/>
                <w:sz w:val="20"/>
              </w:rPr>
              <w:t>Review</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7437CC06" w14:textId="2E5FBEB4"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color w:val="000000" w:themeColor="text1"/>
                <w:sz w:val="20"/>
              </w:rPr>
              <w:t>Review RCs that were set up to record payments to board members.</w:t>
            </w:r>
          </w:p>
        </w:tc>
      </w:tr>
      <w:tr w:rsidR="00A13894" w:rsidRPr="00103485" w14:paraId="3825214D" w14:textId="77777777" w:rsidTr="00C04513">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bottom w:val="single" w:sz="8" w:space="0" w:color="ADC2E8" w:themeColor="text2" w:themeTint="40"/>
              <w:right w:val="single" w:sz="8" w:space="0" w:color="ADC2E8" w:themeColor="text2" w:themeTint="40"/>
            </w:tcBorders>
            <w:vAlign w:val="center"/>
          </w:tcPr>
          <w:p w14:paraId="26E08563" w14:textId="77777777" w:rsidR="00A13894" w:rsidRPr="00281237" w:rsidRDefault="00A13894" w:rsidP="00A13894">
            <w:pPr>
              <w:rPr>
                <w:rFonts w:cs="Arial"/>
                <w:szCs w:val="24"/>
                <w:lang w:val="en-US"/>
              </w:rPr>
            </w:pPr>
          </w:p>
        </w:tc>
        <w:tc>
          <w:tcPr>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0E69F9B0" w14:textId="2A23BB7C"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b/>
                <w:bCs/>
                <w:color w:val="000000" w:themeColor="text1"/>
                <w:sz w:val="20"/>
              </w:rPr>
              <w:t>Finding</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129C9CCC" w14:textId="37DC5173"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color w:val="000000" w:themeColor="text1"/>
                <w:sz w:val="20"/>
              </w:rPr>
              <w:t xml:space="preserve">There should be no material costs </w:t>
            </w:r>
          </w:p>
        </w:tc>
      </w:tr>
      <w:tr w:rsidR="00A13894" w:rsidRPr="00103485" w14:paraId="540EA34A" w14:textId="77777777" w:rsidTr="004021E1">
        <w:trPr>
          <w:trHeight w:val="30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12" w:space="0" w:color="003399" w:themeColor="accent3"/>
              <w:right w:val="single" w:sz="8" w:space="0" w:color="ADC2E8" w:themeColor="text2" w:themeTint="40"/>
            </w:tcBorders>
            <w:vAlign w:val="center"/>
          </w:tcPr>
          <w:p w14:paraId="0A27279B" w14:textId="1A2D749B" w:rsidR="00A13894" w:rsidRPr="00281237" w:rsidRDefault="00A13894" w:rsidP="00A13894">
            <w:pPr>
              <w:rPr>
                <w:rFonts w:cs="Arial"/>
                <w:szCs w:val="24"/>
                <w:lang w:val="en-US"/>
              </w:rPr>
            </w:pPr>
            <w:r w:rsidRPr="00FA5B37">
              <w:rPr>
                <w:rFonts w:eastAsia="Aptos" w:cs="Arial"/>
                <w:bCs/>
                <w:color w:val="000000" w:themeColor="text1"/>
                <w:sz w:val="20"/>
              </w:rPr>
              <w:t>Step 3</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1B272DB1" w14:textId="5CDF3141"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b/>
                <w:bCs/>
                <w:color w:val="000000" w:themeColor="text1"/>
                <w:sz w:val="20"/>
              </w:rPr>
              <w:t>Review</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4910A49C" w14:textId="7971675F"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color w:val="000000" w:themeColor="text1"/>
                <w:sz w:val="20"/>
              </w:rPr>
              <w:t>Review RCs that have been defined under the Office of the CEO.</w:t>
            </w:r>
          </w:p>
        </w:tc>
      </w:tr>
      <w:tr w:rsidR="00A13894" w:rsidRPr="00103485" w14:paraId="4381CC26" w14:textId="77777777" w:rsidTr="004021E1">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right w:val="single" w:sz="8" w:space="0" w:color="ADC2E8" w:themeColor="text2" w:themeTint="40"/>
            </w:tcBorders>
            <w:vAlign w:val="center"/>
          </w:tcPr>
          <w:p w14:paraId="7FD26DFB" w14:textId="77777777" w:rsidR="00A13894" w:rsidRPr="00281237" w:rsidRDefault="00A13894" w:rsidP="00A13894">
            <w:pPr>
              <w:rPr>
                <w:rFonts w:cs="Arial"/>
                <w:szCs w:val="24"/>
                <w:lang w:val="en-US"/>
              </w:rPr>
            </w:pPr>
          </w:p>
        </w:tc>
        <w:tc>
          <w:tcPr>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46D22EF8" w14:textId="0E97A2C6"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b/>
                <w:bCs/>
                <w:color w:val="000000" w:themeColor="text1"/>
                <w:sz w:val="20"/>
              </w:rPr>
              <w:t>Finding</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6A4C31C3" w14:textId="77777777" w:rsidR="00A13894" w:rsidRPr="00FA5B37" w:rsidRDefault="00A13894" w:rsidP="00A13894">
            <w:pPr>
              <w:cnfStyle w:val="000000000000" w:firstRow="0" w:lastRow="0" w:firstColumn="0" w:lastColumn="0" w:oddVBand="0" w:evenVBand="0" w:oddHBand="0" w:evenHBand="0" w:firstRowFirstColumn="0" w:firstRowLastColumn="0" w:lastRowFirstColumn="0" w:lastRowLastColumn="0"/>
              <w:rPr>
                <w:rFonts w:eastAsia="Aptos" w:cs="Arial"/>
                <w:color w:val="000000" w:themeColor="text1"/>
                <w:sz w:val="20"/>
              </w:rPr>
            </w:pPr>
            <w:r w:rsidRPr="6A64A8DF">
              <w:rPr>
                <w:rFonts w:eastAsia="Aptos" w:cs="Arial"/>
                <w:color w:val="000000" w:themeColor="text1"/>
                <w:sz w:val="20"/>
              </w:rPr>
              <w:t>In most cases there will be a drop in costs as districts no longer employ chief executive offices, however costs will likely be transitioned to regional specialist hospital executive teams which may use existing RCs to capture these costs.</w:t>
            </w:r>
          </w:p>
          <w:p w14:paraId="081DE9A6" w14:textId="77777777" w:rsidR="00A13894" w:rsidRPr="00FA5B37" w:rsidRDefault="00A13894" w:rsidP="00A13894">
            <w:pPr>
              <w:cnfStyle w:val="000000000000" w:firstRow="0" w:lastRow="0" w:firstColumn="0" w:lastColumn="0" w:oddVBand="0" w:evenVBand="0" w:oddHBand="0" w:evenHBand="0" w:firstRowFirstColumn="0" w:firstRowLastColumn="0" w:lastRowFirstColumn="0" w:lastRowLastColumn="0"/>
              <w:rPr>
                <w:rFonts w:eastAsia="Aptos" w:cs="Arial"/>
                <w:color w:val="000000" w:themeColor="text1"/>
                <w:sz w:val="20"/>
              </w:rPr>
            </w:pPr>
            <w:r w:rsidRPr="692BD34E">
              <w:rPr>
                <w:rFonts w:eastAsia="Aptos" w:cs="Arial"/>
                <w:color w:val="000000" w:themeColor="text1"/>
                <w:sz w:val="20"/>
              </w:rPr>
              <w:lastRenderedPageBreak/>
              <w:t>Executive Medical Officers will continue to be coded here until Hospital Regional Structures are finalised.</w:t>
            </w:r>
          </w:p>
          <w:p w14:paraId="0860B272" w14:textId="7E9936AE"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56270BC7">
              <w:rPr>
                <w:rFonts w:eastAsia="Aptos" w:cs="Arial"/>
                <w:color w:val="000000" w:themeColor="text1"/>
                <w:sz w:val="20"/>
              </w:rPr>
              <w:t>There is no change to the coding for communication teams.</w:t>
            </w:r>
          </w:p>
        </w:tc>
      </w:tr>
      <w:tr w:rsidR="00A13894" w:rsidRPr="00103485" w14:paraId="65281E7E" w14:textId="77777777" w:rsidTr="004021E1">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bottom w:val="single" w:sz="8" w:space="0" w:color="ADC2E8" w:themeColor="text2" w:themeTint="40"/>
              <w:right w:val="single" w:sz="8" w:space="0" w:color="ADC2E8" w:themeColor="text2" w:themeTint="40"/>
            </w:tcBorders>
            <w:vAlign w:val="center"/>
          </w:tcPr>
          <w:p w14:paraId="68A72E6B" w14:textId="77777777" w:rsidR="00A13894" w:rsidRPr="00281237" w:rsidRDefault="00A13894" w:rsidP="00A13894">
            <w:pPr>
              <w:rPr>
                <w:rFonts w:cs="Arial"/>
                <w:szCs w:val="24"/>
                <w:lang w:val="en-US"/>
              </w:rPr>
            </w:pPr>
          </w:p>
        </w:tc>
        <w:tc>
          <w:tcPr>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70ACB4CE" w14:textId="56D3A5F3"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b/>
                <w:bCs/>
                <w:color w:val="000000" w:themeColor="text1"/>
                <w:sz w:val="20"/>
              </w:rPr>
              <w:t>Allocation</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1092351F" w14:textId="77777777" w:rsidR="00A13894" w:rsidRPr="00FA5B37" w:rsidRDefault="00A13894" w:rsidP="00A13894">
            <w:pPr>
              <w:cnfStyle w:val="000000000000" w:firstRow="0" w:lastRow="0" w:firstColumn="0" w:lastColumn="0" w:oddVBand="0" w:evenVBand="0" w:oddHBand="0" w:evenHBand="0" w:firstRowFirstColumn="0" w:firstRowLastColumn="0" w:lastRowFirstColumn="0" w:lastRowLastColumn="0"/>
              <w:rPr>
                <w:rFonts w:eastAsia="Aptos" w:cs="Arial"/>
                <w:sz w:val="20"/>
              </w:rPr>
            </w:pPr>
            <w:r w:rsidRPr="1C60F47C">
              <w:rPr>
                <w:rFonts w:eastAsia="Aptos" w:cs="Arial"/>
                <w:color w:val="000000" w:themeColor="text1"/>
                <w:sz w:val="20"/>
              </w:rPr>
              <w:t>Following the guideline flow chat for any combined costs.</w:t>
            </w:r>
          </w:p>
          <w:p w14:paraId="2CA13F4B" w14:textId="540C9192"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1C60F47C">
              <w:rPr>
                <w:rFonts w:eastAsia="Aptos" w:cs="Arial"/>
                <w:color w:val="000000" w:themeColor="text1"/>
                <w:sz w:val="20"/>
              </w:rPr>
              <w:t>Where regional teams apply, consideration should be made to actioning a transfer of costs through the costing interdistrict transfer process.</w:t>
            </w:r>
          </w:p>
        </w:tc>
      </w:tr>
      <w:tr w:rsidR="00A13894" w:rsidRPr="00103485" w14:paraId="72FA6C1E" w14:textId="77777777" w:rsidTr="007C6F98">
        <w:trPr>
          <w:trHeight w:val="30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12" w:space="0" w:color="003399" w:themeColor="accent3"/>
              <w:right w:val="single" w:sz="8" w:space="0" w:color="ADC2E8" w:themeColor="text2" w:themeTint="40"/>
            </w:tcBorders>
            <w:vAlign w:val="center"/>
          </w:tcPr>
          <w:p w14:paraId="00174F9E" w14:textId="0139676F" w:rsidR="00A13894" w:rsidRPr="00281237" w:rsidRDefault="00A13894" w:rsidP="00A13894">
            <w:pPr>
              <w:rPr>
                <w:rFonts w:cs="Arial"/>
                <w:szCs w:val="24"/>
                <w:lang w:val="en-US"/>
              </w:rPr>
            </w:pPr>
            <w:r w:rsidRPr="00FA5B37">
              <w:rPr>
                <w:rFonts w:eastAsia="Aptos" w:cs="Arial"/>
                <w:bCs/>
                <w:color w:val="000000" w:themeColor="text1"/>
                <w:sz w:val="20"/>
              </w:rPr>
              <w:t>Step 4</w:t>
            </w:r>
          </w:p>
        </w:tc>
        <w:tc>
          <w:tcPr>
            <w:tcW w:w="3119"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19562350" w14:textId="1241B530"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A6389D6">
              <w:rPr>
                <w:rFonts w:eastAsia="Aptos" w:cs="Arial"/>
                <w:b/>
                <w:bCs/>
                <w:color w:val="000000" w:themeColor="text1"/>
                <w:sz w:val="20"/>
              </w:rPr>
              <w:t>Review</w:t>
            </w:r>
          </w:p>
        </w:tc>
        <w:tc>
          <w:tcPr>
            <w:tcW w:w="3119" w:type="dxa"/>
            <w:tcBorders>
              <w:top w:val="single" w:sz="12" w:space="0" w:color="003399" w:themeColor="accent3"/>
              <w:bottom w:val="single" w:sz="8" w:space="0" w:color="ADC2E8" w:themeColor="text2" w:themeTint="40"/>
              <w:right w:val="single" w:sz="8" w:space="0" w:color="ADC2E8" w:themeColor="text2" w:themeTint="40"/>
            </w:tcBorders>
          </w:tcPr>
          <w:p w14:paraId="18956F69" w14:textId="7DD0BE30" w:rsidR="00A13894" w:rsidRPr="00281237" w:rsidRDefault="00A13894" w:rsidP="00A13894">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FA5B37">
              <w:rPr>
                <w:rFonts w:eastAsia="Aptos" w:cs="Arial"/>
                <w:color w:val="000000" w:themeColor="text1"/>
                <w:sz w:val="20"/>
              </w:rPr>
              <w:t>New RCs for Regional Executives and Clinical Networks</w:t>
            </w:r>
          </w:p>
        </w:tc>
      </w:tr>
      <w:tr w:rsidR="00A13894" w:rsidRPr="00103485" w14:paraId="04C8502C" w14:textId="77777777" w:rsidTr="007C6F98">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right w:val="single" w:sz="8" w:space="0" w:color="ADC2E8" w:themeColor="text2" w:themeTint="40"/>
            </w:tcBorders>
            <w:vAlign w:val="center"/>
          </w:tcPr>
          <w:p w14:paraId="26421318" w14:textId="77777777" w:rsidR="00A13894" w:rsidRPr="00281237" w:rsidRDefault="00A13894" w:rsidP="00A13894">
            <w:pPr>
              <w:spacing w:after="120"/>
              <w:rPr>
                <w:bCs/>
                <w:szCs w:val="24"/>
              </w:rPr>
            </w:pPr>
          </w:p>
        </w:tc>
        <w:tc>
          <w:tcPr>
            <w:tcW w:w="3119"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C1D3547" w14:textId="77777777" w:rsidR="00A13894" w:rsidRPr="00FA5B37" w:rsidRDefault="00A13894" w:rsidP="00A13894">
            <w:pPr>
              <w:cnfStyle w:val="000000000000" w:firstRow="0" w:lastRow="0" w:firstColumn="0" w:lastColumn="0" w:oddVBand="0" w:evenVBand="0" w:oddHBand="0" w:evenHBand="0" w:firstRowFirstColumn="0" w:firstRowLastColumn="0" w:lastRowFirstColumn="0" w:lastRowLastColumn="0"/>
              <w:rPr>
                <w:rFonts w:cs="Arial"/>
                <w:sz w:val="20"/>
              </w:rPr>
            </w:pPr>
            <w:r w:rsidRPr="00FA5B37">
              <w:rPr>
                <w:rFonts w:eastAsia="Aptos" w:cs="Arial"/>
                <w:b/>
                <w:bCs/>
                <w:color w:val="000000" w:themeColor="text1"/>
                <w:sz w:val="20"/>
              </w:rPr>
              <w:t>Finding</w:t>
            </w:r>
          </w:p>
          <w:p w14:paraId="4FE35177" w14:textId="77777777" w:rsidR="00A13894" w:rsidRPr="00281237" w:rsidRDefault="00A13894" w:rsidP="00A13894">
            <w:pPr>
              <w:spacing w:after="120"/>
              <w:cnfStyle w:val="000000000000" w:firstRow="0" w:lastRow="0" w:firstColumn="0" w:lastColumn="0" w:oddVBand="0" w:evenVBand="0" w:oddHBand="0" w:evenHBand="0" w:firstRowFirstColumn="0" w:firstRowLastColumn="0" w:lastRowFirstColumn="0" w:lastRowLastColumn="0"/>
              <w:rPr>
                <w:bCs/>
                <w:szCs w:val="24"/>
              </w:rPr>
            </w:pPr>
          </w:p>
        </w:tc>
        <w:tc>
          <w:tcPr>
            <w:tcW w:w="3119" w:type="dxa"/>
            <w:tcBorders>
              <w:top w:val="single" w:sz="8" w:space="0" w:color="ADC2E8" w:themeColor="text2" w:themeTint="40"/>
              <w:bottom w:val="single" w:sz="8" w:space="0" w:color="ADC2E8" w:themeColor="text2" w:themeTint="40"/>
              <w:right w:val="single" w:sz="8" w:space="0" w:color="ADC2E8" w:themeColor="text2" w:themeTint="40"/>
            </w:tcBorders>
          </w:tcPr>
          <w:p w14:paraId="5EB92296" w14:textId="1791D45D" w:rsidR="00A13894" w:rsidRPr="00281237" w:rsidRDefault="00A13894" w:rsidP="00A13894">
            <w:pPr>
              <w:spacing w:after="120"/>
              <w:cnfStyle w:val="000000000000" w:firstRow="0" w:lastRow="0" w:firstColumn="0" w:lastColumn="0" w:oddVBand="0" w:evenVBand="0" w:oddHBand="0" w:evenHBand="0" w:firstRowFirstColumn="0" w:firstRowLastColumn="0" w:lastRowFirstColumn="0" w:lastRowLastColumn="0"/>
              <w:rPr>
                <w:bCs/>
                <w:szCs w:val="24"/>
              </w:rPr>
            </w:pPr>
            <w:r w:rsidRPr="00FA5B37">
              <w:rPr>
                <w:rFonts w:eastAsia="Aptos" w:cs="Arial"/>
                <w:color w:val="000000" w:themeColor="text1"/>
                <w:sz w:val="20"/>
              </w:rPr>
              <w:t>Creation on new RCs</w:t>
            </w:r>
          </w:p>
        </w:tc>
      </w:tr>
      <w:tr w:rsidR="00A13894" w:rsidRPr="00103485" w14:paraId="3282CC89" w14:textId="77777777" w:rsidTr="007C6F98">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bottom w:val="single" w:sz="8" w:space="0" w:color="ADC2E8" w:themeColor="text2" w:themeTint="40"/>
              <w:right w:val="single" w:sz="8" w:space="0" w:color="ADC2E8" w:themeColor="text2" w:themeTint="40"/>
            </w:tcBorders>
            <w:vAlign w:val="center"/>
          </w:tcPr>
          <w:p w14:paraId="6BA8A87E" w14:textId="77777777" w:rsidR="00A13894" w:rsidRPr="00281237" w:rsidRDefault="00A13894" w:rsidP="00A13894">
            <w:pPr>
              <w:spacing w:before="0" w:after="0"/>
              <w:rPr>
                <w:bCs/>
                <w:szCs w:val="24"/>
              </w:rPr>
            </w:pPr>
          </w:p>
        </w:tc>
        <w:tc>
          <w:tcPr>
            <w:tcW w:w="3119"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054E688" w14:textId="508CB905" w:rsidR="00A13894" w:rsidRPr="00281237" w:rsidRDefault="00A13894" w:rsidP="00A13894">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FA5B37">
              <w:rPr>
                <w:rFonts w:eastAsia="Aptos" w:cs="Arial"/>
                <w:b/>
                <w:bCs/>
                <w:color w:val="000000" w:themeColor="text1"/>
                <w:sz w:val="20"/>
              </w:rPr>
              <w:t xml:space="preserve">Allocation  </w:t>
            </w:r>
          </w:p>
        </w:tc>
        <w:tc>
          <w:tcPr>
            <w:tcW w:w="3119" w:type="dxa"/>
            <w:tcBorders>
              <w:top w:val="single" w:sz="8" w:space="0" w:color="ADC2E8" w:themeColor="text2" w:themeTint="40"/>
              <w:bottom w:val="single" w:sz="8" w:space="0" w:color="ADC2E8" w:themeColor="text2" w:themeTint="40"/>
              <w:right w:val="single" w:sz="8" w:space="0" w:color="ADC2E8" w:themeColor="text2" w:themeTint="40"/>
            </w:tcBorders>
          </w:tcPr>
          <w:p w14:paraId="41A2C85D" w14:textId="77777777" w:rsidR="00A13894" w:rsidRDefault="00A13894" w:rsidP="00A13894">
            <w:pPr>
              <w:cnfStyle w:val="000000000000" w:firstRow="0" w:lastRow="0" w:firstColumn="0" w:lastColumn="0" w:oddVBand="0" w:evenVBand="0" w:oddHBand="0" w:evenHBand="0" w:firstRowFirstColumn="0" w:firstRowLastColumn="0" w:lastRowFirstColumn="0" w:lastRowLastColumn="0"/>
              <w:rPr>
                <w:rFonts w:eastAsia="Aptos" w:cs="Arial"/>
                <w:color w:val="000000" w:themeColor="text1"/>
                <w:sz w:val="20"/>
              </w:rPr>
            </w:pPr>
            <w:r w:rsidRPr="0A6389D6">
              <w:rPr>
                <w:rFonts w:eastAsia="Aptos" w:cs="Arial"/>
                <w:color w:val="000000" w:themeColor="text1"/>
                <w:sz w:val="20"/>
              </w:rPr>
              <w:t>Transferred to</w:t>
            </w:r>
          </w:p>
          <w:p w14:paraId="141CB385" w14:textId="1CED5F92" w:rsidR="00A13894" w:rsidRPr="00281237" w:rsidRDefault="00A13894" w:rsidP="00A13894">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A6389D6">
              <w:rPr>
                <w:rFonts w:eastAsia="Aptos" w:cs="Arial"/>
                <w:color w:val="000000" w:themeColor="text1"/>
                <w:sz w:val="20"/>
              </w:rPr>
              <w:t>Where regional teams apply consideration should be made to actioning a transfer of costs through the costing interdistrict transfer process</w:t>
            </w:r>
          </w:p>
        </w:tc>
      </w:tr>
    </w:tbl>
    <w:p w14:paraId="7506CFEF" w14:textId="77777777" w:rsidR="00ED2F5C" w:rsidRDefault="00ED2F5C">
      <w:pPr>
        <w:spacing w:before="0" w:after="160" w:line="259" w:lineRule="auto"/>
        <w:rPr>
          <w:rFonts w:asciiTheme="majorHAnsi" w:eastAsiaTheme="majorEastAsia" w:hAnsiTheme="majorHAnsi" w:cstheme="majorBidi"/>
          <w:color w:val="15284C" w:themeColor="text2"/>
          <w:sz w:val="32"/>
          <w:szCs w:val="24"/>
        </w:rPr>
      </w:pPr>
      <w:r>
        <w:br w:type="page"/>
      </w:r>
    </w:p>
    <w:p w14:paraId="3603643E" w14:textId="6D0DE218" w:rsidR="00A13894" w:rsidRDefault="00A13894" w:rsidP="00A13894">
      <w:pPr>
        <w:spacing w:before="0" w:after="0" w:line="240" w:lineRule="auto"/>
        <w:jc w:val="both"/>
        <w:rPr>
          <w:rFonts w:asciiTheme="majorHAnsi" w:eastAsiaTheme="majorEastAsia" w:hAnsiTheme="majorHAnsi" w:cstheme="majorBidi"/>
          <w:b/>
          <w:color w:val="15284C" w:themeColor="text2"/>
          <w:sz w:val="32"/>
          <w:szCs w:val="26"/>
        </w:rPr>
      </w:pPr>
      <w:r>
        <w:rPr>
          <w:rFonts w:asciiTheme="majorHAnsi" w:eastAsiaTheme="majorEastAsia" w:hAnsiTheme="majorHAnsi" w:cstheme="majorBidi"/>
          <w:b/>
          <w:color w:val="15284C" w:themeColor="text2"/>
          <w:sz w:val="32"/>
          <w:szCs w:val="26"/>
        </w:rPr>
        <w:lastRenderedPageBreak/>
        <w:t>Treatment of Costs</w:t>
      </w:r>
    </w:p>
    <w:p w14:paraId="50583BB4" w14:textId="77777777" w:rsidR="00367135" w:rsidRDefault="00367135" w:rsidP="00367135">
      <w:pPr>
        <w:pStyle w:val="BodyText"/>
        <w:keepLines/>
        <w:spacing w:line="360" w:lineRule="auto"/>
      </w:pPr>
      <w:r>
        <w:t>Costing teams should follow the chart below for the treatment and allocation of costs</w:t>
      </w:r>
    </w:p>
    <w:p w14:paraId="64197655" w14:textId="0A4F2B3E" w:rsidR="00281237" w:rsidRPr="0012221E" w:rsidRDefault="00281237" w:rsidP="00367135">
      <w:pPr>
        <w:pStyle w:val="Heading3"/>
      </w:pPr>
      <w:r w:rsidRPr="0012221E">
        <w:t xml:space="preserve">Governance </w:t>
      </w:r>
      <w:r w:rsidR="00367135">
        <w:t>F</w:t>
      </w:r>
      <w:r w:rsidRPr="0012221E">
        <w:t>lowchart</w:t>
      </w:r>
      <w:bookmarkEnd w:id="117"/>
    </w:p>
    <w:p w14:paraId="3FDD8F65" w14:textId="09F65952" w:rsidR="00281237" w:rsidRPr="0012221E" w:rsidRDefault="00A457C9" w:rsidP="00281237">
      <w:pPr>
        <w:rPr>
          <w:rFonts w:ascii="Arial" w:hAnsi="Arial" w:cs="Arial"/>
        </w:rPr>
      </w:pPr>
      <w:r>
        <w:rPr>
          <w:noProof/>
        </w:rPr>
        <w:drawing>
          <wp:inline distT="0" distB="0" distL="0" distR="0" wp14:anchorId="4ACD48C0" wp14:editId="50BF2D6C">
            <wp:extent cx="6120130" cy="6066791"/>
            <wp:effectExtent l="0" t="0" r="0" b="0"/>
            <wp:docPr id="56743686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36861" name="Picture 1" descr="A diagram of a flowchart&#10;&#10;AI-generated content may be incorrect."/>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6120130" cy="6066791"/>
                    </a:xfrm>
                    <a:prstGeom prst="rect">
                      <a:avLst/>
                    </a:prstGeom>
                    <a:noFill/>
                    <a:ln>
                      <a:noFill/>
                    </a:ln>
                  </pic:spPr>
                </pic:pic>
              </a:graphicData>
            </a:graphic>
          </wp:inline>
        </w:drawing>
      </w:r>
    </w:p>
    <w:p w14:paraId="6AC29010" w14:textId="77777777" w:rsidR="00956780" w:rsidRDefault="00956780" w:rsidP="00956780">
      <w:pPr>
        <w:rPr>
          <w:rFonts w:eastAsia="Arial" w:cs="Arial"/>
        </w:rPr>
      </w:pPr>
      <w:r w:rsidRPr="5568A276">
        <w:rPr>
          <w:rFonts w:eastAsia="Arial" w:cs="Arial"/>
        </w:rPr>
        <w:t>Overhead cost centres should be applied to both providers governance cost pool and any non-centralised funder cost pool.</w:t>
      </w:r>
    </w:p>
    <w:p w14:paraId="451DACA6" w14:textId="77777777" w:rsidR="00956780" w:rsidRDefault="00956780" w:rsidP="00956780">
      <w:pPr>
        <w:pStyle w:val="BodyText"/>
      </w:pPr>
    </w:p>
    <w:p w14:paraId="1E75394B" w14:textId="77777777" w:rsidR="00956780" w:rsidRDefault="00956780" w:rsidP="00956780">
      <w:pPr>
        <w:pStyle w:val="BodyText"/>
      </w:pPr>
      <w:r>
        <w:t>Prior to the new reforms (</w:t>
      </w:r>
      <w:r w:rsidRPr="696D4A0A">
        <w:rPr>
          <w:rFonts w:eastAsia="Arial" w:cs="Arial"/>
          <w:color w:val="000000" w:themeColor="text1"/>
        </w:rPr>
        <w:t xml:space="preserve">creation of HNZ), a </w:t>
      </w:r>
      <w:r>
        <w:t xml:space="preserve">general rule of 60/40 was applied to Governance splitting costs between Provider and Funder costs. </w:t>
      </w:r>
      <w:r w:rsidRPr="00E96FE9">
        <w:t>The 40/60 was determined by calculating the ratio between the total provider arm (now Hospital and Specialists Services) appropriation and the funder arm (now Commissioning) appropriation.</w:t>
      </w:r>
      <w:r>
        <w:t xml:space="preserve"> This rule should continue to apply to any residual costs that will not be reclassified directly to the Provider Governance Overheads.</w:t>
      </w:r>
    </w:p>
    <w:p w14:paraId="1223B5AF" w14:textId="77777777" w:rsidR="00956780" w:rsidRDefault="00956780" w:rsidP="00956780">
      <w:pPr>
        <w:pStyle w:val="BodyText"/>
      </w:pPr>
    </w:p>
    <w:p w14:paraId="7EFDC054" w14:textId="77777777" w:rsidR="00956780" w:rsidRPr="00956780" w:rsidRDefault="00956780" w:rsidP="00956780">
      <w:pPr>
        <w:spacing w:before="0" w:after="0" w:line="240" w:lineRule="auto"/>
        <w:jc w:val="both"/>
        <w:rPr>
          <w:rFonts w:asciiTheme="majorHAnsi" w:eastAsiaTheme="majorEastAsia" w:hAnsiTheme="majorHAnsi" w:cstheme="majorBidi"/>
          <w:b/>
          <w:color w:val="15284C" w:themeColor="text2"/>
          <w:sz w:val="32"/>
          <w:szCs w:val="26"/>
        </w:rPr>
      </w:pPr>
      <w:bookmarkStart w:id="118" w:name="_Toc200994985"/>
      <w:r w:rsidRPr="00956780">
        <w:rPr>
          <w:rFonts w:asciiTheme="majorHAnsi" w:eastAsiaTheme="majorEastAsia" w:hAnsiTheme="majorHAnsi" w:cstheme="majorBidi"/>
          <w:b/>
          <w:color w:val="15284C" w:themeColor="text2"/>
          <w:sz w:val="32"/>
          <w:szCs w:val="26"/>
        </w:rPr>
        <w:t>Review</w:t>
      </w:r>
      <w:bookmarkEnd w:id="118"/>
    </w:p>
    <w:p w14:paraId="67C85AD6" w14:textId="77777777" w:rsidR="00956780" w:rsidRDefault="00956780" w:rsidP="00956780">
      <w:pPr>
        <w:pStyle w:val="BodyText"/>
      </w:pPr>
      <w:r>
        <w:t>Costing teams should review on an annual basis until the regional leadership teams have been fully implemented.</w:t>
      </w:r>
    </w:p>
    <w:p w14:paraId="0C51BB8E" w14:textId="77777777" w:rsidR="00956780" w:rsidRDefault="00956780" w:rsidP="00956780">
      <w:pPr>
        <w:pStyle w:val="BodyText"/>
      </w:pPr>
    </w:p>
    <w:p w14:paraId="3694FB12" w14:textId="77777777" w:rsidR="00956780" w:rsidRDefault="00956780" w:rsidP="00956780">
      <w:pPr>
        <w:pStyle w:val="BodyText"/>
      </w:pPr>
      <w:r>
        <w:t>The national costing group will provide advice to any change to the general 60/40 split in Governance costs.</w:t>
      </w:r>
    </w:p>
    <w:p w14:paraId="0C70BC21" w14:textId="77777777" w:rsidR="00956780" w:rsidRDefault="00956780" w:rsidP="00956780">
      <w:pPr>
        <w:pStyle w:val="BodyText"/>
      </w:pPr>
    </w:p>
    <w:p w14:paraId="5BEE089E" w14:textId="77777777" w:rsidR="00956780" w:rsidRDefault="00956780" w:rsidP="00956780">
      <w:pPr>
        <w:pStyle w:val="BodyText"/>
      </w:pPr>
    </w:p>
    <w:p w14:paraId="55CD6BF1" w14:textId="77777777" w:rsidR="00956780" w:rsidRPr="00956780" w:rsidRDefault="00956780" w:rsidP="00956780">
      <w:pPr>
        <w:spacing w:before="0" w:after="0" w:line="240" w:lineRule="auto"/>
        <w:jc w:val="both"/>
        <w:rPr>
          <w:rFonts w:asciiTheme="majorHAnsi" w:eastAsiaTheme="majorEastAsia" w:hAnsiTheme="majorHAnsi" w:cstheme="majorBidi"/>
          <w:b/>
          <w:color w:val="15284C" w:themeColor="text2"/>
          <w:sz w:val="32"/>
          <w:szCs w:val="26"/>
        </w:rPr>
      </w:pPr>
      <w:bookmarkStart w:id="119" w:name="_Toc200994986"/>
      <w:r w:rsidRPr="00956780">
        <w:rPr>
          <w:rFonts w:asciiTheme="majorHAnsi" w:eastAsiaTheme="majorEastAsia" w:hAnsiTheme="majorHAnsi" w:cstheme="majorBidi"/>
          <w:b/>
          <w:color w:val="15284C" w:themeColor="text2"/>
          <w:sz w:val="32"/>
          <w:szCs w:val="26"/>
        </w:rPr>
        <w:t>References</w:t>
      </w:r>
      <w:bookmarkEnd w:id="119"/>
    </w:p>
    <w:p w14:paraId="44B2CE86" w14:textId="77777777" w:rsidR="00956780" w:rsidRDefault="00956780" w:rsidP="00956780">
      <w:pPr>
        <w:pStyle w:val="BodyText"/>
      </w:pPr>
      <w:r>
        <w:t>Below is the location for references and working papers used to update this guideline:</w:t>
      </w:r>
    </w:p>
    <w:p w14:paraId="1AA9B995" w14:textId="77777777" w:rsidR="00956780" w:rsidRDefault="00956780" w:rsidP="00956780">
      <w:pPr>
        <w:pStyle w:val="BodyText"/>
      </w:pPr>
    </w:p>
    <w:p w14:paraId="7C4146DE" w14:textId="77777777" w:rsidR="00956780" w:rsidRPr="00C741D5" w:rsidRDefault="00956780" w:rsidP="00956780">
      <w:pPr>
        <w:pStyle w:val="BodyText"/>
      </w:pPr>
      <w:hyperlink r:id="rId52">
        <w:r w:rsidRPr="6469AE6B">
          <w:rPr>
            <w:rStyle w:val="Hyperlink"/>
          </w:rPr>
          <w:t>Guideline_8 Gover</w:t>
        </w:r>
        <w:r>
          <w:rPr>
            <w:rStyle w:val="Hyperlink"/>
          </w:rPr>
          <w:t>na</w:t>
        </w:r>
        <w:r w:rsidRPr="6469AE6B">
          <w:rPr>
            <w:rStyle w:val="Hyperlink"/>
          </w:rPr>
          <w:t>nce</w:t>
        </w:r>
      </w:hyperlink>
    </w:p>
    <w:p w14:paraId="6F48A643" w14:textId="77777777" w:rsidR="00956780" w:rsidRDefault="00956780" w:rsidP="00956780">
      <w:pPr>
        <w:pStyle w:val="BodyText"/>
      </w:pPr>
    </w:p>
    <w:p w14:paraId="511F3CAB" w14:textId="77777777" w:rsidR="00956780" w:rsidRDefault="00956780" w:rsidP="00956780">
      <w:pPr>
        <w:pStyle w:val="BodyText"/>
      </w:pPr>
      <w:r>
        <w:t>Found in teams channel:</w:t>
      </w:r>
    </w:p>
    <w:p w14:paraId="36674E5A" w14:textId="77777777" w:rsidR="00956780" w:rsidRPr="009971A1" w:rsidRDefault="00956780" w:rsidP="00956780">
      <w:pPr>
        <w:pStyle w:val="BodyText"/>
      </w:pPr>
      <w:r>
        <w:t>Costing, Pricing and Funding - EXT &gt; Common Costing &gt; Costing Guidelines &gt; Guidelines - Supporting Documents &gt; Guideline _8 Governance</w:t>
      </w:r>
    </w:p>
    <w:p w14:paraId="31D2DA7A" w14:textId="77777777" w:rsidR="00281237" w:rsidRPr="0009516C" w:rsidRDefault="00281237" w:rsidP="00281237"/>
    <w:p w14:paraId="01144A6C" w14:textId="1A3AA6BE" w:rsidR="00281237" w:rsidRDefault="00281237" w:rsidP="00281237">
      <w:pPr>
        <w:spacing w:line="360" w:lineRule="auto"/>
        <w:rPr>
          <w:rFonts w:ascii="Calibri" w:hAnsi="Calibri"/>
        </w:rPr>
      </w:pPr>
    </w:p>
    <w:p w14:paraId="0277CB62" w14:textId="77777777" w:rsidR="00281237" w:rsidRDefault="00281237" w:rsidP="00281237">
      <w:pPr>
        <w:rPr>
          <w:rFonts w:ascii="Calibri" w:hAnsi="Calibri"/>
        </w:rPr>
      </w:pPr>
      <w:r>
        <w:rPr>
          <w:rFonts w:ascii="Calibri" w:hAnsi="Calibri"/>
        </w:rPr>
        <w:br w:type="page"/>
      </w:r>
    </w:p>
    <w:p w14:paraId="51C42F40" w14:textId="7C10918F" w:rsidR="00E0624C" w:rsidRPr="00DB5A56" w:rsidRDefault="00E0624C" w:rsidP="00E0624C">
      <w:pPr>
        <w:pStyle w:val="Dividerheading"/>
        <w:ind w:left="0"/>
        <w:rPr>
          <w:color w:val="0C818E" w:themeColor="accent1"/>
          <w:sz w:val="96"/>
          <w:szCs w:val="96"/>
        </w:rPr>
      </w:pPr>
      <w:r w:rsidRPr="00DB5A56">
        <w:rPr>
          <w:noProof/>
          <w:color w:val="0C818E" w:themeColor="accent1"/>
          <w:sz w:val="96"/>
          <w:szCs w:val="96"/>
        </w:rPr>
        <w:lastRenderedPageBreak/>
        <w:drawing>
          <wp:anchor distT="0" distB="0" distL="114300" distR="114300" simplePos="0" relativeHeight="251760640" behindDoc="1" locked="0" layoutInCell="1" allowOverlap="1" wp14:anchorId="50DA0195" wp14:editId="567B814D">
            <wp:simplePos x="0" y="0"/>
            <wp:positionH relativeFrom="column">
              <wp:posOffset>-720090</wp:posOffset>
            </wp:positionH>
            <wp:positionV relativeFrom="paragraph">
              <wp:posOffset>-1079500</wp:posOffset>
            </wp:positionV>
            <wp:extent cx="7559040" cy="9749155"/>
            <wp:effectExtent l="0" t="0" r="3810" b="4445"/>
            <wp:wrapNone/>
            <wp:docPr id="153953691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4659" name="Picture 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rcRect l="779" r="779"/>
                    <a:stretch>
                      <a:fillRect/>
                    </a:stretch>
                  </pic:blipFill>
                  <pic:spPr bwMode="auto">
                    <a:xfrm>
                      <a:off x="0" y="0"/>
                      <a:ext cx="7559040"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C818E" w:themeColor="accent1"/>
          <w:sz w:val="96"/>
          <w:szCs w:val="96"/>
        </w:rPr>
        <w:t>Guideli</w:t>
      </w:r>
      <w:r w:rsidRPr="002B7CAB">
        <w:rPr>
          <w:color w:val="0C818E"/>
          <w:sz w:val="96"/>
          <w:szCs w:val="96"/>
        </w:rPr>
        <w:t>ne</w:t>
      </w:r>
      <w:r>
        <w:rPr>
          <w:color w:val="0C818E" w:themeColor="accent1"/>
          <w:sz w:val="96"/>
          <w:szCs w:val="96"/>
        </w:rPr>
        <w:t xml:space="preserve"> 9: Maternity</w:t>
      </w:r>
    </w:p>
    <w:p w14:paraId="6E5581B0" w14:textId="77777777" w:rsidR="00E0624C" w:rsidRPr="00201348" w:rsidRDefault="00E0624C" w:rsidP="00E0624C">
      <w:pPr>
        <w:pStyle w:val="Dividerheading"/>
        <w:ind w:left="0"/>
        <w:rPr>
          <w:color w:val="0C818E" w:themeColor="accent1"/>
        </w:rPr>
      </w:pPr>
      <w:r w:rsidRPr="00201348">
        <w:rPr>
          <w:color w:val="0C818E" w:themeColor="accent1"/>
        </w:rPr>
        <w:t xml:space="preserve"> </w:t>
      </w:r>
    </w:p>
    <w:p w14:paraId="615D3C2A" w14:textId="77777777" w:rsidR="00E0624C" w:rsidRDefault="00E0624C" w:rsidP="00E0624C">
      <w:pPr>
        <w:spacing w:before="0" w:after="160" w:line="259" w:lineRule="auto"/>
      </w:pPr>
      <w:r>
        <w:br w:type="page"/>
      </w:r>
    </w:p>
    <w:p w14:paraId="78CB7A24" w14:textId="65095783" w:rsidR="002B7CAB" w:rsidRPr="00DB7FCD" w:rsidRDefault="002B7CAB" w:rsidP="002B7CAB">
      <w:pPr>
        <w:keepNext/>
        <w:spacing w:before="240" w:after="60" w:line="240" w:lineRule="auto"/>
        <w:outlineLvl w:val="0"/>
        <w:rPr>
          <w:rFonts w:asciiTheme="majorHAnsi" w:eastAsiaTheme="majorEastAsia" w:hAnsiTheme="majorHAnsi" w:cstheme="majorBidi"/>
          <w:b/>
          <w:color w:val="0C818E"/>
          <w:sz w:val="52"/>
          <w:szCs w:val="32"/>
        </w:rPr>
      </w:pPr>
      <w:bookmarkStart w:id="120" w:name="_Toc198107693"/>
      <w:r w:rsidRPr="00DB7FCD">
        <w:rPr>
          <w:rFonts w:asciiTheme="majorHAnsi" w:eastAsiaTheme="majorEastAsia" w:hAnsiTheme="majorHAnsi" w:cstheme="majorBidi"/>
          <w:b/>
          <w:color w:val="0C818E"/>
          <w:sz w:val="52"/>
          <w:szCs w:val="32"/>
        </w:rPr>
        <w:lastRenderedPageBreak/>
        <w:t xml:space="preserve">Guideline </w:t>
      </w:r>
      <w:r>
        <w:rPr>
          <w:rFonts w:asciiTheme="majorHAnsi" w:eastAsiaTheme="majorEastAsia" w:hAnsiTheme="majorHAnsi" w:cstheme="majorBidi"/>
          <w:b/>
          <w:color w:val="0C818E"/>
          <w:sz w:val="52"/>
          <w:szCs w:val="32"/>
        </w:rPr>
        <w:t>9</w:t>
      </w:r>
      <w:r w:rsidRPr="002B7CAB">
        <w:rPr>
          <w:rFonts w:asciiTheme="majorHAnsi" w:eastAsiaTheme="majorEastAsia" w:hAnsiTheme="majorHAnsi" w:cstheme="majorBidi"/>
          <w:b/>
          <w:color w:val="0C818E"/>
          <w:sz w:val="52"/>
          <w:szCs w:val="32"/>
        </w:rPr>
        <w:t xml:space="preserve">: </w:t>
      </w:r>
      <w:r>
        <w:rPr>
          <w:rFonts w:asciiTheme="majorHAnsi" w:eastAsiaTheme="majorEastAsia" w:hAnsiTheme="majorHAnsi" w:cstheme="majorBidi"/>
          <w:b/>
          <w:color w:val="0C818E"/>
          <w:sz w:val="52"/>
          <w:szCs w:val="32"/>
        </w:rPr>
        <w:t>Maternity</w:t>
      </w:r>
      <w:bookmarkEnd w:id="120"/>
    </w:p>
    <w:p w14:paraId="3119C0A6" w14:textId="77777777" w:rsidR="002B7CAB" w:rsidRPr="00DB7FCD" w:rsidRDefault="002B7CAB" w:rsidP="002B7CAB">
      <w:pPr>
        <w:spacing w:before="0" w:after="0" w:line="240" w:lineRule="auto"/>
        <w:jc w:val="both"/>
        <w:rPr>
          <w:rFonts w:ascii="Calibri" w:eastAsia="Times New Roman" w:hAnsi="Calibri" w:cs="Times New Roman"/>
          <w:szCs w:val="24"/>
        </w:rPr>
      </w:pPr>
    </w:p>
    <w:p w14:paraId="440066AA" w14:textId="77777777" w:rsidR="002B7CAB" w:rsidRPr="00DB7FCD" w:rsidRDefault="002B7CAB" w:rsidP="002B7CAB">
      <w:pPr>
        <w:spacing w:before="0" w:after="0" w:line="240" w:lineRule="auto"/>
        <w:jc w:val="both"/>
        <w:rPr>
          <w:rFonts w:asciiTheme="majorHAnsi" w:eastAsiaTheme="majorEastAsia" w:hAnsiTheme="majorHAnsi" w:cstheme="majorBidi"/>
          <w:b/>
          <w:color w:val="0C818E"/>
          <w:sz w:val="32"/>
          <w:szCs w:val="26"/>
        </w:rPr>
      </w:pPr>
      <w:r w:rsidRPr="00DB7FCD">
        <w:rPr>
          <w:rFonts w:asciiTheme="majorHAnsi" w:eastAsiaTheme="majorEastAsia" w:hAnsiTheme="majorHAnsi" w:cstheme="majorBidi"/>
          <w:b/>
          <w:color w:val="0C818E"/>
          <w:sz w:val="32"/>
          <w:szCs w:val="26"/>
        </w:rPr>
        <w:t>Background</w:t>
      </w:r>
    </w:p>
    <w:p w14:paraId="5E6F50BD" w14:textId="77777777" w:rsidR="002B7CAB" w:rsidRPr="00DB7FCD" w:rsidRDefault="002B7CAB" w:rsidP="002B7CAB">
      <w:pPr>
        <w:spacing w:before="0" w:after="0" w:line="240" w:lineRule="auto"/>
        <w:jc w:val="both"/>
        <w:rPr>
          <w:rFonts w:ascii="Arial" w:eastAsia="Times New Roman" w:hAnsi="Arial" w:cs="Arial"/>
          <w:sz w:val="22"/>
        </w:rPr>
      </w:pPr>
    </w:p>
    <w:p w14:paraId="7287F326" w14:textId="2E2470A8" w:rsidR="002B7CAB" w:rsidRPr="002B7CAB" w:rsidRDefault="002B7CAB" w:rsidP="002B7CAB">
      <w:pPr>
        <w:rPr>
          <w:rFonts w:ascii="Arial" w:hAnsi="Arial" w:cs="Arial"/>
          <w:szCs w:val="24"/>
        </w:rPr>
      </w:pPr>
      <w:r w:rsidRPr="002B7CAB">
        <w:rPr>
          <w:rFonts w:ascii="Arial" w:hAnsi="Arial" w:cs="Arial"/>
          <w:szCs w:val="24"/>
        </w:rPr>
        <w:t xml:space="preserve">Purchase unit W10001 was added to </w:t>
      </w:r>
      <w:proofErr w:type="spellStart"/>
      <w:r w:rsidRPr="002B7CAB">
        <w:rPr>
          <w:rFonts w:ascii="Arial" w:hAnsi="Arial" w:cs="Arial"/>
          <w:szCs w:val="24"/>
        </w:rPr>
        <w:t>casemix</w:t>
      </w:r>
      <w:proofErr w:type="spellEnd"/>
      <w:r w:rsidRPr="002B7CAB">
        <w:rPr>
          <w:rFonts w:ascii="Arial" w:hAnsi="Arial" w:cs="Arial"/>
          <w:szCs w:val="24"/>
        </w:rPr>
        <w:t xml:space="preserve"> several years after </w:t>
      </w:r>
      <w:proofErr w:type="spellStart"/>
      <w:r w:rsidRPr="002B7CAB">
        <w:rPr>
          <w:rFonts w:ascii="Arial" w:hAnsi="Arial" w:cs="Arial"/>
          <w:szCs w:val="24"/>
        </w:rPr>
        <w:t>casemix</w:t>
      </w:r>
      <w:proofErr w:type="spellEnd"/>
      <w:r w:rsidRPr="002B7CAB">
        <w:rPr>
          <w:rFonts w:ascii="Arial" w:hAnsi="Arial" w:cs="Arial"/>
          <w:szCs w:val="24"/>
        </w:rPr>
        <w:t xml:space="preserve"> funding was introduced.  In the first year data quality was so poor that costs were excluded from pricing.  Over the years data quality has improved, but has been quite inconsistent between districts and between years.  </w:t>
      </w:r>
    </w:p>
    <w:p w14:paraId="6487E8BF" w14:textId="77777777" w:rsidR="002B7CAB" w:rsidRPr="002B7CAB" w:rsidRDefault="002B7CAB" w:rsidP="002B7CAB">
      <w:pPr>
        <w:rPr>
          <w:rFonts w:ascii="Arial" w:hAnsi="Arial" w:cs="Arial"/>
          <w:szCs w:val="24"/>
        </w:rPr>
      </w:pPr>
      <w:r w:rsidRPr="002B7CAB">
        <w:rPr>
          <w:rFonts w:ascii="Arial" w:hAnsi="Arial" w:cs="Arial"/>
          <w:szCs w:val="24"/>
        </w:rPr>
        <w:t xml:space="preserve">Maternity data quality and consistency is important in </w:t>
      </w:r>
      <w:proofErr w:type="spellStart"/>
      <w:r w:rsidRPr="002B7CAB">
        <w:rPr>
          <w:rFonts w:ascii="Arial" w:hAnsi="Arial" w:cs="Arial"/>
          <w:szCs w:val="24"/>
        </w:rPr>
        <w:t>casemix</w:t>
      </w:r>
      <w:proofErr w:type="spellEnd"/>
      <w:r w:rsidRPr="002B7CAB">
        <w:rPr>
          <w:rFonts w:ascii="Arial" w:hAnsi="Arial" w:cs="Arial"/>
          <w:szCs w:val="24"/>
        </w:rPr>
        <w:t xml:space="preserve"> because of its unique influence on DRGs.  The W10001 purchase unit contains both mothers and babies, and these both go through the same cost departments, but end up in different sets of DRGs, the mothers in the “O” DRGs and the babies in the “P” DRGs.  In particular there has been inconsistency on whether to attach the costs of the delivery in delivery suite to the mother or the baby and also in the weighting of bed days between mothers and wellborn babies in the wards.  A guideline is needed so that some consistency can be attained across districts and DRGs.</w:t>
      </w:r>
    </w:p>
    <w:p w14:paraId="45DA45CF" w14:textId="77777777" w:rsidR="002B7CAB" w:rsidRDefault="002B7CAB" w:rsidP="002B7CAB">
      <w:pPr>
        <w:spacing w:before="0" w:after="0" w:line="240" w:lineRule="auto"/>
        <w:jc w:val="both"/>
        <w:rPr>
          <w:rFonts w:asciiTheme="majorHAnsi" w:eastAsiaTheme="majorEastAsia" w:hAnsiTheme="majorHAnsi" w:cstheme="majorBidi"/>
          <w:b/>
          <w:color w:val="0C818E"/>
          <w:sz w:val="32"/>
          <w:szCs w:val="26"/>
        </w:rPr>
      </w:pPr>
    </w:p>
    <w:p w14:paraId="1C555330" w14:textId="6CD86CFE" w:rsidR="002B7CAB" w:rsidRPr="002B7CAB" w:rsidRDefault="002B7CAB" w:rsidP="002B7CAB">
      <w:pPr>
        <w:spacing w:before="0" w:after="0" w:line="240" w:lineRule="auto"/>
        <w:jc w:val="both"/>
        <w:rPr>
          <w:rFonts w:asciiTheme="majorHAnsi" w:eastAsiaTheme="majorEastAsia" w:hAnsiTheme="majorHAnsi" w:cstheme="majorBidi"/>
          <w:b/>
          <w:color w:val="0C818E"/>
          <w:sz w:val="32"/>
          <w:szCs w:val="26"/>
        </w:rPr>
      </w:pPr>
      <w:r w:rsidRPr="002B7CAB">
        <w:rPr>
          <w:rFonts w:asciiTheme="majorHAnsi" w:eastAsiaTheme="majorEastAsia" w:hAnsiTheme="majorHAnsi" w:cstheme="majorBidi"/>
          <w:b/>
          <w:color w:val="0C818E"/>
          <w:sz w:val="32"/>
          <w:szCs w:val="26"/>
        </w:rPr>
        <w:t>Scope</w:t>
      </w:r>
    </w:p>
    <w:p w14:paraId="49ECEBB3" w14:textId="77777777" w:rsidR="002B7CAB" w:rsidRPr="002B7CAB" w:rsidRDefault="002B7CAB" w:rsidP="002B7CAB">
      <w:pPr>
        <w:spacing w:before="0" w:after="0" w:line="240" w:lineRule="auto"/>
        <w:jc w:val="both"/>
        <w:rPr>
          <w:rFonts w:ascii="Arial" w:eastAsia="Times New Roman" w:hAnsi="Arial" w:cs="Arial"/>
          <w:sz w:val="22"/>
        </w:rPr>
      </w:pPr>
    </w:p>
    <w:p w14:paraId="10EE3184" w14:textId="47029A79" w:rsidR="002B7CAB" w:rsidRPr="002B7CAB" w:rsidRDefault="002B7CAB" w:rsidP="002B7CAB">
      <w:pPr>
        <w:rPr>
          <w:rFonts w:ascii="Arial" w:hAnsi="Arial" w:cs="Arial"/>
          <w:szCs w:val="24"/>
        </w:rPr>
      </w:pPr>
      <w:r w:rsidRPr="002B7CAB">
        <w:rPr>
          <w:rFonts w:ascii="Arial" w:hAnsi="Arial" w:cs="Arial"/>
          <w:szCs w:val="24"/>
        </w:rPr>
        <w:t>This guideline is directed at the bulk of patients going through the maternity facilities - normal deliveries and wellborn babies which end up in the W10001 purchase unit.  Therefore the costs of the delivery suite, maternity wards and LMC midwives is included.</w:t>
      </w:r>
    </w:p>
    <w:p w14:paraId="7F967083" w14:textId="61B4E1A6" w:rsidR="002B7CAB" w:rsidRPr="002B7CAB" w:rsidRDefault="002B7CAB" w:rsidP="002B7CAB">
      <w:pPr>
        <w:rPr>
          <w:rFonts w:ascii="Arial" w:hAnsi="Arial" w:cs="Arial"/>
          <w:szCs w:val="24"/>
        </w:rPr>
      </w:pPr>
      <w:r w:rsidRPr="002B7CAB">
        <w:rPr>
          <w:rFonts w:ascii="Arial" w:hAnsi="Arial" w:cs="Arial"/>
          <w:szCs w:val="24"/>
        </w:rPr>
        <w:t>If mothers need to undergo a theatre procedure, this will be captured separately in the theatre system.  If babies are not wellborn and need medical attention, they will be referred to a neonatal unit or a paediatrics department.  These costs are not covered by the guideline.</w:t>
      </w:r>
    </w:p>
    <w:p w14:paraId="496757DC" w14:textId="77777777" w:rsidR="002B7CAB" w:rsidRPr="0012221E" w:rsidRDefault="002B7CAB" w:rsidP="002B7CAB">
      <w:pPr>
        <w:rPr>
          <w:rFonts w:ascii="Arial" w:hAnsi="Arial" w:cs="Arial"/>
          <w:sz w:val="22"/>
        </w:rPr>
      </w:pPr>
    </w:p>
    <w:p w14:paraId="1CA27FF2" w14:textId="77777777" w:rsidR="002B7CAB" w:rsidRPr="007F67C6" w:rsidRDefault="002B7CAB" w:rsidP="002B7CAB">
      <w:pPr>
        <w:rPr>
          <w:rFonts w:ascii="Calibri" w:hAnsi="Calibri"/>
        </w:rPr>
      </w:pPr>
      <w:r>
        <w:rPr>
          <w:rFonts w:ascii="Calibri" w:hAnsi="Calibri"/>
          <w:noProof/>
          <w:lang w:eastAsia="en-NZ"/>
        </w:rPr>
        <w:lastRenderedPageBreak/>
        <w:drawing>
          <wp:inline distT="0" distB="0" distL="0" distR="0" wp14:anchorId="056485F3" wp14:editId="6056A19E">
            <wp:extent cx="6019800" cy="3190875"/>
            <wp:effectExtent l="0" t="0" r="0" b="9525"/>
            <wp:docPr id="2" name="Picture 1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A graph of different colored bar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9800" cy="3190875"/>
                    </a:xfrm>
                    <a:prstGeom prst="rect">
                      <a:avLst/>
                    </a:prstGeom>
                    <a:noFill/>
                    <a:ln>
                      <a:noFill/>
                    </a:ln>
                  </pic:spPr>
                </pic:pic>
              </a:graphicData>
            </a:graphic>
          </wp:inline>
        </w:drawing>
      </w:r>
    </w:p>
    <w:p w14:paraId="21132568" w14:textId="77777777" w:rsidR="002B7CAB" w:rsidRPr="007F67C6" w:rsidRDefault="002B7CAB" w:rsidP="002B7CAB">
      <w:pPr>
        <w:rPr>
          <w:rFonts w:ascii="Calibri" w:hAnsi="Calibri"/>
          <w:b/>
        </w:rPr>
      </w:pPr>
      <w:r w:rsidRPr="007F67C6">
        <w:rPr>
          <w:rFonts w:ascii="Calibri" w:hAnsi="Calibri"/>
          <w:b/>
        </w:rPr>
        <w:br w:type="page"/>
      </w:r>
    </w:p>
    <w:p w14:paraId="5F5AE751" w14:textId="45825AB0" w:rsidR="002B7CAB" w:rsidRPr="002B7CAB" w:rsidRDefault="002B7CAB" w:rsidP="002B7CAB">
      <w:pPr>
        <w:spacing w:before="0" w:after="0" w:line="240" w:lineRule="auto"/>
        <w:jc w:val="both"/>
        <w:rPr>
          <w:rFonts w:asciiTheme="majorHAnsi" w:eastAsiaTheme="majorEastAsia" w:hAnsiTheme="majorHAnsi" w:cstheme="majorBidi"/>
          <w:b/>
          <w:color w:val="0C818E"/>
          <w:sz w:val="32"/>
          <w:szCs w:val="26"/>
        </w:rPr>
      </w:pPr>
      <w:r w:rsidRPr="002B7CAB">
        <w:rPr>
          <w:rFonts w:asciiTheme="majorHAnsi" w:eastAsiaTheme="majorEastAsia" w:hAnsiTheme="majorHAnsi" w:cstheme="majorBidi"/>
          <w:b/>
          <w:color w:val="0C818E"/>
          <w:sz w:val="32"/>
          <w:szCs w:val="26"/>
        </w:rPr>
        <w:lastRenderedPageBreak/>
        <w:t>Delivery Suite</w:t>
      </w:r>
    </w:p>
    <w:p w14:paraId="3D68ED5C" w14:textId="77777777" w:rsidR="002B7CAB" w:rsidRPr="002B7CAB" w:rsidRDefault="002B7CAB" w:rsidP="002B7CAB">
      <w:pPr>
        <w:rPr>
          <w:rFonts w:ascii="Arial" w:hAnsi="Arial" w:cs="Arial"/>
          <w:szCs w:val="24"/>
        </w:rPr>
      </w:pPr>
      <w:r w:rsidRPr="002B7CAB">
        <w:rPr>
          <w:rFonts w:ascii="Arial" w:hAnsi="Arial" w:cs="Arial"/>
          <w:szCs w:val="24"/>
        </w:rPr>
        <w:t>The diagram below shows the pathway through the maternity unit for normal deliveries and wellborn babies.  The baby does not have a patient event created until it is born, after the time spent in delivery suite.  This guideline therefore recommends that all the costs of the delivery is put on the mother and none on the baby.</w:t>
      </w:r>
    </w:p>
    <w:p w14:paraId="7D66C194" w14:textId="77777777" w:rsidR="002B7CAB" w:rsidRPr="007F67C6" w:rsidRDefault="002B7CAB" w:rsidP="002B7CAB">
      <w:pPr>
        <w:rPr>
          <w:rFonts w:ascii="Calibri" w:hAnsi="Calibri"/>
        </w:rPr>
      </w:pPr>
    </w:p>
    <w:p w14:paraId="6A1D3ED4" w14:textId="77777777" w:rsidR="002B7CAB" w:rsidRPr="007F67C6" w:rsidRDefault="002B7CAB" w:rsidP="002B7CAB">
      <w:pPr>
        <w:rPr>
          <w:rFonts w:ascii="Calibri" w:hAnsi="Calibri"/>
        </w:rPr>
      </w:pPr>
      <w:r>
        <w:rPr>
          <w:rFonts w:ascii="Calibri" w:hAnsi="Calibri"/>
          <w:noProof/>
          <w:lang w:eastAsia="en-NZ"/>
        </w:rPr>
        <w:drawing>
          <wp:inline distT="0" distB="0" distL="0" distR="0" wp14:anchorId="72B1DC30" wp14:editId="447AB092">
            <wp:extent cx="5943600" cy="1828800"/>
            <wp:effectExtent l="0" t="0" r="0" b="0"/>
            <wp:docPr id="3" name="Picture 1" descr="A diagram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diagram of a baby&#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0DB51B7D" w14:textId="23001DD0" w:rsidR="002B7CAB" w:rsidRPr="002B7CAB" w:rsidRDefault="002B7CAB" w:rsidP="002B7CAB">
      <w:pPr>
        <w:rPr>
          <w:rFonts w:ascii="Arial" w:hAnsi="Arial" w:cs="Arial"/>
          <w:szCs w:val="24"/>
        </w:rPr>
      </w:pPr>
      <w:r w:rsidRPr="002B7CAB">
        <w:rPr>
          <w:rFonts w:ascii="Arial" w:hAnsi="Arial" w:cs="Arial"/>
          <w:szCs w:val="24"/>
        </w:rPr>
        <w:t>Differentiation of costs within delivery suite for more complex births can be obtained using the following methodologies</w:t>
      </w:r>
    </w:p>
    <w:p w14:paraId="77EC5197" w14:textId="77777777" w:rsidR="002B7CAB" w:rsidRPr="002B7CAB" w:rsidRDefault="002B7CAB" w:rsidP="00CC3C76">
      <w:pPr>
        <w:pStyle w:val="ListParagraph"/>
        <w:numPr>
          <w:ilvl w:val="0"/>
          <w:numId w:val="15"/>
        </w:numPr>
        <w:spacing w:before="0" w:after="0" w:line="240" w:lineRule="auto"/>
        <w:rPr>
          <w:rFonts w:ascii="Arial" w:hAnsi="Arial" w:cs="Arial"/>
          <w:szCs w:val="24"/>
        </w:rPr>
      </w:pPr>
      <w:r w:rsidRPr="002B7CAB">
        <w:rPr>
          <w:rFonts w:ascii="Arial" w:hAnsi="Arial" w:cs="Arial"/>
          <w:szCs w:val="24"/>
        </w:rPr>
        <w:t xml:space="preserve"> If a feed can be obtained from a maternity system, one product or a set of products for a complex birth can be created (for example: augmentation, epidural, induction).</w:t>
      </w:r>
    </w:p>
    <w:p w14:paraId="47A60E3B" w14:textId="792A7AAE" w:rsidR="002B7CAB" w:rsidRDefault="002B7CAB" w:rsidP="00CC3C76">
      <w:pPr>
        <w:pStyle w:val="ListParagraph"/>
        <w:numPr>
          <w:ilvl w:val="0"/>
          <w:numId w:val="15"/>
        </w:numPr>
        <w:spacing w:before="0" w:after="0" w:line="240" w:lineRule="auto"/>
        <w:rPr>
          <w:rFonts w:ascii="Arial" w:hAnsi="Arial" w:cs="Arial"/>
          <w:szCs w:val="24"/>
        </w:rPr>
      </w:pPr>
      <w:r w:rsidRPr="002B7CAB">
        <w:rPr>
          <w:rFonts w:ascii="Arial" w:hAnsi="Arial" w:cs="Arial"/>
          <w:szCs w:val="24"/>
        </w:rPr>
        <w:t>In the absence of a feed from the maternity system, ICD procedure codes can be used to determine complexity.  See appendix 2</w:t>
      </w:r>
    </w:p>
    <w:p w14:paraId="4B4FB0E0" w14:textId="77777777" w:rsidR="002B7CAB" w:rsidRPr="002B7CAB" w:rsidRDefault="002B7CAB" w:rsidP="002B7CAB">
      <w:pPr>
        <w:spacing w:before="0" w:after="0" w:line="240" w:lineRule="auto"/>
        <w:rPr>
          <w:rFonts w:ascii="Arial" w:hAnsi="Arial" w:cs="Arial"/>
          <w:szCs w:val="24"/>
        </w:rPr>
      </w:pPr>
    </w:p>
    <w:p w14:paraId="706177B8" w14:textId="663AD2D8" w:rsidR="002B7CAB" w:rsidRPr="002B7CAB" w:rsidRDefault="002B7CAB" w:rsidP="002B7CAB">
      <w:pPr>
        <w:spacing w:before="0" w:after="0" w:line="240" w:lineRule="auto"/>
        <w:jc w:val="both"/>
        <w:rPr>
          <w:rFonts w:asciiTheme="majorHAnsi" w:eastAsiaTheme="majorEastAsia" w:hAnsiTheme="majorHAnsi" w:cstheme="majorBidi"/>
          <w:b/>
          <w:color w:val="0C818E"/>
          <w:sz w:val="32"/>
          <w:szCs w:val="26"/>
        </w:rPr>
      </w:pPr>
      <w:r w:rsidRPr="002B7CAB">
        <w:rPr>
          <w:rFonts w:asciiTheme="majorHAnsi" w:eastAsiaTheme="majorEastAsia" w:hAnsiTheme="majorHAnsi" w:cstheme="majorBidi"/>
          <w:b/>
          <w:color w:val="0C818E"/>
          <w:sz w:val="32"/>
          <w:szCs w:val="26"/>
        </w:rPr>
        <w:t>Maternity Wards</w:t>
      </w:r>
    </w:p>
    <w:p w14:paraId="496B37C9" w14:textId="79B782C1" w:rsidR="002B7CAB" w:rsidRPr="002B7CAB" w:rsidRDefault="002B7CAB" w:rsidP="002B7CAB">
      <w:pPr>
        <w:rPr>
          <w:rFonts w:ascii="Arial" w:hAnsi="Arial" w:cs="Arial"/>
          <w:b/>
          <w:szCs w:val="24"/>
        </w:rPr>
      </w:pPr>
      <w:r w:rsidRPr="002B7CAB">
        <w:rPr>
          <w:rFonts w:ascii="Arial" w:hAnsi="Arial" w:cs="Arial"/>
          <w:b/>
          <w:szCs w:val="24"/>
        </w:rPr>
        <w:t xml:space="preserve">There is already a guideline on the costing of wards.  </w:t>
      </w:r>
    </w:p>
    <w:p w14:paraId="2F5D7C5D" w14:textId="10202199" w:rsidR="002B7CAB" w:rsidRDefault="002B7CAB" w:rsidP="002B7CAB">
      <w:pPr>
        <w:rPr>
          <w:rFonts w:ascii="Arial" w:hAnsi="Arial" w:cs="Arial"/>
          <w:szCs w:val="24"/>
        </w:rPr>
      </w:pPr>
      <w:r w:rsidRPr="002B7CAB">
        <w:rPr>
          <w:rFonts w:ascii="Arial" w:hAnsi="Arial" w:cs="Arial"/>
          <w:szCs w:val="24"/>
        </w:rPr>
        <w:t>According to the guidelines for wards, products should be:</w:t>
      </w:r>
    </w:p>
    <w:tbl>
      <w:tblPr>
        <w:tblStyle w:val="TeWhatuOra"/>
        <w:tblW w:w="7740" w:type="dxa"/>
        <w:tblInd w:w="-85" w:type="dxa"/>
        <w:tblLayout w:type="fixed"/>
        <w:tblLook w:val="06A0" w:firstRow="1" w:lastRow="0" w:firstColumn="1" w:lastColumn="0" w:noHBand="1" w:noVBand="1"/>
      </w:tblPr>
      <w:tblGrid>
        <w:gridCol w:w="2495"/>
        <w:gridCol w:w="5245"/>
      </w:tblGrid>
      <w:tr w:rsidR="002B7CAB" w:rsidRPr="00103485" w14:paraId="0CD8636E" w14:textId="77777777" w:rsidTr="00827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28A1AC" w:themeColor="accent2"/>
              <w:bottom w:val="single" w:sz="4" w:space="0" w:color="28A1AC" w:themeColor="accent2"/>
            </w:tcBorders>
          </w:tcPr>
          <w:p w14:paraId="2A6B07A4" w14:textId="77777777" w:rsidR="002B7CAB" w:rsidRPr="00103485" w:rsidRDefault="002B7CAB" w:rsidP="00827165">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Level</w:t>
            </w:r>
          </w:p>
        </w:tc>
        <w:tc>
          <w:tcPr>
            <w:tcW w:w="5245" w:type="dxa"/>
            <w:tcBorders>
              <w:top w:val="single" w:sz="4" w:space="0" w:color="28A1AC" w:themeColor="accent2"/>
              <w:bottom w:val="single" w:sz="4" w:space="0" w:color="28A1AC" w:themeColor="accent2"/>
            </w:tcBorders>
          </w:tcPr>
          <w:p w14:paraId="6710DC18" w14:textId="77777777" w:rsidR="002B7CAB" w:rsidRPr="00103485" w:rsidRDefault="002B7CAB" w:rsidP="0082716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Products</w:t>
            </w:r>
          </w:p>
        </w:tc>
      </w:tr>
      <w:tr w:rsidR="002B7CAB" w:rsidRPr="00103485" w14:paraId="1A842993"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28A1AC" w:themeColor="accent2"/>
            </w:tcBorders>
          </w:tcPr>
          <w:p w14:paraId="646B3D37" w14:textId="77777777" w:rsidR="002B7CAB" w:rsidRPr="00103485" w:rsidRDefault="002B7CAB" w:rsidP="002B7CAB">
            <w:pPr>
              <w:spacing w:beforeAutospacing="0" w:after="120" w:afterAutospacing="0"/>
              <w:rPr>
                <w:rFonts w:asciiTheme="minorHAnsi" w:hAnsiTheme="minorHAnsi"/>
                <w:bCs/>
              </w:rPr>
            </w:pPr>
            <w:r w:rsidRPr="00095475">
              <w:rPr>
                <w:rFonts w:eastAsia="Times New Roman" w:cs="Arial"/>
                <w:sz w:val="22"/>
                <w:szCs w:val="20"/>
              </w:rPr>
              <w:t>Level 1</w:t>
            </w:r>
          </w:p>
        </w:tc>
        <w:tc>
          <w:tcPr>
            <w:tcW w:w="5245" w:type="dxa"/>
            <w:tcBorders>
              <w:top w:val="single" w:sz="4" w:space="0" w:color="28A1AC" w:themeColor="accent2"/>
            </w:tcBorders>
          </w:tcPr>
          <w:p w14:paraId="0118410C" w14:textId="404CA7F1" w:rsidR="002B7CAB" w:rsidRPr="00103485" w:rsidRDefault="002B7CAB" w:rsidP="002B7CAB">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47C">
              <w:rPr>
                <w:rFonts w:cs="Arial"/>
                <w:szCs w:val="24"/>
              </w:rPr>
              <w:t>Ward day</w:t>
            </w:r>
          </w:p>
        </w:tc>
      </w:tr>
      <w:tr w:rsidR="002B7CAB" w:rsidRPr="000F5BE9" w14:paraId="10117A70"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5B3BB96E" w14:textId="77777777" w:rsidR="002B7CAB" w:rsidRPr="000F5BE9" w:rsidRDefault="002B7CAB" w:rsidP="002B7CAB">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Level 2</w:t>
            </w:r>
          </w:p>
        </w:tc>
        <w:tc>
          <w:tcPr>
            <w:tcW w:w="5245" w:type="dxa"/>
          </w:tcPr>
          <w:p w14:paraId="1D458BD0" w14:textId="4E277D1E" w:rsidR="002B7CAB" w:rsidRPr="000F5BE9" w:rsidRDefault="002B7CAB" w:rsidP="002B7CAB">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13447C">
              <w:rPr>
                <w:rFonts w:cs="Arial"/>
                <w:szCs w:val="24"/>
              </w:rPr>
              <w:t>Ward day by specialty</w:t>
            </w:r>
          </w:p>
        </w:tc>
      </w:tr>
      <w:tr w:rsidR="002B7CAB" w:rsidRPr="000F5BE9" w14:paraId="14349EA6"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0992E64B" w14:textId="77777777" w:rsidR="002B7CAB" w:rsidRPr="000F5BE9" w:rsidRDefault="002B7CAB" w:rsidP="002B7CAB">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Level 3</w:t>
            </w:r>
          </w:p>
        </w:tc>
        <w:tc>
          <w:tcPr>
            <w:tcW w:w="5245" w:type="dxa"/>
          </w:tcPr>
          <w:p w14:paraId="63998949" w14:textId="16141587" w:rsidR="002B7CAB" w:rsidRPr="000F5BE9" w:rsidRDefault="002B7CAB" w:rsidP="002B7CAB">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13447C">
              <w:rPr>
                <w:rFonts w:cs="Arial"/>
                <w:szCs w:val="24"/>
              </w:rPr>
              <w:t>Ward day or ward hour split by specialty and actual ward</w:t>
            </w:r>
          </w:p>
        </w:tc>
      </w:tr>
      <w:tr w:rsidR="002B7CAB" w:rsidRPr="000F5BE9" w14:paraId="64D7D1C2"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41B6F3B6" w14:textId="77777777" w:rsidR="002B7CAB" w:rsidRPr="000F5BE9" w:rsidRDefault="002B7CAB" w:rsidP="002B7CAB">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 xml:space="preserve">Level 4 </w:t>
            </w:r>
          </w:p>
        </w:tc>
        <w:tc>
          <w:tcPr>
            <w:tcW w:w="5245" w:type="dxa"/>
          </w:tcPr>
          <w:p w14:paraId="22B069CE" w14:textId="4112B3DB" w:rsidR="002B7CAB" w:rsidRPr="000F5BE9" w:rsidRDefault="002B7CAB" w:rsidP="002B7CAB">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13447C">
              <w:rPr>
                <w:rFonts w:cs="Arial"/>
                <w:szCs w:val="24"/>
              </w:rPr>
              <w:t>Ward day or Ward hour split by acuity/dependency system</w:t>
            </w:r>
          </w:p>
        </w:tc>
      </w:tr>
      <w:tr w:rsidR="002B7CAB" w:rsidRPr="000F5BE9" w14:paraId="38C4E7BD"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4696FC15" w14:textId="77777777" w:rsidR="002B7CAB" w:rsidRPr="000F5BE9" w:rsidRDefault="002B7CAB" w:rsidP="002B7CAB">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lastRenderedPageBreak/>
              <w:t xml:space="preserve">Level 5 </w:t>
            </w:r>
          </w:p>
        </w:tc>
        <w:tc>
          <w:tcPr>
            <w:tcW w:w="5245" w:type="dxa"/>
          </w:tcPr>
          <w:p w14:paraId="29518E18" w14:textId="256B6820" w:rsidR="002B7CAB" w:rsidRPr="000F5BE9" w:rsidRDefault="002B7CAB" w:rsidP="002B7CAB">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13447C">
              <w:rPr>
                <w:rFonts w:cs="Arial"/>
                <w:szCs w:val="24"/>
              </w:rPr>
              <w:t>Acuity by shift or time of day ward hour differentiation</w:t>
            </w:r>
          </w:p>
        </w:tc>
      </w:tr>
    </w:tbl>
    <w:p w14:paraId="14887A53" w14:textId="77777777" w:rsidR="002B7CAB" w:rsidRPr="002B7CAB" w:rsidRDefault="002B7CAB" w:rsidP="002B7CAB">
      <w:pPr>
        <w:rPr>
          <w:rFonts w:ascii="Arial" w:hAnsi="Arial" w:cs="Arial"/>
          <w:szCs w:val="24"/>
        </w:rPr>
      </w:pPr>
    </w:p>
    <w:p w14:paraId="52C97C12" w14:textId="77777777" w:rsidR="002B7CAB" w:rsidRPr="002B7CAB" w:rsidRDefault="002B7CAB" w:rsidP="002B7CAB">
      <w:pPr>
        <w:rPr>
          <w:rFonts w:ascii="Arial" w:hAnsi="Arial" w:cs="Arial"/>
          <w:szCs w:val="24"/>
        </w:rPr>
      </w:pPr>
      <w:r w:rsidRPr="002B7CAB">
        <w:rPr>
          <w:rFonts w:ascii="Arial" w:hAnsi="Arial" w:cs="Arial"/>
          <w:szCs w:val="24"/>
        </w:rPr>
        <w:t xml:space="preserve">Mothers and wellborn babies share maternity wards and the time that nurses and midwives spend attending the pair needs to be split between mother and baby ward day products.   Because mothers and babies end up in different DRGS, consistency in a costing approach is important to developing consistent and rational </w:t>
      </w:r>
      <w:proofErr w:type="spellStart"/>
      <w:r w:rsidRPr="002B7CAB">
        <w:rPr>
          <w:rFonts w:ascii="Arial" w:hAnsi="Arial" w:cs="Arial"/>
          <w:szCs w:val="24"/>
        </w:rPr>
        <w:t>casemix</w:t>
      </w:r>
      <w:proofErr w:type="spellEnd"/>
      <w:r w:rsidRPr="002B7CAB">
        <w:rPr>
          <w:rFonts w:ascii="Arial" w:hAnsi="Arial" w:cs="Arial"/>
          <w:szCs w:val="24"/>
        </w:rPr>
        <w:t xml:space="preserve"> weightings.  If it is possible to differentiate products between mother and baby, and if there is no way to identify actual time spent (</w:t>
      </w:r>
      <w:proofErr w:type="spellStart"/>
      <w:r w:rsidRPr="002B7CAB">
        <w:rPr>
          <w:rFonts w:ascii="Arial" w:hAnsi="Arial" w:cs="Arial"/>
          <w:szCs w:val="24"/>
        </w:rPr>
        <w:t>eg</w:t>
      </w:r>
      <w:proofErr w:type="spellEnd"/>
      <w:r w:rsidRPr="002B7CAB">
        <w:rPr>
          <w:rFonts w:ascii="Arial" w:hAnsi="Arial" w:cs="Arial"/>
          <w:szCs w:val="24"/>
        </w:rPr>
        <w:t xml:space="preserve"> via an acuity/dependency system) this guideline recommends that more time is allocated to mothers than to babies.  </w:t>
      </w:r>
    </w:p>
    <w:p w14:paraId="16A9A80A" w14:textId="77777777" w:rsidR="002B7CAB" w:rsidRPr="0012221E" w:rsidRDefault="002B7CAB" w:rsidP="002B7CAB">
      <w:pPr>
        <w:rPr>
          <w:rFonts w:ascii="Arial" w:hAnsi="Arial" w:cs="Arial"/>
          <w:sz w:val="22"/>
        </w:rPr>
      </w:pPr>
      <w:r w:rsidRPr="002B7CAB">
        <w:rPr>
          <w:rFonts w:ascii="Arial" w:hAnsi="Arial" w:cs="Arial"/>
          <w:szCs w:val="24"/>
        </w:rPr>
        <w:t xml:space="preserve">In general, in maternity wards, the RVU </w:t>
      </w:r>
      <w:proofErr w:type="spellStart"/>
      <w:r w:rsidRPr="002B7CAB">
        <w:rPr>
          <w:rFonts w:ascii="Arial" w:hAnsi="Arial" w:cs="Arial"/>
          <w:szCs w:val="24"/>
        </w:rPr>
        <w:t>for ward</w:t>
      </w:r>
      <w:proofErr w:type="spellEnd"/>
      <w:r w:rsidRPr="002B7CAB">
        <w:rPr>
          <w:rFonts w:ascii="Arial" w:hAnsi="Arial" w:cs="Arial"/>
          <w:szCs w:val="24"/>
        </w:rPr>
        <w:t>-based midwife time (</w:t>
      </w:r>
      <w:proofErr w:type="spellStart"/>
      <w:r w:rsidRPr="002B7CAB">
        <w:rPr>
          <w:rFonts w:ascii="Arial" w:hAnsi="Arial" w:cs="Arial"/>
          <w:szCs w:val="24"/>
        </w:rPr>
        <w:t>excl</w:t>
      </w:r>
      <w:proofErr w:type="spellEnd"/>
      <w:r w:rsidRPr="002B7CAB">
        <w:rPr>
          <w:rFonts w:ascii="Arial" w:hAnsi="Arial" w:cs="Arial"/>
          <w:szCs w:val="24"/>
        </w:rPr>
        <w:t xml:space="preserve"> LMC) and nursing time spent with mothers should be about twice that of babies.  </w:t>
      </w:r>
    </w:p>
    <w:p w14:paraId="05A057E3" w14:textId="77777777" w:rsidR="002B7CAB" w:rsidRPr="007F67C6" w:rsidRDefault="002B7CAB" w:rsidP="002B7CAB">
      <w:pPr>
        <w:rPr>
          <w:rFonts w:ascii="Calibri" w:hAnsi="Calibri"/>
        </w:rPr>
      </w:pPr>
    </w:p>
    <w:p w14:paraId="7358412E" w14:textId="77777777" w:rsidR="002B7CAB" w:rsidRPr="002B7CAB" w:rsidRDefault="002B7CAB" w:rsidP="002B7CAB">
      <w:pPr>
        <w:spacing w:before="0" w:after="0" w:line="240" w:lineRule="auto"/>
        <w:jc w:val="both"/>
        <w:rPr>
          <w:rFonts w:asciiTheme="majorHAnsi" w:eastAsiaTheme="majorEastAsia" w:hAnsiTheme="majorHAnsi" w:cstheme="majorBidi"/>
          <w:b/>
          <w:color w:val="0C818E"/>
          <w:sz w:val="32"/>
          <w:szCs w:val="26"/>
        </w:rPr>
      </w:pPr>
      <w:r w:rsidRPr="002B7CAB">
        <w:rPr>
          <w:rFonts w:asciiTheme="majorHAnsi" w:eastAsiaTheme="majorEastAsia" w:hAnsiTheme="majorHAnsi" w:cstheme="majorBidi"/>
          <w:b/>
          <w:color w:val="0C818E"/>
          <w:sz w:val="32"/>
          <w:szCs w:val="26"/>
        </w:rPr>
        <w:t>Lead maternity carers (LMC)</w:t>
      </w:r>
    </w:p>
    <w:p w14:paraId="1BC977E0" w14:textId="77777777" w:rsidR="002B7CAB" w:rsidRPr="002B7CAB" w:rsidRDefault="002B7CAB" w:rsidP="002B7CAB">
      <w:pPr>
        <w:rPr>
          <w:rFonts w:ascii="Arial" w:hAnsi="Arial" w:cs="Arial"/>
          <w:szCs w:val="24"/>
        </w:rPr>
      </w:pPr>
      <w:r w:rsidRPr="002B7CAB">
        <w:rPr>
          <w:rFonts w:ascii="Arial" w:hAnsi="Arial" w:cs="Arial"/>
          <w:szCs w:val="24"/>
        </w:rPr>
        <w:t>The common costing standard for LMC (F20) contains the following hierarchy of products:</w:t>
      </w:r>
    </w:p>
    <w:tbl>
      <w:tblPr>
        <w:tblStyle w:val="TeWhatuOra"/>
        <w:tblW w:w="7740" w:type="dxa"/>
        <w:tblInd w:w="-85" w:type="dxa"/>
        <w:tblLayout w:type="fixed"/>
        <w:tblLook w:val="06A0" w:firstRow="1" w:lastRow="0" w:firstColumn="1" w:lastColumn="0" w:noHBand="1" w:noVBand="1"/>
      </w:tblPr>
      <w:tblGrid>
        <w:gridCol w:w="2495"/>
        <w:gridCol w:w="5245"/>
      </w:tblGrid>
      <w:tr w:rsidR="002B7CAB" w:rsidRPr="00103485" w14:paraId="4FB0BAF0" w14:textId="77777777" w:rsidTr="00827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28A1AC" w:themeColor="accent2"/>
              <w:bottom w:val="single" w:sz="4" w:space="0" w:color="28A1AC" w:themeColor="accent2"/>
            </w:tcBorders>
          </w:tcPr>
          <w:p w14:paraId="69D282DD" w14:textId="77777777" w:rsidR="002B7CAB" w:rsidRPr="00103485" w:rsidRDefault="002B7CAB" w:rsidP="00827165">
            <w:pPr>
              <w:keepNext/>
              <w:keepLines/>
              <w:spacing w:before="40" w:beforeAutospacing="0" w:after="0" w:afterAutospacing="0"/>
              <w:outlineLvl w:val="3"/>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Level</w:t>
            </w:r>
          </w:p>
        </w:tc>
        <w:tc>
          <w:tcPr>
            <w:tcW w:w="5245" w:type="dxa"/>
            <w:tcBorders>
              <w:top w:val="single" w:sz="4" w:space="0" w:color="28A1AC" w:themeColor="accent2"/>
              <w:bottom w:val="single" w:sz="4" w:space="0" w:color="28A1AC" w:themeColor="accent2"/>
            </w:tcBorders>
          </w:tcPr>
          <w:p w14:paraId="4BF34BD3" w14:textId="77777777" w:rsidR="002B7CAB" w:rsidRPr="00103485" w:rsidRDefault="002B7CAB" w:rsidP="00827165">
            <w:pPr>
              <w:keepNext/>
              <w:keepLines/>
              <w:spacing w:before="40" w:beforeAutospacing="0" w:after="0" w:afterAutospacing="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Pr>
                <w:rFonts w:asciiTheme="majorHAnsi" w:eastAsiaTheme="majorEastAsia" w:hAnsiTheme="majorHAnsi" w:cstheme="majorBidi"/>
                <w:bCs/>
                <w:iCs/>
                <w:color w:val="000000" w:themeColor="text1"/>
              </w:rPr>
              <w:t>Products</w:t>
            </w:r>
          </w:p>
        </w:tc>
      </w:tr>
      <w:tr w:rsidR="002B7CAB" w:rsidRPr="00103485" w14:paraId="308BAA64"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28A1AC" w:themeColor="accent2"/>
            </w:tcBorders>
          </w:tcPr>
          <w:p w14:paraId="4A00687F" w14:textId="77777777" w:rsidR="002B7CAB" w:rsidRPr="00103485" w:rsidRDefault="002B7CAB" w:rsidP="00827165">
            <w:pPr>
              <w:spacing w:beforeAutospacing="0" w:after="120" w:afterAutospacing="0"/>
              <w:rPr>
                <w:rFonts w:asciiTheme="minorHAnsi" w:hAnsiTheme="minorHAnsi"/>
                <w:bCs/>
              </w:rPr>
            </w:pPr>
            <w:r w:rsidRPr="00095475">
              <w:rPr>
                <w:rFonts w:eastAsia="Times New Roman" w:cs="Arial"/>
                <w:sz w:val="22"/>
                <w:szCs w:val="20"/>
              </w:rPr>
              <w:t>Level 1</w:t>
            </w:r>
          </w:p>
        </w:tc>
        <w:tc>
          <w:tcPr>
            <w:tcW w:w="5245" w:type="dxa"/>
            <w:tcBorders>
              <w:top w:val="single" w:sz="4" w:space="0" w:color="28A1AC" w:themeColor="accent2"/>
            </w:tcBorders>
          </w:tcPr>
          <w:p w14:paraId="0CB5ABC7" w14:textId="4346995C" w:rsidR="002B7CAB" w:rsidRPr="00103485" w:rsidRDefault="002B7CAB" w:rsidP="00827165">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B7CAB">
              <w:rPr>
                <w:rFonts w:cs="Arial"/>
                <w:szCs w:val="24"/>
              </w:rPr>
              <w:t>Women registered with service</w:t>
            </w:r>
          </w:p>
        </w:tc>
      </w:tr>
      <w:tr w:rsidR="002B7CAB" w:rsidRPr="000F5BE9" w14:paraId="635BDAA7" w14:textId="77777777" w:rsidTr="002B7CAB">
        <w:trPr>
          <w:trHeight w:val="490"/>
        </w:trPr>
        <w:tc>
          <w:tcPr>
            <w:cnfStyle w:val="001000000000" w:firstRow="0" w:lastRow="0" w:firstColumn="1" w:lastColumn="0" w:oddVBand="0" w:evenVBand="0" w:oddHBand="0" w:evenHBand="0" w:firstRowFirstColumn="0" w:firstRowLastColumn="0" w:lastRowFirstColumn="0" w:lastRowLastColumn="0"/>
            <w:tcW w:w="2495" w:type="dxa"/>
          </w:tcPr>
          <w:p w14:paraId="79148189" w14:textId="77777777" w:rsidR="002B7CAB" w:rsidRPr="000F5BE9" w:rsidRDefault="002B7CAB" w:rsidP="00827165">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Level 2</w:t>
            </w:r>
          </w:p>
        </w:tc>
        <w:tc>
          <w:tcPr>
            <w:tcW w:w="5245" w:type="dxa"/>
          </w:tcPr>
          <w:p w14:paraId="22BA625A" w14:textId="0A59911B" w:rsidR="002B7CAB" w:rsidRPr="002B7CAB" w:rsidRDefault="002B7CAB" w:rsidP="002B7CAB">
            <w:pPr>
              <w:cnfStyle w:val="000000000000" w:firstRow="0" w:lastRow="0" w:firstColumn="0" w:lastColumn="0" w:oddVBand="0" w:evenVBand="0" w:oddHBand="0" w:evenHBand="0" w:firstRowFirstColumn="0" w:firstRowLastColumn="0" w:lastRowFirstColumn="0" w:lastRowLastColumn="0"/>
              <w:rPr>
                <w:rFonts w:cs="Arial"/>
                <w:szCs w:val="24"/>
              </w:rPr>
            </w:pPr>
            <w:r w:rsidRPr="002B7CAB">
              <w:rPr>
                <w:rFonts w:cs="Arial"/>
                <w:szCs w:val="24"/>
              </w:rPr>
              <w:t>Women by module</w:t>
            </w:r>
          </w:p>
        </w:tc>
      </w:tr>
      <w:tr w:rsidR="002B7CAB" w:rsidRPr="000F5BE9" w14:paraId="04C37B12"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55E02F34" w14:textId="77777777" w:rsidR="002B7CAB" w:rsidRPr="000F5BE9" w:rsidRDefault="002B7CAB" w:rsidP="00827165">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Level 3</w:t>
            </w:r>
          </w:p>
        </w:tc>
        <w:tc>
          <w:tcPr>
            <w:tcW w:w="5245" w:type="dxa"/>
          </w:tcPr>
          <w:p w14:paraId="147FC55F" w14:textId="5AD61D5A" w:rsidR="002B7CAB" w:rsidRPr="000F5BE9" w:rsidRDefault="002B7CAB" w:rsidP="00827165">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2B7CAB">
              <w:rPr>
                <w:rFonts w:cs="Arial"/>
                <w:szCs w:val="24"/>
              </w:rPr>
              <w:t>Contacts by module</w:t>
            </w:r>
          </w:p>
        </w:tc>
      </w:tr>
      <w:tr w:rsidR="002B7CAB" w:rsidRPr="000F5BE9" w14:paraId="52BEA886"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5A5525CC" w14:textId="77777777" w:rsidR="002B7CAB" w:rsidRPr="000F5BE9" w:rsidRDefault="002B7CAB" w:rsidP="00827165">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 xml:space="preserve">Level 4 </w:t>
            </w:r>
          </w:p>
        </w:tc>
        <w:tc>
          <w:tcPr>
            <w:tcW w:w="5245" w:type="dxa"/>
          </w:tcPr>
          <w:p w14:paraId="0F97EF29" w14:textId="4F1BAFF8" w:rsidR="002B7CAB" w:rsidRPr="000F5BE9" w:rsidRDefault="002B7CAB" w:rsidP="00827165">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2B7CAB">
              <w:rPr>
                <w:rFonts w:cs="Arial"/>
                <w:szCs w:val="24"/>
              </w:rPr>
              <w:t>Level 3 detail of visit type and delivery</w:t>
            </w:r>
          </w:p>
        </w:tc>
      </w:tr>
      <w:tr w:rsidR="002B7CAB" w:rsidRPr="000F5BE9" w14:paraId="1FC1E4D4" w14:textId="77777777" w:rsidTr="00827165">
        <w:trPr>
          <w:trHeight w:val="300"/>
        </w:trPr>
        <w:tc>
          <w:tcPr>
            <w:cnfStyle w:val="001000000000" w:firstRow="0" w:lastRow="0" w:firstColumn="1" w:lastColumn="0" w:oddVBand="0" w:evenVBand="0" w:oddHBand="0" w:evenHBand="0" w:firstRowFirstColumn="0" w:firstRowLastColumn="0" w:lastRowFirstColumn="0" w:lastRowLastColumn="0"/>
            <w:tcW w:w="2495" w:type="dxa"/>
          </w:tcPr>
          <w:p w14:paraId="7753F218" w14:textId="77777777" w:rsidR="002B7CAB" w:rsidRPr="000F5BE9" w:rsidRDefault="002B7CAB" w:rsidP="00827165">
            <w:pPr>
              <w:spacing w:after="120"/>
              <w:rPr>
                <w:rFonts w:asciiTheme="majorHAnsi" w:eastAsiaTheme="majorEastAsia" w:hAnsiTheme="majorHAnsi" w:cstheme="majorBidi"/>
                <w:bCs/>
                <w:iCs/>
                <w:color w:val="000000" w:themeColor="text1"/>
              </w:rPr>
            </w:pPr>
            <w:r w:rsidRPr="00095475">
              <w:rPr>
                <w:rFonts w:eastAsia="Times New Roman" w:cs="Arial"/>
                <w:sz w:val="22"/>
                <w:szCs w:val="20"/>
              </w:rPr>
              <w:t xml:space="preserve">Level 5 </w:t>
            </w:r>
          </w:p>
        </w:tc>
        <w:tc>
          <w:tcPr>
            <w:tcW w:w="5245" w:type="dxa"/>
          </w:tcPr>
          <w:p w14:paraId="6A7B859E" w14:textId="7CDCFE0B" w:rsidR="002B7CAB" w:rsidRPr="000F5BE9" w:rsidRDefault="002B7CAB" w:rsidP="00827165">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2B7CAB">
              <w:rPr>
                <w:rFonts w:cs="Arial"/>
                <w:szCs w:val="24"/>
              </w:rPr>
              <w:t>level 4 plus hours in labour by stage.</w:t>
            </w:r>
          </w:p>
        </w:tc>
      </w:tr>
    </w:tbl>
    <w:p w14:paraId="706F480F" w14:textId="77777777" w:rsidR="002B7CAB" w:rsidRPr="002B7CAB" w:rsidRDefault="002B7CAB" w:rsidP="002B7CAB">
      <w:pPr>
        <w:rPr>
          <w:rFonts w:ascii="Arial" w:hAnsi="Arial" w:cs="Arial"/>
          <w:szCs w:val="24"/>
        </w:rPr>
      </w:pPr>
    </w:p>
    <w:p w14:paraId="568671F9" w14:textId="29208038" w:rsidR="002B7CAB" w:rsidRPr="002B7CAB" w:rsidRDefault="002B7CAB" w:rsidP="002B7CAB">
      <w:pPr>
        <w:rPr>
          <w:rFonts w:ascii="Arial" w:hAnsi="Arial" w:cs="Arial"/>
          <w:szCs w:val="24"/>
        </w:rPr>
      </w:pPr>
      <w:r w:rsidRPr="002B7CAB">
        <w:rPr>
          <w:rFonts w:ascii="Arial" w:hAnsi="Arial" w:cs="Arial"/>
          <w:szCs w:val="24"/>
        </w:rPr>
        <w:t>This guideline is concerned with the costing of the inpatient event at which delivery occurs, therefore level 3 and 4 which specify detail about the delivery event.</w:t>
      </w:r>
    </w:p>
    <w:p w14:paraId="7ECF314C" w14:textId="77777777" w:rsidR="002B7CAB" w:rsidRPr="002B7CAB" w:rsidRDefault="002B7CAB" w:rsidP="002B7CAB">
      <w:pPr>
        <w:rPr>
          <w:rFonts w:ascii="Arial" w:hAnsi="Arial" w:cs="Arial"/>
          <w:szCs w:val="24"/>
        </w:rPr>
      </w:pPr>
      <w:r w:rsidRPr="002B7CAB">
        <w:rPr>
          <w:rFonts w:ascii="Arial" w:hAnsi="Arial" w:cs="Arial"/>
          <w:szCs w:val="24"/>
        </w:rPr>
        <w:t>The survey (appendix 1) showed that most districts attribute LMC cost to the delivery, the stay in maternity ward for mothers and babies, outpatient and domiciliary visits. Some districts have few or no district employed LMCs so there is no cost to the district and therefore no products.</w:t>
      </w:r>
    </w:p>
    <w:p w14:paraId="6DA33AA0" w14:textId="77777777" w:rsidR="002B7CAB" w:rsidRPr="002B7CAB" w:rsidRDefault="002B7CAB" w:rsidP="002B7CAB">
      <w:pPr>
        <w:rPr>
          <w:rFonts w:ascii="Arial" w:hAnsi="Arial" w:cs="Arial"/>
          <w:szCs w:val="24"/>
        </w:rPr>
      </w:pPr>
    </w:p>
    <w:p w14:paraId="2A0CFC72" w14:textId="77777777" w:rsidR="002B7CAB" w:rsidRPr="002B7CAB" w:rsidRDefault="002B7CAB" w:rsidP="002B7CAB">
      <w:pPr>
        <w:rPr>
          <w:rFonts w:ascii="Arial" w:hAnsi="Arial" w:cs="Arial"/>
          <w:szCs w:val="24"/>
        </w:rPr>
      </w:pPr>
      <w:r w:rsidRPr="002B7CAB">
        <w:rPr>
          <w:rFonts w:ascii="Arial" w:hAnsi="Arial" w:cs="Arial"/>
          <w:szCs w:val="24"/>
        </w:rPr>
        <w:t>The following methodologies are used to cost LMC services</w:t>
      </w:r>
    </w:p>
    <w:p w14:paraId="4F3D5FAE" w14:textId="77777777" w:rsidR="002B7CAB" w:rsidRPr="002B7CAB" w:rsidRDefault="002B7CAB" w:rsidP="00CC3C76">
      <w:pPr>
        <w:pStyle w:val="ListParagraph"/>
        <w:numPr>
          <w:ilvl w:val="0"/>
          <w:numId w:val="16"/>
        </w:numPr>
        <w:spacing w:before="0" w:after="0" w:line="240" w:lineRule="auto"/>
        <w:rPr>
          <w:rFonts w:ascii="Arial" w:hAnsi="Arial" w:cs="Arial"/>
          <w:szCs w:val="24"/>
        </w:rPr>
      </w:pPr>
      <w:r w:rsidRPr="002B7CAB">
        <w:rPr>
          <w:rFonts w:ascii="Arial" w:hAnsi="Arial" w:cs="Arial"/>
          <w:szCs w:val="24"/>
        </w:rPr>
        <w:t xml:space="preserve">Delivery.  </w:t>
      </w:r>
    </w:p>
    <w:p w14:paraId="008C6DE2" w14:textId="77777777" w:rsidR="002B7CAB" w:rsidRPr="002B7CAB" w:rsidRDefault="002B7CAB" w:rsidP="00CC3C76">
      <w:pPr>
        <w:pStyle w:val="ListParagraph"/>
        <w:numPr>
          <w:ilvl w:val="1"/>
          <w:numId w:val="16"/>
        </w:numPr>
        <w:spacing w:before="0" w:after="0" w:line="240" w:lineRule="auto"/>
        <w:rPr>
          <w:rFonts w:ascii="Arial" w:hAnsi="Arial" w:cs="Arial"/>
          <w:szCs w:val="24"/>
        </w:rPr>
      </w:pPr>
      <w:r w:rsidRPr="002B7CAB">
        <w:rPr>
          <w:rFonts w:ascii="Arial" w:hAnsi="Arial" w:cs="Arial"/>
          <w:szCs w:val="24"/>
        </w:rPr>
        <w:t xml:space="preserve">Three districts had one product per delivery.  </w:t>
      </w:r>
    </w:p>
    <w:p w14:paraId="26601826" w14:textId="77777777" w:rsidR="002B7CAB" w:rsidRPr="002B7CAB" w:rsidRDefault="002B7CAB" w:rsidP="00CC3C76">
      <w:pPr>
        <w:pStyle w:val="ListParagraph"/>
        <w:numPr>
          <w:ilvl w:val="1"/>
          <w:numId w:val="16"/>
        </w:numPr>
        <w:spacing w:before="0" w:after="0" w:line="240" w:lineRule="auto"/>
        <w:rPr>
          <w:rFonts w:ascii="Arial" w:hAnsi="Arial" w:cs="Arial"/>
          <w:szCs w:val="24"/>
        </w:rPr>
      </w:pPr>
      <w:r w:rsidRPr="002B7CAB">
        <w:rPr>
          <w:rFonts w:ascii="Arial" w:hAnsi="Arial" w:cs="Arial"/>
          <w:szCs w:val="24"/>
        </w:rPr>
        <w:t xml:space="preserve">Two districts had one product for delivery but differentiated the type of delivery, </w:t>
      </w:r>
      <w:proofErr w:type="spellStart"/>
      <w:r w:rsidRPr="002B7CAB">
        <w:rPr>
          <w:rFonts w:ascii="Arial" w:hAnsi="Arial" w:cs="Arial"/>
          <w:szCs w:val="24"/>
        </w:rPr>
        <w:t>eg</w:t>
      </w:r>
      <w:proofErr w:type="spellEnd"/>
      <w:r w:rsidRPr="002B7CAB">
        <w:rPr>
          <w:rFonts w:ascii="Arial" w:hAnsi="Arial" w:cs="Arial"/>
          <w:szCs w:val="24"/>
        </w:rPr>
        <w:t>: Normal vaginal, epidural, operative vaginal and caesarean section</w:t>
      </w:r>
    </w:p>
    <w:p w14:paraId="4F8B2141" w14:textId="77777777" w:rsidR="002B7CAB" w:rsidRPr="002B7CAB" w:rsidRDefault="002B7CAB" w:rsidP="00CC3C76">
      <w:pPr>
        <w:pStyle w:val="ListParagraph"/>
        <w:numPr>
          <w:ilvl w:val="1"/>
          <w:numId w:val="16"/>
        </w:numPr>
        <w:spacing w:before="240" w:after="0" w:line="240" w:lineRule="auto"/>
        <w:rPr>
          <w:rFonts w:ascii="Arial" w:hAnsi="Arial" w:cs="Arial"/>
          <w:szCs w:val="24"/>
        </w:rPr>
      </w:pPr>
      <w:r w:rsidRPr="002B7CAB">
        <w:rPr>
          <w:rFonts w:ascii="Arial" w:hAnsi="Arial" w:cs="Arial"/>
          <w:szCs w:val="24"/>
        </w:rPr>
        <w:t>One district used ICD procedure codes to create products (see appendix 2).</w:t>
      </w:r>
    </w:p>
    <w:p w14:paraId="2787897A" w14:textId="77777777" w:rsidR="002B7CAB" w:rsidRPr="002B7CAB" w:rsidRDefault="002B7CAB" w:rsidP="00CC3C76">
      <w:pPr>
        <w:pStyle w:val="ListParagraph"/>
        <w:numPr>
          <w:ilvl w:val="1"/>
          <w:numId w:val="16"/>
        </w:numPr>
        <w:spacing w:before="0" w:after="0" w:line="240" w:lineRule="auto"/>
        <w:rPr>
          <w:rFonts w:ascii="Arial" w:hAnsi="Arial" w:cs="Arial"/>
          <w:szCs w:val="24"/>
        </w:rPr>
      </w:pPr>
      <w:r w:rsidRPr="002B7CAB">
        <w:rPr>
          <w:rFonts w:ascii="Arial" w:hAnsi="Arial" w:cs="Arial"/>
          <w:szCs w:val="24"/>
        </w:rPr>
        <w:t>Two of the above districts had additional delivery products for independent midwives, one had the RVU for independent midwife at 20% of the district midwife and the other 44%.  Two of the districts did not have district midwives so had no costed products for LMCs at all.</w:t>
      </w:r>
    </w:p>
    <w:p w14:paraId="15B1DACD" w14:textId="77777777" w:rsidR="002B7CAB" w:rsidRPr="002B7CAB" w:rsidRDefault="002B7CAB" w:rsidP="00CC3C76">
      <w:pPr>
        <w:pStyle w:val="ListParagraph"/>
        <w:numPr>
          <w:ilvl w:val="0"/>
          <w:numId w:val="16"/>
        </w:numPr>
        <w:spacing w:before="0" w:after="0" w:line="240" w:lineRule="auto"/>
        <w:rPr>
          <w:rFonts w:ascii="Arial" w:hAnsi="Arial" w:cs="Arial"/>
          <w:szCs w:val="24"/>
        </w:rPr>
      </w:pPr>
      <w:r w:rsidRPr="002B7CAB">
        <w:rPr>
          <w:rFonts w:ascii="Arial" w:hAnsi="Arial" w:cs="Arial"/>
          <w:szCs w:val="24"/>
        </w:rPr>
        <w:t>Ward.</w:t>
      </w:r>
    </w:p>
    <w:p w14:paraId="632396E7" w14:textId="77777777" w:rsidR="002B7CAB" w:rsidRPr="002B7CAB" w:rsidRDefault="002B7CAB" w:rsidP="00CC3C76">
      <w:pPr>
        <w:pStyle w:val="ListParagraph"/>
        <w:numPr>
          <w:ilvl w:val="1"/>
          <w:numId w:val="16"/>
        </w:numPr>
        <w:spacing w:before="0" w:after="0" w:line="240" w:lineRule="auto"/>
        <w:rPr>
          <w:rFonts w:ascii="Arial" w:hAnsi="Arial" w:cs="Arial"/>
          <w:szCs w:val="24"/>
        </w:rPr>
      </w:pPr>
      <w:r w:rsidRPr="002B7CAB">
        <w:rPr>
          <w:rFonts w:ascii="Arial" w:hAnsi="Arial" w:cs="Arial"/>
          <w:szCs w:val="24"/>
        </w:rPr>
        <w:t xml:space="preserve">LMC post-natal cost was spread either via bed days or via </w:t>
      </w:r>
      <w:proofErr w:type="spellStart"/>
      <w:r w:rsidRPr="002B7CAB">
        <w:rPr>
          <w:rFonts w:ascii="Arial" w:hAnsi="Arial" w:cs="Arial"/>
          <w:szCs w:val="24"/>
        </w:rPr>
        <w:t>trendare</w:t>
      </w:r>
      <w:proofErr w:type="spellEnd"/>
      <w:r w:rsidRPr="002B7CAB">
        <w:rPr>
          <w:rFonts w:ascii="Arial" w:hAnsi="Arial" w:cs="Arial"/>
          <w:szCs w:val="24"/>
        </w:rPr>
        <w:t xml:space="preserve"> bed hours by acuity in most instances.</w:t>
      </w:r>
    </w:p>
    <w:p w14:paraId="6761111B" w14:textId="77777777" w:rsidR="002B7CAB" w:rsidRPr="002B7CAB" w:rsidRDefault="002B7CAB" w:rsidP="00CC3C76">
      <w:pPr>
        <w:pStyle w:val="ListParagraph"/>
        <w:numPr>
          <w:ilvl w:val="1"/>
          <w:numId w:val="16"/>
        </w:numPr>
        <w:spacing w:before="0" w:after="0" w:line="240" w:lineRule="auto"/>
        <w:rPr>
          <w:rFonts w:ascii="Arial" w:hAnsi="Arial" w:cs="Arial"/>
          <w:szCs w:val="24"/>
        </w:rPr>
      </w:pPr>
      <w:r w:rsidRPr="002B7CAB">
        <w:rPr>
          <w:rFonts w:ascii="Arial" w:hAnsi="Arial" w:cs="Arial"/>
          <w:szCs w:val="24"/>
        </w:rPr>
        <w:t>Three districts did not have a post-natal inpatient product but the entire costs was spread via the delivery product.</w:t>
      </w:r>
    </w:p>
    <w:p w14:paraId="11DA15F3" w14:textId="77777777" w:rsidR="002B7CAB" w:rsidRPr="002B7CAB" w:rsidRDefault="002B7CAB" w:rsidP="00CC3C76">
      <w:pPr>
        <w:pStyle w:val="ListParagraph"/>
        <w:numPr>
          <w:ilvl w:val="1"/>
          <w:numId w:val="16"/>
        </w:numPr>
        <w:spacing w:before="0" w:after="0" w:line="240" w:lineRule="auto"/>
        <w:rPr>
          <w:rFonts w:ascii="Arial" w:hAnsi="Arial" w:cs="Arial"/>
          <w:szCs w:val="24"/>
        </w:rPr>
      </w:pPr>
      <w:r w:rsidRPr="002B7CAB">
        <w:rPr>
          <w:rFonts w:ascii="Arial" w:hAnsi="Arial" w:cs="Arial"/>
          <w:szCs w:val="24"/>
        </w:rPr>
        <w:t>One district had a ward visit contact product</w:t>
      </w:r>
    </w:p>
    <w:p w14:paraId="7688B648" w14:textId="77777777" w:rsidR="002B7CAB" w:rsidRPr="002B7CAB" w:rsidRDefault="002B7CAB" w:rsidP="00CC3C76">
      <w:pPr>
        <w:pStyle w:val="ListParagraph"/>
        <w:numPr>
          <w:ilvl w:val="0"/>
          <w:numId w:val="16"/>
        </w:numPr>
        <w:spacing w:before="0" w:after="0" w:line="240" w:lineRule="auto"/>
        <w:rPr>
          <w:rFonts w:ascii="Arial" w:hAnsi="Arial" w:cs="Arial"/>
          <w:szCs w:val="24"/>
        </w:rPr>
      </w:pPr>
      <w:r w:rsidRPr="002B7CAB">
        <w:rPr>
          <w:rFonts w:ascii="Arial" w:hAnsi="Arial" w:cs="Arial"/>
          <w:szCs w:val="24"/>
        </w:rPr>
        <w:t>Outpatient and home visits</w:t>
      </w:r>
    </w:p>
    <w:p w14:paraId="75C5F265" w14:textId="77777777" w:rsidR="002B7CAB" w:rsidRPr="002B7CAB" w:rsidRDefault="002B7CAB" w:rsidP="00CC3C76">
      <w:pPr>
        <w:pStyle w:val="ListParagraph"/>
        <w:numPr>
          <w:ilvl w:val="1"/>
          <w:numId w:val="16"/>
        </w:numPr>
        <w:spacing w:before="0" w:after="0" w:line="240" w:lineRule="auto"/>
        <w:rPr>
          <w:rFonts w:ascii="Arial" w:hAnsi="Arial" w:cs="Arial"/>
          <w:szCs w:val="24"/>
        </w:rPr>
      </w:pPr>
      <w:r w:rsidRPr="002B7CAB">
        <w:rPr>
          <w:rFonts w:ascii="Arial" w:hAnsi="Arial" w:cs="Arial"/>
          <w:szCs w:val="24"/>
        </w:rPr>
        <w:t xml:space="preserve">Most (but not all) districts also had outpatient and home visit products recording attendances for LMCs. </w:t>
      </w:r>
    </w:p>
    <w:p w14:paraId="45F111D7" w14:textId="77777777" w:rsidR="002B7CAB" w:rsidRPr="002B7CAB" w:rsidRDefault="002B7CAB" w:rsidP="002B7CAB">
      <w:pPr>
        <w:rPr>
          <w:rFonts w:ascii="Calibri" w:hAnsi="Calibri"/>
          <w:b/>
          <w:i/>
          <w:sz w:val="28"/>
          <w:szCs w:val="24"/>
        </w:rPr>
      </w:pPr>
      <w:r w:rsidRPr="002B7CAB">
        <w:rPr>
          <w:rFonts w:ascii="Calibri" w:hAnsi="Calibri"/>
          <w:b/>
          <w:i/>
          <w:sz w:val="28"/>
          <w:szCs w:val="24"/>
        </w:rPr>
        <w:br w:type="page"/>
      </w:r>
    </w:p>
    <w:p w14:paraId="4C463667" w14:textId="77777777" w:rsidR="002B7CAB" w:rsidRDefault="002B7CAB" w:rsidP="002B7CAB">
      <w:pPr>
        <w:rPr>
          <w:rFonts w:ascii="Calibri" w:hAnsi="Calibri"/>
          <w:b/>
        </w:rPr>
      </w:pPr>
      <w:r w:rsidRPr="007F67C6">
        <w:rPr>
          <w:rFonts w:ascii="Calibri" w:hAnsi="Calibri"/>
          <w:b/>
        </w:rPr>
        <w:lastRenderedPageBreak/>
        <w:t>Appendix 1 – Survey</w:t>
      </w:r>
    </w:p>
    <w:p w14:paraId="2AA77B59" w14:textId="77777777" w:rsidR="002B7CAB" w:rsidRPr="007F67C6" w:rsidRDefault="002B7CAB" w:rsidP="002B7CAB">
      <w:pPr>
        <w:ind w:left="-426" w:right="-745"/>
        <w:rPr>
          <w:rFonts w:ascii="Calibri" w:hAnsi="Calibri"/>
          <w:b/>
        </w:rPr>
      </w:pPr>
      <w:r>
        <w:rPr>
          <w:noProof/>
          <w:lang w:eastAsia="en-NZ"/>
        </w:rPr>
        <w:drawing>
          <wp:inline distT="0" distB="0" distL="0" distR="0" wp14:anchorId="71AAB022" wp14:editId="1D036EA9">
            <wp:extent cx="8203308" cy="6546257"/>
            <wp:effectExtent l="9207" t="0" r="0" b="0"/>
            <wp:docPr id="305059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8211981" cy="6553178"/>
                    </a:xfrm>
                    <a:prstGeom prst="rect">
                      <a:avLst/>
                    </a:prstGeom>
                    <a:noFill/>
                    <a:ln>
                      <a:noFill/>
                    </a:ln>
                  </pic:spPr>
                </pic:pic>
              </a:graphicData>
            </a:graphic>
          </wp:inline>
        </w:drawing>
      </w:r>
      <w:r w:rsidRPr="007F67C6">
        <w:rPr>
          <w:rFonts w:ascii="Calibri" w:hAnsi="Calibri"/>
          <w:b/>
        </w:rPr>
        <w:br w:type="page"/>
      </w:r>
    </w:p>
    <w:p w14:paraId="7633CF35" w14:textId="77777777" w:rsidR="002B7CAB" w:rsidRPr="007F67C6" w:rsidRDefault="002B7CAB" w:rsidP="002B7CAB">
      <w:pPr>
        <w:rPr>
          <w:rFonts w:ascii="Calibri" w:hAnsi="Calibri"/>
          <w:b/>
        </w:rPr>
      </w:pPr>
      <w:r w:rsidRPr="007F67C6">
        <w:rPr>
          <w:rFonts w:ascii="Calibri" w:hAnsi="Calibri"/>
          <w:b/>
        </w:rPr>
        <w:lastRenderedPageBreak/>
        <w:t>Appendix 2</w:t>
      </w:r>
    </w:p>
    <w:p w14:paraId="3CA12834" w14:textId="77777777" w:rsidR="002B7CAB" w:rsidRPr="007F67C6" w:rsidRDefault="002B7CAB" w:rsidP="002B7CAB">
      <w:pPr>
        <w:ind w:left="-426"/>
        <w:rPr>
          <w:rFonts w:ascii="Calibri" w:hAnsi="Calibri"/>
          <w:b/>
        </w:rPr>
      </w:pPr>
      <w:r>
        <w:rPr>
          <w:rFonts w:ascii="Calibri" w:hAnsi="Calibri"/>
          <w:noProof/>
          <w:lang w:eastAsia="en-NZ"/>
        </w:rPr>
        <w:drawing>
          <wp:inline distT="0" distB="0" distL="0" distR="0" wp14:anchorId="3158F6DB" wp14:editId="3D0306A0">
            <wp:extent cx="6753225" cy="7439025"/>
            <wp:effectExtent l="0" t="0" r="9525"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3225" cy="7439025"/>
                    </a:xfrm>
                    <a:prstGeom prst="rect">
                      <a:avLst/>
                    </a:prstGeom>
                    <a:noFill/>
                    <a:ln>
                      <a:noFill/>
                    </a:ln>
                  </pic:spPr>
                </pic:pic>
              </a:graphicData>
            </a:graphic>
          </wp:inline>
        </w:drawing>
      </w:r>
    </w:p>
    <w:p w14:paraId="5229549C" w14:textId="13D05EFE" w:rsidR="00281237" w:rsidRPr="002B7CAB" w:rsidRDefault="00281237" w:rsidP="002B7CAB">
      <w:pPr>
        <w:rPr>
          <w:rFonts w:ascii="Calibri" w:hAnsi="Calibri" w:cs="Arial"/>
          <w:b/>
          <w:bCs/>
          <w:kern w:val="32"/>
          <w:sz w:val="32"/>
          <w:szCs w:val="32"/>
          <w:u w:val="single"/>
        </w:rPr>
      </w:pPr>
      <w:r>
        <w:br w:type="page"/>
      </w:r>
    </w:p>
    <w:p w14:paraId="65883833" w14:textId="3ED3FC19" w:rsidR="002B7CAB" w:rsidRPr="00095475" w:rsidRDefault="002B7CAB" w:rsidP="002B7CAB">
      <w:pPr>
        <w:pStyle w:val="Dividerheading"/>
        <w:ind w:left="0"/>
        <w:rPr>
          <w:color w:val="003399" w:themeColor="accent3"/>
          <w:sz w:val="96"/>
          <w:szCs w:val="96"/>
        </w:rPr>
      </w:pPr>
      <w:r w:rsidRPr="00095475">
        <w:rPr>
          <w:noProof/>
          <w:color w:val="003399" w:themeColor="accent3"/>
          <w:sz w:val="96"/>
          <w:szCs w:val="96"/>
          <w14:ligatures w14:val="none"/>
        </w:rPr>
        <w:lastRenderedPageBreak/>
        <w:drawing>
          <wp:anchor distT="0" distB="0" distL="114300" distR="114300" simplePos="0" relativeHeight="251762688" behindDoc="1" locked="0" layoutInCell="1" allowOverlap="1" wp14:anchorId="35E0E2A8" wp14:editId="0F64109D">
            <wp:simplePos x="0" y="0"/>
            <wp:positionH relativeFrom="column">
              <wp:posOffset>-720090</wp:posOffset>
            </wp:positionH>
            <wp:positionV relativeFrom="paragraph">
              <wp:posOffset>-1079500</wp:posOffset>
            </wp:positionV>
            <wp:extent cx="7559999" cy="9598547"/>
            <wp:effectExtent l="0" t="0" r="3175" b="3175"/>
            <wp:wrapNone/>
            <wp:docPr id="35057746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18412" name="Picture 5">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Pr="00095475">
        <w:rPr>
          <w:color w:val="003399" w:themeColor="accent3"/>
          <w:sz w:val="96"/>
          <w:szCs w:val="96"/>
        </w:rPr>
        <w:t xml:space="preserve">Guideline </w:t>
      </w:r>
      <w:r>
        <w:rPr>
          <w:color w:val="003399" w:themeColor="accent3"/>
          <w:sz w:val="96"/>
          <w:szCs w:val="96"/>
        </w:rPr>
        <w:t>10</w:t>
      </w:r>
      <w:r w:rsidRPr="00095475">
        <w:rPr>
          <w:color w:val="003399" w:themeColor="accent3"/>
          <w:sz w:val="96"/>
          <w:szCs w:val="96"/>
        </w:rPr>
        <w:t xml:space="preserve">: </w:t>
      </w:r>
      <w:r>
        <w:rPr>
          <w:color w:val="003399" w:themeColor="accent3"/>
          <w:sz w:val="96"/>
          <w:szCs w:val="96"/>
        </w:rPr>
        <w:t>Uncounted Services/Spread Costs</w:t>
      </w:r>
      <w:r w:rsidRPr="00095475">
        <w:rPr>
          <w:sz w:val="96"/>
          <w:szCs w:val="96"/>
        </w:rPr>
        <w:br w:type="page"/>
      </w:r>
    </w:p>
    <w:p w14:paraId="2996C939" w14:textId="7E71C46F" w:rsidR="002B7CAB" w:rsidRPr="002B7CAB" w:rsidRDefault="002B7CAB" w:rsidP="002B7CAB">
      <w:pPr>
        <w:keepNext/>
        <w:spacing w:before="240" w:after="60" w:line="240" w:lineRule="auto"/>
        <w:outlineLvl w:val="0"/>
        <w:rPr>
          <w:rFonts w:asciiTheme="majorHAnsi" w:eastAsiaTheme="majorEastAsia" w:hAnsiTheme="majorHAnsi" w:cstheme="majorBidi"/>
          <w:b/>
          <w:color w:val="003399" w:themeColor="accent3"/>
          <w:sz w:val="52"/>
          <w:szCs w:val="32"/>
        </w:rPr>
      </w:pPr>
      <w:r w:rsidRPr="002B7CAB">
        <w:rPr>
          <w:rFonts w:ascii="Poppins" w:eastAsia="Times New Roman" w:hAnsi="Poppins" w:cs="Poppins"/>
          <w:b/>
          <w:bCs/>
          <w:color w:val="30A1AC"/>
          <w:sz w:val="32"/>
          <w:szCs w:val="32"/>
          <w:lang w:val="en-US"/>
        </w:rPr>
        <w:lastRenderedPageBreak/>
        <w:t> </w:t>
      </w:r>
      <w:bookmarkStart w:id="121" w:name="_Toc530662770"/>
      <w:bookmarkStart w:id="122" w:name="_Toc198107694"/>
      <w:r w:rsidRPr="002B7CAB">
        <w:rPr>
          <w:rFonts w:asciiTheme="majorHAnsi" w:eastAsiaTheme="majorEastAsia" w:hAnsiTheme="majorHAnsi" w:cstheme="majorBidi"/>
          <w:b/>
          <w:color w:val="003399" w:themeColor="accent3"/>
          <w:sz w:val="52"/>
          <w:szCs w:val="32"/>
        </w:rPr>
        <w:t>Guideline 10: Uncounted Services / Spread Costs</w:t>
      </w:r>
      <w:bookmarkEnd w:id="121"/>
      <w:bookmarkEnd w:id="122"/>
    </w:p>
    <w:p w14:paraId="18B248E1" w14:textId="77777777" w:rsidR="002B7CAB" w:rsidRPr="002B7CAB" w:rsidRDefault="002B7CAB" w:rsidP="002B7CAB">
      <w:pPr>
        <w:spacing w:before="0" w:after="0" w:line="240" w:lineRule="auto"/>
        <w:jc w:val="both"/>
        <w:rPr>
          <w:rFonts w:ascii="Calibri" w:eastAsia="Times New Roman" w:hAnsi="Calibri" w:cs="Times New Roman"/>
          <w:b/>
          <w:bCs/>
          <w:i/>
          <w:sz w:val="16"/>
          <w:szCs w:val="24"/>
        </w:rPr>
      </w:pPr>
    </w:p>
    <w:p w14:paraId="0AA2A9EC" w14:textId="77777777" w:rsidR="002B7CAB" w:rsidRPr="002B7CAB" w:rsidRDefault="002B7CAB" w:rsidP="002B7CAB">
      <w:pPr>
        <w:spacing w:before="0" w:after="0" w:line="240" w:lineRule="auto"/>
        <w:jc w:val="both"/>
        <w:rPr>
          <w:rFonts w:ascii="Calibri" w:eastAsia="Times New Roman" w:hAnsi="Calibri" w:cs="Times New Roman"/>
          <w:b/>
          <w:bCs/>
          <w:i/>
          <w:sz w:val="16"/>
          <w:szCs w:val="24"/>
        </w:rPr>
      </w:pPr>
    </w:p>
    <w:p w14:paraId="1D5D6F78" w14:textId="77777777" w:rsidR="002B7CAB" w:rsidRPr="002B7CAB" w:rsidRDefault="002B7CAB" w:rsidP="002B7CAB">
      <w:pPr>
        <w:spacing w:before="0" w:after="160" w:line="259" w:lineRule="auto"/>
        <w:rPr>
          <w:rFonts w:ascii="Arial" w:eastAsia="Times New Roman" w:hAnsi="Arial" w:cs="Arial"/>
          <w:szCs w:val="24"/>
          <w:lang w:val="en-AU"/>
        </w:rPr>
      </w:pPr>
      <w:r w:rsidRPr="002B7CAB">
        <w:rPr>
          <w:rFonts w:ascii="Arial" w:eastAsia="Times New Roman" w:hAnsi="Arial" w:cs="Arial"/>
          <w:szCs w:val="24"/>
          <w:lang w:val="en-AU"/>
        </w:rPr>
        <w:t>There are differences in practice and understanding of uncounted services and spread costs. This guideline aims to create better consistency whilst meeting the requirements of internal users of costed patient activity data as well as external reporting requirements such as NCCP.</w:t>
      </w:r>
    </w:p>
    <w:p w14:paraId="248A12EE" w14:textId="77777777" w:rsidR="002B7CAB" w:rsidRPr="002B7CAB" w:rsidRDefault="002B7CAB" w:rsidP="002B7CAB">
      <w:pPr>
        <w:spacing w:before="0" w:after="160" w:line="259" w:lineRule="auto"/>
        <w:rPr>
          <w:rFonts w:ascii="Arial" w:eastAsia="Times New Roman" w:hAnsi="Arial" w:cs="Arial"/>
          <w:sz w:val="22"/>
          <w:lang w:val="en-AU"/>
        </w:rPr>
      </w:pPr>
    </w:p>
    <w:p w14:paraId="6005011C" w14:textId="77777777" w:rsidR="002B7CAB" w:rsidRPr="002B7CAB" w:rsidRDefault="002B7CAB" w:rsidP="00CC3C76">
      <w:pPr>
        <w:keepNext/>
        <w:numPr>
          <w:ilvl w:val="0"/>
          <w:numId w:val="20"/>
        </w:numPr>
        <w:spacing w:before="240" w:after="60" w:line="240" w:lineRule="auto"/>
        <w:jc w:val="both"/>
        <w:outlineLvl w:val="2"/>
        <w:rPr>
          <w:rFonts w:asciiTheme="majorHAnsi" w:eastAsiaTheme="majorEastAsia" w:hAnsiTheme="majorHAnsi" w:cstheme="majorBidi"/>
          <w:b/>
          <w:color w:val="003399" w:themeColor="accent3"/>
          <w:sz w:val="32"/>
          <w:szCs w:val="26"/>
        </w:rPr>
      </w:pPr>
      <w:bookmarkStart w:id="123" w:name="_Toc530662771"/>
      <w:bookmarkStart w:id="124" w:name="_Toc198107695"/>
      <w:r w:rsidRPr="002B7CAB">
        <w:rPr>
          <w:rFonts w:asciiTheme="majorHAnsi" w:eastAsiaTheme="majorEastAsia" w:hAnsiTheme="majorHAnsi" w:cstheme="majorBidi"/>
          <w:b/>
          <w:color w:val="003399" w:themeColor="accent3"/>
          <w:sz w:val="32"/>
          <w:szCs w:val="26"/>
        </w:rPr>
        <w:t>Non funded patient activity</w:t>
      </w:r>
      <w:bookmarkEnd w:id="123"/>
      <w:bookmarkEnd w:id="124"/>
      <w:r w:rsidRPr="002B7CAB">
        <w:rPr>
          <w:rFonts w:asciiTheme="majorHAnsi" w:eastAsiaTheme="majorEastAsia" w:hAnsiTheme="majorHAnsi" w:cstheme="majorBidi"/>
          <w:b/>
          <w:color w:val="003399" w:themeColor="accent3"/>
          <w:sz w:val="32"/>
          <w:szCs w:val="26"/>
        </w:rPr>
        <w:t xml:space="preserve">    </w:t>
      </w:r>
    </w:p>
    <w:p w14:paraId="3B088868" w14:textId="77777777" w:rsidR="002B7CAB" w:rsidRPr="002B7CAB" w:rsidRDefault="002B7CAB" w:rsidP="002B7CAB">
      <w:pPr>
        <w:spacing w:before="0" w:after="0" w:line="240" w:lineRule="auto"/>
        <w:jc w:val="both"/>
        <w:rPr>
          <w:rFonts w:ascii="Times New Roman Mäori" w:eastAsia="Times New Roman" w:hAnsi="Times New Roman Mäori" w:cs="Times New Roman"/>
          <w:szCs w:val="24"/>
        </w:rPr>
      </w:pPr>
    </w:p>
    <w:p w14:paraId="5165D393" w14:textId="77777777" w:rsidR="002B7CAB" w:rsidRDefault="002B7CAB" w:rsidP="002B7CAB">
      <w:p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For operational and national reporting purposes, several non-funded services are required to be costed using the same methodology as funded activity:</w:t>
      </w:r>
    </w:p>
    <w:p w14:paraId="6EDCFEB8" w14:textId="77777777" w:rsidR="00E70F6C" w:rsidRPr="002B7CAB" w:rsidRDefault="00E70F6C" w:rsidP="002B7CAB">
      <w:pPr>
        <w:spacing w:before="0" w:after="160" w:line="259" w:lineRule="auto"/>
        <w:contextualSpacing/>
        <w:jc w:val="both"/>
        <w:rPr>
          <w:rFonts w:ascii="Arial" w:eastAsia="Times New Roman" w:hAnsi="Arial" w:cs="Arial"/>
          <w:szCs w:val="24"/>
          <w:lang w:val="en-AU" w:eastAsia="en-GB"/>
        </w:rPr>
      </w:pPr>
    </w:p>
    <w:p w14:paraId="4A72876B" w14:textId="77777777" w:rsidR="002B7CAB" w:rsidRPr="002B7CAB" w:rsidRDefault="002B7CAB" w:rsidP="00CC3C76">
      <w:pPr>
        <w:numPr>
          <w:ilvl w:val="1"/>
          <w:numId w:val="17"/>
        </w:numPr>
        <w:spacing w:before="0" w:after="160" w:line="259" w:lineRule="auto"/>
        <w:ind w:left="567"/>
        <w:jc w:val="both"/>
        <w:rPr>
          <w:rFonts w:ascii="Arial" w:eastAsia="Times New Roman" w:hAnsi="Arial" w:cs="Arial"/>
          <w:szCs w:val="24"/>
          <w:lang w:val="en-AU"/>
        </w:rPr>
      </w:pPr>
      <w:r w:rsidRPr="002B7CAB">
        <w:rPr>
          <w:rFonts w:ascii="Arial" w:eastAsia="Times New Roman" w:hAnsi="Arial" w:cs="Arial"/>
          <w:szCs w:val="24"/>
          <w:lang w:val="en-AU"/>
        </w:rPr>
        <w:t>Cancelled Operations - Inpatients who for various reasons do not receive the treatment/surgery that they were admitted for.</w:t>
      </w:r>
    </w:p>
    <w:p w14:paraId="26C1E59F" w14:textId="77777777" w:rsidR="002B7CAB" w:rsidRPr="002B7CAB" w:rsidRDefault="002B7CAB" w:rsidP="00CC3C76">
      <w:pPr>
        <w:numPr>
          <w:ilvl w:val="1"/>
          <w:numId w:val="17"/>
        </w:numPr>
        <w:spacing w:before="0" w:after="160" w:line="259" w:lineRule="auto"/>
        <w:ind w:left="567"/>
        <w:jc w:val="both"/>
        <w:rPr>
          <w:rFonts w:ascii="Arial" w:eastAsia="Times New Roman" w:hAnsi="Arial" w:cs="Arial"/>
          <w:szCs w:val="24"/>
          <w:lang w:val="en-AU"/>
        </w:rPr>
      </w:pPr>
      <w:r w:rsidRPr="002B7CAB">
        <w:rPr>
          <w:rFonts w:ascii="Arial" w:eastAsia="Times New Roman" w:hAnsi="Arial" w:cs="Arial"/>
          <w:szCs w:val="24"/>
          <w:lang w:val="en-AU"/>
        </w:rPr>
        <w:t>Pre-assessment outpatient appointments which are a necessary part of an elective inpatient procedure booking, and historically considered to be part of the eventual WIES cost – sometimes the procedure booking does not proceed due to various reasons.</w:t>
      </w:r>
    </w:p>
    <w:p w14:paraId="7792BEC1" w14:textId="77777777" w:rsidR="002B7CAB" w:rsidRPr="002B7CAB" w:rsidRDefault="002B7CAB" w:rsidP="00CC3C76">
      <w:pPr>
        <w:numPr>
          <w:ilvl w:val="1"/>
          <w:numId w:val="17"/>
        </w:numPr>
        <w:spacing w:before="0" w:after="160" w:line="259" w:lineRule="auto"/>
        <w:ind w:left="567"/>
        <w:jc w:val="both"/>
        <w:rPr>
          <w:rFonts w:ascii="Arial" w:eastAsia="Times New Roman" w:hAnsi="Arial" w:cs="Arial"/>
          <w:szCs w:val="24"/>
          <w:lang w:val="en-AU"/>
        </w:rPr>
      </w:pPr>
      <w:r w:rsidRPr="002B7CAB">
        <w:rPr>
          <w:rFonts w:ascii="Arial" w:eastAsia="Times New Roman" w:hAnsi="Arial" w:cs="Arial"/>
          <w:szCs w:val="24"/>
          <w:lang w:val="en-AU"/>
        </w:rPr>
        <w:t xml:space="preserve">Admitted ED events where the patient presents acutely and proceeds to an acute inpatient admission. Note some </w:t>
      </w:r>
      <w:r w:rsidRPr="002B7CAB">
        <w:rPr>
          <w:rFonts w:ascii="Arial" w:eastAsia="Times New Roman" w:hAnsi="Arial" w:cs="Arial"/>
          <w:szCs w:val="24"/>
        </w:rPr>
        <w:t>district</w:t>
      </w:r>
      <w:r w:rsidRPr="002B7CAB">
        <w:rPr>
          <w:rFonts w:ascii="Arial" w:eastAsia="Times New Roman" w:hAnsi="Arial" w:cs="Arial"/>
          <w:szCs w:val="24"/>
          <w:lang w:val="en-AU"/>
        </w:rPr>
        <w:t>s do not differentiate the ED event costs but instead directly amalgamate all intermediate products to the inpatient event.</w:t>
      </w:r>
    </w:p>
    <w:p w14:paraId="53ACE294" w14:textId="77777777" w:rsidR="002B7CAB" w:rsidRPr="002B7CAB" w:rsidRDefault="002B7CAB" w:rsidP="00CC3C76">
      <w:pPr>
        <w:numPr>
          <w:ilvl w:val="1"/>
          <w:numId w:val="17"/>
        </w:numPr>
        <w:spacing w:before="0" w:after="160" w:line="259" w:lineRule="auto"/>
        <w:ind w:left="567"/>
        <w:jc w:val="both"/>
        <w:rPr>
          <w:rFonts w:ascii="Arial" w:eastAsia="Times New Roman" w:hAnsi="Arial" w:cs="Arial"/>
          <w:szCs w:val="24"/>
          <w:lang w:val="en-AU"/>
        </w:rPr>
      </w:pPr>
      <w:r w:rsidRPr="002B7CAB">
        <w:rPr>
          <w:rFonts w:ascii="Arial" w:eastAsia="Times New Roman" w:hAnsi="Arial" w:cs="Arial"/>
          <w:szCs w:val="24"/>
          <w:lang w:val="en-AU"/>
        </w:rPr>
        <w:t xml:space="preserve">OP appointments where the patient did not arrive and did not cancel prior to the appointment time. Depending on the service, these can have a reasonable cost. Note that some </w:t>
      </w:r>
      <w:r w:rsidRPr="002B7CAB">
        <w:rPr>
          <w:rFonts w:ascii="Arial" w:eastAsia="Times New Roman" w:hAnsi="Arial" w:cs="Arial"/>
          <w:szCs w:val="24"/>
        </w:rPr>
        <w:t>district</w:t>
      </w:r>
      <w:r w:rsidRPr="002B7CAB">
        <w:rPr>
          <w:rFonts w:ascii="Arial" w:eastAsia="Times New Roman" w:hAnsi="Arial" w:cs="Arial"/>
          <w:szCs w:val="24"/>
          <w:lang w:val="en-AU"/>
        </w:rPr>
        <w:t>s do not cost this activity as separate events while others consider that quantifying the cost of these wasted resources is important operationally.</w:t>
      </w:r>
    </w:p>
    <w:p w14:paraId="2A7D3A55" w14:textId="77777777" w:rsidR="002B7CAB" w:rsidRPr="002B7CAB" w:rsidRDefault="002B7CAB" w:rsidP="002B7CAB">
      <w:pPr>
        <w:spacing w:before="0" w:after="160" w:line="259" w:lineRule="auto"/>
        <w:ind w:left="792"/>
        <w:rPr>
          <w:rFonts w:ascii="Calibri" w:eastAsia="Times New Roman" w:hAnsi="Calibri" w:cs="Times New Roman"/>
          <w:szCs w:val="24"/>
          <w:lang w:val="en-AU"/>
        </w:rPr>
      </w:pPr>
    </w:p>
    <w:p w14:paraId="21339E4E" w14:textId="77777777" w:rsidR="002B7CAB" w:rsidRPr="002B7CAB" w:rsidRDefault="002B7CAB" w:rsidP="00CC3C76">
      <w:pPr>
        <w:keepNext/>
        <w:numPr>
          <w:ilvl w:val="0"/>
          <w:numId w:val="20"/>
        </w:numPr>
        <w:spacing w:before="240" w:after="60" w:line="240" w:lineRule="auto"/>
        <w:jc w:val="both"/>
        <w:outlineLvl w:val="2"/>
        <w:rPr>
          <w:rFonts w:asciiTheme="majorHAnsi" w:eastAsiaTheme="majorEastAsia" w:hAnsiTheme="majorHAnsi" w:cstheme="majorBidi"/>
          <w:b/>
          <w:color w:val="003399" w:themeColor="accent3"/>
          <w:sz w:val="32"/>
          <w:szCs w:val="26"/>
        </w:rPr>
      </w:pPr>
      <w:bookmarkStart w:id="125" w:name="_Toc530662772"/>
      <w:bookmarkStart w:id="126" w:name="_Toc198107696"/>
      <w:r w:rsidRPr="002B7CAB">
        <w:rPr>
          <w:rFonts w:asciiTheme="majorHAnsi" w:eastAsiaTheme="majorEastAsia" w:hAnsiTheme="majorHAnsi" w:cstheme="majorBidi"/>
          <w:b/>
          <w:color w:val="003399" w:themeColor="accent3"/>
          <w:sz w:val="32"/>
          <w:szCs w:val="26"/>
        </w:rPr>
        <w:t>Costs that are unable to be patient identifiable or complete</w:t>
      </w:r>
      <w:bookmarkEnd w:id="125"/>
      <w:bookmarkEnd w:id="126"/>
      <w:r w:rsidRPr="002B7CAB">
        <w:rPr>
          <w:rFonts w:asciiTheme="majorHAnsi" w:eastAsiaTheme="majorEastAsia" w:hAnsiTheme="majorHAnsi" w:cstheme="majorBidi"/>
          <w:b/>
          <w:color w:val="003399" w:themeColor="accent3"/>
          <w:sz w:val="32"/>
          <w:szCs w:val="26"/>
        </w:rPr>
        <w:t xml:space="preserve"> </w:t>
      </w:r>
    </w:p>
    <w:p w14:paraId="544CDE7E" w14:textId="77777777" w:rsidR="002B7CAB" w:rsidRPr="002B7CAB" w:rsidRDefault="002B7CAB" w:rsidP="002B7CAB">
      <w:pPr>
        <w:spacing w:before="0" w:after="0" w:line="240" w:lineRule="auto"/>
        <w:jc w:val="both"/>
        <w:rPr>
          <w:rFonts w:ascii="Times New Roman Mäori" w:eastAsia="Times New Roman" w:hAnsi="Times New Roman Mäori" w:cs="Times New Roman"/>
          <w:szCs w:val="24"/>
        </w:rPr>
      </w:pPr>
    </w:p>
    <w:p w14:paraId="24005E8B" w14:textId="77777777" w:rsidR="002B7CAB" w:rsidRPr="002B7CAB" w:rsidRDefault="002B7CAB" w:rsidP="00E70F6C">
      <w:p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 xml:space="preserve">As well as the above types of patient events that are not directly funded but are distinct patient events with intermediate product activity and costs, there may also be GL costs for service delivery that is </w:t>
      </w:r>
      <w:r w:rsidRPr="002B7CAB">
        <w:rPr>
          <w:rFonts w:ascii="Arial" w:eastAsia="Times New Roman" w:hAnsi="Arial" w:cs="Arial"/>
          <w:i/>
          <w:szCs w:val="24"/>
          <w:lang w:val="en-AU" w:eastAsia="en-GB"/>
        </w:rPr>
        <w:t>unable to be defined</w:t>
      </w:r>
      <w:r w:rsidRPr="002B7CAB">
        <w:rPr>
          <w:rFonts w:ascii="Arial" w:eastAsia="Times New Roman" w:hAnsi="Arial" w:cs="Arial"/>
          <w:szCs w:val="24"/>
          <w:lang w:val="en-AU" w:eastAsia="en-GB"/>
        </w:rPr>
        <w:t xml:space="preserve"> to patient events:</w:t>
      </w:r>
    </w:p>
    <w:p w14:paraId="3D37BB03" w14:textId="77777777" w:rsidR="002B7CAB" w:rsidRPr="002B7CAB" w:rsidRDefault="002B7CAB" w:rsidP="00CC3C76">
      <w:pPr>
        <w:numPr>
          <w:ilvl w:val="1"/>
          <w:numId w:val="20"/>
        </w:numPr>
        <w:spacing w:before="0" w:after="160" w:line="259" w:lineRule="auto"/>
        <w:ind w:left="709"/>
        <w:jc w:val="both"/>
        <w:rPr>
          <w:rFonts w:ascii="Arial" w:eastAsia="Times New Roman" w:hAnsi="Arial" w:cs="Arial"/>
          <w:szCs w:val="24"/>
          <w:lang w:val="en-AU"/>
        </w:rPr>
      </w:pPr>
      <w:r w:rsidRPr="002B7CAB">
        <w:rPr>
          <w:rFonts w:ascii="Arial" w:eastAsia="Times New Roman" w:hAnsi="Arial" w:cs="Arial"/>
          <w:szCs w:val="24"/>
          <w:lang w:val="en-AU"/>
        </w:rPr>
        <w:t>Summary services - may be an amount of dollars that is known to cover several service based PUCs. May not be able to allocate to a specific PUC but is known that the pool of money relates to several service based PUCs.</w:t>
      </w:r>
    </w:p>
    <w:p w14:paraId="1E0E24A1" w14:textId="77777777" w:rsidR="002B7CAB" w:rsidRPr="002B7CAB" w:rsidRDefault="002B7CAB" w:rsidP="00CC3C76">
      <w:pPr>
        <w:numPr>
          <w:ilvl w:val="1"/>
          <w:numId w:val="20"/>
        </w:numPr>
        <w:spacing w:before="0" w:after="160" w:line="259" w:lineRule="auto"/>
        <w:ind w:left="709"/>
        <w:jc w:val="both"/>
        <w:rPr>
          <w:rFonts w:ascii="Arial" w:eastAsia="Times New Roman" w:hAnsi="Arial" w:cs="Arial"/>
          <w:szCs w:val="24"/>
          <w:lang w:val="en-AU"/>
        </w:rPr>
      </w:pPr>
      <w:r w:rsidRPr="002B7CAB">
        <w:rPr>
          <w:rFonts w:ascii="Arial" w:eastAsia="Times New Roman" w:hAnsi="Arial" w:cs="Arial"/>
          <w:szCs w:val="24"/>
          <w:lang w:val="en-AU"/>
        </w:rPr>
        <w:t>Some intermediate products may be known to relate to a specific service such as sexual health but are unable to be matched to individual events because the NHI is not available for privacy reasons.</w:t>
      </w:r>
    </w:p>
    <w:p w14:paraId="1F9FF35B" w14:textId="77777777" w:rsidR="002B7CAB" w:rsidRPr="002B7CAB" w:rsidRDefault="002B7CAB" w:rsidP="00CC3C76">
      <w:pPr>
        <w:numPr>
          <w:ilvl w:val="1"/>
          <w:numId w:val="20"/>
        </w:numPr>
        <w:spacing w:before="0" w:after="160" w:line="259" w:lineRule="auto"/>
        <w:ind w:left="709"/>
        <w:jc w:val="both"/>
        <w:rPr>
          <w:rFonts w:ascii="Arial" w:eastAsia="Times New Roman" w:hAnsi="Arial" w:cs="Arial"/>
          <w:szCs w:val="24"/>
          <w:lang w:val="en-AU"/>
        </w:rPr>
      </w:pPr>
      <w:r w:rsidRPr="002B7CAB">
        <w:rPr>
          <w:rFonts w:ascii="Arial" w:eastAsia="Times New Roman" w:hAnsi="Arial" w:cs="Arial"/>
          <w:szCs w:val="24"/>
          <w:lang w:val="en-AU"/>
        </w:rPr>
        <w:lastRenderedPageBreak/>
        <w:t xml:space="preserve">Joint ventures with specialist service providers where the </w:t>
      </w:r>
      <w:r w:rsidRPr="002B7CAB">
        <w:rPr>
          <w:rFonts w:ascii="Arial" w:eastAsia="Times New Roman" w:hAnsi="Arial" w:cs="Arial"/>
          <w:szCs w:val="24"/>
        </w:rPr>
        <w:t>district</w:t>
      </w:r>
      <w:r w:rsidRPr="002B7CAB">
        <w:rPr>
          <w:rFonts w:ascii="Arial" w:eastAsia="Times New Roman" w:hAnsi="Arial" w:cs="Arial"/>
          <w:szCs w:val="24"/>
          <w:lang w:val="en-AU"/>
        </w:rPr>
        <w:t xml:space="preserve"> provides and pays for the facility and theatres or other service components but does not have GL visibility of the specialist costs (</w:t>
      </w:r>
      <w:proofErr w:type="spellStart"/>
      <w:r w:rsidRPr="002B7CAB">
        <w:rPr>
          <w:rFonts w:ascii="Arial" w:eastAsia="Times New Roman" w:hAnsi="Arial" w:cs="Arial"/>
          <w:szCs w:val="24"/>
          <w:lang w:val="en-AU"/>
        </w:rPr>
        <w:t>eg</w:t>
      </w:r>
      <w:proofErr w:type="spellEnd"/>
      <w:r w:rsidRPr="002B7CAB">
        <w:rPr>
          <w:rFonts w:ascii="Arial" w:eastAsia="Times New Roman" w:hAnsi="Arial" w:cs="Arial"/>
          <w:szCs w:val="24"/>
          <w:lang w:val="en-AU"/>
        </w:rPr>
        <w:t xml:space="preserve"> Urology Services in Midland).</w:t>
      </w:r>
    </w:p>
    <w:p w14:paraId="5647ACBE" w14:textId="77777777" w:rsidR="002B7CAB" w:rsidRPr="002B7CAB" w:rsidRDefault="002B7CAB" w:rsidP="00CC3C76">
      <w:pPr>
        <w:numPr>
          <w:ilvl w:val="1"/>
          <w:numId w:val="20"/>
        </w:numPr>
        <w:spacing w:before="0" w:after="160" w:line="259" w:lineRule="auto"/>
        <w:ind w:left="709"/>
        <w:jc w:val="both"/>
        <w:rPr>
          <w:rFonts w:ascii="Arial" w:eastAsia="Times New Roman" w:hAnsi="Arial" w:cs="Arial"/>
          <w:szCs w:val="24"/>
          <w:lang w:val="en-AU"/>
        </w:rPr>
      </w:pPr>
      <w:r w:rsidRPr="002B7CAB">
        <w:rPr>
          <w:rFonts w:ascii="Arial" w:eastAsia="Times New Roman" w:hAnsi="Arial" w:cs="Arial"/>
          <w:szCs w:val="24"/>
          <w:lang w:val="en-AU"/>
        </w:rPr>
        <w:t xml:space="preserve">Counted services where the cost is incomplete because some inputs are not provided directly by the </w:t>
      </w:r>
      <w:r w:rsidRPr="002B7CAB">
        <w:rPr>
          <w:rFonts w:ascii="Arial" w:eastAsia="Times New Roman" w:hAnsi="Arial" w:cs="Arial"/>
          <w:szCs w:val="24"/>
        </w:rPr>
        <w:t>district</w:t>
      </w:r>
      <w:r w:rsidRPr="002B7CAB">
        <w:rPr>
          <w:rFonts w:ascii="Arial" w:eastAsia="Times New Roman" w:hAnsi="Arial" w:cs="Arial"/>
          <w:szCs w:val="24"/>
          <w:lang w:val="en-AU"/>
        </w:rPr>
        <w:t xml:space="preserve">. This arises when one </w:t>
      </w:r>
      <w:r w:rsidRPr="002B7CAB">
        <w:rPr>
          <w:rFonts w:ascii="Arial" w:eastAsia="Times New Roman" w:hAnsi="Arial" w:cs="Arial"/>
          <w:szCs w:val="24"/>
        </w:rPr>
        <w:t>district</w:t>
      </w:r>
      <w:r w:rsidRPr="002B7CAB">
        <w:rPr>
          <w:rFonts w:ascii="Arial" w:eastAsia="Times New Roman" w:hAnsi="Arial" w:cs="Arial"/>
          <w:szCs w:val="24"/>
          <w:lang w:val="en-AU"/>
        </w:rPr>
        <w:t xml:space="preserve"> (A) sees the patient for an assessment and another </w:t>
      </w:r>
      <w:r w:rsidRPr="002B7CAB">
        <w:rPr>
          <w:rFonts w:ascii="Arial" w:eastAsia="Times New Roman" w:hAnsi="Arial" w:cs="Arial"/>
          <w:szCs w:val="24"/>
        </w:rPr>
        <w:t>district</w:t>
      </w:r>
      <w:r w:rsidRPr="002B7CAB">
        <w:rPr>
          <w:rFonts w:ascii="Arial" w:eastAsia="Times New Roman" w:hAnsi="Arial" w:cs="Arial"/>
          <w:szCs w:val="24"/>
          <w:lang w:val="en-AU"/>
        </w:rPr>
        <w:t xml:space="preserve"> (B) provides radiology, diagnostics ordered from that assessment. In some </w:t>
      </w:r>
      <w:r w:rsidRPr="002B7CAB">
        <w:rPr>
          <w:rFonts w:ascii="Arial" w:eastAsia="Times New Roman" w:hAnsi="Arial" w:cs="Arial"/>
          <w:szCs w:val="24"/>
        </w:rPr>
        <w:t>district</w:t>
      </w:r>
      <w:proofErr w:type="spellStart"/>
      <w:r w:rsidRPr="002B7CAB">
        <w:rPr>
          <w:rFonts w:ascii="Arial" w:eastAsia="Times New Roman" w:hAnsi="Arial" w:cs="Arial"/>
          <w:szCs w:val="24"/>
          <w:lang w:val="en-AU"/>
        </w:rPr>
        <w:t>s</w:t>
      </w:r>
      <w:proofErr w:type="spellEnd"/>
      <w:r w:rsidRPr="002B7CAB">
        <w:rPr>
          <w:rFonts w:ascii="Arial" w:eastAsia="Times New Roman" w:hAnsi="Arial" w:cs="Arial"/>
          <w:szCs w:val="24"/>
          <w:lang w:val="en-AU"/>
        </w:rPr>
        <w:t xml:space="preserve"> the amounts paid by </w:t>
      </w:r>
      <w:r w:rsidRPr="002B7CAB">
        <w:rPr>
          <w:rFonts w:ascii="Arial" w:eastAsia="Times New Roman" w:hAnsi="Arial" w:cs="Arial"/>
          <w:szCs w:val="24"/>
        </w:rPr>
        <w:t>district</w:t>
      </w:r>
      <w:r w:rsidRPr="002B7CAB">
        <w:rPr>
          <w:rFonts w:ascii="Arial" w:eastAsia="Times New Roman" w:hAnsi="Arial" w:cs="Arial"/>
          <w:szCs w:val="24"/>
          <w:lang w:val="en-AU"/>
        </w:rPr>
        <w:t xml:space="preserve"> A to </w:t>
      </w:r>
      <w:r w:rsidRPr="002B7CAB">
        <w:rPr>
          <w:rFonts w:ascii="Arial" w:eastAsia="Times New Roman" w:hAnsi="Arial" w:cs="Arial"/>
          <w:szCs w:val="24"/>
        </w:rPr>
        <w:t>district</w:t>
      </w:r>
      <w:r w:rsidRPr="002B7CAB">
        <w:rPr>
          <w:rFonts w:ascii="Arial" w:eastAsia="Times New Roman" w:hAnsi="Arial" w:cs="Arial"/>
          <w:szCs w:val="24"/>
          <w:lang w:val="en-AU"/>
        </w:rPr>
        <w:t xml:space="preserve"> B for the imaging is shown as a single “lump” of charges from other </w:t>
      </w:r>
      <w:r w:rsidRPr="002B7CAB">
        <w:rPr>
          <w:rFonts w:ascii="Arial" w:eastAsia="Times New Roman" w:hAnsi="Arial" w:cs="Arial"/>
          <w:szCs w:val="24"/>
        </w:rPr>
        <w:t>district</w:t>
      </w:r>
      <w:r w:rsidRPr="002B7CAB">
        <w:rPr>
          <w:rFonts w:ascii="Arial" w:eastAsia="Times New Roman" w:hAnsi="Arial" w:cs="Arial"/>
          <w:szCs w:val="24"/>
          <w:lang w:val="en-AU"/>
        </w:rPr>
        <w:t>s, with no automated way to identify which local patient events these radiology charges relate to.</w:t>
      </w:r>
    </w:p>
    <w:p w14:paraId="16BAE831" w14:textId="77777777" w:rsidR="002B7CAB" w:rsidRPr="002B7CAB" w:rsidRDefault="002B7CAB" w:rsidP="00CC3C76">
      <w:pPr>
        <w:keepNext/>
        <w:numPr>
          <w:ilvl w:val="0"/>
          <w:numId w:val="20"/>
        </w:numPr>
        <w:spacing w:before="240" w:after="60" w:line="240" w:lineRule="auto"/>
        <w:jc w:val="both"/>
        <w:outlineLvl w:val="2"/>
        <w:rPr>
          <w:rFonts w:asciiTheme="majorHAnsi" w:eastAsiaTheme="majorEastAsia" w:hAnsiTheme="majorHAnsi" w:cstheme="majorBidi"/>
          <w:b/>
          <w:color w:val="003399" w:themeColor="accent3"/>
          <w:sz w:val="32"/>
          <w:szCs w:val="26"/>
        </w:rPr>
      </w:pPr>
      <w:bookmarkStart w:id="127" w:name="_Toc530662773"/>
      <w:bookmarkStart w:id="128" w:name="_Toc198107697"/>
      <w:r w:rsidRPr="002B7CAB">
        <w:rPr>
          <w:rFonts w:asciiTheme="majorHAnsi" w:eastAsiaTheme="majorEastAsia" w:hAnsiTheme="majorHAnsi" w:cstheme="majorBidi"/>
          <w:b/>
          <w:color w:val="003399" w:themeColor="accent3"/>
          <w:sz w:val="32"/>
          <w:szCs w:val="26"/>
        </w:rPr>
        <w:t>How to link and spread costs</w:t>
      </w:r>
      <w:bookmarkEnd w:id="127"/>
      <w:bookmarkEnd w:id="128"/>
    </w:p>
    <w:p w14:paraId="1B6A5A3F" w14:textId="77777777" w:rsidR="002B7CAB" w:rsidRPr="002B7CAB" w:rsidRDefault="002B7CAB" w:rsidP="002B7CAB">
      <w:pPr>
        <w:spacing w:before="0" w:after="0" w:line="240" w:lineRule="auto"/>
        <w:jc w:val="both"/>
        <w:rPr>
          <w:rFonts w:ascii="Times New Roman Mäori" w:eastAsia="Times New Roman" w:hAnsi="Times New Roman Mäori" w:cs="Times New Roman"/>
          <w:szCs w:val="24"/>
        </w:rPr>
      </w:pPr>
    </w:p>
    <w:p w14:paraId="5A14F070" w14:textId="77777777" w:rsidR="002B7CAB" w:rsidRPr="002B7CAB" w:rsidRDefault="002B7CAB" w:rsidP="00E70F6C">
      <w:p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u w:val="single"/>
          <w:lang w:val="en-AU" w:eastAsia="en-GB"/>
        </w:rPr>
        <w:t>Linked costs</w:t>
      </w:r>
      <w:r w:rsidRPr="002B7CAB">
        <w:rPr>
          <w:rFonts w:ascii="Arial" w:eastAsia="Times New Roman" w:hAnsi="Arial" w:cs="Arial"/>
          <w:szCs w:val="24"/>
          <w:lang w:val="en-AU" w:eastAsia="en-GB"/>
        </w:rPr>
        <w:t xml:space="preserve"> – where a non-funded event has costs and can be directly linked to a </w:t>
      </w:r>
      <w:r w:rsidRPr="002B7CAB">
        <w:rPr>
          <w:rFonts w:ascii="Arial" w:eastAsia="Times New Roman" w:hAnsi="Arial" w:cs="Arial"/>
          <w:b/>
          <w:i/>
          <w:szCs w:val="24"/>
          <w:lang w:val="en-AU" w:eastAsia="en-GB"/>
        </w:rPr>
        <w:t>related</w:t>
      </w:r>
      <w:r w:rsidRPr="002B7CAB">
        <w:rPr>
          <w:rFonts w:ascii="Arial" w:eastAsia="Times New Roman" w:hAnsi="Arial" w:cs="Arial"/>
          <w:b/>
          <w:szCs w:val="24"/>
          <w:lang w:val="en-AU" w:eastAsia="en-GB"/>
        </w:rPr>
        <w:t xml:space="preserve"> </w:t>
      </w:r>
      <w:r w:rsidRPr="002B7CAB">
        <w:rPr>
          <w:rFonts w:ascii="Arial" w:eastAsia="Times New Roman" w:hAnsi="Arial" w:cs="Arial"/>
          <w:szCs w:val="24"/>
          <w:lang w:val="en-AU" w:eastAsia="en-GB"/>
        </w:rPr>
        <w:t>funded event for that patient NHI, the costs of the linked event (the child event) should simply be added to the “parent” funded event:</w:t>
      </w:r>
    </w:p>
    <w:p w14:paraId="7058D273" w14:textId="77777777" w:rsidR="002B7CAB" w:rsidRPr="002B7CAB" w:rsidRDefault="002B7CAB" w:rsidP="00E70F6C">
      <w:pPr>
        <w:spacing w:before="0" w:after="160" w:line="259" w:lineRule="auto"/>
        <w:contextualSpacing/>
        <w:jc w:val="both"/>
        <w:rPr>
          <w:rFonts w:ascii="Arial" w:eastAsia="Times New Roman" w:hAnsi="Arial" w:cs="Arial"/>
          <w:szCs w:val="24"/>
          <w:lang w:val="en-AU" w:eastAsia="en-GB"/>
        </w:rPr>
      </w:pPr>
    </w:p>
    <w:p w14:paraId="66721A0D" w14:textId="623C1502" w:rsidR="002B7CAB" w:rsidRPr="002B7CAB" w:rsidRDefault="002B7CAB" w:rsidP="00CC3C76">
      <w:pPr>
        <w:numPr>
          <w:ilvl w:val="2"/>
          <w:numId w:val="18"/>
        </w:numPr>
        <w:spacing w:before="0" w:after="160" w:line="259" w:lineRule="auto"/>
        <w:ind w:left="709"/>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ED admitted events linked to the acute IP event.</w:t>
      </w:r>
    </w:p>
    <w:p w14:paraId="425E5FE8" w14:textId="77777777" w:rsidR="002B7CAB" w:rsidRPr="002B7CAB" w:rsidRDefault="002B7CAB" w:rsidP="00CC3C76">
      <w:pPr>
        <w:numPr>
          <w:ilvl w:val="2"/>
          <w:numId w:val="18"/>
        </w:numPr>
        <w:spacing w:before="0" w:after="160" w:line="259" w:lineRule="auto"/>
        <w:ind w:left="709"/>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 xml:space="preserve">Pre-assessment event linked to the inpatient event </w:t>
      </w:r>
      <w:r w:rsidRPr="002B7CAB">
        <w:rPr>
          <w:rFonts w:ascii="Arial" w:eastAsia="Times New Roman" w:hAnsi="Arial" w:cs="Arial"/>
          <w:b/>
          <w:i/>
          <w:szCs w:val="24"/>
          <w:lang w:val="en-AU" w:eastAsia="en-GB"/>
        </w:rPr>
        <w:t>if it occurs</w:t>
      </w:r>
      <w:r w:rsidRPr="002B7CAB">
        <w:rPr>
          <w:rFonts w:ascii="Arial" w:eastAsia="Times New Roman" w:hAnsi="Arial" w:cs="Arial"/>
          <w:szCs w:val="24"/>
          <w:lang w:val="en-AU" w:eastAsia="en-GB"/>
        </w:rPr>
        <w:t xml:space="preserve">. </w:t>
      </w:r>
      <w:r w:rsidRPr="002B7CAB">
        <w:rPr>
          <w:rFonts w:ascii="Arial" w:eastAsia="Times New Roman" w:hAnsi="Arial" w:cs="Arial"/>
          <w:szCs w:val="24"/>
          <w:u w:val="single"/>
          <w:lang w:val="en-AU" w:eastAsia="en-GB"/>
        </w:rPr>
        <w:t>Note to consider:</w:t>
      </w:r>
      <w:r w:rsidRPr="002B7CAB">
        <w:rPr>
          <w:rFonts w:ascii="Arial" w:eastAsia="Times New Roman" w:hAnsi="Arial" w:cs="Arial"/>
          <w:szCs w:val="24"/>
          <w:lang w:val="en-AU" w:eastAsia="en-GB"/>
        </w:rPr>
        <w:t xml:space="preserve"> the pre-assessment is “ordered” from the OP specialist assessment where it was determined that treatment is the best option for the patient – from a clinical workflow perspective is it more appropriately linked to the OP assessment or referral prioritisation process? What would be the impact on </w:t>
      </w:r>
      <w:proofErr w:type="spellStart"/>
      <w:r w:rsidRPr="002B7CAB">
        <w:rPr>
          <w:rFonts w:ascii="Arial" w:eastAsia="Times New Roman" w:hAnsi="Arial" w:cs="Arial"/>
          <w:szCs w:val="24"/>
          <w:lang w:val="en-AU" w:eastAsia="en-GB"/>
        </w:rPr>
        <w:t>casemix</w:t>
      </w:r>
      <w:proofErr w:type="spellEnd"/>
      <w:r w:rsidRPr="002B7CAB">
        <w:rPr>
          <w:rFonts w:ascii="Arial" w:eastAsia="Times New Roman" w:hAnsi="Arial" w:cs="Arial"/>
          <w:szCs w:val="24"/>
          <w:lang w:val="en-AU" w:eastAsia="en-GB"/>
        </w:rPr>
        <w:t xml:space="preserve"> and outpatient costs?</w:t>
      </w:r>
    </w:p>
    <w:p w14:paraId="2E77D17F" w14:textId="3E724D2A" w:rsidR="00E70F6C" w:rsidRPr="002B7CAB" w:rsidRDefault="002B7CAB" w:rsidP="00CC3C76">
      <w:pPr>
        <w:numPr>
          <w:ilvl w:val="2"/>
          <w:numId w:val="18"/>
        </w:numPr>
        <w:spacing w:before="0" w:after="160" w:line="259" w:lineRule="auto"/>
        <w:ind w:left="709"/>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Cancelled operation events are linked to the next subsequent elective admission for that procedure. Note that this admission may never occur.</w:t>
      </w:r>
    </w:p>
    <w:p w14:paraId="4F3C5EA5" w14:textId="77777777" w:rsidR="002B7CAB" w:rsidRPr="002B7CAB" w:rsidRDefault="002B7CAB" w:rsidP="00CC3C76">
      <w:pPr>
        <w:numPr>
          <w:ilvl w:val="2"/>
          <w:numId w:val="18"/>
        </w:numPr>
        <w:spacing w:before="0" w:after="160" w:line="259" w:lineRule="auto"/>
        <w:ind w:left="709"/>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DNA OP events are linked to the prior or next OP attendance for that patient in that Health specialty. Note that the patient may never attend.</w:t>
      </w:r>
    </w:p>
    <w:p w14:paraId="5A07B176" w14:textId="77777777" w:rsidR="002B7CAB" w:rsidRPr="002B7CAB" w:rsidRDefault="002B7CAB" w:rsidP="002B7CAB">
      <w:pPr>
        <w:spacing w:before="0" w:after="0" w:line="240" w:lineRule="auto"/>
        <w:jc w:val="both"/>
        <w:rPr>
          <w:rFonts w:ascii="Arial" w:eastAsia="Times New Roman" w:hAnsi="Arial" w:cs="Arial"/>
          <w:szCs w:val="24"/>
          <w:lang w:val="en-AU"/>
        </w:rPr>
      </w:pPr>
    </w:p>
    <w:p w14:paraId="742FEDAE" w14:textId="77777777" w:rsidR="002B7CAB" w:rsidRPr="002B7CAB" w:rsidRDefault="002B7CAB" w:rsidP="00E70F6C">
      <w:pPr>
        <w:spacing w:before="0" w:after="0" w:line="240" w:lineRule="auto"/>
        <w:jc w:val="both"/>
        <w:rPr>
          <w:rFonts w:ascii="Arial" w:eastAsia="Times New Roman" w:hAnsi="Arial" w:cs="Arial"/>
          <w:szCs w:val="24"/>
          <w:lang w:val="en-GB" w:eastAsia="en-GB"/>
        </w:rPr>
      </w:pPr>
      <w:r w:rsidRPr="002B7CAB">
        <w:rPr>
          <w:rFonts w:ascii="Arial" w:eastAsia="Times New Roman" w:hAnsi="Arial" w:cs="Arial"/>
          <w:szCs w:val="24"/>
          <w:u w:val="single"/>
          <w:lang w:val="en-AU" w:eastAsia="en-GB"/>
        </w:rPr>
        <w:t>Spread costs</w:t>
      </w:r>
      <w:r w:rsidRPr="002B7CAB">
        <w:rPr>
          <w:rFonts w:ascii="Arial" w:eastAsia="Times New Roman" w:hAnsi="Arial" w:cs="Arial"/>
          <w:szCs w:val="24"/>
          <w:lang w:val="en-GB" w:eastAsia="en-GB"/>
        </w:rPr>
        <w:t xml:space="preserve"> - where the non-funded event does not have a related funded event OR there is a lump of GL cost not identifiable to specific NHI events. </w:t>
      </w:r>
    </w:p>
    <w:p w14:paraId="6DBE290A" w14:textId="77777777" w:rsidR="002B7CAB" w:rsidRPr="002B7CAB" w:rsidRDefault="002B7CAB" w:rsidP="00E70F6C">
      <w:pPr>
        <w:spacing w:before="0" w:after="0" w:line="240" w:lineRule="auto"/>
        <w:jc w:val="both"/>
        <w:rPr>
          <w:rFonts w:ascii="Arial" w:eastAsia="Times New Roman" w:hAnsi="Arial" w:cs="Arial"/>
          <w:szCs w:val="24"/>
          <w:lang w:val="en-GB" w:eastAsia="en-GB"/>
        </w:rPr>
      </w:pPr>
    </w:p>
    <w:p w14:paraId="33395626" w14:textId="77777777" w:rsidR="002B7CAB" w:rsidRPr="002B7CAB" w:rsidRDefault="002B7CAB" w:rsidP="00E70F6C">
      <w:pPr>
        <w:spacing w:before="0" w:after="0" w:line="240" w:lineRule="auto"/>
        <w:jc w:val="both"/>
        <w:rPr>
          <w:rFonts w:ascii="Arial" w:eastAsia="Times New Roman" w:hAnsi="Arial" w:cs="Arial"/>
          <w:szCs w:val="24"/>
          <w:lang w:val="en-GB" w:eastAsia="en-GB"/>
        </w:rPr>
      </w:pPr>
      <w:r w:rsidRPr="002B7CAB">
        <w:rPr>
          <w:rFonts w:ascii="Arial" w:eastAsia="Times New Roman" w:hAnsi="Arial" w:cs="Arial"/>
          <w:szCs w:val="24"/>
          <w:lang w:val="en-GB" w:eastAsia="en-GB"/>
        </w:rPr>
        <w:t>Examples include:</w:t>
      </w:r>
    </w:p>
    <w:p w14:paraId="39AAD0D6" w14:textId="77777777" w:rsidR="002B7CAB" w:rsidRPr="002B7CAB" w:rsidRDefault="002B7CAB" w:rsidP="00E70F6C">
      <w:pPr>
        <w:spacing w:before="0" w:after="0" w:line="240" w:lineRule="auto"/>
        <w:jc w:val="both"/>
        <w:rPr>
          <w:rFonts w:ascii="Arial" w:eastAsia="Times New Roman" w:hAnsi="Arial" w:cs="Arial"/>
          <w:szCs w:val="24"/>
          <w:lang w:val="en-AU" w:eastAsia="en-GB"/>
        </w:rPr>
      </w:pPr>
    </w:p>
    <w:p w14:paraId="394E65EE" w14:textId="0FD77C24"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Cancelled Operations, DNA and pre-assessments where there is no funded event.</w:t>
      </w:r>
    </w:p>
    <w:p w14:paraId="0FA9274B" w14:textId="77777777"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 xml:space="preserve">GL charges from other </w:t>
      </w:r>
      <w:r w:rsidRPr="002B7CAB">
        <w:rPr>
          <w:rFonts w:ascii="Arial" w:eastAsia="Times New Roman" w:hAnsi="Arial" w:cs="Arial"/>
          <w:szCs w:val="24"/>
          <w:lang w:val="en-GB" w:eastAsia="en-GB"/>
        </w:rPr>
        <w:t>district</w:t>
      </w:r>
      <w:r w:rsidRPr="002B7CAB">
        <w:rPr>
          <w:rFonts w:ascii="Arial" w:eastAsia="Times New Roman" w:hAnsi="Arial" w:cs="Arial"/>
          <w:szCs w:val="24"/>
          <w:lang w:val="en-AU" w:eastAsia="en-GB"/>
        </w:rPr>
        <w:t xml:space="preserve">s or organisations where the charge is for a patient delivered service but the NHI is not available. Note that the nature of these service charges must be known and identified; preferably to PUCs or at least to service/specialty pools and patient settings. May include some outsourced services. </w:t>
      </w:r>
    </w:p>
    <w:p w14:paraId="675514D4" w14:textId="77777777" w:rsidR="002B7CAB" w:rsidRPr="002B7CAB" w:rsidRDefault="002B7CAB" w:rsidP="00E70F6C">
      <w:pPr>
        <w:spacing w:before="0" w:after="0" w:line="240" w:lineRule="auto"/>
        <w:ind w:left="720"/>
        <w:jc w:val="both"/>
        <w:rPr>
          <w:rFonts w:ascii="Arial" w:eastAsia="Times New Roman" w:hAnsi="Arial" w:cs="Arial"/>
          <w:szCs w:val="24"/>
          <w:lang w:val="en-AU" w:eastAsia="en-GB"/>
        </w:rPr>
      </w:pPr>
    </w:p>
    <w:p w14:paraId="460CE5C7" w14:textId="77777777" w:rsidR="002B7CAB" w:rsidRPr="002B7CAB" w:rsidRDefault="002B7CAB" w:rsidP="00E70F6C">
      <w:pPr>
        <w:spacing w:before="0" w:after="160" w:line="259" w:lineRule="auto"/>
        <w:contextualSpacing/>
        <w:jc w:val="both"/>
        <w:rPr>
          <w:rFonts w:ascii="Arial" w:eastAsia="Times New Roman" w:hAnsi="Arial" w:cs="Arial"/>
          <w:szCs w:val="24"/>
          <w:u w:val="single"/>
          <w:lang w:val="en-AU" w:eastAsia="en-GB"/>
        </w:rPr>
      </w:pPr>
      <w:r w:rsidRPr="002B7CAB">
        <w:rPr>
          <w:rFonts w:ascii="Arial" w:eastAsia="Times New Roman" w:hAnsi="Arial" w:cs="Arial"/>
          <w:szCs w:val="24"/>
          <w:u w:val="single"/>
          <w:lang w:val="en-AU" w:eastAsia="en-GB"/>
        </w:rPr>
        <w:t>Basis of spread:</w:t>
      </w:r>
    </w:p>
    <w:p w14:paraId="77D7D82F" w14:textId="77777777" w:rsidR="002B7CAB" w:rsidRPr="002B7CAB" w:rsidRDefault="002B7CAB" w:rsidP="00E70F6C">
      <w:pPr>
        <w:spacing w:before="0" w:after="160" w:line="259" w:lineRule="auto"/>
        <w:contextualSpacing/>
        <w:jc w:val="both"/>
        <w:rPr>
          <w:rFonts w:ascii="Arial" w:eastAsia="Times New Roman" w:hAnsi="Arial" w:cs="Arial"/>
          <w:szCs w:val="24"/>
          <w:u w:val="single"/>
          <w:lang w:val="en-AU" w:eastAsia="en-GB"/>
        </w:rPr>
      </w:pPr>
    </w:p>
    <w:p w14:paraId="2E8D7B8F" w14:textId="77777777" w:rsidR="002B7CAB" w:rsidRPr="002B7CAB" w:rsidRDefault="002B7CAB" w:rsidP="00E70F6C">
      <w:p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 xml:space="preserve">Amalgamate all the spread costs for a specific PUC and identify these to CS7 cost pools. Spread to counted, funded events within the PUC on a pro-rata basis calculated on the following (for discussion). Note that pre-assessments and cancelled operations should only </w:t>
      </w:r>
      <w:r w:rsidRPr="002B7CAB">
        <w:rPr>
          <w:rFonts w:ascii="Arial" w:eastAsia="Times New Roman" w:hAnsi="Arial" w:cs="Arial"/>
          <w:szCs w:val="24"/>
          <w:lang w:val="en-AU" w:eastAsia="en-GB"/>
        </w:rPr>
        <w:lastRenderedPageBreak/>
        <w:t xml:space="preserve">be spread to elective inpatient </w:t>
      </w:r>
      <w:proofErr w:type="spellStart"/>
      <w:r w:rsidRPr="002B7CAB">
        <w:rPr>
          <w:rFonts w:ascii="Arial" w:eastAsia="Times New Roman" w:hAnsi="Arial" w:cs="Arial"/>
          <w:szCs w:val="24"/>
          <w:lang w:val="en-AU" w:eastAsia="en-GB"/>
        </w:rPr>
        <w:t>casemix</w:t>
      </w:r>
      <w:proofErr w:type="spellEnd"/>
      <w:r w:rsidRPr="002B7CAB">
        <w:rPr>
          <w:rFonts w:ascii="Arial" w:eastAsia="Times New Roman" w:hAnsi="Arial" w:cs="Arial"/>
          <w:szCs w:val="24"/>
          <w:lang w:val="en-AU" w:eastAsia="en-GB"/>
        </w:rPr>
        <w:t xml:space="preserve"> events in the same specialty. Spread on the basis of;</w:t>
      </w:r>
    </w:p>
    <w:p w14:paraId="04C9F9CA" w14:textId="77777777" w:rsidR="002B7CAB" w:rsidRPr="002B7CAB" w:rsidRDefault="002B7CAB" w:rsidP="00E70F6C">
      <w:pPr>
        <w:spacing w:before="0" w:after="160" w:line="259" w:lineRule="auto"/>
        <w:contextualSpacing/>
        <w:jc w:val="both"/>
        <w:rPr>
          <w:rFonts w:ascii="Arial" w:eastAsia="Times New Roman" w:hAnsi="Arial" w:cs="Arial"/>
          <w:szCs w:val="24"/>
          <w:lang w:val="en-AU" w:eastAsia="en-GB"/>
        </w:rPr>
      </w:pPr>
    </w:p>
    <w:p w14:paraId="53806FE1" w14:textId="77777777"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The total event cost for each CS7 group in the spread costs</w:t>
      </w:r>
    </w:p>
    <w:p w14:paraId="0150FF1B" w14:textId="77777777"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The total event costs</w:t>
      </w:r>
    </w:p>
    <w:p w14:paraId="1B5765A9" w14:textId="77777777"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The total event volumes (evenly spread)</w:t>
      </w:r>
    </w:p>
    <w:p w14:paraId="02E3B660" w14:textId="77777777" w:rsidR="002B7CAB" w:rsidRPr="002B7CAB" w:rsidRDefault="002B7CAB" w:rsidP="002B7CAB">
      <w:pPr>
        <w:spacing w:before="0" w:after="0" w:line="240" w:lineRule="auto"/>
        <w:jc w:val="both"/>
        <w:rPr>
          <w:rFonts w:ascii="Calibri" w:eastAsia="Times New Roman" w:hAnsi="Calibri" w:cs="Times New Roman"/>
          <w:szCs w:val="24"/>
          <w:lang w:val="en-AU"/>
        </w:rPr>
      </w:pPr>
    </w:p>
    <w:p w14:paraId="74D845C5" w14:textId="77777777" w:rsidR="002B7CAB" w:rsidRPr="002B7CAB" w:rsidRDefault="002B7CAB" w:rsidP="00CC3C76">
      <w:pPr>
        <w:keepNext/>
        <w:numPr>
          <w:ilvl w:val="0"/>
          <w:numId w:val="20"/>
        </w:numPr>
        <w:spacing w:before="240" w:after="60" w:line="240" w:lineRule="auto"/>
        <w:jc w:val="both"/>
        <w:outlineLvl w:val="2"/>
        <w:rPr>
          <w:rFonts w:asciiTheme="majorHAnsi" w:eastAsiaTheme="majorEastAsia" w:hAnsiTheme="majorHAnsi" w:cstheme="majorBidi"/>
          <w:b/>
          <w:color w:val="003399" w:themeColor="accent3"/>
          <w:sz w:val="32"/>
          <w:szCs w:val="26"/>
        </w:rPr>
      </w:pPr>
      <w:bookmarkStart w:id="129" w:name="_Toc530662774"/>
      <w:bookmarkStart w:id="130" w:name="_Toc198107698"/>
      <w:r w:rsidRPr="002B7CAB">
        <w:rPr>
          <w:rFonts w:asciiTheme="majorHAnsi" w:eastAsiaTheme="majorEastAsia" w:hAnsiTheme="majorHAnsi" w:cstheme="majorBidi"/>
          <w:b/>
          <w:color w:val="003399" w:themeColor="accent3"/>
          <w:sz w:val="32"/>
          <w:szCs w:val="26"/>
        </w:rPr>
        <w:t>Patient activity that can only be reported at summary PUC level</w:t>
      </w:r>
      <w:bookmarkEnd w:id="129"/>
      <w:bookmarkEnd w:id="130"/>
    </w:p>
    <w:p w14:paraId="27F9844E" w14:textId="77777777" w:rsidR="002B7CAB" w:rsidRPr="002B7CAB" w:rsidRDefault="002B7CAB" w:rsidP="00E70F6C">
      <w:pPr>
        <w:spacing w:before="0" w:after="160" w:line="259" w:lineRule="auto"/>
        <w:contextualSpacing/>
        <w:jc w:val="both"/>
        <w:rPr>
          <w:rFonts w:ascii="Arial" w:eastAsia="Times New Roman" w:hAnsi="Arial" w:cs="Arial"/>
          <w:szCs w:val="24"/>
          <w:lang w:val="en-AU" w:eastAsia="en-GB"/>
        </w:rPr>
      </w:pPr>
    </w:p>
    <w:p w14:paraId="2A555C29" w14:textId="77777777"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Purchased services that are contracted at a service or program unit of measure.</w:t>
      </w:r>
    </w:p>
    <w:p w14:paraId="27BD50BC" w14:textId="77777777"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Purchased services that are counted on an input unit of measure basis such as FTEs for Mental Health</w:t>
      </w:r>
    </w:p>
    <w:p w14:paraId="24CF0CD9" w14:textId="77777777"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Purchased services that are contracted on a capacity basis such as available bed days and school enrolments.</w:t>
      </w:r>
    </w:p>
    <w:p w14:paraId="68C67AE9" w14:textId="2A9169A5"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Purchased services where the patient NHI is not available due to privacy concerns such as Sexual Health.</w:t>
      </w:r>
    </w:p>
    <w:p w14:paraId="67452484" w14:textId="6D66D938" w:rsidR="002B7CAB" w:rsidRPr="002B7CAB" w:rsidRDefault="002B7CAB" w:rsidP="00CC3C76">
      <w:pPr>
        <w:keepNext/>
        <w:numPr>
          <w:ilvl w:val="0"/>
          <w:numId w:val="20"/>
        </w:numPr>
        <w:spacing w:before="240" w:after="60" w:line="240" w:lineRule="auto"/>
        <w:jc w:val="both"/>
        <w:outlineLvl w:val="2"/>
        <w:rPr>
          <w:rFonts w:asciiTheme="majorHAnsi" w:eastAsiaTheme="majorEastAsia" w:hAnsiTheme="majorHAnsi" w:cstheme="majorBidi"/>
          <w:b/>
          <w:color w:val="003399" w:themeColor="accent3"/>
          <w:sz w:val="32"/>
          <w:szCs w:val="26"/>
        </w:rPr>
      </w:pPr>
      <w:bookmarkStart w:id="131" w:name="_Toc530662775"/>
      <w:bookmarkStart w:id="132" w:name="_Toc198107699"/>
      <w:r w:rsidRPr="002B7CAB">
        <w:rPr>
          <w:rFonts w:asciiTheme="majorHAnsi" w:eastAsiaTheme="majorEastAsia" w:hAnsiTheme="majorHAnsi" w:cstheme="majorBidi"/>
          <w:b/>
          <w:color w:val="003399" w:themeColor="accent3"/>
          <w:sz w:val="32"/>
          <w:szCs w:val="26"/>
        </w:rPr>
        <w:t>Uncounted services</w:t>
      </w:r>
      <w:bookmarkEnd w:id="131"/>
      <w:bookmarkEnd w:id="132"/>
      <w:r w:rsidRPr="002B7CAB">
        <w:rPr>
          <w:rFonts w:asciiTheme="majorHAnsi" w:eastAsiaTheme="majorEastAsia" w:hAnsiTheme="majorHAnsi" w:cstheme="majorBidi"/>
          <w:b/>
          <w:color w:val="003399" w:themeColor="accent3"/>
          <w:sz w:val="32"/>
          <w:szCs w:val="26"/>
        </w:rPr>
        <w:t xml:space="preserve"> </w:t>
      </w:r>
    </w:p>
    <w:p w14:paraId="4199B050" w14:textId="77777777" w:rsidR="00E70F6C" w:rsidRDefault="00E70F6C" w:rsidP="00E70F6C">
      <w:pPr>
        <w:spacing w:before="0" w:after="0" w:line="240" w:lineRule="auto"/>
        <w:jc w:val="both"/>
        <w:rPr>
          <w:rFonts w:ascii="Arial" w:eastAsia="Times New Roman" w:hAnsi="Arial" w:cs="Arial"/>
          <w:szCs w:val="24"/>
          <w:lang w:val="en-AU" w:eastAsia="en-GB"/>
        </w:rPr>
      </w:pPr>
    </w:p>
    <w:p w14:paraId="6296BF02" w14:textId="0ACBA586" w:rsidR="002B7CAB" w:rsidRPr="002B7CAB" w:rsidRDefault="002B7CAB" w:rsidP="00E70F6C">
      <w:pPr>
        <w:spacing w:before="0" w:after="0" w:line="240" w:lineRule="auto"/>
        <w:jc w:val="both"/>
        <w:rPr>
          <w:rFonts w:ascii="Arial" w:eastAsia="Times New Roman" w:hAnsi="Arial" w:cs="Arial"/>
          <w:szCs w:val="24"/>
          <w:lang w:val="en-AU" w:eastAsia="en-GB"/>
        </w:rPr>
      </w:pPr>
      <w:r w:rsidRPr="002B7CAB">
        <w:rPr>
          <w:rFonts w:ascii="Arial" w:eastAsia="Times New Roman" w:hAnsi="Arial" w:cs="Arial"/>
          <w:szCs w:val="24"/>
          <w:lang w:val="en-AU" w:eastAsia="en-GB"/>
        </w:rPr>
        <w:t>These should only occur;</w:t>
      </w:r>
    </w:p>
    <w:p w14:paraId="4C2A8E83" w14:textId="77777777" w:rsidR="002B7CAB" w:rsidRPr="002B7CAB" w:rsidRDefault="002B7CAB" w:rsidP="00E70F6C">
      <w:pPr>
        <w:spacing w:before="0" w:after="0" w:line="240" w:lineRule="auto"/>
        <w:ind w:left="792"/>
        <w:jc w:val="both"/>
        <w:rPr>
          <w:rFonts w:ascii="Arial" w:eastAsia="Times New Roman" w:hAnsi="Arial" w:cs="Arial"/>
          <w:szCs w:val="24"/>
          <w:lang w:val="en-AU" w:eastAsia="en-GB"/>
        </w:rPr>
      </w:pPr>
    </w:p>
    <w:p w14:paraId="7120E981" w14:textId="676358DA"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 xml:space="preserve">Where the </w:t>
      </w:r>
      <w:r w:rsidRPr="002B7CAB">
        <w:rPr>
          <w:rFonts w:ascii="Arial" w:eastAsia="Times New Roman" w:hAnsi="Arial" w:cs="Arial"/>
          <w:szCs w:val="24"/>
          <w:lang w:val="en-GB" w:eastAsia="en-GB"/>
        </w:rPr>
        <w:t>district</w:t>
      </w:r>
      <w:r w:rsidRPr="002B7CAB">
        <w:rPr>
          <w:rFonts w:ascii="Arial" w:eastAsia="Times New Roman" w:hAnsi="Arial" w:cs="Arial"/>
          <w:szCs w:val="24"/>
          <w:lang w:val="en-AU" w:eastAsia="en-GB"/>
        </w:rPr>
        <w:t xml:space="preserve"> cannot measure events/costs using the PUDD national unit of measure OR the </w:t>
      </w:r>
      <w:r w:rsidRPr="002B7CAB">
        <w:rPr>
          <w:rFonts w:ascii="Arial" w:eastAsia="Times New Roman" w:hAnsi="Arial" w:cs="Arial"/>
          <w:szCs w:val="24"/>
          <w:lang w:val="en-GB" w:eastAsia="en-GB"/>
        </w:rPr>
        <w:t>district</w:t>
      </w:r>
      <w:r w:rsidRPr="002B7CAB">
        <w:rPr>
          <w:rFonts w:ascii="Arial" w:eastAsia="Times New Roman" w:hAnsi="Arial" w:cs="Arial"/>
          <w:szCs w:val="24"/>
          <w:lang w:val="en-AU" w:eastAsia="en-GB"/>
        </w:rPr>
        <w:t xml:space="preserve"> Funder has contracted that PUC at a UOM that is different from the national measure.</w:t>
      </w:r>
    </w:p>
    <w:p w14:paraId="16AAE0D1" w14:textId="77777777"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 xml:space="preserve">Where the </w:t>
      </w:r>
      <w:r w:rsidRPr="002B7CAB">
        <w:rPr>
          <w:rFonts w:ascii="Arial" w:eastAsia="Times New Roman" w:hAnsi="Arial" w:cs="Arial"/>
          <w:szCs w:val="24"/>
          <w:lang w:val="en-GB" w:eastAsia="en-GB"/>
        </w:rPr>
        <w:t>district</w:t>
      </w:r>
      <w:r w:rsidRPr="002B7CAB">
        <w:rPr>
          <w:rFonts w:ascii="Arial" w:eastAsia="Times New Roman" w:hAnsi="Arial" w:cs="Arial"/>
          <w:szCs w:val="24"/>
          <w:lang w:val="en-AU" w:eastAsia="en-GB"/>
        </w:rPr>
        <w:t xml:space="preserve"> has not incurred the total cost of all components that are expected to constitute the funded service delivery, and is unable to adjust provider arm costs to reflect that. </w:t>
      </w:r>
    </w:p>
    <w:p w14:paraId="347F7B95" w14:textId="77777777" w:rsidR="002B7CAB" w:rsidRPr="002B7CAB" w:rsidRDefault="002B7CAB" w:rsidP="00E70F6C">
      <w:pPr>
        <w:spacing w:before="0" w:after="160" w:line="259" w:lineRule="auto"/>
        <w:contextualSpacing/>
        <w:jc w:val="both"/>
        <w:rPr>
          <w:rFonts w:ascii="Arial" w:eastAsia="Times New Roman" w:hAnsi="Arial" w:cs="Arial"/>
          <w:szCs w:val="24"/>
          <w:lang w:val="en-AU" w:eastAsia="en-GB"/>
        </w:rPr>
      </w:pPr>
    </w:p>
    <w:p w14:paraId="19B4CBD0" w14:textId="77777777" w:rsidR="002B7CAB" w:rsidRPr="002B7CAB" w:rsidRDefault="002B7CAB" w:rsidP="00E70F6C">
      <w:p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Examples:</w:t>
      </w:r>
    </w:p>
    <w:p w14:paraId="47FBA562" w14:textId="77777777" w:rsidR="002B7CAB" w:rsidRPr="002B7CAB" w:rsidRDefault="002B7CAB" w:rsidP="00E70F6C">
      <w:pPr>
        <w:spacing w:before="0" w:after="160" w:line="259" w:lineRule="auto"/>
        <w:contextualSpacing/>
        <w:jc w:val="both"/>
        <w:rPr>
          <w:rFonts w:ascii="Arial" w:eastAsia="Times New Roman" w:hAnsi="Arial" w:cs="Arial"/>
          <w:szCs w:val="24"/>
          <w:lang w:val="en-AU" w:eastAsia="en-GB"/>
        </w:rPr>
      </w:pPr>
    </w:p>
    <w:p w14:paraId="707B8E02" w14:textId="0672D7DC"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 xml:space="preserve">The </w:t>
      </w:r>
      <w:r w:rsidRPr="002B7CAB">
        <w:rPr>
          <w:rFonts w:ascii="Arial" w:eastAsia="Times New Roman" w:hAnsi="Arial" w:cs="Arial"/>
          <w:szCs w:val="24"/>
          <w:lang w:val="en-GB" w:eastAsia="en-GB"/>
        </w:rPr>
        <w:t>district</w:t>
      </w:r>
      <w:r w:rsidRPr="002B7CAB">
        <w:rPr>
          <w:rFonts w:ascii="Arial" w:eastAsia="Times New Roman" w:hAnsi="Arial" w:cs="Arial"/>
          <w:szCs w:val="24"/>
          <w:lang w:val="en-AU" w:eastAsia="en-GB"/>
        </w:rPr>
        <w:t xml:space="preserve"> Funder may contract an entire service provision separately. However for some services such as private laboratory, the amount of the contract that relates to Provider Arm is known and able to be brought into the costing system using totals from PVS – negative price adjuster to Provider revenue.</w:t>
      </w:r>
    </w:p>
    <w:p w14:paraId="4F03D5AA" w14:textId="77777777" w:rsidR="002B7CAB" w:rsidRPr="002B7CAB" w:rsidRDefault="002B7CAB" w:rsidP="00CC3C76">
      <w:pPr>
        <w:numPr>
          <w:ilvl w:val="2"/>
          <w:numId w:val="19"/>
        </w:numPr>
        <w:spacing w:before="0" w:after="160" w:line="259" w:lineRule="auto"/>
        <w:contextualSpacing/>
        <w:jc w:val="both"/>
        <w:rPr>
          <w:rFonts w:ascii="Arial" w:eastAsia="Times New Roman" w:hAnsi="Arial" w:cs="Arial"/>
          <w:szCs w:val="24"/>
          <w:lang w:val="en-AU" w:eastAsia="en-GB"/>
        </w:rPr>
      </w:pPr>
      <w:r w:rsidRPr="002B7CAB">
        <w:rPr>
          <w:rFonts w:ascii="Arial" w:eastAsia="Times New Roman" w:hAnsi="Arial" w:cs="Arial"/>
          <w:szCs w:val="24"/>
          <w:lang w:val="en-AU" w:eastAsia="en-GB"/>
        </w:rPr>
        <w:t>Where the Provider subcontracts to another provider, if the total cost is not known the service is subsequently uncountable.</w:t>
      </w:r>
    </w:p>
    <w:p w14:paraId="59759475" w14:textId="77777777" w:rsidR="002B7CAB" w:rsidRDefault="002B7CAB">
      <w:pPr>
        <w:spacing w:before="0" w:after="160" w:line="259" w:lineRule="auto"/>
        <w:rPr>
          <w:rFonts w:asciiTheme="majorHAnsi" w:eastAsiaTheme="majorEastAsia" w:hAnsiTheme="majorHAnsi" w:cstheme="majorBidi"/>
          <w:b/>
          <w:color w:val="15284C" w:themeColor="text2"/>
          <w:sz w:val="52"/>
          <w:szCs w:val="32"/>
        </w:rPr>
      </w:pPr>
      <w:r>
        <w:br w:type="page"/>
      </w:r>
    </w:p>
    <w:p w14:paraId="6C0F1C83" w14:textId="5976E8D5" w:rsidR="00871C09" w:rsidRPr="004025E9" w:rsidRDefault="00871C09" w:rsidP="00871C09">
      <w:pPr>
        <w:pStyle w:val="Dividerheading"/>
        <w:ind w:left="0"/>
        <w:rPr>
          <w:color w:val="4D2379" w:themeColor="accent4"/>
          <w:sz w:val="96"/>
          <w:szCs w:val="96"/>
        </w:rPr>
      </w:pPr>
      <w:r w:rsidRPr="004025E9">
        <w:rPr>
          <w:noProof/>
          <w:color w:val="4D2379" w:themeColor="accent4"/>
          <w:sz w:val="96"/>
          <w:szCs w:val="96"/>
          <w14:ligatures w14:val="none"/>
        </w:rPr>
        <w:lastRenderedPageBreak/>
        <w:drawing>
          <wp:anchor distT="0" distB="0" distL="114300" distR="114300" simplePos="0" relativeHeight="251764736" behindDoc="1" locked="0" layoutInCell="1" allowOverlap="1" wp14:anchorId="2EF3CA56" wp14:editId="59A61ACF">
            <wp:simplePos x="0" y="0"/>
            <wp:positionH relativeFrom="column">
              <wp:posOffset>-720090</wp:posOffset>
            </wp:positionH>
            <wp:positionV relativeFrom="paragraph">
              <wp:posOffset>-1079500</wp:posOffset>
            </wp:positionV>
            <wp:extent cx="7559999" cy="9598547"/>
            <wp:effectExtent l="0" t="0" r="3175" b="3175"/>
            <wp:wrapNone/>
            <wp:docPr id="84789686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4163" name="Picture 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Pr="004025E9">
        <w:rPr>
          <w:color w:val="4D2379" w:themeColor="accent4"/>
          <w:sz w:val="96"/>
          <w:szCs w:val="96"/>
        </w:rPr>
        <w:t xml:space="preserve">Guideline </w:t>
      </w:r>
      <w:r>
        <w:rPr>
          <w:color w:val="4D2379" w:themeColor="accent4"/>
          <w:sz w:val="96"/>
          <w:szCs w:val="96"/>
        </w:rPr>
        <w:t>11</w:t>
      </w:r>
      <w:r w:rsidRPr="004025E9">
        <w:rPr>
          <w:color w:val="4D2379" w:themeColor="accent4"/>
          <w:sz w:val="96"/>
          <w:szCs w:val="96"/>
        </w:rPr>
        <w:t xml:space="preserve">: </w:t>
      </w:r>
      <w:r>
        <w:rPr>
          <w:color w:val="4D2379" w:themeColor="accent4"/>
          <w:sz w:val="96"/>
          <w:szCs w:val="96"/>
        </w:rPr>
        <w:t>Ambulance/ Patient Transport Services</w:t>
      </w:r>
    </w:p>
    <w:p w14:paraId="1AC5BD17" w14:textId="77777777" w:rsidR="00871C09" w:rsidRDefault="00871C09" w:rsidP="00871C09">
      <w:pPr>
        <w:spacing w:before="0" w:after="160" w:line="259" w:lineRule="auto"/>
      </w:pPr>
      <w:r>
        <w:br w:type="page"/>
      </w:r>
    </w:p>
    <w:p w14:paraId="1DFBBF6E" w14:textId="0B2A55DC" w:rsidR="00871C09" w:rsidRPr="00871C09" w:rsidRDefault="00871C09" w:rsidP="00890819">
      <w:pPr>
        <w:keepNext/>
        <w:spacing w:before="240" w:after="60" w:line="240" w:lineRule="auto"/>
        <w:outlineLvl w:val="0"/>
        <w:rPr>
          <w:rFonts w:asciiTheme="majorHAnsi" w:eastAsiaTheme="majorEastAsia" w:hAnsiTheme="majorHAnsi" w:cstheme="majorBidi"/>
          <w:b/>
          <w:color w:val="4D2379" w:themeColor="accent4"/>
          <w:sz w:val="52"/>
          <w:szCs w:val="32"/>
        </w:rPr>
      </w:pPr>
      <w:bookmarkStart w:id="133" w:name="_Toc198107700"/>
      <w:r w:rsidRPr="00871C09">
        <w:rPr>
          <w:rFonts w:asciiTheme="majorHAnsi" w:eastAsiaTheme="majorEastAsia" w:hAnsiTheme="majorHAnsi" w:cstheme="majorBidi"/>
          <w:b/>
          <w:color w:val="4D2379" w:themeColor="accent4"/>
          <w:sz w:val="52"/>
          <w:szCs w:val="32"/>
        </w:rPr>
        <w:lastRenderedPageBreak/>
        <w:t xml:space="preserve">Guideline 11: </w:t>
      </w:r>
      <w:r w:rsidR="00890819" w:rsidRPr="00890819">
        <w:rPr>
          <w:rFonts w:asciiTheme="majorHAnsi" w:eastAsiaTheme="majorEastAsia" w:hAnsiTheme="majorHAnsi" w:cstheme="majorBidi"/>
          <w:b/>
          <w:color w:val="4D2379" w:themeColor="accent4"/>
          <w:sz w:val="52"/>
          <w:szCs w:val="32"/>
        </w:rPr>
        <w:t>Ambulance / Patient Transport Services</w:t>
      </w:r>
      <w:bookmarkEnd w:id="133"/>
    </w:p>
    <w:p w14:paraId="5DEBAD1C" w14:textId="77777777" w:rsidR="00871C09" w:rsidRPr="00871C09" w:rsidRDefault="00871C09" w:rsidP="00871C09">
      <w:pPr>
        <w:spacing w:before="0" w:after="0" w:line="240" w:lineRule="auto"/>
        <w:jc w:val="both"/>
        <w:rPr>
          <w:rFonts w:ascii="Times New Roman Mäori" w:eastAsia="Times New Roman" w:hAnsi="Times New Roman Mäori" w:cs="Times New Roman"/>
          <w:b/>
          <w:sz w:val="32"/>
          <w:szCs w:val="24"/>
        </w:rPr>
      </w:pPr>
    </w:p>
    <w:p w14:paraId="355CF652" w14:textId="77777777" w:rsidR="00871C09" w:rsidRPr="00871C09" w:rsidRDefault="00871C09" w:rsidP="00871C09">
      <w:pPr>
        <w:spacing w:before="0" w:after="0" w:line="240" w:lineRule="auto"/>
        <w:rPr>
          <w:rFonts w:ascii="Arial" w:eastAsia="Calibri" w:hAnsi="Arial" w:cs="Arial"/>
          <w:szCs w:val="24"/>
        </w:rPr>
      </w:pPr>
      <w:r w:rsidRPr="00871C09">
        <w:rPr>
          <w:rFonts w:ascii="Arial" w:eastAsia="Calibri" w:hAnsi="Arial" w:cs="Arial"/>
          <w:szCs w:val="24"/>
        </w:rPr>
        <w:t>There are several ways that patients are transported to and from healthcare facilities to receive treatment. Transport may be by road, air, other ambulance or health shuttle service, by public transport or by private car.  Broadly speaking these transport costs can be categorised as follows:</w:t>
      </w:r>
    </w:p>
    <w:p w14:paraId="4A6277E3" w14:textId="77777777" w:rsidR="00871C09" w:rsidRDefault="00871C09" w:rsidP="00871C09">
      <w:pPr>
        <w:spacing w:before="0" w:after="0" w:line="240" w:lineRule="auto"/>
        <w:rPr>
          <w:rFonts w:ascii="Arial" w:eastAsia="Calibri" w:hAnsi="Arial" w:cs="Arial"/>
          <w:sz w:val="22"/>
        </w:rPr>
      </w:pPr>
    </w:p>
    <w:tbl>
      <w:tblPr>
        <w:tblStyle w:val="TeWhatuOra"/>
        <w:tblW w:w="9498" w:type="dxa"/>
        <w:tblLayout w:type="fixed"/>
        <w:tblLook w:val="06A0" w:firstRow="1" w:lastRow="0" w:firstColumn="1" w:lastColumn="0" w:noHBand="1" w:noVBand="1"/>
      </w:tblPr>
      <w:tblGrid>
        <w:gridCol w:w="709"/>
        <w:gridCol w:w="4536"/>
        <w:gridCol w:w="4253"/>
      </w:tblGrid>
      <w:tr w:rsidR="00890819" w:rsidRPr="00103485" w14:paraId="0993F86E" w14:textId="0D2A29FA" w:rsidTr="008908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tcBorders>
              <w:right w:val="single" w:sz="8" w:space="0" w:color="ADC2E8" w:themeColor="text2" w:themeTint="40"/>
            </w:tcBorders>
          </w:tcPr>
          <w:p w14:paraId="795084F2" w14:textId="77777777" w:rsidR="00890819" w:rsidRPr="00103485" w:rsidRDefault="00890819" w:rsidP="00890819">
            <w:pPr>
              <w:keepNext/>
              <w:keepLines/>
              <w:spacing w:before="40" w:after="0"/>
              <w:outlineLvl w:val="3"/>
              <w:rPr>
                <w:rFonts w:asciiTheme="majorHAnsi" w:eastAsiaTheme="majorEastAsia" w:hAnsiTheme="majorHAnsi" w:cstheme="majorBidi"/>
                <w:b w:val="0"/>
                <w:bCs/>
                <w:iCs/>
                <w:color w:val="000000" w:themeColor="text1"/>
              </w:rPr>
            </w:pPr>
          </w:p>
        </w:tc>
        <w:tc>
          <w:tcPr>
            <w:tcW w:w="4536" w:type="dxa"/>
            <w:tcBorders>
              <w:right w:val="single" w:sz="8" w:space="0" w:color="ADC2E8" w:themeColor="text2" w:themeTint="40"/>
            </w:tcBorders>
          </w:tcPr>
          <w:p w14:paraId="21093951" w14:textId="12FAAE33" w:rsidR="00890819" w:rsidRPr="00103485" w:rsidRDefault="00890819" w:rsidP="00890819">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871C09">
              <w:rPr>
                <w:rFonts w:eastAsia="Calibri" w:cs="Arial"/>
                <w:sz w:val="22"/>
              </w:rPr>
              <w:t>Definition of transport cost</w:t>
            </w:r>
          </w:p>
        </w:tc>
        <w:tc>
          <w:tcPr>
            <w:tcW w:w="4253" w:type="dxa"/>
            <w:tcBorders>
              <w:left w:val="single" w:sz="8" w:space="0" w:color="ADC2E8" w:themeColor="text2" w:themeTint="40"/>
            </w:tcBorders>
          </w:tcPr>
          <w:p w14:paraId="25990D5A" w14:textId="3DC4CBBC" w:rsidR="00890819" w:rsidRPr="00103485" w:rsidRDefault="00890819" w:rsidP="00890819">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871C09">
              <w:rPr>
                <w:rFonts w:eastAsia="Calibri" w:cs="Arial"/>
                <w:sz w:val="22"/>
              </w:rPr>
              <w:t>Cost treatment</w:t>
            </w:r>
          </w:p>
        </w:tc>
      </w:tr>
      <w:tr w:rsidR="00890819" w:rsidRPr="00103485" w14:paraId="72368E06" w14:textId="7BA1EBA4" w:rsidTr="00890819">
        <w:trPr>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single" w:sz="12" w:space="0" w:color="003399" w:themeColor="accent3"/>
              <w:bottom w:val="single" w:sz="8" w:space="0" w:color="ADC2E8" w:themeColor="text2" w:themeTint="40"/>
              <w:right w:val="single" w:sz="8" w:space="0" w:color="ADC2E8" w:themeColor="text2" w:themeTint="40"/>
            </w:tcBorders>
          </w:tcPr>
          <w:p w14:paraId="7AF83178" w14:textId="445EB04A" w:rsidR="00890819" w:rsidRPr="00281237" w:rsidRDefault="00890819" w:rsidP="00890819">
            <w:pPr>
              <w:rPr>
                <w:rFonts w:cs="Arial"/>
                <w:szCs w:val="24"/>
                <w:lang w:val="en-US"/>
              </w:rPr>
            </w:pPr>
            <w:r w:rsidRPr="00871C09">
              <w:rPr>
                <w:rFonts w:eastAsia="Calibri" w:cs="Arial"/>
                <w:sz w:val="22"/>
              </w:rPr>
              <w:t>A</w:t>
            </w:r>
          </w:p>
        </w:tc>
        <w:tc>
          <w:tcPr>
            <w:tcW w:w="4536" w:type="dxa"/>
            <w:tcBorders>
              <w:top w:val="single" w:sz="12" w:space="0" w:color="003399" w:themeColor="accent3"/>
              <w:bottom w:val="single" w:sz="8" w:space="0" w:color="ADC2E8" w:themeColor="text2" w:themeTint="40"/>
              <w:right w:val="single" w:sz="8" w:space="0" w:color="ADC2E8" w:themeColor="text2" w:themeTint="40"/>
            </w:tcBorders>
          </w:tcPr>
          <w:p w14:paraId="1E8EB71E" w14:textId="7F9DEB82" w:rsidR="00890819" w:rsidRPr="00281237" w:rsidRDefault="00890819" w:rsidP="00890819">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871C09">
              <w:rPr>
                <w:rFonts w:eastAsia="Calibri" w:cs="Arial"/>
                <w:sz w:val="22"/>
              </w:rPr>
              <w:t>Transporting acute patients from the place of the acute condition onset such as the accident site or person’s home to a hospital facility for treatment.</w:t>
            </w:r>
          </w:p>
        </w:tc>
        <w:tc>
          <w:tcPr>
            <w:tcW w:w="4253" w:type="dxa"/>
            <w:tcBorders>
              <w:top w:val="single" w:sz="12" w:space="0" w:color="003399" w:themeColor="accent3"/>
              <w:left w:val="single" w:sz="8" w:space="0" w:color="ADC2E8" w:themeColor="text2" w:themeTint="40"/>
              <w:bottom w:val="single" w:sz="8" w:space="0" w:color="ADC2E8" w:themeColor="text2" w:themeTint="40"/>
            </w:tcBorders>
          </w:tcPr>
          <w:p w14:paraId="0DD9EA64" w14:textId="41C8C0B7"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Calibri" w:cs="Arial"/>
                <w:sz w:val="22"/>
              </w:rPr>
              <w:t>Emergency transfers are excluded from inpatient costs. If these are incurred by a district they should be separately purchased. (Appendix 1)</w:t>
            </w:r>
          </w:p>
        </w:tc>
      </w:tr>
      <w:tr w:rsidR="00890819" w:rsidRPr="00103485" w14:paraId="51621D98" w14:textId="7C01C2E2" w:rsidTr="00890819">
        <w:trPr>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DC2E8" w:themeColor="text2" w:themeTint="40"/>
              <w:bottom w:val="single" w:sz="8" w:space="0" w:color="ADC2E8" w:themeColor="text2" w:themeTint="40"/>
              <w:right w:val="single" w:sz="8" w:space="0" w:color="ADC2E8" w:themeColor="text2" w:themeTint="40"/>
            </w:tcBorders>
          </w:tcPr>
          <w:p w14:paraId="6FE7019F" w14:textId="66552388" w:rsidR="00890819" w:rsidRPr="00281237" w:rsidRDefault="00890819" w:rsidP="00890819">
            <w:pPr>
              <w:spacing w:after="120"/>
              <w:rPr>
                <w:bCs/>
                <w:szCs w:val="24"/>
              </w:rPr>
            </w:pPr>
            <w:r w:rsidRPr="00871C09">
              <w:rPr>
                <w:rFonts w:eastAsia="Calibri" w:cs="Arial"/>
                <w:sz w:val="22"/>
              </w:rPr>
              <w:t>B</w:t>
            </w:r>
          </w:p>
        </w:tc>
        <w:tc>
          <w:tcPr>
            <w:tcW w:w="4536" w:type="dxa"/>
            <w:tcBorders>
              <w:top w:val="single" w:sz="8" w:space="0" w:color="ADC2E8" w:themeColor="text2" w:themeTint="40"/>
              <w:bottom w:val="single" w:sz="8" w:space="0" w:color="ADC2E8" w:themeColor="text2" w:themeTint="40"/>
              <w:right w:val="single" w:sz="8" w:space="0" w:color="ADC2E8" w:themeColor="text2" w:themeTint="40"/>
            </w:tcBorders>
          </w:tcPr>
          <w:p w14:paraId="0C36165E" w14:textId="6B410427" w:rsidR="00890819" w:rsidRPr="00281237" w:rsidRDefault="00890819" w:rsidP="00890819">
            <w:pPr>
              <w:spacing w:after="12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Calibri" w:cs="Arial"/>
                <w:sz w:val="22"/>
              </w:rPr>
              <w:t xml:space="preserve">Inter hospital transport from one inpatient event to another where the initiating facility is in a different district region to the destination facility. </w:t>
            </w:r>
          </w:p>
        </w:tc>
        <w:tc>
          <w:tcPr>
            <w:tcW w:w="4253" w:type="dxa"/>
            <w:tcBorders>
              <w:top w:val="single" w:sz="8" w:space="0" w:color="ADC2E8" w:themeColor="text2" w:themeTint="40"/>
              <w:left w:val="single" w:sz="8" w:space="0" w:color="ADC2E8" w:themeColor="text2" w:themeTint="40"/>
              <w:bottom w:val="single" w:sz="8" w:space="0" w:color="ADC2E8" w:themeColor="text2" w:themeTint="40"/>
            </w:tcBorders>
          </w:tcPr>
          <w:p w14:paraId="6A9E6005" w14:textId="4D960904"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Calibri" w:cs="Arial"/>
                <w:sz w:val="22"/>
              </w:rPr>
              <w:t>Costs should be amalgamated into a separate line usually purchase unit TR0201 (Appendix 1).  Paid by district of domicile and part of NTA policy. Excluded from Inpatient event costs.</w:t>
            </w:r>
          </w:p>
        </w:tc>
      </w:tr>
      <w:tr w:rsidR="00890819" w:rsidRPr="00103485" w14:paraId="4AA0665F" w14:textId="58D68CD6" w:rsidTr="00890819">
        <w:trPr>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DC2E8" w:themeColor="text2" w:themeTint="40"/>
              <w:bottom w:val="single" w:sz="8" w:space="0" w:color="ADC2E8" w:themeColor="text2" w:themeTint="40"/>
              <w:right w:val="single" w:sz="8" w:space="0" w:color="ADC2E8" w:themeColor="text2" w:themeTint="40"/>
            </w:tcBorders>
          </w:tcPr>
          <w:p w14:paraId="463EF071" w14:textId="6A691F48" w:rsidR="00890819" w:rsidRPr="00281237" w:rsidRDefault="00890819" w:rsidP="00890819">
            <w:pPr>
              <w:spacing w:before="0" w:after="0"/>
              <w:rPr>
                <w:bCs/>
                <w:szCs w:val="24"/>
              </w:rPr>
            </w:pPr>
            <w:r w:rsidRPr="00871C09">
              <w:rPr>
                <w:rFonts w:eastAsia="Calibri" w:cs="Arial"/>
                <w:sz w:val="22"/>
              </w:rPr>
              <w:t>C</w:t>
            </w:r>
          </w:p>
        </w:tc>
        <w:tc>
          <w:tcPr>
            <w:tcW w:w="4536" w:type="dxa"/>
            <w:tcBorders>
              <w:top w:val="single" w:sz="8" w:space="0" w:color="ADC2E8" w:themeColor="text2" w:themeTint="40"/>
              <w:bottom w:val="single" w:sz="8" w:space="0" w:color="ADC2E8" w:themeColor="text2" w:themeTint="40"/>
              <w:right w:val="single" w:sz="8" w:space="0" w:color="ADC2E8" w:themeColor="text2" w:themeTint="40"/>
            </w:tcBorders>
          </w:tcPr>
          <w:p w14:paraId="779B015B" w14:textId="5DE1EF29"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Calibri" w:cs="Arial"/>
                <w:sz w:val="22"/>
              </w:rPr>
              <w:t>Inter hospital transport from one inpatient event to another where the initiating facility is in the same district region as the destination facility.</w:t>
            </w:r>
          </w:p>
        </w:tc>
        <w:tc>
          <w:tcPr>
            <w:tcW w:w="4253" w:type="dxa"/>
            <w:tcBorders>
              <w:top w:val="single" w:sz="8" w:space="0" w:color="ADC2E8" w:themeColor="text2" w:themeTint="40"/>
              <w:left w:val="single" w:sz="8" w:space="0" w:color="ADC2E8" w:themeColor="text2" w:themeTint="40"/>
              <w:bottom w:val="single" w:sz="8" w:space="0" w:color="ADC2E8" w:themeColor="text2" w:themeTint="40"/>
            </w:tcBorders>
          </w:tcPr>
          <w:p w14:paraId="39E5D299" w14:textId="0FE4C4CF"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Calibri" w:cs="Arial"/>
                <w:sz w:val="22"/>
              </w:rPr>
              <w:t>Costs should be amalgamated into a separate line and excluded from inpatient event costs. These will be reported as Uncounted Costs in the NCCP submission and should be identified as Intra district transport costs as there is no national purchase unit defined.</w:t>
            </w:r>
          </w:p>
        </w:tc>
      </w:tr>
      <w:tr w:rsidR="00890819" w:rsidRPr="00103485" w14:paraId="3DBB04D4" w14:textId="40CCFDCA" w:rsidTr="00890819">
        <w:trPr>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DC2E8" w:themeColor="text2" w:themeTint="40"/>
              <w:bottom w:val="single" w:sz="8" w:space="0" w:color="ADC2E8" w:themeColor="text2" w:themeTint="40"/>
              <w:right w:val="single" w:sz="8" w:space="0" w:color="ADC2E8" w:themeColor="text2" w:themeTint="40"/>
            </w:tcBorders>
          </w:tcPr>
          <w:p w14:paraId="07447ED7" w14:textId="1AF9442C" w:rsidR="00890819" w:rsidRPr="00281237" w:rsidRDefault="00890819" w:rsidP="00890819">
            <w:pPr>
              <w:spacing w:before="0" w:after="0"/>
              <w:rPr>
                <w:bCs/>
                <w:szCs w:val="24"/>
              </w:rPr>
            </w:pPr>
            <w:r w:rsidRPr="00871C09">
              <w:rPr>
                <w:rFonts w:eastAsia="Calibri" w:cs="Arial"/>
                <w:sz w:val="22"/>
              </w:rPr>
              <w:t>D</w:t>
            </w:r>
          </w:p>
        </w:tc>
        <w:tc>
          <w:tcPr>
            <w:tcW w:w="4536" w:type="dxa"/>
            <w:tcBorders>
              <w:top w:val="single" w:sz="8" w:space="0" w:color="ADC2E8" w:themeColor="text2" w:themeTint="40"/>
              <w:bottom w:val="single" w:sz="8" w:space="0" w:color="ADC2E8" w:themeColor="text2" w:themeTint="40"/>
              <w:right w:val="single" w:sz="8" w:space="0" w:color="ADC2E8" w:themeColor="text2" w:themeTint="40"/>
            </w:tcBorders>
          </w:tcPr>
          <w:p w14:paraId="69C2B793" w14:textId="67B91CAE"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Calibri" w:cs="Arial"/>
                <w:sz w:val="22"/>
              </w:rPr>
              <w:t>Patient transport or transport subsidies that are given to patients to move from their place of residence to a distant healthcare facility. These facilities may be either within the same district or to another district and the transport cost may be paid as money or vouchers directly to a patient, or be in the form of “free transport shuttles” supplied by a district to transport patients to attend healthcare services.</w:t>
            </w:r>
          </w:p>
        </w:tc>
        <w:tc>
          <w:tcPr>
            <w:tcW w:w="4253" w:type="dxa"/>
            <w:tcBorders>
              <w:top w:val="single" w:sz="8" w:space="0" w:color="ADC2E8" w:themeColor="text2" w:themeTint="40"/>
              <w:left w:val="single" w:sz="8" w:space="0" w:color="ADC2E8" w:themeColor="text2" w:themeTint="40"/>
              <w:bottom w:val="single" w:sz="8" w:space="0" w:color="ADC2E8" w:themeColor="text2" w:themeTint="40"/>
            </w:tcBorders>
          </w:tcPr>
          <w:p w14:paraId="13310FCB" w14:textId="565EF152"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Calibri" w:cs="Arial"/>
                <w:sz w:val="22"/>
              </w:rPr>
              <w:t>Costs should be identified and amalgamated into a separate line.  TR0101 is the Purchase Unit for these costs to be reported to NCCP. (Appendix 1)</w:t>
            </w:r>
          </w:p>
        </w:tc>
      </w:tr>
    </w:tbl>
    <w:p w14:paraId="2811DF38" w14:textId="77777777" w:rsidR="00F80868" w:rsidRDefault="00F80868" w:rsidP="00871C09">
      <w:pPr>
        <w:spacing w:before="0" w:after="0" w:line="240" w:lineRule="auto"/>
        <w:rPr>
          <w:rFonts w:ascii="Arial" w:eastAsia="Calibri" w:hAnsi="Arial" w:cs="Arial"/>
          <w:sz w:val="22"/>
        </w:rPr>
      </w:pPr>
    </w:p>
    <w:p w14:paraId="4B457E42" w14:textId="77777777" w:rsidR="00871C09" w:rsidRPr="00871C09" w:rsidRDefault="00871C09" w:rsidP="00871C09">
      <w:pPr>
        <w:spacing w:before="0" w:after="0" w:line="240" w:lineRule="auto"/>
        <w:rPr>
          <w:rFonts w:ascii="Arial" w:eastAsia="Calibri" w:hAnsi="Arial" w:cs="Arial"/>
          <w:sz w:val="22"/>
        </w:rPr>
      </w:pPr>
    </w:p>
    <w:p w14:paraId="440984A4" w14:textId="77777777" w:rsidR="00871C09" w:rsidRPr="00871C09" w:rsidRDefault="00871C09" w:rsidP="00871C09">
      <w:pPr>
        <w:spacing w:before="0" w:after="0" w:line="240" w:lineRule="auto"/>
        <w:rPr>
          <w:rFonts w:ascii="Calibri" w:eastAsia="Calibri" w:hAnsi="Calibri" w:cs="Times New Roman"/>
          <w:szCs w:val="24"/>
        </w:rPr>
      </w:pPr>
    </w:p>
    <w:p w14:paraId="3C32592D" w14:textId="77777777" w:rsidR="00871C09" w:rsidRPr="00871C09" w:rsidRDefault="00871C09" w:rsidP="00871C09">
      <w:pPr>
        <w:spacing w:before="0" w:after="0" w:line="240" w:lineRule="auto"/>
        <w:jc w:val="both"/>
        <w:rPr>
          <w:rFonts w:asciiTheme="majorHAnsi" w:eastAsiaTheme="majorEastAsia" w:hAnsiTheme="majorHAnsi" w:cstheme="majorBidi"/>
          <w:b/>
          <w:color w:val="4D2379" w:themeColor="accent4"/>
          <w:sz w:val="32"/>
          <w:szCs w:val="26"/>
        </w:rPr>
      </w:pPr>
      <w:r w:rsidRPr="00871C09">
        <w:rPr>
          <w:rFonts w:asciiTheme="majorHAnsi" w:eastAsiaTheme="majorEastAsia" w:hAnsiTheme="majorHAnsi" w:cstheme="majorBidi"/>
          <w:b/>
          <w:color w:val="4D2379" w:themeColor="accent4"/>
          <w:sz w:val="32"/>
          <w:szCs w:val="26"/>
        </w:rPr>
        <w:t>Transport clinician costs:</w:t>
      </w:r>
    </w:p>
    <w:p w14:paraId="7293E5C4" w14:textId="77777777" w:rsidR="00871C09" w:rsidRPr="00871C09" w:rsidRDefault="00871C09" w:rsidP="00871C09">
      <w:pPr>
        <w:spacing w:before="0" w:after="0" w:line="240" w:lineRule="auto"/>
        <w:rPr>
          <w:rFonts w:ascii="Arial" w:eastAsia="Times New Roman" w:hAnsi="Arial" w:cs="Arial"/>
          <w:szCs w:val="24"/>
          <w:lang w:eastAsia="en-NZ"/>
        </w:rPr>
      </w:pPr>
      <w:r w:rsidRPr="00871C09">
        <w:rPr>
          <w:rFonts w:ascii="Arial" w:eastAsia="Times New Roman" w:hAnsi="Arial" w:cs="Arial"/>
          <w:szCs w:val="24"/>
          <w:lang w:eastAsia="en-NZ"/>
        </w:rPr>
        <w:t xml:space="preserve">As well as the actual transport costs, most ambulance transfers occurring between two hospital facilities incur the time cost of clinicians, (nurse, midwife and/or doctor) from the </w:t>
      </w:r>
      <w:r w:rsidRPr="00871C09">
        <w:rPr>
          <w:rFonts w:ascii="Arial" w:eastAsia="Times New Roman" w:hAnsi="Arial" w:cs="Arial"/>
          <w:szCs w:val="24"/>
          <w:lang w:eastAsia="en-NZ"/>
        </w:rPr>
        <w:lastRenderedPageBreak/>
        <w:t xml:space="preserve">initiating departure </w:t>
      </w:r>
      <w:r w:rsidRPr="00871C09">
        <w:rPr>
          <w:rFonts w:ascii="Arial" w:eastAsia="Times New Roman" w:hAnsi="Arial" w:cs="Arial"/>
          <w:szCs w:val="24"/>
        </w:rPr>
        <w:t>district</w:t>
      </w:r>
      <w:r w:rsidRPr="00871C09">
        <w:rPr>
          <w:rFonts w:ascii="Arial" w:eastAsia="Times New Roman" w:hAnsi="Arial" w:cs="Arial"/>
          <w:szCs w:val="24"/>
          <w:lang w:eastAsia="en-NZ"/>
        </w:rPr>
        <w:t xml:space="preserve">, who accompany the patient in the air/road ambulance.  Recording of this transport cost is inconsistent across </w:t>
      </w:r>
      <w:r w:rsidRPr="00871C09">
        <w:rPr>
          <w:rFonts w:ascii="Arial" w:eastAsia="Times New Roman" w:hAnsi="Arial" w:cs="Arial"/>
          <w:szCs w:val="24"/>
        </w:rPr>
        <w:t>district</w:t>
      </w:r>
      <w:r w:rsidRPr="00871C09">
        <w:rPr>
          <w:rFonts w:ascii="Arial" w:eastAsia="Times New Roman" w:hAnsi="Arial" w:cs="Arial"/>
          <w:szCs w:val="24"/>
          <w:lang w:eastAsia="en-NZ"/>
        </w:rPr>
        <w:t>s and may be recorded in the GL in a separate Responsibility/Cost Centre or, when it is not separately identified, included in the department where it is incurred.</w:t>
      </w:r>
    </w:p>
    <w:p w14:paraId="2EE288EA" w14:textId="77777777" w:rsidR="00871C09" w:rsidRPr="00871C09" w:rsidRDefault="00871C09" w:rsidP="00871C09">
      <w:pPr>
        <w:spacing w:before="0" w:after="0" w:line="240" w:lineRule="auto"/>
        <w:rPr>
          <w:rFonts w:ascii="Arial" w:eastAsia="Times New Roman" w:hAnsi="Arial" w:cs="Arial"/>
          <w:szCs w:val="24"/>
          <w:lang w:eastAsia="en-NZ"/>
        </w:rPr>
      </w:pPr>
    </w:p>
    <w:p w14:paraId="43AB4476" w14:textId="77777777" w:rsidR="00871C09" w:rsidRPr="00871C09" w:rsidRDefault="00871C09" w:rsidP="00871C09">
      <w:pPr>
        <w:spacing w:before="0" w:after="0" w:line="240" w:lineRule="auto"/>
        <w:rPr>
          <w:rFonts w:ascii="Arial" w:eastAsia="Times New Roman" w:hAnsi="Arial" w:cs="Arial"/>
          <w:szCs w:val="24"/>
          <w:lang w:eastAsia="en-NZ"/>
        </w:rPr>
      </w:pPr>
      <w:r w:rsidRPr="00871C09">
        <w:rPr>
          <w:rFonts w:ascii="Arial" w:eastAsia="Times New Roman" w:hAnsi="Arial" w:cs="Arial"/>
          <w:szCs w:val="24"/>
          <w:lang w:eastAsia="en-NZ"/>
        </w:rPr>
        <w:t xml:space="preserve">Transport clinical or nursing cost </w:t>
      </w:r>
      <w:r w:rsidRPr="00871C09">
        <w:rPr>
          <w:rFonts w:ascii="Arial" w:eastAsia="Times New Roman" w:hAnsi="Arial" w:cs="Arial"/>
          <w:szCs w:val="24"/>
          <w:u w:val="single"/>
          <w:lang w:eastAsia="en-NZ"/>
        </w:rPr>
        <w:t>is included</w:t>
      </w:r>
      <w:r w:rsidRPr="00871C09">
        <w:rPr>
          <w:rFonts w:ascii="Arial" w:eastAsia="Times New Roman" w:hAnsi="Arial" w:cs="Arial"/>
          <w:szCs w:val="24"/>
          <w:lang w:eastAsia="en-NZ"/>
        </w:rPr>
        <w:t xml:space="preserve"> in the inpatient or Emergency Department event costs. </w:t>
      </w:r>
    </w:p>
    <w:p w14:paraId="1C6E3956" w14:textId="77777777" w:rsidR="00871C09" w:rsidRPr="00871C09" w:rsidRDefault="00871C09" w:rsidP="00871C09">
      <w:pPr>
        <w:spacing w:before="0" w:after="0" w:line="240" w:lineRule="auto"/>
        <w:rPr>
          <w:rFonts w:ascii="Arial" w:eastAsia="Times New Roman" w:hAnsi="Arial" w:cs="Arial"/>
          <w:szCs w:val="24"/>
          <w:lang w:eastAsia="en-NZ"/>
        </w:rPr>
      </w:pPr>
      <w:r w:rsidRPr="00871C09">
        <w:rPr>
          <w:rFonts w:ascii="Arial" w:eastAsia="Times New Roman" w:hAnsi="Arial" w:cs="Arial"/>
          <w:szCs w:val="24"/>
          <w:lang w:eastAsia="en-NZ"/>
        </w:rPr>
        <w:t>Transport clinician costs are reported in the appropriate CS2 cost group for the clinician involved (usually nursing labour; DB).</w:t>
      </w:r>
    </w:p>
    <w:p w14:paraId="4B9A633F" w14:textId="77777777" w:rsidR="00871C09" w:rsidRPr="00871C09" w:rsidRDefault="00871C09" w:rsidP="00871C09">
      <w:pPr>
        <w:spacing w:before="0" w:after="0" w:line="240" w:lineRule="auto"/>
        <w:rPr>
          <w:rFonts w:ascii="Arial" w:eastAsia="Times New Roman" w:hAnsi="Arial" w:cs="Arial"/>
          <w:szCs w:val="24"/>
          <w:lang w:eastAsia="en-NZ"/>
        </w:rPr>
      </w:pPr>
    </w:p>
    <w:p w14:paraId="7CDE3AE7" w14:textId="77777777" w:rsidR="00871C09" w:rsidRPr="00871C09" w:rsidRDefault="00871C09" w:rsidP="00871C09">
      <w:pPr>
        <w:spacing w:before="0" w:after="0" w:line="240" w:lineRule="auto"/>
        <w:rPr>
          <w:rFonts w:ascii="Arial" w:eastAsia="Times New Roman" w:hAnsi="Arial" w:cs="Arial"/>
          <w:szCs w:val="24"/>
          <w:lang w:eastAsia="en-NZ"/>
        </w:rPr>
      </w:pPr>
      <w:r w:rsidRPr="00871C09">
        <w:rPr>
          <w:rFonts w:ascii="Arial" w:eastAsia="Times New Roman" w:hAnsi="Arial" w:cs="Arial"/>
          <w:szCs w:val="24"/>
          <w:lang w:eastAsia="en-NZ"/>
        </w:rPr>
        <w:t>The CS7 cost group for transport clinician cost relates to the GL Cost centre where those costs are recorded. This means that the CS7 group may be any of the following:</w:t>
      </w:r>
    </w:p>
    <w:p w14:paraId="7486BA02" w14:textId="77777777" w:rsidR="00871C09" w:rsidRDefault="00871C09" w:rsidP="00871C09">
      <w:pPr>
        <w:spacing w:before="0" w:after="0" w:line="240" w:lineRule="auto"/>
        <w:rPr>
          <w:rFonts w:ascii="Arial" w:eastAsia="Times New Roman" w:hAnsi="Arial" w:cs="Arial"/>
          <w:sz w:val="22"/>
          <w:lang w:eastAsia="en-NZ"/>
        </w:rPr>
      </w:pPr>
    </w:p>
    <w:tbl>
      <w:tblPr>
        <w:tblStyle w:val="TeWhatuOra"/>
        <w:tblW w:w="7230" w:type="dxa"/>
        <w:tblLayout w:type="fixed"/>
        <w:tblLook w:val="06A0" w:firstRow="1" w:lastRow="0" w:firstColumn="1" w:lastColumn="0" w:noHBand="1" w:noVBand="1"/>
      </w:tblPr>
      <w:tblGrid>
        <w:gridCol w:w="1701"/>
        <w:gridCol w:w="2977"/>
        <w:gridCol w:w="2552"/>
      </w:tblGrid>
      <w:tr w:rsidR="00890819" w:rsidRPr="00103485" w14:paraId="7E9E7F71" w14:textId="77777777" w:rsidTr="008908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right w:val="single" w:sz="8" w:space="0" w:color="ADC2E8" w:themeColor="text2" w:themeTint="40"/>
            </w:tcBorders>
            <w:vAlign w:val="bottom"/>
          </w:tcPr>
          <w:p w14:paraId="417FA485" w14:textId="7281010E" w:rsidR="00890819" w:rsidRPr="00103485" w:rsidRDefault="00890819" w:rsidP="00890819">
            <w:pPr>
              <w:keepNext/>
              <w:keepLines/>
              <w:spacing w:before="40" w:after="0"/>
              <w:outlineLvl w:val="3"/>
              <w:rPr>
                <w:rFonts w:asciiTheme="majorHAnsi" w:eastAsiaTheme="majorEastAsia" w:hAnsiTheme="majorHAnsi" w:cstheme="majorBidi"/>
                <w:b w:val="0"/>
                <w:bCs/>
                <w:iCs/>
                <w:color w:val="000000" w:themeColor="text1"/>
              </w:rPr>
            </w:pPr>
            <w:r w:rsidRPr="00871C09">
              <w:rPr>
                <w:rFonts w:eastAsia="Times New Roman" w:cs="Arial"/>
                <w:color w:val="000000"/>
                <w:sz w:val="22"/>
                <w:lang w:eastAsia="en-NZ"/>
              </w:rPr>
              <w:t>CS Schedule</w:t>
            </w:r>
          </w:p>
        </w:tc>
        <w:tc>
          <w:tcPr>
            <w:tcW w:w="2977" w:type="dxa"/>
            <w:tcBorders>
              <w:right w:val="single" w:sz="8" w:space="0" w:color="ADC2E8" w:themeColor="text2" w:themeTint="40"/>
            </w:tcBorders>
            <w:vAlign w:val="bottom"/>
          </w:tcPr>
          <w:p w14:paraId="58D75064" w14:textId="5A126521" w:rsidR="00890819" w:rsidRPr="00103485" w:rsidRDefault="00890819" w:rsidP="00890819">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871C09">
              <w:rPr>
                <w:rFonts w:eastAsia="Times New Roman" w:cs="Arial"/>
                <w:color w:val="000000"/>
                <w:sz w:val="22"/>
                <w:lang w:eastAsia="en-NZ"/>
              </w:rPr>
              <w:t>Cost Pool Name</w:t>
            </w:r>
          </w:p>
        </w:tc>
        <w:tc>
          <w:tcPr>
            <w:tcW w:w="2552" w:type="dxa"/>
            <w:tcBorders>
              <w:left w:val="single" w:sz="8" w:space="0" w:color="ADC2E8" w:themeColor="text2" w:themeTint="40"/>
            </w:tcBorders>
            <w:vAlign w:val="bottom"/>
          </w:tcPr>
          <w:p w14:paraId="5733F082" w14:textId="0EBE8453" w:rsidR="00890819" w:rsidRPr="00103485" w:rsidRDefault="00890819" w:rsidP="00890819">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871C09">
              <w:rPr>
                <w:rFonts w:eastAsia="Times New Roman" w:cs="Arial"/>
                <w:color w:val="000000"/>
                <w:sz w:val="22"/>
                <w:lang w:eastAsia="en-NZ"/>
              </w:rPr>
              <w:t>NCCP Category</w:t>
            </w:r>
          </w:p>
        </w:tc>
      </w:tr>
      <w:tr w:rsidR="00890819" w:rsidRPr="00103485" w14:paraId="071019CC"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218C188D" w14:textId="3DE715C1" w:rsidR="00890819" w:rsidRPr="00281237" w:rsidRDefault="00890819" w:rsidP="00890819">
            <w:pPr>
              <w:rPr>
                <w:rFonts w:cs="Arial"/>
                <w:szCs w:val="24"/>
                <w:lang w:val="en-US"/>
              </w:rPr>
            </w:pPr>
            <w:r w:rsidRPr="00871C09">
              <w:rPr>
                <w:rFonts w:eastAsia="Times New Roman" w:cs="Arial"/>
                <w:color w:val="000000"/>
                <w:sz w:val="22"/>
                <w:lang w:eastAsia="en-NZ"/>
              </w:rPr>
              <w:t>CS7.7.2</w:t>
            </w:r>
          </w:p>
        </w:tc>
        <w:tc>
          <w:tcPr>
            <w:tcW w:w="2977"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16968E80" w14:textId="653A7064" w:rsidR="00890819" w:rsidRPr="00281237" w:rsidRDefault="00890819" w:rsidP="00890819">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871C09">
              <w:rPr>
                <w:rFonts w:eastAsia="Times New Roman" w:cs="Arial"/>
                <w:color w:val="000000"/>
                <w:sz w:val="22"/>
                <w:lang w:eastAsia="en-NZ"/>
              </w:rPr>
              <w:t xml:space="preserve">Ward cost </w:t>
            </w:r>
          </w:p>
        </w:tc>
        <w:tc>
          <w:tcPr>
            <w:tcW w:w="2552" w:type="dxa"/>
            <w:tcBorders>
              <w:top w:val="single" w:sz="12" w:space="0" w:color="003399" w:themeColor="accent3"/>
              <w:left w:val="single" w:sz="8" w:space="0" w:color="ADC2E8" w:themeColor="text2" w:themeTint="40"/>
              <w:bottom w:val="single" w:sz="8" w:space="0" w:color="ADC2E8" w:themeColor="text2" w:themeTint="40"/>
            </w:tcBorders>
            <w:vAlign w:val="bottom"/>
          </w:tcPr>
          <w:p w14:paraId="28E57D99" w14:textId="0DF6A005"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color w:val="000000"/>
                <w:sz w:val="22"/>
                <w:lang w:eastAsia="en-NZ"/>
              </w:rPr>
              <w:t>A010</w:t>
            </w:r>
          </w:p>
        </w:tc>
      </w:tr>
      <w:tr w:rsidR="00890819" w:rsidRPr="00103485" w14:paraId="79C93994"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0FBA57F7" w14:textId="4965A4AD" w:rsidR="00890819" w:rsidRPr="00281237" w:rsidRDefault="00890819" w:rsidP="00890819">
            <w:pPr>
              <w:spacing w:after="120"/>
              <w:rPr>
                <w:bCs/>
                <w:szCs w:val="24"/>
              </w:rPr>
            </w:pPr>
            <w:r w:rsidRPr="00871C09">
              <w:rPr>
                <w:rFonts w:eastAsia="Times New Roman" w:cs="Arial"/>
                <w:color w:val="000000"/>
                <w:sz w:val="22"/>
                <w:lang w:eastAsia="en-NZ"/>
              </w:rPr>
              <w:t>CS7.7.11</w:t>
            </w:r>
          </w:p>
        </w:tc>
        <w:tc>
          <w:tcPr>
            <w:tcW w:w="2977"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ACD62B0" w14:textId="5B6B57EA" w:rsidR="00890819" w:rsidRPr="00281237" w:rsidRDefault="00890819" w:rsidP="00890819">
            <w:pPr>
              <w:spacing w:after="12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Times New Roman" w:cs="Arial"/>
                <w:color w:val="000000"/>
                <w:sz w:val="22"/>
                <w:lang w:eastAsia="en-NZ"/>
              </w:rPr>
              <w:t>Emergency Department</w:t>
            </w:r>
          </w:p>
        </w:tc>
        <w:tc>
          <w:tcPr>
            <w:tcW w:w="2552" w:type="dxa"/>
            <w:tcBorders>
              <w:top w:val="single" w:sz="8" w:space="0" w:color="ADC2E8" w:themeColor="text2" w:themeTint="40"/>
              <w:left w:val="single" w:sz="8" w:space="0" w:color="ADC2E8" w:themeColor="text2" w:themeTint="40"/>
              <w:bottom w:val="single" w:sz="8" w:space="0" w:color="ADC2E8" w:themeColor="text2" w:themeTint="40"/>
            </w:tcBorders>
            <w:vAlign w:val="bottom"/>
          </w:tcPr>
          <w:p w14:paraId="344FF07A" w14:textId="40188865"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color w:val="000000"/>
                <w:sz w:val="22"/>
                <w:lang w:eastAsia="en-NZ"/>
              </w:rPr>
              <w:t>A110</w:t>
            </w:r>
          </w:p>
        </w:tc>
      </w:tr>
      <w:tr w:rsidR="00890819" w:rsidRPr="00103485" w14:paraId="1DD7C3EC"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37B2EAFC" w14:textId="0835631C" w:rsidR="00890819" w:rsidRPr="00281237" w:rsidRDefault="00890819" w:rsidP="00890819">
            <w:pPr>
              <w:spacing w:before="0" w:after="0"/>
              <w:rPr>
                <w:bCs/>
                <w:szCs w:val="24"/>
              </w:rPr>
            </w:pPr>
            <w:r w:rsidRPr="00871C09">
              <w:rPr>
                <w:rFonts w:eastAsia="Times New Roman" w:cs="Arial"/>
                <w:color w:val="000000"/>
                <w:sz w:val="22"/>
                <w:lang w:eastAsia="en-NZ"/>
              </w:rPr>
              <w:t>CS7.7.15a</w:t>
            </w:r>
          </w:p>
        </w:tc>
        <w:tc>
          <w:tcPr>
            <w:tcW w:w="2977"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65EDA813" w14:textId="0327E98A"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Times New Roman" w:cs="Arial"/>
                <w:color w:val="000000"/>
                <w:sz w:val="22"/>
                <w:lang w:eastAsia="en-NZ"/>
              </w:rPr>
              <w:t>Obstetrics Delivery Suite</w:t>
            </w:r>
          </w:p>
        </w:tc>
        <w:tc>
          <w:tcPr>
            <w:tcW w:w="2552" w:type="dxa"/>
            <w:tcBorders>
              <w:top w:val="single" w:sz="8" w:space="0" w:color="ADC2E8" w:themeColor="text2" w:themeTint="40"/>
              <w:left w:val="single" w:sz="8" w:space="0" w:color="ADC2E8" w:themeColor="text2" w:themeTint="40"/>
              <w:bottom w:val="single" w:sz="8" w:space="0" w:color="ADC2E8" w:themeColor="text2" w:themeTint="40"/>
            </w:tcBorders>
            <w:vAlign w:val="bottom"/>
          </w:tcPr>
          <w:p w14:paraId="6955DBA2" w14:textId="2D3707BC"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color w:val="000000"/>
                <w:sz w:val="22"/>
                <w:lang w:eastAsia="en-NZ"/>
              </w:rPr>
              <w:t>F010</w:t>
            </w:r>
          </w:p>
        </w:tc>
      </w:tr>
      <w:tr w:rsidR="00890819" w:rsidRPr="00103485" w14:paraId="2960FAB4"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984080D" w14:textId="33307E68" w:rsidR="00890819" w:rsidRPr="00281237" w:rsidRDefault="00890819" w:rsidP="00890819">
            <w:pPr>
              <w:spacing w:before="0" w:after="0"/>
              <w:rPr>
                <w:bCs/>
                <w:szCs w:val="24"/>
              </w:rPr>
            </w:pPr>
            <w:r w:rsidRPr="00871C09">
              <w:rPr>
                <w:rFonts w:eastAsia="Times New Roman" w:cs="Arial"/>
                <w:color w:val="000000"/>
                <w:sz w:val="22"/>
                <w:lang w:eastAsia="en-NZ"/>
              </w:rPr>
              <w:t>CS7.7.10</w:t>
            </w:r>
          </w:p>
        </w:tc>
        <w:tc>
          <w:tcPr>
            <w:tcW w:w="2977"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5935DA53" w14:textId="666E34B8"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Times New Roman" w:cs="Arial"/>
                <w:color w:val="000000"/>
                <w:sz w:val="22"/>
                <w:lang w:eastAsia="en-NZ"/>
              </w:rPr>
              <w:t xml:space="preserve">Critical care (ICU and SCBU) </w:t>
            </w:r>
          </w:p>
        </w:tc>
        <w:tc>
          <w:tcPr>
            <w:tcW w:w="2552" w:type="dxa"/>
            <w:tcBorders>
              <w:top w:val="single" w:sz="8" w:space="0" w:color="ADC2E8" w:themeColor="text2" w:themeTint="40"/>
              <w:left w:val="single" w:sz="8" w:space="0" w:color="ADC2E8" w:themeColor="text2" w:themeTint="40"/>
              <w:bottom w:val="single" w:sz="8" w:space="0" w:color="ADC2E8" w:themeColor="text2" w:themeTint="40"/>
            </w:tcBorders>
            <w:vAlign w:val="bottom"/>
          </w:tcPr>
          <w:p w14:paraId="020588E2" w14:textId="2CE967FD"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color w:val="000000"/>
                <w:sz w:val="22"/>
                <w:lang w:eastAsia="en-NZ"/>
              </w:rPr>
              <w:t>A100</w:t>
            </w:r>
          </w:p>
        </w:tc>
      </w:tr>
      <w:tr w:rsidR="00890819" w:rsidRPr="00103485" w14:paraId="71ACB3A2"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D725A34" w14:textId="11471307" w:rsidR="00890819" w:rsidRPr="00281237" w:rsidRDefault="00890819" w:rsidP="00890819">
            <w:pPr>
              <w:spacing w:before="0" w:after="0"/>
              <w:rPr>
                <w:bCs/>
                <w:szCs w:val="24"/>
              </w:rPr>
            </w:pPr>
            <w:r w:rsidRPr="00871C09">
              <w:rPr>
                <w:rFonts w:eastAsia="Times New Roman" w:cs="Arial"/>
                <w:color w:val="000000"/>
                <w:sz w:val="22"/>
                <w:lang w:eastAsia="en-NZ"/>
              </w:rPr>
              <w:t>CS7.7. 16</w:t>
            </w:r>
          </w:p>
        </w:tc>
        <w:tc>
          <w:tcPr>
            <w:tcW w:w="2977"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6FB37EF" w14:textId="6EB1BD45"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Times New Roman" w:cs="Arial"/>
                <w:color w:val="000000"/>
                <w:sz w:val="22"/>
                <w:lang w:eastAsia="en-NZ"/>
              </w:rPr>
              <w:t>Other treatments</w:t>
            </w:r>
          </w:p>
        </w:tc>
        <w:tc>
          <w:tcPr>
            <w:tcW w:w="2552" w:type="dxa"/>
            <w:tcBorders>
              <w:top w:val="single" w:sz="8" w:space="0" w:color="ADC2E8" w:themeColor="text2" w:themeTint="40"/>
              <w:left w:val="single" w:sz="8" w:space="0" w:color="ADC2E8" w:themeColor="text2" w:themeTint="40"/>
              <w:bottom w:val="single" w:sz="8" w:space="0" w:color="ADC2E8" w:themeColor="text2" w:themeTint="40"/>
            </w:tcBorders>
            <w:vAlign w:val="bottom"/>
          </w:tcPr>
          <w:p w14:paraId="2E9DAAC2" w14:textId="33B6F614"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color w:val="000000"/>
                <w:sz w:val="22"/>
                <w:lang w:eastAsia="en-NZ"/>
              </w:rPr>
              <w:t>G010</w:t>
            </w:r>
          </w:p>
        </w:tc>
      </w:tr>
    </w:tbl>
    <w:p w14:paraId="44B1F06A" w14:textId="77777777" w:rsidR="00871C09" w:rsidRPr="00871C09" w:rsidRDefault="00871C09" w:rsidP="00871C09">
      <w:pPr>
        <w:spacing w:before="0" w:after="0" w:line="240" w:lineRule="auto"/>
        <w:rPr>
          <w:rFonts w:ascii="Calibri" w:eastAsia="Calibri" w:hAnsi="Calibri" w:cs="Times New Roman"/>
          <w:szCs w:val="24"/>
        </w:rPr>
      </w:pPr>
    </w:p>
    <w:p w14:paraId="7960DD95" w14:textId="77777777" w:rsidR="00871C09" w:rsidRPr="00871C09" w:rsidRDefault="00871C09" w:rsidP="00871C09">
      <w:pPr>
        <w:spacing w:before="0" w:after="0" w:line="240" w:lineRule="auto"/>
        <w:rPr>
          <w:rFonts w:ascii="Calibri" w:eastAsia="Calibri" w:hAnsi="Calibri" w:cs="Times New Roman"/>
          <w:szCs w:val="24"/>
        </w:rPr>
      </w:pPr>
    </w:p>
    <w:p w14:paraId="14219D7C" w14:textId="77777777" w:rsidR="00871C09" w:rsidRDefault="00871C09" w:rsidP="00871C09">
      <w:pPr>
        <w:spacing w:before="0" w:after="0" w:line="240" w:lineRule="auto"/>
        <w:rPr>
          <w:rFonts w:ascii="Arial" w:eastAsia="Calibri" w:hAnsi="Arial" w:cs="Arial"/>
          <w:b/>
          <w:szCs w:val="24"/>
          <w:u w:val="single"/>
        </w:rPr>
      </w:pPr>
      <w:r w:rsidRPr="00871C09">
        <w:rPr>
          <w:rFonts w:ascii="Arial" w:eastAsia="Calibri" w:hAnsi="Arial" w:cs="Arial"/>
          <w:b/>
          <w:szCs w:val="24"/>
          <w:u w:val="single"/>
        </w:rPr>
        <w:t>Appendix 1:    Transport related purchase units (Purchase Unit Data Dictionary 2017/18)</w:t>
      </w:r>
    </w:p>
    <w:p w14:paraId="561BF71D" w14:textId="77777777" w:rsidR="00890819" w:rsidRDefault="00890819" w:rsidP="00871C09">
      <w:pPr>
        <w:spacing w:before="0" w:after="0" w:line="240" w:lineRule="auto"/>
        <w:rPr>
          <w:rFonts w:ascii="Arial" w:eastAsia="Calibri" w:hAnsi="Arial" w:cs="Arial"/>
          <w:b/>
          <w:szCs w:val="24"/>
          <w:u w:val="single"/>
        </w:rPr>
      </w:pPr>
    </w:p>
    <w:tbl>
      <w:tblPr>
        <w:tblStyle w:val="TeWhatuOra"/>
        <w:tblW w:w="9154" w:type="dxa"/>
        <w:tblLayout w:type="fixed"/>
        <w:tblLook w:val="06A0" w:firstRow="1" w:lastRow="0" w:firstColumn="1" w:lastColumn="0" w:noHBand="1" w:noVBand="1"/>
      </w:tblPr>
      <w:tblGrid>
        <w:gridCol w:w="1134"/>
        <w:gridCol w:w="2933"/>
        <w:gridCol w:w="4013"/>
        <w:gridCol w:w="1074"/>
      </w:tblGrid>
      <w:tr w:rsidR="00890819" w:rsidRPr="00103485" w14:paraId="3EBC89AC" w14:textId="77777777" w:rsidTr="008908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8" w:space="0" w:color="ADC2E8" w:themeColor="text2" w:themeTint="40"/>
            </w:tcBorders>
            <w:vAlign w:val="bottom"/>
          </w:tcPr>
          <w:p w14:paraId="59BF76DD" w14:textId="3D01BC91" w:rsidR="00890819" w:rsidRPr="00103485" w:rsidRDefault="00890819" w:rsidP="00890819">
            <w:pPr>
              <w:keepNext/>
              <w:keepLines/>
              <w:spacing w:before="40" w:after="0"/>
              <w:outlineLvl w:val="3"/>
              <w:rPr>
                <w:rFonts w:asciiTheme="majorHAnsi" w:eastAsiaTheme="majorEastAsia" w:hAnsiTheme="majorHAnsi" w:cstheme="majorBidi"/>
                <w:b w:val="0"/>
                <w:bCs/>
                <w:iCs/>
                <w:color w:val="000000" w:themeColor="text1"/>
              </w:rPr>
            </w:pPr>
            <w:r w:rsidRPr="00871C09">
              <w:rPr>
                <w:rFonts w:eastAsia="Times New Roman" w:cs="Arial"/>
                <w:color w:val="000000"/>
                <w:sz w:val="22"/>
                <w:lang w:eastAsia="en-NZ"/>
              </w:rPr>
              <w:t>PUC</w:t>
            </w:r>
          </w:p>
        </w:tc>
        <w:tc>
          <w:tcPr>
            <w:tcW w:w="2933" w:type="dxa"/>
            <w:tcBorders>
              <w:right w:val="single" w:sz="8" w:space="0" w:color="ADC2E8" w:themeColor="text2" w:themeTint="40"/>
            </w:tcBorders>
            <w:vAlign w:val="bottom"/>
          </w:tcPr>
          <w:p w14:paraId="213FD65A" w14:textId="06ABE311" w:rsidR="00890819" w:rsidRPr="00103485" w:rsidRDefault="00890819" w:rsidP="00890819">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871C09">
              <w:rPr>
                <w:rFonts w:eastAsia="Times New Roman" w:cs="Arial"/>
                <w:color w:val="000000"/>
                <w:sz w:val="22"/>
                <w:lang w:eastAsia="en-NZ"/>
              </w:rPr>
              <w:t>Purchase Unit Name</w:t>
            </w:r>
          </w:p>
        </w:tc>
        <w:tc>
          <w:tcPr>
            <w:tcW w:w="4013" w:type="dxa"/>
            <w:tcBorders>
              <w:right w:val="single" w:sz="8" w:space="0" w:color="ADC2E8" w:themeColor="text2" w:themeTint="40"/>
            </w:tcBorders>
            <w:vAlign w:val="bottom"/>
          </w:tcPr>
          <w:p w14:paraId="60B8F661" w14:textId="0B32B53B" w:rsidR="00890819" w:rsidRPr="00871C09" w:rsidRDefault="00890819" w:rsidP="00890819">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lang w:eastAsia="en-NZ"/>
              </w:rPr>
            </w:pPr>
            <w:r w:rsidRPr="00871C09">
              <w:rPr>
                <w:rFonts w:eastAsia="Times New Roman" w:cs="Arial"/>
                <w:color w:val="000000"/>
                <w:sz w:val="22"/>
                <w:lang w:eastAsia="en-NZ"/>
              </w:rPr>
              <w:t>Purchase Unit Definition</w:t>
            </w:r>
          </w:p>
        </w:tc>
        <w:tc>
          <w:tcPr>
            <w:tcW w:w="1074" w:type="dxa"/>
            <w:tcBorders>
              <w:left w:val="single" w:sz="8" w:space="0" w:color="ADC2E8" w:themeColor="text2" w:themeTint="40"/>
            </w:tcBorders>
            <w:vAlign w:val="bottom"/>
          </w:tcPr>
          <w:p w14:paraId="290EFAE9" w14:textId="335F58CC" w:rsidR="00890819" w:rsidRPr="00103485" w:rsidRDefault="00890819" w:rsidP="00890819">
            <w:pPr>
              <w:keepNext/>
              <w:keepLines/>
              <w:spacing w:before="40" w:after="0"/>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rPr>
            </w:pPr>
            <w:r w:rsidRPr="00871C09">
              <w:rPr>
                <w:rFonts w:eastAsia="Times New Roman" w:cs="Arial"/>
                <w:color w:val="000000"/>
                <w:sz w:val="22"/>
                <w:lang w:eastAsia="en-NZ"/>
              </w:rPr>
              <w:t>UOM</w:t>
            </w:r>
          </w:p>
        </w:tc>
      </w:tr>
      <w:tr w:rsidR="00890819" w:rsidRPr="00103485" w14:paraId="78E731D5"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003399" w:themeColor="accent3"/>
              <w:bottom w:val="single" w:sz="8" w:space="0" w:color="ADC2E8" w:themeColor="text2" w:themeTint="40"/>
              <w:right w:val="single" w:sz="8" w:space="0" w:color="ADC2E8" w:themeColor="text2" w:themeTint="40"/>
            </w:tcBorders>
          </w:tcPr>
          <w:p w14:paraId="61FA5AD5" w14:textId="6BDE6512" w:rsidR="00890819" w:rsidRPr="00281237" w:rsidRDefault="00890819" w:rsidP="00890819">
            <w:pPr>
              <w:rPr>
                <w:rFonts w:cs="Arial"/>
                <w:szCs w:val="24"/>
                <w:lang w:val="en-US"/>
              </w:rPr>
            </w:pPr>
            <w:r w:rsidRPr="00871C09">
              <w:rPr>
                <w:rFonts w:eastAsia="Times New Roman" w:cs="Arial"/>
                <w:sz w:val="22"/>
                <w:lang w:eastAsia="en-NZ"/>
              </w:rPr>
              <w:t>TR0101</w:t>
            </w:r>
          </w:p>
        </w:tc>
        <w:tc>
          <w:tcPr>
            <w:tcW w:w="2933" w:type="dxa"/>
            <w:tcBorders>
              <w:top w:val="single" w:sz="12" w:space="0" w:color="003399" w:themeColor="accent3"/>
              <w:bottom w:val="single" w:sz="8" w:space="0" w:color="ADC2E8" w:themeColor="text2" w:themeTint="40"/>
              <w:right w:val="single" w:sz="8" w:space="0" w:color="ADC2E8" w:themeColor="text2" w:themeTint="40"/>
            </w:tcBorders>
          </w:tcPr>
          <w:p w14:paraId="5C7B84EE" w14:textId="4DD85102" w:rsidR="00890819" w:rsidRPr="00281237" w:rsidRDefault="00890819" w:rsidP="00890819">
            <w:pPr>
              <w:cnfStyle w:val="000000000000" w:firstRow="0" w:lastRow="0" w:firstColumn="0" w:lastColumn="0" w:oddVBand="0" w:evenVBand="0" w:oddHBand="0" w:evenHBand="0" w:firstRowFirstColumn="0" w:firstRowLastColumn="0" w:lastRowFirstColumn="0" w:lastRowLastColumn="0"/>
              <w:rPr>
                <w:rFonts w:cs="Arial"/>
                <w:szCs w:val="24"/>
                <w:lang w:val="en-US"/>
              </w:rPr>
            </w:pPr>
            <w:r w:rsidRPr="00871C09">
              <w:rPr>
                <w:rFonts w:eastAsia="Times New Roman" w:cs="Arial"/>
                <w:sz w:val="22"/>
                <w:lang w:eastAsia="en-NZ"/>
              </w:rPr>
              <w:t>Patient Travel &amp; Accommodation Assistance</w:t>
            </w:r>
          </w:p>
        </w:tc>
        <w:tc>
          <w:tcPr>
            <w:tcW w:w="4013" w:type="dxa"/>
            <w:tcBorders>
              <w:top w:val="single" w:sz="12" w:space="0" w:color="003399" w:themeColor="accent3"/>
              <w:bottom w:val="single" w:sz="8" w:space="0" w:color="ADC2E8" w:themeColor="text2" w:themeTint="40"/>
              <w:right w:val="single" w:sz="8" w:space="0" w:color="ADC2E8" w:themeColor="text2" w:themeTint="40"/>
            </w:tcBorders>
          </w:tcPr>
          <w:p w14:paraId="0D77CED9" w14:textId="7EA8A219" w:rsidR="00890819" w:rsidRPr="00871C09"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NZ"/>
              </w:rPr>
            </w:pPr>
            <w:r w:rsidRPr="00871C09">
              <w:rPr>
                <w:rFonts w:eastAsia="Times New Roman" w:cs="Arial"/>
                <w:sz w:val="22"/>
                <w:lang w:eastAsia="en-NZ"/>
              </w:rPr>
              <w:t>Implementation of the MoH patient travel and accommodation assistance policy.</w:t>
            </w:r>
          </w:p>
        </w:tc>
        <w:tc>
          <w:tcPr>
            <w:tcW w:w="1074" w:type="dxa"/>
            <w:tcBorders>
              <w:top w:val="single" w:sz="12" w:space="0" w:color="003399" w:themeColor="accent3"/>
              <w:left w:val="single" w:sz="8" w:space="0" w:color="ADC2E8" w:themeColor="text2" w:themeTint="40"/>
              <w:bottom w:val="single" w:sz="8" w:space="0" w:color="ADC2E8" w:themeColor="text2" w:themeTint="40"/>
            </w:tcBorders>
          </w:tcPr>
          <w:p w14:paraId="09A7795A" w14:textId="265F9A43"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sz w:val="22"/>
                <w:lang w:eastAsia="en-NZ"/>
              </w:rPr>
              <w:t>Service</w:t>
            </w:r>
          </w:p>
        </w:tc>
      </w:tr>
      <w:tr w:rsidR="00890819" w:rsidRPr="00103485" w14:paraId="7EF2F2DE"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ADC2E8" w:themeColor="text2" w:themeTint="40"/>
              <w:bottom w:val="single" w:sz="8" w:space="0" w:color="ADC2E8" w:themeColor="text2" w:themeTint="40"/>
              <w:right w:val="single" w:sz="8" w:space="0" w:color="ADC2E8" w:themeColor="text2" w:themeTint="40"/>
            </w:tcBorders>
          </w:tcPr>
          <w:p w14:paraId="586FA4CD" w14:textId="3CADB583" w:rsidR="00890819" w:rsidRPr="00281237" w:rsidRDefault="00890819" w:rsidP="00890819">
            <w:pPr>
              <w:spacing w:after="120"/>
              <w:rPr>
                <w:bCs/>
                <w:szCs w:val="24"/>
              </w:rPr>
            </w:pPr>
            <w:r w:rsidRPr="00871C09">
              <w:rPr>
                <w:rFonts w:eastAsia="Times New Roman" w:cs="Arial"/>
                <w:sz w:val="22"/>
                <w:lang w:eastAsia="en-NZ"/>
              </w:rPr>
              <w:t>TR0201</w:t>
            </w:r>
          </w:p>
        </w:tc>
        <w:tc>
          <w:tcPr>
            <w:tcW w:w="2933" w:type="dxa"/>
            <w:tcBorders>
              <w:top w:val="single" w:sz="8" w:space="0" w:color="ADC2E8" w:themeColor="text2" w:themeTint="40"/>
              <w:bottom w:val="single" w:sz="8" w:space="0" w:color="ADC2E8" w:themeColor="text2" w:themeTint="40"/>
              <w:right w:val="single" w:sz="8" w:space="0" w:color="ADC2E8" w:themeColor="text2" w:themeTint="40"/>
            </w:tcBorders>
          </w:tcPr>
          <w:p w14:paraId="4E122004" w14:textId="6F192CC4" w:rsidR="00890819" w:rsidRPr="00281237" w:rsidRDefault="00890819" w:rsidP="00890819">
            <w:pPr>
              <w:spacing w:after="12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Times New Roman" w:cs="Arial"/>
                <w:sz w:val="22"/>
                <w:lang w:eastAsia="en-NZ"/>
              </w:rPr>
              <w:t>Patient transport - non emergency and inpatient transfers</w:t>
            </w:r>
          </w:p>
        </w:tc>
        <w:tc>
          <w:tcPr>
            <w:tcW w:w="4013" w:type="dxa"/>
            <w:tcBorders>
              <w:top w:val="single" w:sz="8" w:space="0" w:color="ADC2E8" w:themeColor="text2" w:themeTint="40"/>
              <w:bottom w:val="single" w:sz="8" w:space="0" w:color="ADC2E8" w:themeColor="text2" w:themeTint="40"/>
              <w:right w:val="single" w:sz="8" w:space="0" w:color="ADC2E8" w:themeColor="text2" w:themeTint="40"/>
            </w:tcBorders>
          </w:tcPr>
          <w:p w14:paraId="677E6F92" w14:textId="33D754AA" w:rsidR="00890819" w:rsidRPr="00871C09"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NZ"/>
              </w:rPr>
            </w:pPr>
            <w:r w:rsidRPr="00871C09">
              <w:rPr>
                <w:rFonts w:eastAsia="Times New Roman" w:cs="Arial"/>
                <w:sz w:val="22"/>
                <w:lang w:eastAsia="en-NZ"/>
              </w:rPr>
              <w:t xml:space="preserve">Transport of patients from one facility in a </w:t>
            </w:r>
            <w:r w:rsidRPr="00871C09">
              <w:rPr>
                <w:rFonts w:eastAsia="Times New Roman" w:cs="Arial"/>
                <w:sz w:val="22"/>
              </w:rPr>
              <w:t>district</w:t>
            </w:r>
            <w:r w:rsidRPr="00871C09">
              <w:rPr>
                <w:rFonts w:eastAsia="Times New Roman" w:cs="Arial"/>
                <w:sz w:val="22"/>
                <w:lang w:eastAsia="en-NZ"/>
              </w:rPr>
              <w:t xml:space="preserve"> to a facility in another </w:t>
            </w:r>
            <w:r w:rsidRPr="00871C09">
              <w:rPr>
                <w:rFonts w:eastAsia="Times New Roman" w:cs="Arial"/>
                <w:sz w:val="22"/>
              </w:rPr>
              <w:t>district</w:t>
            </w:r>
            <w:r w:rsidRPr="00871C09">
              <w:rPr>
                <w:rFonts w:eastAsia="Times New Roman" w:cs="Arial"/>
                <w:sz w:val="22"/>
                <w:lang w:eastAsia="en-NZ"/>
              </w:rPr>
              <w:t xml:space="preserve"> when their condition is such that ordinary modes of transport are unsuitable.</w:t>
            </w:r>
          </w:p>
        </w:tc>
        <w:tc>
          <w:tcPr>
            <w:tcW w:w="1074" w:type="dxa"/>
            <w:tcBorders>
              <w:top w:val="single" w:sz="8" w:space="0" w:color="ADC2E8" w:themeColor="text2" w:themeTint="40"/>
              <w:left w:val="single" w:sz="8" w:space="0" w:color="ADC2E8" w:themeColor="text2" w:themeTint="40"/>
              <w:bottom w:val="single" w:sz="8" w:space="0" w:color="ADC2E8" w:themeColor="text2" w:themeTint="40"/>
            </w:tcBorders>
          </w:tcPr>
          <w:p w14:paraId="28632799" w14:textId="66D7C22A"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sz w:val="22"/>
                <w:lang w:eastAsia="en-NZ"/>
              </w:rPr>
              <w:t>Service</w:t>
            </w:r>
          </w:p>
        </w:tc>
      </w:tr>
      <w:tr w:rsidR="00890819" w:rsidRPr="00103485" w14:paraId="4F7AB93C"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ADC2E8" w:themeColor="text2" w:themeTint="40"/>
              <w:bottom w:val="single" w:sz="8" w:space="0" w:color="ADC2E8" w:themeColor="text2" w:themeTint="40"/>
              <w:right w:val="single" w:sz="8" w:space="0" w:color="ADC2E8" w:themeColor="text2" w:themeTint="40"/>
            </w:tcBorders>
          </w:tcPr>
          <w:p w14:paraId="495C2A21" w14:textId="7E40BF3D" w:rsidR="00890819" w:rsidRPr="00281237" w:rsidRDefault="00890819" w:rsidP="00890819">
            <w:pPr>
              <w:spacing w:before="0" w:after="0"/>
              <w:rPr>
                <w:bCs/>
                <w:szCs w:val="24"/>
              </w:rPr>
            </w:pPr>
            <w:r w:rsidRPr="00871C09">
              <w:rPr>
                <w:rFonts w:eastAsia="Times New Roman" w:cs="Arial"/>
                <w:sz w:val="22"/>
                <w:lang w:eastAsia="en-NZ"/>
              </w:rPr>
              <w:t>TR0202</w:t>
            </w:r>
          </w:p>
        </w:tc>
        <w:tc>
          <w:tcPr>
            <w:tcW w:w="2933" w:type="dxa"/>
            <w:tcBorders>
              <w:top w:val="single" w:sz="8" w:space="0" w:color="ADC2E8" w:themeColor="text2" w:themeTint="40"/>
              <w:bottom w:val="single" w:sz="8" w:space="0" w:color="ADC2E8" w:themeColor="text2" w:themeTint="40"/>
              <w:right w:val="single" w:sz="8" w:space="0" w:color="ADC2E8" w:themeColor="text2" w:themeTint="40"/>
            </w:tcBorders>
          </w:tcPr>
          <w:p w14:paraId="6FC91B03" w14:textId="14F57C47"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Times New Roman" w:cs="Arial"/>
                <w:sz w:val="22"/>
                <w:lang w:eastAsia="en-NZ"/>
              </w:rPr>
              <w:t>Road ambulance - emergency</w:t>
            </w:r>
          </w:p>
        </w:tc>
        <w:tc>
          <w:tcPr>
            <w:tcW w:w="4013" w:type="dxa"/>
            <w:tcBorders>
              <w:top w:val="single" w:sz="8" w:space="0" w:color="ADC2E8" w:themeColor="text2" w:themeTint="40"/>
              <w:bottom w:val="single" w:sz="8" w:space="0" w:color="ADC2E8" w:themeColor="text2" w:themeTint="40"/>
              <w:right w:val="single" w:sz="8" w:space="0" w:color="ADC2E8" w:themeColor="text2" w:themeTint="40"/>
            </w:tcBorders>
          </w:tcPr>
          <w:p w14:paraId="0B35902E" w14:textId="28AD5FAD" w:rsidR="00890819" w:rsidRPr="00871C09"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NZ"/>
              </w:rPr>
            </w:pPr>
            <w:r w:rsidRPr="00871C09">
              <w:rPr>
                <w:rFonts w:eastAsia="Times New Roman" w:cs="Arial"/>
                <w:sz w:val="22"/>
                <w:lang w:eastAsia="en-NZ"/>
              </w:rPr>
              <w:t>Emergency road ambulance services for medical cases.</w:t>
            </w:r>
          </w:p>
        </w:tc>
        <w:tc>
          <w:tcPr>
            <w:tcW w:w="1074" w:type="dxa"/>
            <w:tcBorders>
              <w:top w:val="single" w:sz="8" w:space="0" w:color="ADC2E8" w:themeColor="text2" w:themeTint="40"/>
              <w:left w:val="single" w:sz="8" w:space="0" w:color="ADC2E8" w:themeColor="text2" w:themeTint="40"/>
              <w:bottom w:val="single" w:sz="8" w:space="0" w:color="ADC2E8" w:themeColor="text2" w:themeTint="40"/>
            </w:tcBorders>
          </w:tcPr>
          <w:p w14:paraId="111E38EE" w14:textId="1E3C25F3"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sz w:val="22"/>
                <w:lang w:eastAsia="en-NZ"/>
              </w:rPr>
              <w:t>Service</w:t>
            </w:r>
          </w:p>
        </w:tc>
      </w:tr>
      <w:tr w:rsidR="00890819" w:rsidRPr="00103485" w14:paraId="3C5B6BDF"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ADC2E8" w:themeColor="text2" w:themeTint="40"/>
              <w:bottom w:val="single" w:sz="8" w:space="0" w:color="ADC2E8" w:themeColor="text2" w:themeTint="40"/>
              <w:right w:val="single" w:sz="8" w:space="0" w:color="ADC2E8" w:themeColor="text2" w:themeTint="40"/>
            </w:tcBorders>
          </w:tcPr>
          <w:p w14:paraId="3221042C" w14:textId="0488944D" w:rsidR="00890819" w:rsidRPr="00281237" w:rsidRDefault="00890819" w:rsidP="00890819">
            <w:pPr>
              <w:spacing w:before="0" w:after="0"/>
              <w:rPr>
                <w:bCs/>
                <w:szCs w:val="24"/>
              </w:rPr>
            </w:pPr>
            <w:r w:rsidRPr="00871C09">
              <w:rPr>
                <w:rFonts w:eastAsia="Times New Roman" w:cs="Arial"/>
                <w:sz w:val="22"/>
                <w:lang w:eastAsia="en-NZ"/>
              </w:rPr>
              <w:t>TR0203</w:t>
            </w:r>
          </w:p>
        </w:tc>
        <w:tc>
          <w:tcPr>
            <w:tcW w:w="2933" w:type="dxa"/>
            <w:tcBorders>
              <w:top w:val="single" w:sz="8" w:space="0" w:color="ADC2E8" w:themeColor="text2" w:themeTint="40"/>
              <w:bottom w:val="single" w:sz="8" w:space="0" w:color="ADC2E8" w:themeColor="text2" w:themeTint="40"/>
              <w:right w:val="single" w:sz="8" w:space="0" w:color="ADC2E8" w:themeColor="text2" w:themeTint="40"/>
            </w:tcBorders>
          </w:tcPr>
          <w:p w14:paraId="37A9C980" w14:textId="06AE0A38"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Times New Roman" w:cs="Arial"/>
                <w:sz w:val="22"/>
                <w:lang w:eastAsia="en-NZ"/>
              </w:rPr>
              <w:t>Air ambulance - emergency</w:t>
            </w:r>
          </w:p>
        </w:tc>
        <w:tc>
          <w:tcPr>
            <w:tcW w:w="4013" w:type="dxa"/>
            <w:tcBorders>
              <w:top w:val="single" w:sz="8" w:space="0" w:color="ADC2E8" w:themeColor="text2" w:themeTint="40"/>
              <w:bottom w:val="single" w:sz="8" w:space="0" w:color="ADC2E8" w:themeColor="text2" w:themeTint="40"/>
              <w:right w:val="single" w:sz="8" w:space="0" w:color="ADC2E8" w:themeColor="text2" w:themeTint="40"/>
            </w:tcBorders>
          </w:tcPr>
          <w:p w14:paraId="213A5575" w14:textId="5DCABB51" w:rsidR="00890819" w:rsidRPr="00871C09"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NZ"/>
              </w:rPr>
            </w:pPr>
            <w:r w:rsidRPr="00871C09">
              <w:rPr>
                <w:rFonts w:eastAsia="Times New Roman" w:cs="Arial"/>
                <w:sz w:val="22"/>
                <w:lang w:eastAsia="en-NZ"/>
              </w:rPr>
              <w:t>Emergency air ambulance services for medical cases.</w:t>
            </w:r>
          </w:p>
        </w:tc>
        <w:tc>
          <w:tcPr>
            <w:tcW w:w="1074" w:type="dxa"/>
            <w:tcBorders>
              <w:top w:val="single" w:sz="8" w:space="0" w:color="ADC2E8" w:themeColor="text2" w:themeTint="40"/>
              <w:left w:val="single" w:sz="8" w:space="0" w:color="ADC2E8" w:themeColor="text2" w:themeTint="40"/>
              <w:bottom w:val="single" w:sz="8" w:space="0" w:color="ADC2E8" w:themeColor="text2" w:themeTint="40"/>
            </w:tcBorders>
          </w:tcPr>
          <w:p w14:paraId="07A41237" w14:textId="4580FC60"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sz w:val="22"/>
                <w:lang w:eastAsia="en-NZ"/>
              </w:rPr>
              <w:t>Service</w:t>
            </w:r>
          </w:p>
        </w:tc>
      </w:tr>
      <w:tr w:rsidR="00890819" w:rsidRPr="00103485" w14:paraId="74212F77" w14:textId="77777777" w:rsidTr="00890819">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ADC2E8" w:themeColor="text2" w:themeTint="40"/>
              <w:bottom w:val="single" w:sz="8" w:space="0" w:color="ADC2E8" w:themeColor="text2" w:themeTint="40"/>
              <w:right w:val="single" w:sz="8" w:space="0" w:color="ADC2E8" w:themeColor="text2" w:themeTint="40"/>
            </w:tcBorders>
          </w:tcPr>
          <w:p w14:paraId="1A462414" w14:textId="005EC293" w:rsidR="00890819" w:rsidRPr="00281237" w:rsidRDefault="00890819" w:rsidP="00890819">
            <w:pPr>
              <w:spacing w:before="0" w:after="0"/>
              <w:rPr>
                <w:bCs/>
                <w:szCs w:val="24"/>
              </w:rPr>
            </w:pPr>
            <w:r w:rsidRPr="00871C09">
              <w:rPr>
                <w:rFonts w:eastAsia="Times New Roman" w:cs="Arial"/>
                <w:sz w:val="22"/>
                <w:lang w:eastAsia="en-NZ"/>
              </w:rPr>
              <w:lastRenderedPageBreak/>
              <w:t>TR0204</w:t>
            </w:r>
          </w:p>
        </w:tc>
        <w:tc>
          <w:tcPr>
            <w:tcW w:w="2933" w:type="dxa"/>
            <w:tcBorders>
              <w:top w:val="single" w:sz="8" w:space="0" w:color="ADC2E8" w:themeColor="text2" w:themeTint="40"/>
              <w:bottom w:val="single" w:sz="8" w:space="0" w:color="ADC2E8" w:themeColor="text2" w:themeTint="40"/>
              <w:right w:val="single" w:sz="8" w:space="0" w:color="ADC2E8" w:themeColor="text2" w:themeTint="40"/>
            </w:tcBorders>
          </w:tcPr>
          <w:p w14:paraId="0FE2D37C" w14:textId="4E5B30C2"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871C09">
              <w:rPr>
                <w:rFonts w:eastAsia="Times New Roman" w:cs="Arial"/>
                <w:sz w:val="22"/>
                <w:lang w:eastAsia="en-NZ"/>
              </w:rPr>
              <w:t>Water Ambulance - Emergency</w:t>
            </w:r>
          </w:p>
        </w:tc>
        <w:tc>
          <w:tcPr>
            <w:tcW w:w="4013" w:type="dxa"/>
            <w:tcBorders>
              <w:top w:val="single" w:sz="8" w:space="0" w:color="ADC2E8" w:themeColor="text2" w:themeTint="40"/>
              <w:bottom w:val="single" w:sz="8" w:space="0" w:color="ADC2E8" w:themeColor="text2" w:themeTint="40"/>
              <w:right w:val="single" w:sz="8" w:space="0" w:color="ADC2E8" w:themeColor="text2" w:themeTint="40"/>
            </w:tcBorders>
          </w:tcPr>
          <w:p w14:paraId="07D63452" w14:textId="1B6A5487" w:rsidR="00890819" w:rsidRPr="00871C09"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NZ"/>
              </w:rPr>
            </w:pPr>
            <w:r w:rsidRPr="00871C09">
              <w:rPr>
                <w:rFonts w:eastAsia="Times New Roman" w:cs="Arial"/>
                <w:sz w:val="22"/>
                <w:lang w:eastAsia="en-NZ"/>
              </w:rPr>
              <w:t>Emergency water ambulance services for medical cases.</w:t>
            </w:r>
          </w:p>
        </w:tc>
        <w:tc>
          <w:tcPr>
            <w:tcW w:w="1074" w:type="dxa"/>
            <w:tcBorders>
              <w:top w:val="single" w:sz="8" w:space="0" w:color="ADC2E8" w:themeColor="text2" w:themeTint="40"/>
              <w:left w:val="single" w:sz="8" w:space="0" w:color="ADC2E8" w:themeColor="text2" w:themeTint="40"/>
              <w:bottom w:val="single" w:sz="8" w:space="0" w:color="ADC2E8" w:themeColor="text2" w:themeTint="40"/>
            </w:tcBorders>
          </w:tcPr>
          <w:p w14:paraId="0BD7E2B7" w14:textId="59397CEF" w:rsidR="00890819" w:rsidRPr="00281237" w:rsidRDefault="00890819" w:rsidP="00890819">
            <w:pPr>
              <w:spacing w:before="0" w:after="0"/>
              <w:cnfStyle w:val="000000000000" w:firstRow="0" w:lastRow="0" w:firstColumn="0" w:lastColumn="0" w:oddVBand="0" w:evenVBand="0" w:oddHBand="0" w:evenHBand="0" w:firstRowFirstColumn="0" w:firstRowLastColumn="0" w:lastRowFirstColumn="0" w:lastRowLastColumn="0"/>
              <w:rPr>
                <w:szCs w:val="24"/>
              </w:rPr>
            </w:pPr>
            <w:r w:rsidRPr="00871C09">
              <w:rPr>
                <w:rFonts w:eastAsia="Times New Roman" w:cs="Arial"/>
                <w:sz w:val="22"/>
                <w:lang w:eastAsia="en-NZ"/>
              </w:rPr>
              <w:t>Service</w:t>
            </w:r>
          </w:p>
        </w:tc>
      </w:tr>
    </w:tbl>
    <w:p w14:paraId="0B100B47" w14:textId="77777777" w:rsidR="00890819" w:rsidRPr="00871C09" w:rsidRDefault="00890819" w:rsidP="00871C09">
      <w:pPr>
        <w:spacing w:before="0" w:after="0" w:line="240" w:lineRule="auto"/>
        <w:rPr>
          <w:rFonts w:ascii="Arial" w:eastAsia="Calibri" w:hAnsi="Arial" w:cs="Arial"/>
          <w:b/>
          <w:szCs w:val="24"/>
          <w:u w:val="single"/>
        </w:rPr>
      </w:pPr>
    </w:p>
    <w:p w14:paraId="68A3575D" w14:textId="77777777" w:rsidR="00871C09" w:rsidRPr="00871C09" w:rsidRDefault="00871C09" w:rsidP="00871C09">
      <w:pPr>
        <w:spacing w:before="0" w:after="0" w:line="240" w:lineRule="auto"/>
        <w:rPr>
          <w:rFonts w:ascii="Arial" w:eastAsia="Calibri" w:hAnsi="Arial" w:cs="Arial"/>
          <w:sz w:val="22"/>
        </w:rPr>
      </w:pPr>
    </w:p>
    <w:p w14:paraId="14A2FFA0" w14:textId="77777777" w:rsidR="00871C09" w:rsidRPr="00871C09" w:rsidRDefault="00871C09" w:rsidP="00871C09">
      <w:pPr>
        <w:spacing w:before="0" w:after="0" w:line="240" w:lineRule="auto"/>
        <w:rPr>
          <w:rFonts w:ascii="Calibri" w:eastAsia="Calibri" w:hAnsi="Calibri" w:cs="Times New Roman"/>
          <w:szCs w:val="24"/>
        </w:rPr>
      </w:pPr>
    </w:p>
    <w:p w14:paraId="0318DE26" w14:textId="77777777" w:rsidR="00871C09" w:rsidRDefault="00871C09">
      <w:pPr>
        <w:spacing w:before="0" w:after="160" w:line="259" w:lineRule="auto"/>
        <w:rPr>
          <w:rFonts w:asciiTheme="majorHAnsi" w:eastAsiaTheme="majorEastAsia" w:hAnsiTheme="majorHAnsi" w:cstheme="majorBidi"/>
          <w:b/>
          <w:color w:val="15284C" w:themeColor="text2"/>
          <w:sz w:val="52"/>
          <w:szCs w:val="32"/>
        </w:rPr>
      </w:pPr>
      <w:r>
        <w:br w:type="page"/>
      </w:r>
    </w:p>
    <w:p w14:paraId="759E892F" w14:textId="451636C3" w:rsidR="00DD1FA5" w:rsidRPr="00DD1FA5" w:rsidRDefault="00DD1FA5" w:rsidP="00DD1FA5">
      <w:pPr>
        <w:pStyle w:val="Dividerheading"/>
        <w:ind w:left="0"/>
        <w:rPr>
          <w:noProof/>
          <w:color w:val="0C818E"/>
          <w:sz w:val="96"/>
          <w:szCs w:val="96"/>
        </w:rPr>
      </w:pPr>
      <w:r w:rsidRPr="00DD1FA5">
        <w:rPr>
          <w:noProof/>
          <w:color w:val="0C818E"/>
          <w:sz w:val="96"/>
          <w:szCs w:val="96"/>
          <w14:ligatures w14:val="none"/>
        </w:rPr>
        <w:lastRenderedPageBreak/>
        <w:drawing>
          <wp:anchor distT="0" distB="0" distL="114300" distR="114300" simplePos="0" relativeHeight="251766784" behindDoc="1" locked="0" layoutInCell="1" allowOverlap="1" wp14:anchorId="12C18266" wp14:editId="24B450E8">
            <wp:simplePos x="0" y="0"/>
            <wp:positionH relativeFrom="column">
              <wp:posOffset>-720090</wp:posOffset>
            </wp:positionH>
            <wp:positionV relativeFrom="paragraph">
              <wp:posOffset>-1079500</wp:posOffset>
            </wp:positionV>
            <wp:extent cx="7559999" cy="9598547"/>
            <wp:effectExtent l="0" t="0" r="3175" b="3175"/>
            <wp:wrapNone/>
            <wp:docPr id="20965613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61011" name="Picture 7">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Pr="00DD1FA5">
        <w:rPr>
          <w:color w:val="0C818E"/>
          <w:sz w:val="96"/>
          <w:szCs w:val="96"/>
        </w:rPr>
        <w:t xml:space="preserve">Guideline </w:t>
      </w:r>
      <w:r>
        <w:rPr>
          <w:color w:val="0C818E"/>
          <w:sz w:val="96"/>
          <w:szCs w:val="96"/>
        </w:rPr>
        <w:t>12</w:t>
      </w:r>
      <w:r w:rsidRPr="00DD1FA5">
        <w:rPr>
          <w:color w:val="0C818E"/>
          <w:sz w:val="96"/>
          <w:szCs w:val="96"/>
        </w:rPr>
        <w:t xml:space="preserve">: </w:t>
      </w:r>
      <w:r>
        <w:rPr>
          <w:color w:val="0C818E"/>
          <w:sz w:val="96"/>
          <w:szCs w:val="96"/>
        </w:rPr>
        <w:t>Audit Guideline for Costing Renal Services</w:t>
      </w:r>
    </w:p>
    <w:p w14:paraId="5E01D106" w14:textId="77777777" w:rsidR="00DD1FA5" w:rsidRPr="00201348" w:rsidRDefault="00DD1FA5" w:rsidP="00DD1FA5">
      <w:pPr>
        <w:pStyle w:val="Dividerheading"/>
        <w:ind w:left="0"/>
        <w:rPr>
          <w:color w:val="006060" w:themeColor="accent5"/>
        </w:rPr>
      </w:pPr>
      <w:r w:rsidRPr="00201348">
        <w:rPr>
          <w:noProof/>
          <w:color w:val="006060" w:themeColor="accent5"/>
        </w:rPr>
        <w:t xml:space="preserve"> </w:t>
      </w:r>
    </w:p>
    <w:p w14:paraId="06BCC440" w14:textId="77777777" w:rsidR="00DD1FA5" w:rsidRDefault="00DD1FA5" w:rsidP="00DD1FA5">
      <w:pPr>
        <w:pStyle w:val="Section5Heading1"/>
      </w:pPr>
      <w:r>
        <w:br w:type="page"/>
      </w:r>
    </w:p>
    <w:p w14:paraId="6DD60CE9" w14:textId="609FE661" w:rsidR="00DD1FA5" w:rsidRPr="00DD1FA5" w:rsidRDefault="00DD1FA5" w:rsidP="00A1414F">
      <w:pPr>
        <w:keepNext/>
        <w:spacing w:before="240" w:after="60" w:line="240" w:lineRule="auto"/>
        <w:outlineLvl w:val="0"/>
        <w:rPr>
          <w:rFonts w:asciiTheme="majorHAnsi" w:eastAsiaTheme="majorEastAsia" w:hAnsiTheme="majorHAnsi" w:cstheme="majorBidi"/>
          <w:b/>
          <w:color w:val="0C818E"/>
          <w:sz w:val="52"/>
          <w:szCs w:val="32"/>
        </w:rPr>
      </w:pPr>
      <w:bookmarkStart w:id="134" w:name="_Toc530662777"/>
      <w:bookmarkStart w:id="135" w:name="_Toc198107701"/>
      <w:r w:rsidRPr="00DD1FA5">
        <w:rPr>
          <w:rFonts w:asciiTheme="majorHAnsi" w:eastAsiaTheme="majorEastAsia" w:hAnsiTheme="majorHAnsi" w:cstheme="majorBidi"/>
          <w:b/>
          <w:color w:val="0C818E"/>
          <w:sz w:val="52"/>
          <w:szCs w:val="32"/>
        </w:rPr>
        <w:lastRenderedPageBreak/>
        <w:t xml:space="preserve">Guideline 12: </w:t>
      </w:r>
      <w:r w:rsidR="00A1414F" w:rsidRPr="00DD1FA5">
        <w:rPr>
          <w:rFonts w:asciiTheme="majorHAnsi" w:eastAsiaTheme="majorEastAsia" w:hAnsiTheme="majorHAnsi" w:cstheme="majorBidi"/>
          <w:b/>
          <w:color w:val="0C818E"/>
          <w:sz w:val="52"/>
          <w:szCs w:val="32"/>
        </w:rPr>
        <w:t>Audit Guideline For Costing Renal Services</w:t>
      </w:r>
      <w:bookmarkEnd w:id="134"/>
      <w:bookmarkEnd w:id="135"/>
    </w:p>
    <w:p w14:paraId="47BA3C5B" w14:textId="77777777" w:rsidR="00DD1FA5" w:rsidRPr="00DD1FA5" w:rsidRDefault="00DD1FA5" w:rsidP="00DD1FA5">
      <w:pPr>
        <w:spacing w:before="0" w:after="0" w:line="240" w:lineRule="auto"/>
        <w:jc w:val="both"/>
        <w:rPr>
          <w:rFonts w:ascii="Calibri" w:eastAsia="Times New Roman" w:hAnsi="Calibri" w:cs="Times New Roman"/>
          <w:szCs w:val="24"/>
        </w:rPr>
      </w:pPr>
    </w:p>
    <w:p w14:paraId="4EAA56AF" w14:textId="77777777" w:rsidR="00DD1FA5" w:rsidRPr="00DD1FA5" w:rsidRDefault="00DD1FA5" w:rsidP="00DD1FA5">
      <w:pPr>
        <w:spacing w:before="0" w:after="0" w:line="240" w:lineRule="auto"/>
        <w:jc w:val="both"/>
        <w:rPr>
          <w:rFonts w:asciiTheme="majorHAnsi" w:eastAsiaTheme="majorEastAsia" w:hAnsiTheme="majorHAnsi" w:cstheme="majorBidi"/>
          <w:b/>
          <w:color w:val="0C818E"/>
          <w:sz w:val="32"/>
          <w:szCs w:val="26"/>
        </w:rPr>
      </w:pPr>
      <w:r w:rsidRPr="00DD1FA5">
        <w:rPr>
          <w:rFonts w:asciiTheme="majorHAnsi" w:eastAsiaTheme="majorEastAsia" w:hAnsiTheme="majorHAnsi" w:cstheme="majorBidi"/>
          <w:b/>
          <w:color w:val="0C818E"/>
          <w:sz w:val="32"/>
          <w:szCs w:val="26"/>
        </w:rPr>
        <w:t>Background</w:t>
      </w:r>
    </w:p>
    <w:p w14:paraId="77CC596D" w14:textId="77777777" w:rsidR="00DD1FA5" w:rsidRPr="00DD1FA5" w:rsidRDefault="00DD1FA5" w:rsidP="00DD1FA5">
      <w:pPr>
        <w:spacing w:before="0" w:after="0" w:line="240" w:lineRule="auto"/>
        <w:jc w:val="both"/>
        <w:rPr>
          <w:rFonts w:ascii="Calibri" w:eastAsia="Times New Roman" w:hAnsi="Calibri" w:cs="Times New Roman"/>
          <w:szCs w:val="24"/>
        </w:rPr>
      </w:pPr>
    </w:p>
    <w:p w14:paraId="758FB357"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t xml:space="preserve">The Renal Purchase units (PU’s) were analysed by the common costing group for consistency and to agree a consistent counting approach.  </w:t>
      </w:r>
    </w:p>
    <w:p w14:paraId="24DFFD7A" w14:textId="77777777" w:rsidR="00DD1FA5" w:rsidRPr="00DD1FA5" w:rsidRDefault="00DD1FA5" w:rsidP="00DD1FA5">
      <w:pPr>
        <w:spacing w:before="0" w:after="0" w:line="240" w:lineRule="auto"/>
        <w:jc w:val="both"/>
        <w:rPr>
          <w:rFonts w:ascii="Arial" w:eastAsia="Times New Roman" w:hAnsi="Arial" w:cs="Arial"/>
          <w:szCs w:val="24"/>
        </w:rPr>
      </w:pPr>
    </w:p>
    <w:p w14:paraId="400C0850"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t>There were some counting issues around a number of the Renal PU’s as there a number of different units of measure CWD, Attendance, Client, patient by month, service and project were being used.</w:t>
      </w:r>
    </w:p>
    <w:p w14:paraId="28A7BA7C" w14:textId="77777777" w:rsidR="00DD1FA5" w:rsidRPr="00DD1FA5" w:rsidRDefault="00DD1FA5" w:rsidP="00DD1FA5">
      <w:pPr>
        <w:spacing w:before="0" w:after="0" w:line="240" w:lineRule="auto"/>
        <w:jc w:val="both"/>
        <w:rPr>
          <w:rFonts w:ascii="Arial" w:eastAsia="Times New Roman" w:hAnsi="Arial" w:cs="Arial"/>
          <w:szCs w:val="24"/>
        </w:rPr>
      </w:pPr>
    </w:p>
    <w:p w14:paraId="45A9DD38"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t>The group agreed that if the Unit of Measure for “Patient” was translated to read “Patient Month” and also if “Client” was changed to “Client Year” then this would help clarify the counting. Also noted that the UOM tab in the Data Dictionary be changed to reflect this.</w:t>
      </w:r>
    </w:p>
    <w:p w14:paraId="209893B3" w14:textId="77777777" w:rsidR="00DD1FA5" w:rsidRPr="00DD1FA5" w:rsidRDefault="00DD1FA5" w:rsidP="00DD1FA5">
      <w:pPr>
        <w:spacing w:before="0" w:after="0" w:line="240" w:lineRule="auto"/>
        <w:jc w:val="both"/>
        <w:rPr>
          <w:rFonts w:ascii="Arial" w:eastAsia="Times New Roman" w:hAnsi="Arial" w:cs="Arial"/>
          <w:sz w:val="22"/>
        </w:rPr>
      </w:pPr>
    </w:p>
    <w:p w14:paraId="1866F227" w14:textId="77777777" w:rsidR="00DD1FA5" w:rsidRPr="00DD1FA5" w:rsidRDefault="00DD1FA5" w:rsidP="00DD1FA5">
      <w:pPr>
        <w:spacing w:before="0" w:after="0" w:line="240" w:lineRule="auto"/>
        <w:jc w:val="both"/>
        <w:rPr>
          <w:rFonts w:asciiTheme="majorHAnsi" w:eastAsiaTheme="majorEastAsia" w:hAnsiTheme="majorHAnsi" w:cstheme="majorBidi"/>
          <w:b/>
          <w:color w:val="0C818E"/>
          <w:sz w:val="32"/>
          <w:szCs w:val="26"/>
        </w:rPr>
      </w:pPr>
      <w:r w:rsidRPr="00DD1FA5">
        <w:rPr>
          <w:rFonts w:asciiTheme="majorHAnsi" w:eastAsiaTheme="majorEastAsia" w:hAnsiTheme="majorHAnsi" w:cstheme="majorBidi"/>
          <w:b/>
          <w:color w:val="0C818E"/>
          <w:sz w:val="32"/>
          <w:szCs w:val="26"/>
        </w:rPr>
        <w:t>Methodology</w:t>
      </w:r>
    </w:p>
    <w:p w14:paraId="40647784" w14:textId="77777777" w:rsidR="00DD1FA5" w:rsidRPr="00DD1FA5" w:rsidRDefault="00DD1FA5" w:rsidP="00DD1FA5">
      <w:pPr>
        <w:spacing w:before="0" w:after="0" w:line="240" w:lineRule="auto"/>
        <w:jc w:val="both"/>
        <w:rPr>
          <w:rFonts w:ascii="Calibri" w:eastAsia="Times New Roman" w:hAnsi="Calibri" w:cs="Times New Roman"/>
          <w:szCs w:val="24"/>
        </w:rPr>
      </w:pPr>
    </w:p>
    <w:p w14:paraId="6949E961"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t>The services represented by each PUC have associated cost characteristics that are unique to that service. The audit tests generally focus on checking to ensure that the costing results reflect the service attributes of each PUC. There are however, general checks that apply to all PUCs, these have been listed first.</w:t>
      </w:r>
    </w:p>
    <w:p w14:paraId="538B13B1" w14:textId="77777777" w:rsidR="00DD1FA5" w:rsidRPr="00DD1FA5" w:rsidRDefault="00DD1FA5" w:rsidP="00DD1FA5">
      <w:pPr>
        <w:spacing w:before="0" w:after="0" w:line="240" w:lineRule="auto"/>
        <w:jc w:val="both"/>
        <w:rPr>
          <w:rFonts w:ascii="Arial" w:eastAsia="Times New Roman" w:hAnsi="Arial" w:cs="Arial"/>
          <w:szCs w:val="24"/>
        </w:rPr>
      </w:pPr>
    </w:p>
    <w:p w14:paraId="197F44E5"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t xml:space="preserve">The checks are a guide that districts can use to audit their results, however, there may be differences in service delivery that result in a district allocating costs to a PUC that do not conform to one of the audit checks listed below. When differences occur it is recommend that districts investigate the results and ensure that there is a legitimate reason for the variance. </w:t>
      </w:r>
    </w:p>
    <w:p w14:paraId="4282C5A1" w14:textId="77777777" w:rsidR="00DD1FA5" w:rsidRPr="00DD1FA5" w:rsidRDefault="00DD1FA5" w:rsidP="00DD1FA5">
      <w:pPr>
        <w:spacing w:before="0" w:after="0" w:line="240" w:lineRule="auto"/>
        <w:jc w:val="both"/>
        <w:rPr>
          <w:rFonts w:ascii="Calibri" w:eastAsia="Times New Roman" w:hAnsi="Calibri" w:cs="Times New Roman"/>
          <w:szCs w:val="24"/>
          <w:u w:val="single"/>
        </w:rPr>
      </w:pPr>
    </w:p>
    <w:p w14:paraId="2DE4936C" w14:textId="77777777" w:rsidR="00DD1FA5" w:rsidRPr="00DD1FA5" w:rsidRDefault="00DD1FA5" w:rsidP="00DD1FA5">
      <w:pPr>
        <w:spacing w:before="0" w:after="0" w:line="240" w:lineRule="auto"/>
        <w:jc w:val="both"/>
        <w:rPr>
          <w:rFonts w:asciiTheme="majorHAnsi" w:eastAsiaTheme="majorEastAsia" w:hAnsiTheme="majorHAnsi" w:cstheme="majorBidi"/>
          <w:b/>
          <w:color w:val="0C818E"/>
          <w:sz w:val="32"/>
          <w:szCs w:val="26"/>
        </w:rPr>
      </w:pPr>
      <w:r w:rsidRPr="00DD1FA5">
        <w:rPr>
          <w:rFonts w:asciiTheme="majorHAnsi" w:eastAsiaTheme="majorEastAsia" w:hAnsiTheme="majorHAnsi" w:cstheme="majorBidi"/>
          <w:b/>
          <w:color w:val="0C818E"/>
          <w:sz w:val="32"/>
          <w:szCs w:val="26"/>
        </w:rPr>
        <w:t>General audit checks for renal services</w:t>
      </w:r>
    </w:p>
    <w:p w14:paraId="34F85939" w14:textId="77777777" w:rsidR="00DD1FA5" w:rsidRPr="00DD1FA5" w:rsidRDefault="00DD1FA5" w:rsidP="00DD1FA5">
      <w:pPr>
        <w:spacing w:before="0" w:after="0" w:line="240" w:lineRule="auto"/>
        <w:jc w:val="both"/>
        <w:rPr>
          <w:rFonts w:ascii="Calibri" w:eastAsia="Times New Roman" w:hAnsi="Calibri" w:cs="Times New Roman"/>
          <w:szCs w:val="24"/>
        </w:rPr>
      </w:pPr>
    </w:p>
    <w:p w14:paraId="3683A205" w14:textId="77777777" w:rsidR="00DD1FA5" w:rsidRPr="00DD1FA5" w:rsidRDefault="00DD1FA5" w:rsidP="00DD1FA5">
      <w:pPr>
        <w:spacing w:before="0" w:after="0" w:line="240" w:lineRule="auto"/>
        <w:jc w:val="both"/>
        <w:rPr>
          <w:rFonts w:ascii="Arial" w:eastAsia="Times New Roman" w:hAnsi="Arial" w:cs="Arial"/>
          <w:szCs w:val="24"/>
          <w:u w:val="single"/>
        </w:rPr>
      </w:pPr>
      <w:r w:rsidRPr="00DD1FA5">
        <w:rPr>
          <w:rFonts w:ascii="Arial" w:eastAsia="Times New Roman" w:hAnsi="Arial" w:cs="Arial"/>
          <w:szCs w:val="24"/>
          <w:u w:val="single"/>
        </w:rPr>
        <w:t>Volumes</w:t>
      </w:r>
    </w:p>
    <w:p w14:paraId="72EB6A23"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t xml:space="preserve">Does the number of costed events match the volumes reported to the Ministry? If not, why? If costs are not spread over all the services provided i.e. episodes of care are incorrectly excluded then the results will be incorrect. </w:t>
      </w:r>
    </w:p>
    <w:p w14:paraId="4C53B621" w14:textId="77777777" w:rsidR="00DD1FA5" w:rsidRPr="00DD1FA5" w:rsidRDefault="00DD1FA5" w:rsidP="00DD1FA5">
      <w:pPr>
        <w:spacing w:before="0" w:after="0" w:line="240" w:lineRule="auto"/>
        <w:jc w:val="both"/>
        <w:rPr>
          <w:rFonts w:ascii="Arial" w:eastAsia="Times New Roman" w:hAnsi="Arial" w:cs="Arial"/>
          <w:szCs w:val="24"/>
        </w:rPr>
      </w:pPr>
    </w:p>
    <w:p w14:paraId="427EDBBE" w14:textId="77777777" w:rsidR="00DD1FA5" w:rsidRPr="00DD1FA5" w:rsidRDefault="00DD1FA5" w:rsidP="00DD1FA5">
      <w:pPr>
        <w:spacing w:before="0" w:after="0" w:line="240" w:lineRule="auto"/>
        <w:jc w:val="both"/>
        <w:rPr>
          <w:rFonts w:ascii="Arial" w:eastAsia="Times New Roman" w:hAnsi="Arial" w:cs="Arial"/>
          <w:b/>
          <w:szCs w:val="24"/>
          <w:u w:val="single"/>
        </w:rPr>
      </w:pPr>
      <w:r w:rsidRPr="00DD1FA5">
        <w:rPr>
          <w:rFonts w:ascii="Arial" w:eastAsia="Times New Roman" w:hAnsi="Arial" w:cs="Arial"/>
          <w:szCs w:val="24"/>
          <w:u w:val="single"/>
        </w:rPr>
        <w:t>Fluids</w:t>
      </w:r>
    </w:p>
    <w:p w14:paraId="17C0D401" w14:textId="77777777" w:rsidR="00DD1FA5" w:rsidRPr="00DD1FA5" w:rsidRDefault="00DD1FA5" w:rsidP="00DD1FA5">
      <w:pPr>
        <w:spacing w:before="0" w:after="0" w:line="240" w:lineRule="auto"/>
        <w:jc w:val="both"/>
        <w:rPr>
          <w:rFonts w:ascii="Arial" w:eastAsia="Times New Roman" w:hAnsi="Arial" w:cs="Arial"/>
          <w:szCs w:val="24"/>
          <w:u w:val="single"/>
        </w:rPr>
      </w:pPr>
      <w:r w:rsidRPr="00DD1FA5">
        <w:rPr>
          <w:rFonts w:ascii="Arial" w:eastAsia="Times New Roman" w:hAnsi="Arial" w:cs="Arial"/>
          <w:szCs w:val="24"/>
        </w:rPr>
        <w:t>Please check that all dialysis events have an allocation of renal fluid costs.  If you provide the service within your district the renal fluids should be mapped to DH clinical supplies.  If your service is outsourced, these costs will appear in the DJ outsourced services.  Check the relativities of renal fluid costs between purchase units taking into consideration the differences in the units of measure. </w:t>
      </w:r>
      <w:r w:rsidRPr="00DD1FA5">
        <w:rPr>
          <w:rFonts w:ascii="Arial" w:eastAsia="Times New Roman" w:hAnsi="Arial" w:cs="Arial"/>
          <w:szCs w:val="24"/>
          <w:u w:val="single"/>
        </w:rPr>
        <w:t xml:space="preserve"> </w:t>
      </w:r>
    </w:p>
    <w:p w14:paraId="5B91E4E2" w14:textId="77777777" w:rsidR="00DD1FA5" w:rsidRPr="00DD1FA5" w:rsidRDefault="00DD1FA5" w:rsidP="00DD1FA5">
      <w:pPr>
        <w:spacing w:before="0" w:after="0" w:line="240" w:lineRule="auto"/>
        <w:jc w:val="both"/>
        <w:rPr>
          <w:rFonts w:ascii="Arial" w:eastAsia="Times New Roman" w:hAnsi="Arial" w:cs="Arial"/>
          <w:szCs w:val="24"/>
          <w:u w:val="single"/>
        </w:rPr>
      </w:pPr>
    </w:p>
    <w:p w14:paraId="070686A0" w14:textId="77777777" w:rsidR="00DD1FA5" w:rsidRPr="00DD1FA5" w:rsidRDefault="00DD1FA5" w:rsidP="00DD1FA5">
      <w:pPr>
        <w:spacing w:before="0" w:after="0" w:line="240" w:lineRule="auto"/>
        <w:jc w:val="both"/>
        <w:rPr>
          <w:rFonts w:ascii="Arial" w:eastAsia="Times New Roman" w:hAnsi="Arial" w:cs="Arial"/>
          <w:szCs w:val="24"/>
          <w:u w:val="single"/>
        </w:rPr>
      </w:pPr>
      <w:r w:rsidRPr="00DD1FA5">
        <w:rPr>
          <w:rFonts w:ascii="Arial" w:eastAsia="Times New Roman" w:hAnsi="Arial" w:cs="Arial"/>
          <w:szCs w:val="24"/>
          <w:u w:val="single"/>
        </w:rPr>
        <w:t>Allocation of Doctor Costs</w:t>
      </w:r>
    </w:p>
    <w:p w14:paraId="20675768"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lastRenderedPageBreak/>
        <w:t xml:space="preserve">The total amount of Doctor time allocated to each PUC in the costing methodology, should approximately reconcile to an FTE allocation determined by the service as per the Doctors employment contracts. </w:t>
      </w:r>
    </w:p>
    <w:p w14:paraId="3790FBDC" w14:textId="77777777" w:rsidR="00DD1FA5" w:rsidRPr="00DD1FA5" w:rsidRDefault="00DD1FA5" w:rsidP="00DD1FA5">
      <w:pPr>
        <w:spacing w:before="0" w:after="0" w:line="240" w:lineRule="auto"/>
        <w:jc w:val="both"/>
        <w:rPr>
          <w:rFonts w:ascii="Arial" w:eastAsia="Times New Roman" w:hAnsi="Arial" w:cs="Arial"/>
          <w:szCs w:val="24"/>
        </w:rPr>
      </w:pPr>
    </w:p>
    <w:p w14:paraId="501B00E9"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t>This audit check can be completed by mapping the RVUs used for costing the service to the renal PUCs and multiplying the RVU by the PUC volumes to get a total RVU Doctor weight for each PUC. The total Doctor FTEs in the service can then be allocated to each PUC in proportion to the PUC’s total RVU Doctor weight. The resulting Doctor FTE calculated under this methodology should then be compared to the allocation of Doctor time, by FTE, to each PUC according to the employment contracts.</w:t>
      </w:r>
    </w:p>
    <w:p w14:paraId="36FECA41" w14:textId="77777777" w:rsidR="00DD1FA5" w:rsidRPr="00DD1FA5" w:rsidRDefault="00DD1FA5" w:rsidP="00DD1FA5">
      <w:pPr>
        <w:spacing w:before="0" w:after="0" w:line="240" w:lineRule="auto"/>
        <w:jc w:val="both"/>
        <w:rPr>
          <w:rFonts w:ascii="Arial" w:eastAsia="Times New Roman" w:hAnsi="Arial" w:cs="Arial"/>
          <w:szCs w:val="24"/>
        </w:rPr>
      </w:pPr>
    </w:p>
    <w:p w14:paraId="67A1F0C2"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t>Below is an example of how the FTE allocation for costing can be compare to contracted FTEs.</w:t>
      </w:r>
    </w:p>
    <w:p w14:paraId="4A9E37D0" w14:textId="77777777" w:rsidR="00DD1FA5" w:rsidRPr="00DD1FA5" w:rsidRDefault="00DD1FA5" w:rsidP="00DD1FA5">
      <w:pPr>
        <w:spacing w:before="0" w:after="0" w:line="240" w:lineRule="auto"/>
        <w:jc w:val="both"/>
        <w:rPr>
          <w:rFonts w:ascii="Calibri" w:eastAsia="Times New Roman" w:hAnsi="Calibri" w:cs="Times New Roman"/>
          <w:szCs w:val="24"/>
        </w:rPr>
      </w:pPr>
    </w:p>
    <w:tbl>
      <w:tblPr>
        <w:tblW w:w="10102" w:type="dxa"/>
        <w:tblInd w:w="-252" w:type="dxa"/>
        <w:tblLayout w:type="fixed"/>
        <w:tblLook w:val="0000" w:firstRow="0" w:lastRow="0" w:firstColumn="0" w:lastColumn="0" w:noHBand="0" w:noVBand="0"/>
      </w:tblPr>
      <w:tblGrid>
        <w:gridCol w:w="900"/>
        <w:gridCol w:w="1980"/>
        <w:gridCol w:w="1260"/>
        <w:gridCol w:w="720"/>
        <w:gridCol w:w="1080"/>
        <w:gridCol w:w="1260"/>
        <w:gridCol w:w="1080"/>
        <w:gridCol w:w="720"/>
        <w:gridCol w:w="1102"/>
      </w:tblGrid>
      <w:tr w:rsidR="00DD1FA5" w:rsidRPr="00DD1FA5" w14:paraId="32764604" w14:textId="77777777" w:rsidTr="00827165">
        <w:trPr>
          <w:trHeight w:val="58"/>
        </w:trPr>
        <w:tc>
          <w:tcPr>
            <w:tcW w:w="2880" w:type="dxa"/>
            <w:gridSpan w:val="2"/>
            <w:tcBorders>
              <w:top w:val="nil"/>
              <w:left w:val="nil"/>
              <w:bottom w:val="single" w:sz="4" w:space="0" w:color="auto"/>
              <w:right w:val="nil"/>
            </w:tcBorders>
          </w:tcPr>
          <w:p w14:paraId="32D011A3"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b/>
                <w:bCs/>
                <w:sz w:val="20"/>
                <w:szCs w:val="20"/>
              </w:rPr>
            </w:pPr>
            <w:r w:rsidRPr="00DD1FA5">
              <w:rPr>
                <w:rFonts w:ascii="Calibri" w:eastAsia="Times New Roman" w:hAnsi="Calibri" w:cs="Arial"/>
                <w:b/>
                <w:bCs/>
                <w:sz w:val="20"/>
                <w:szCs w:val="20"/>
              </w:rPr>
              <w:t>SMO FTE ANALYSIS</w:t>
            </w:r>
          </w:p>
        </w:tc>
        <w:tc>
          <w:tcPr>
            <w:tcW w:w="1260" w:type="dxa"/>
            <w:tcBorders>
              <w:top w:val="nil"/>
              <w:left w:val="nil"/>
              <w:right w:val="nil"/>
            </w:tcBorders>
          </w:tcPr>
          <w:p w14:paraId="73416358"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720" w:type="dxa"/>
            <w:tcBorders>
              <w:top w:val="nil"/>
              <w:left w:val="nil"/>
              <w:right w:val="nil"/>
            </w:tcBorders>
          </w:tcPr>
          <w:p w14:paraId="2E8D0B99"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p>
        </w:tc>
        <w:tc>
          <w:tcPr>
            <w:tcW w:w="1080" w:type="dxa"/>
            <w:tcBorders>
              <w:top w:val="nil"/>
              <w:left w:val="nil"/>
              <w:right w:val="nil"/>
            </w:tcBorders>
          </w:tcPr>
          <w:p w14:paraId="7402C452"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260" w:type="dxa"/>
            <w:tcBorders>
              <w:top w:val="nil"/>
              <w:left w:val="nil"/>
              <w:right w:val="nil"/>
            </w:tcBorders>
          </w:tcPr>
          <w:p w14:paraId="29327287"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080" w:type="dxa"/>
            <w:tcBorders>
              <w:top w:val="nil"/>
              <w:left w:val="nil"/>
              <w:right w:val="nil"/>
            </w:tcBorders>
          </w:tcPr>
          <w:p w14:paraId="0F607EE3"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720" w:type="dxa"/>
            <w:tcBorders>
              <w:top w:val="nil"/>
              <w:left w:val="nil"/>
              <w:right w:val="nil"/>
            </w:tcBorders>
          </w:tcPr>
          <w:p w14:paraId="03F075C7"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102" w:type="dxa"/>
            <w:tcBorders>
              <w:top w:val="nil"/>
              <w:left w:val="nil"/>
              <w:right w:val="nil"/>
            </w:tcBorders>
          </w:tcPr>
          <w:p w14:paraId="3AE30652"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p>
        </w:tc>
      </w:tr>
      <w:tr w:rsidR="00DD1FA5" w:rsidRPr="00DD1FA5" w14:paraId="661E5AC7" w14:textId="77777777" w:rsidTr="00827165">
        <w:trPr>
          <w:trHeight w:val="58"/>
        </w:trPr>
        <w:tc>
          <w:tcPr>
            <w:tcW w:w="2880" w:type="dxa"/>
            <w:gridSpan w:val="2"/>
            <w:tcBorders>
              <w:top w:val="single" w:sz="4" w:space="0" w:color="auto"/>
              <w:left w:val="single" w:sz="4" w:space="0" w:color="auto"/>
              <w:bottom w:val="single" w:sz="4" w:space="0" w:color="auto"/>
              <w:right w:val="single" w:sz="4" w:space="0" w:color="auto"/>
            </w:tcBorders>
          </w:tcPr>
          <w:p w14:paraId="7E68D334"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b/>
                <w:bCs/>
                <w:sz w:val="20"/>
                <w:szCs w:val="20"/>
              </w:rPr>
            </w:pPr>
            <w:r w:rsidRPr="00DD1FA5">
              <w:rPr>
                <w:rFonts w:ascii="Calibri" w:eastAsia="Times New Roman" w:hAnsi="Calibri" w:cs="Arial"/>
                <w:b/>
                <w:bCs/>
                <w:sz w:val="20"/>
                <w:szCs w:val="20"/>
              </w:rPr>
              <w:t>Radiation Oncology SMO</w:t>
            </w:r>
          </w:p>
        </w:tc>
        <w:tc>
          <w:tcPr>
            <w:tcW w:w="1260" w:type="dxa"/>
            <w:tcBorders>
              <w:left w:val="single" w:sz="4" w:space="0" w:color="auto"/>
              <w:bottom w:val="single" w:sz="6" w:space="0" w:color="auto"/>
              <w:right w:val="nil"/>
            </w:tcBorders>
          </w:tcPr>
          <w:p w14:paraId="167B643C"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720" w:type="dxa"/>
            <w:tcBorders>
              <w:left w:val="nil"/>
              <w:bottom w:val="single" w:sz="6" w:space="0" w:color="auto"/>
              <w:right w:val="nil"/>
            </w:tcBorders>
          </w:tcPr>
          <w:p w14:paraId="16C10C78"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p>
        </w:tc>
        <w:tc>
          <w:tcPr>
            <w:tcW w:w="1080" w:type="dxa"/>
            <w:tcBorders>
              <w:left w:val="nil"/>
              <w:bottom w:val="single" w:sz="6" w:space="0" w:color="auto"/>
              <w:right w:val="nil"/>
            </w:tcBorders>
          </w:tcPr>
          <w:p w14:paraId="070813B1"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260" w:type="dxa"/>
            <w:tcBorders>
              <w:left w:val="nil"/>
              <w:bottom w:val="single" w:sz="6" w:space="0" w:color="auto"/>
              <w:right w:val="nil"/>
            </w:tcBorders>
          </w:tcPr>
          <w:p w14:paraId="5BE81456"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080" w:type="dxa"/>
            <w:tcBorders>
              <w:left w:val="nil"/>
              <w:bottom w:val="single" w:sz="6" w:space="0" w:color="auto"/>
              <w:right w:val="nil"/>
            </w:tcBorders>
          </w:tcPr>
          <w:p w14:paraId="7161196E"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720" w:type="dxa"/>
            <w:tcBorders>
              <w:left w:val="nil"/>
              <w:bottom w:val="nil"/>
              <w:right w:val="nil"/>
            </w:tcBorders>
          </w:tcPr>
          <w:p w14:paraId="35198A45"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102" w:type="dxa"/>
            <w:tcBorders>
              <w:left w:val="nil"/>
              <w:bottom w:val="single" w:sz="6" w:space="0" w:color="auto"/>
              <w:right w:val="nil"/>
            </w:tcBorders>
          </w:tcPr>
          <w:p w14:paraId="2FDA55E7"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p>
        </w:tc>
      </w:tr>
      <w:tr w:rsidR="00DD1FA5" w:rsidRPr="00DD1FA5" w14:paraId="7F398555" w14:textId="77777777" w:rsidTr="00827165">
        <w:trPr>
          <w:trHeight w:val="58"/>
        </w:trPr>
        <w:tc>
          <w:tcPr>
            <w:tcW w:w="900" w:type="dxa"/>
            <w:tcBorders>
              <w:top w:val="single" w:sz="4" w:space="0" w:color="auto"/>
              <w:left w:val="single" w:sz="6" w:space="0" w:color="auto"/>
              <w:bottom w:val="single" w:sz="6" w:space="0" w:color="auto"/>
              <w:right w:val="single" w:sz="6" w:space="0" w:color="auto"/>
            </w:tcBorders>
          </w:tcPr>
          <w:p w14:paraId="358D78A8"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b/>
                <w:bCs/>
                <w:sz w:val="20"/>
                <w:szCs w:val="20"/>
              </w:rPr>
            </w:pPr>
            <w:r w:rsidRPr="00DD1FA5">
              <w:rPr>
                <w:rFonts w:ascii="Calibri" w:eastAsia="Times New Roman" w:hAnsi="Calibri" w:cs="Arial"/>
                <w:b/>
                <w:bCs/>
                <w:sz w:val="20"/>
                <w:szCs w:val="20"/>
              </w:rPr>
              <w:t>PUC</w:t>
            </w:r>
          </w:p>
        </w:tc>
        <w:tc>
          <w:tcPr>
            <w:tcW w:w="1980" w:type="dxa"/>
            <w:tcBorders>
              <w:top w:val="single" w:sz="4" w:space="0" w:color="auto"/>
              <w:left w:val="single" w:sz="6" w:space="0" w:color="auto"/>
              <w:bottom w:val="single" w:sz="6" w:space="0" w:color="auto"/>
              <w:right w:val="single" w:sz="6" w:space="0" w:color="auto"/>
            </w:tcBorders>
          </w:tcPr>
          <w:p w14:paraId="0F5AA23F"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b/>
                <w:bCs/>
                <w:sz w:val="20"/>
                <w:szCs w:val="20"/>
              </w:rPr>
            </w:pPr>
          </w:p>
        </w:tc>
        <w:tc>
          <w:tcPr>
            <w:tcW w:w="1260" w:type="dxa"/>
            <w:tcBorders>
              <w:top w:val="single" w:sz="6" w:space="0" w:color="auto"/>
              <w:left w:val="single" w:sz="6" w:space="0" w:color="auto"/>
              <w:bottom w:val="single" w:sz="6" w:space="0" w:color="auto"/>
              <w:right w:val="single" w:sz="6" w:space="0" w:color="auto"/>
            </w:tcBorders>
          </w:tcPr>
          <w:p w14:paraId="230EFCDE"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 xml:space="preserve">12 </w:t>
            </w:r>
            <w:proofErr w:type="spellStart"/>
            <w:r w:rsidRPr="00DD1FA5">
              <w:rPr>
                <w:rFonts w:ascii="Calibri" w:eastAsia="Times New Roman" w:hAnsi="Calibri" w:cs="Arial"/>
                <w:b/>
                <w:bCs/>
                <w:sz w:val="20"/>
                <w:szCs w:val="20"/>
              </w:rPr>
              <w:t>MthVol</w:t>
            </w:r>
            <w:proofErr w:type="spellEnd"/>
          </w:p>
        </w:tc>
        <w:tc>
          <w:tcPr>
            <w:tcW w:w="720" w:type="dxa"/>
            <w:tcBorders>
              <w:top w:val="single" w:sz="6" w:space="0" w:color="auto"/>
              <w:left w:val="single" w:sz="6" w:space="0" w:color="auto"/>
              <w:bottom w:val="single" w:sz="6" w:space="0" w:color="auto"/>
              <w:right w:val="single" w:sz="6" w:space="0" w:color="auto"/>
            </w:tcBorders>
          </w:tcPr>
          <w:p w14:paraId="11078A0C"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RVU</w:t>
            </w:r>
          </w:p>
        </w:tc>
        <w:tc>
          <w:tcPr>
            <w:tcW w:w="1080" w:type="dxa"/>
            <w:tcBorders>
              <w:top w:val="single" w:sz="6" w:space="0" w:color="auto"/>
              <w:left w:val="single" w:sz="6" w:space="0" w:color="auto"/>
              <w:bottom w:val="single" w:sz="6" w:space="0" w:color="auto"/>
              <w:right w:val="single" w:sz="6" w:space="0" w:color="auto"/>
            </w:tcBorders>
          </w:tcPr>
          <w:p w14:paraId="6947A714"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Vol x RVU</w:t>
            </w:r>
          </w:p>
        </w:tc>
        <w:tc>
          <w:tcPr>
            <w:tcW w:w="1260" w:type="dxa"/>
            <w:tcBorders>
              <w:top w:val="single" w:sz="6" w:space="0" w:color="auto"/>
              <w:left w:val="single" w:sz="6" w:space="0" w:color="auto"/>
              <w:bottom w:val="single" w:sz="6" w:space="0" w:color="auto"/>
              <w:right w:val="single" w:sz="6" w:space="0" w:color="auto"/>
            </w:tcBorders>
          </w:tcPr>
          <w:p w14:paraId="7CE1975C"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Resource %</w:t>
            </w:r>
          </w:p>
        </w:tc>
        <w:tc>
          <w:tcPr>
            <w:tcW w:w="1080" w:type="dxa"/>
            <w:tcBorders>
              <w:top w:val="single" w:sz="6" w:space="0" w:color="auto"/>
              <w:left w:val="single" w:sz="6" w:space="0" w:color="auto"/>
              <w:bottom w:val="single" w:sz="6" w:space="0" w:color="auto"/>
              <w:right w:val="single" w:sz="6" w:space="0" w:color="auto"/>
            </w:tcBorders>
          </w:tcPr>
          <w:p w14:paraId="7578903E"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SMO FTEs</w:t>
            </w:r>
          </w:p>
        </w:tc>
        <w:tc>
          <w:tcPr>
            <w:tcW w:w="720" w:type="dxa"/>
            <w:tcBorders>
              <w:top w:val="nil"/>
              <w:left w:val="single" w:sz="6" w:space="0" w:color="auto"/>
              <w:bottom w:val="nil"/>
              <w:right w:val="single" w:sz="6" w:space="0" w:color="auto"/>
            </w:tcBorders>
          </w:tcPr>
          <w:p w14:paraId="2D42830D"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p>
        </w:tc>
        <w:tc>
          <w:tcPr>
            <w:tcW w:w="1102" w:type="dxa"/>
            <w:tcBorders>
              <w:top w:val="single" w:sz="6" w:space="0" w:color="auto"/>
              <w:left w:val="single" w:sz="6" w:space="0" w:color="auto"/>
              <w:bottom w:val="single" w:sz="6" w:space="0" w:color="auto"/>
              <w:right w:val="single" w:sz="6" w:space="0" w:color="auto"/>
            </w:tcBorders>
          </w:tcPr>
          <w:p w14:paraId="6BAA4C2F"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proofErr w:type="spellStart"/>
            <w:r w:rsidRPr="00DD1FA5">
              <w:rPr>
                <w:rFonts w:ascii="Calibri" w:eastAsia="Times New Roman" w:hAnsi="Calibri" w:cs="Arial"/>
                <w:b/>
                <w:bCs/>
                <w:sz w:val="20"/>
                <w:szCs w:val="20"/>
              </w:rPr>
              <w:t>ContFTEs</w:t>
            </w:r>
            <w:proofErr w:type="spellEnd"/>
          </w:p>
        </w:tc>
      </w:tr>
      <w:tr w:rsidR="00DD1FA5" w:rsidRPr="00DD1FA5" w14:paraId="5A7161ED" w14:textId="77777777" w:rsidTr="00827165">
        <w:trPr>
          <w:trHeight w:val="58"/>
        </w:trPr>
        <w:tc>
          <w:tcPr>
            <w:tcW w:w="900" w:type="dxa"/>
            <w:tcBorders>
              <w:top w:val="single" w:sz="6" w:space="0" w:color="auto"/>
              <w:left w:val="single" w:sz="6" w:space="0" w:color="auto"/>
              <w:bottom w:val="nil"/>
              <w:right w:val="single" w:sz="6" w:space="0" w:color="auto"/>
            </w:tcBorders>
          </w:tcPr>
          <w:p w14:paraId="5CBCFB33"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M50001</w:t>
            </w:r>
          </w:p>
        </w:tc>
        <w:tc>
          <w:tcPr>
            <w:tcW w:w="1980" w:type="dxa"/>
            <w:tcBorders>
              <w:top w:val="single" w:sz="6" w:space="0" w:color="auto"/>
              <w:left w:val="single" w:sz="6" w:space="0" w:color="auto"/>
              <w:bottom w:val="nil"/>
              <w:right w:val="single" w:sz="6" w:space="0" w:color="auto"/>
            </w:tcBorders>
          </w:tcPr>
          <w:p w14:paraId="58FDADF7"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CBUDAY-</w:t>
            </w:r>
            <w:proofErr w:type="spellStart"/>
            <w:r w:rsidRPr="00DD1FA5">
              <w:rPr>
                <w:rFonts w:ascii="Calibri" w:eastAsia="Times New Roman" w:hAnsi="Calibri" w:cs="Arial"/>
                <w:sz w:val="20"/>
                <w:szCs w:val="20"/>
              </w:rPr>
              <w:t>RadOnc</w:t>
            </w:r>
            <w:proofErr w:type="spellEnd"/>
          </w:p>
        </w:tc>
        <w:tc>
          <w:tcPr>
            <w:tcW w:w="1260" w:type="dxa"/>
            <w:tcBorders>
              <w:top w:val="single" w:sz="6" w:space="0" w:color="auto"/>
              <w:left w:val="single" w:sz="6" w:space="0" w:color="auto"/>
              <w:bottom w:val="nil"/>
              <w:right w:val="nil"/>
            </w:tcBorders>
          </w:tcPr>
          <w:p w14:paraId="1707BFCA"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2,866</w:t>
            </w:r>
          </w:p>
        </w:tc>
        <w:tc>
          <w:tcPr>
            <w:tcW w:w="720" w:type="dxa"/>
            <w:tcBorders>
              <w:top w:val="single" w:sz="6" w:space="0" w:color="auto"/>
              <w:left w:val="nil"/>
              <w:bottom w:val="nil"/>
              <w:right w:val="nil"/>
            </w:tcBorders>
          </w:tcPr>
          <w:p w14:paraId="1F5560CE"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31.00</w:t>
            </w:r>
          </w:p>
        </w:tc>
        <w:tc>
          <w:tcPr>
            <w:tcW w:w="1080" w:type="dxa"/>
            <w:tcBorders>
              <w:top w:val="single" w:sz="6" w:space="0" w:color="auto"/>
              <w:left w:val="nil"/>
              <w:bottom w:val="nil"/>
              <w:right w:val="nil"/>
            </w:tcBorders>
          </w:tcPr>
          <w:p w14:paraId="296F900F"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88,846</w:t>
            </w:r>
          </w:p>
        </w:tc>
        <w:tc>
          <w:tcPr>
            <w:tcW w:w="1260" w:type="dxa"/>
            <w:tcBorders>
              <w:top w:val="single" w:sz="6" w:space="0" w:color="auto"/>
              <w:left w:val="nil"/>
              <w:bottom w:val="nil"/>
              <w:right w:val="nil"/>
            </w:tcBorders>
          </w:tcPr>
          <w:p w14:paraId="37F66565"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17.41%</w:t>
            </w:r>
          </w:p>
        </w:tc>
        <w:tc>
          <w:tcPr>
            <w:tcW w:w="1080" w:type="dxa"/>
            <w:tcBorders>
              <w:top w:val="single" w:sz="6" w:space="0" w:color="auto"/>
              <w:left w:val="nil"/>
              <w:bottom w:val="nil"/>
              <w:right w:val="nil"/>
            </w:tcBorders>
          </w:tcPr>
          <w:p w14:paraId="029C9449"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2.44</w:t>
            </w:r>
          </w:p>
        </w:tc>
        <w:tc>
          <w:tcPr>
            <w:tcW w:w="720" w:type="dxa"/>
            <w:tcBorders>
              <w:top w:val="nil"/>
              <w:left w:val="nil"/>
              <w:bottom w:val="nil"/>
              <w:right w:val="nil"/>
            </w:tcBorders>
          </w:tcPr>
          <w:p w14:paraId="4BF157A9"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Input</w:t>
            </w:r>
          </w:p>
        </w:tc>
        <w:tc>
          <w:tcPr>
            <w:tcW w:w="1102" w:type="dxa"/>
            <w:tcBorders>
              <w:top w:val="single" w:sz="6" w:space="0" w:color="auto"/>
              <w:left w:val="nil"/>
              <w:bottom w:val="nil"/>
              <w:right w:val="nil"/>
            </w:tcBorders>
          </w:tcPr>
          <w:p w14:paraId="04BCCF82"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2.50</w:t>
            </w:r>
          </w:p>
        </w:tc>
      </w:tr>
      <w:tr w:rsidR="00DD1FA5" w:rsidRPr="00DD1FA5" w14:paraId="395C44AF" w14:textId="77777777" w:rsidTr="00827165">
        <w:trPr>
          <w:trHeight w:val="58"/>
        </w:trPr>
        <w:tc>
          <w:tcPr>
            <w:tcW w:w="900" w:type="dxa"/>
            <w:tcBorders>
              <w:top w:val="nil"/>
              <w:left w:val="single" w:sz="6" w:space="0" w:color="auto"/>
              <w:bottom w:val="nil"/>
              <w:right w:val="single" w:sz="6" w:space="0" w:color="auto"/>
            </w:tcBorders>
          </w:tcPr>
          <w:p w14:paraId="4AC6A7AD"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M50002</w:t>
            </w:r>
          </w:p>
        </w:tc>
        <w:tc>
          <w:tcPr>
            <w:tcW w:w="1980" w:type="dxa"/>
            <w:tcBorders>
              <w:top w:val="nil"/>
              <w:left w:val="single" w:sz="6" w:space="0" w:color="auto"/>
              <w:bottom w:val="nil"/>
              <w:right w:val="single" w:sz="6" w:space="0" w:color="auto"/>
            </w:tcBorders>
          </w:tcPr>
          <w:p w14:paraId="421B64E0"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OPT-RADONC-FSA</w:t>
            </w:r>
          </w:p>
        </w:tc>
        <w:tc>
          <w:tcPr>
            <w:tcW w:w="1260" w:type="dxa"/>
            <w:tcBorders>
              <w:top w:val="nil"/>
              <w:left w:val="single" w:sz="6" w:space="0" w:color="auto"/>
              <w:bottom w:val="nil"/>
              <w:right w:val="nil"/>
            </w:tcBorders>
          </w:tcPr>
          <w:p w14:paraId="2FF9B4BA"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2,136</w:t>
            </w:r>
          </w:p>
        </w:tc>
        <w:tc>
          <w:tcPr>
            <w:tcW w:w="720" w:type="dxa"/>
            <w:tcBorders>
              <w:top w:val="nil"/>
              <w:left w:val="nil"/>
              <w:bottom w:val="nil"/>
              <w:right w:val="nil"/>
            </w:tcBorders>
          </w:tcPr>
          <w:p w14:paraId="199704C3"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60.00</w:t>
            </w:r>
          </w:p>
        </w:tc>
        <w:tc>
          <w:tcPr>
            <w:tcW w:w="1080" w:type="dxa"/>
            <w:tcBorders>
              <w:top w:val="nil"/>
              <w:left w:val="nil"/>
              <w:bottom w:val="nil"/>
              <w:right w:val="nil"/>
            </w:tcBorders>
          </w:tcPr>
          <w:p w14:paraId="519E615D"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128,160</w:t>
            </w:r>
          </w:p>
        </w:tc>
        <w:tc>
          <w:tcPr>
            <w:tcW w:w="1260" w:type="dxa"/>
            <w:tcBorders>
              <w:top w:val="nil"/>
              <w:left w:val="nil"/>
              <w:bottom w:val="nil"/>
              <w:right w:val="nil"/>
            </w:tcBorders>
          </w:tcPr>
          <w:p w14:paraId="440A134A"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25.11%</w:t>
            </w:r>
          </w:p>
        </w:tc>
        <w:tc>
          <w:tcPr>
            <w:tcW w:w="1080" w:type="dxa"/>
            <w:tcBorders>
              <w:top w:val="nil"/>
              <w:left w:val="nil"/>
              <w:bottom w:val="nil"/>
              <w:right w:val="nil"/>
            </w:tcBorders>
          </w:tcPr>
          <w:p w14:paraId="5192C3F1"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3.53</w:t>
            </w:r>
          </w:p>
        </w:tc>
        <w:tc>
          <w:tcPr>
            <w:tcW w:w="720" w:type="dxa"/>
            <w:tcBorders>
              <w:top w:val="nil"/>
              <w:left w:val="nil"/>
              <w:bottom w:val="nil"/>
              <w:right w:val="nil"/>
            </w:tcBorders>
          </w:tcPr>
          <w:p w14:paraId="0673C806"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proofErr w:type="spellStart"/>
            <w:r w:rsidRPr="00DD1FA5">
              <w:rPr>
                <w:rFonts w:ascii="Calibri" w:eastAsia="Times New Roman" w:hAnsi="Calibri" w:cs="Arial"/>
                <w:sz w:val="20"/>
                <w:szCs w:val="20"/>
              </w:rPr>
              <w:t>Outpt</w:t>
            </w:r>
            <w:proofErr w:type="spellEnd"/>
          </w:p>
        </w:tc>
        <w:tc>
          <w:tcPr>
            <w:tcW w:w="1102" w:type="dxa"/>
            <w:tcBorders>
              <w:top w:val="nil"/>
              <w:left w:val="nil"/>
              <w:bottom w:val="nil"/>
              <w:right w:val="nil"/>
            </w:tcBorders>
          </w:tcPr>
          <w:p w14:paraId="22CD4EFF"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3.50</w:t>
            </w:r>
          </w:p>
        </w:tc>
      </w:tr>
      <w:tr w:rsidR="00DD1FA5" w:rsidRPr="00DD1FA5" w14:paraId="7AF6FE41" w14:textId="77777777" w:rsidTr="00827165">
        <w:trPr>
          <w:trHeight w:val="58"/>
        </w:trPr>
        <w:tc>
          <w:tcPr>
            <w:tcW w:w="900" w:type="dxa"/>
            <w:tcBorders>
              <w:top w:val="nil"/>
              <w:left w:val="single" w:sz="6" w:space="0" w:color="auto"/>
              <w:bottom w:val="nil"/>
              <w:right w:val="single" w:sz="6" w:space="0" w:color="auto"/>
            </w:tcBorders>
          </w:tcPr>
          <w:p w14:paraId="23C3C252"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M50003</w:t>
            </w:r>
          </w:p>
        </w:tc>
        <w:tc>
          <w:tcPr>
            <w:tcW w:w="1980" w:type="dxa"/>
            <w:tcBorders>
              <w:top w:val="nil"/>
              <w:left w:val="single" w:sz="6" w:space="0" w:color="auto"/>
              <w:bottom w:val="nil"/>
              <w:right w:val="single" w:sz="6" w:space="0" w:color="auto"/>
            </w:tcBorders>
          </w:tcPr>
          <w:p w14:paraId="280287FA"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OPT-RADONC-FU</w:t>
            </w:r>
          </w:p>
        </w:tc>
        <w:tc>
          <w:tcPr>
            <w:tcW w:w="1260" w:type="dxa"/>
            <w:tcBorders>
              <w:top w:val="nil"/>
              <w:left w:val="single" w:sz="6" w:space="0" w:color="auto"/>
              <w:bottom w:val="nil"/>
              <w:right w:val="nil"/>
            </w:tcBorders>
          </w:tcPr>
          <w:p w14:paraId="0427408A"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5,494</w:t>
            </w:r>
          </w:p>
        </w:tc>
        <w:tc>
          <w:tcPr>
            <w:tcW w:w="720" w:type="dxa"/>
            <w:tcBorders>
              <w:top w:val="nil"/>
              <w:left w:val="nil"/>
              <w:bottom w:val="nil"/>
              <w:right w:val="nil"/>
            </w:tcBorders>
          </w:tcPr>
          <w:p w14:paraId="70E3A2E1"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20.00</w:t>
            </w:r>
          </w:p>
        </w:tc>
        <w:tc>
          <w:tcPr>
            <w:tcW w:w="1080" w:type="dxa"/>
            <w:tcBorders>
              <w:top w:val="nil"/>
              <w:left w:val="nil"/>
              <w:bottom w:val="nil"/>
              <w:right w:val="nil"/>
            </w:tcBorders>
          </w:tcPr>
          <w:p w14:paraId="67EC8D25"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109,880</w:t>
            </w:r>
          </w:p>
        </w:tc>
        <w:tc>
          <w:tcPr>
            <w:tcW w:w="1260" w:type="dxa"/>
            <w:tcBorders>
              <w:top w:val="nil"/>
              <w:left w:val="nil"/>
              <w:bottom w:val="nil"/>
              <w:right w:val="nil"/>
            </w:tcBorders>
          </w:tcPr>
          <w:p w14:paraId="78EFA492"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21.53%</w:t>
            </w:r>
          </w:p>
        </w:tc>
        <w:tc>
          <w:tcPr>
            <w:tcW w:w="1080" w:type="dxa"/>
            <w:tcBorders>
              <w:top w:val="nil"/>
              <w:left w:val="nil"/>
              <w:bottom w:val="nil"/>
              <w:right w:val="nil"/>
            </w:tcBorders>
          </w:tcPr>
          <w:p w14:paraId="1C8976F8"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3.03</w:t>
            </w:r>
          </w:p>
        </w:tc>
        <w:tc>
          <w:tcPr>
            <w:tcW w:w="720" w:type="dxa"/>
            <w:tcBorders>
              <w:top w:val="nil"/>
              <w:left w:val="nil"/>
              <w:bottom w:val="nil"/>
              <w:right w:val="nil"/>
            </w:tcBorders>
          </w:tcPr>
          <w:p w14:paraId="60A5BA5E"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proofErr w:type="spellStart"/>
            <w:r w:rsidRPr="00DD1FA5">
              <w:rPr>
                <w:rFonts w:ascii="Calibri" w:eastAsia="Times New Roman" w:hAnsi="Calibri" w:cs="Arial"/>
                <w:sz w:val="20"/>
                <w:szCs w:val="20"/>
              </w:rPr>
              <w:t>Outpt</w:t>
            </w:r>
            <w:proofErr w:type="spellEnd"/>
          </w:p>
        </w:tc>
        <w:tc>
          <w:tcPr>
            <w:tcW w:w="1102" w:type="dxa"/>
            <w:tcBorders>
              <w:top w:val="nil"/>
              <w:left w:val="nil"/>
              <w:bottom w:val="nil"/>
              <w:right w:val="nil"/>
            </w:tcBorders>
          </w:tcPr>
          <w:p w14:paraId="50EBA3C8"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3.00</w:t>
            </w:r>
          </w:p>
        </w:tc>
      </w:tr>
      <w:tr w:rsidR="00DD1FA5" w:rsidRPr="00DD1FA5" w14:paraId="77A1ACD1" w14:textId="77777777" w:rsidTr="00827165">
        <w:trPr>
          <w:trHeight w:val="58"/>
        </w:trPr>
        <w:tc>
          <w:tcPr>
            <w:tcW w:w="900" w:type="dxa"/>
            <w:tcBorders>
              <w:top w:val="nil"/>
              <w:left w:val="single" w:sz="6" w:space="0" w:color="auto"/>
              <w:bottom w:val="single" w:sz="4" w:space="0" w:color="auto"/>
              <w:right w:val="single" w:sz="6" w:space="0" w:color="auto"/>
            </w:tcBorders>
          </w:tcPr>
          <w:p w14:paraId="7084F234"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M50005</w:t>
            </w:r>
          </w:p>
        </w:tc>
        <w:tc>
          <w:tcPr>
            <w:tcW w:w="1980" w:type="dxa"/>
            <w:tcBorders>
              <w:top w:val="nil"/>
              <w:left w:val="single" w:sz="6" w:space="0" w:color="auto"/>
              <w:bottom w:val="single" w:sz="4" w:space="0" w:color="auto"/>
              <w:right w:val="single" w:sz="6" w:space="0" w:color="auto"/>
            </w:tcBorders>
          </w:tcPr>
          <w:p w14:paraId="374CB8FD"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OPT-RADONC-Radio</w:t>
            </w:r>
          </w:p>
        </w:tc>
        <w:tc>
          <w:tcPr>
            <w:tcW w:w="1260" w:type="dxa"/>
            <w:tcBorders>
              <w:top w:val="nil"/>
              <w:left w:val="single" w:sz="6" w:space="0" w:color="auto"/>
              <w:bottom w:val="single" w:sz="4" w:space="0" w:color="auto"/>
              <w:right w:val="nil"/>
            </w:tcBorders>
          </w:tcPr>
          <w:p w14:paraId="1561A4BE"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36,715</w:t>
            </w:r>
          </w:p>
        </w:tc>
        <w:tc>
          <w:tcPr>
            <w:tcW w:w="720" w:type="dxa"/>
            <w:tcBorders>
              <w:top w:val="nil"/>
              <w:left w:val="nil"/>
              <w:bottom w:val="single" w:sz="4" w:space="0" w:color="auto"/>
              <w:right w:val="nil"/>
            </w:tcBorders>
          </w:tcPr>
          <w:p w14:paraId="5DF9D6E7"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5.00</w:t>
            </w:r>
          </w:p>
        </w:tc>
        <w:tc>
          <w:tcPr>
            <w:tcW w:w="1080" w:type="dxa"/>
            <w:tcBorders>
              <w:top w:val="nil"/>
              <w:left w:val="nil"/>
              <w:bottom w:val="single" w:sz="4" w:space="0" w:color="auto"/>
              <w:right w:val="nil"/>
            </w:tcBorders>
          </w:tcPr>
          <w:p w14:paraId="54B63981"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183,575</w:t>
            </w:r>
          </w:p>
        </w:tc>
        <w:tc>
          <w:tcPr>
            <w:tcW w:w="1260" w:type="dxa"/>
            <w:tcBorders>
              <w:top w:val="nil"/>
              <w:left w:val="nil"/>
              <w:bottom w:val="single" w:sz="4" w:space="0" w:color="auto"/>
              <w:right w:val="nil"/>
            </w:tcBorders>
          </w:tcPr>
          <w:p w14:paraId="6DC8DEAE"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35.96%</w:t>
            </w:r>
          </w:p>
        </w:tc>
        <w:tc>
          <w:tcPr>
            <w:tcW w:w="1080" w:type="dxa"/>
            <w:tcBorders>
              <w:top w:val="nil"/>
              <w:left w:val="nil"/>
              <w:bottom w:val="single" w:sz="4" w:space="0" w:color="auto"/>
              <w:right w:val="nil"/>
            </w:tcBorders>
          </w:tcPr>
          <w:p w14:paraId="4E13AABA"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5.06</w:t>
            </w:r>
          </w:p>
        </w:tc>
        <w:tc>
          <w:tcPr>
            <w:tcW w:w="720" w:type="dxa"/>
            <w:tcBorders>
              <w:top w:val="nil"/>
              <w:left w:val="nil"/>
              <w:right w:val="nil"/>
            </w:tcBorders>
          </w:tcPr>
          <w:p w14:paraId="6389829A"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proofErr w:type="spellStart"/>
            <w:r w:rsidRPr="00DD1FA5">
              <w:rPr>
                <w:rFonts w:ascii="Calibri" w:eastAsia="Times New Roman" w:hAnsi="Calibri" w:cs="Arial"/>
                <w:sz w:val="20"/>
                <w:szCs w:val="20"/>
              </w:rPr>
              <w:t>Outpt</w:t>
            </w:r>
            <w:proofErr w:type="spellEnd"/>
          </w:p>
        </w:tc>
        <w:tc>
          <w:tcPr>
            <w:tcW w:w="1102" w:type="dxa"/>
            <w:tcBorders>
              <w:top w:val="nil"/>
              <w:left w:val="nil"/>
              <w:bottom w:val="single" w:sz="4" w:space="0" w:color="auto"/>
              <w:right w:val="nil"/>
            </w:tcBorders>
          </w:tcPr>
          <w:p w14:paraId="2D643067"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5.06</w:t>
            </w:r>
          </w:p>
        </w:tc>
      </w:tr>
      <w:tr w:rsidR="00DD1FA5" w:rsidRPr="00DD1FA5" w14:paraId="32B635E3" w14:textId="77777777" w:rsidTr="00827165">
        <w:trPr>
          <w:trHeight w:val="58"/>
        </w:trPr>
        <w:tc>
          <w:tcPr>
            <w:tcW w:w="900" w:type="dxa"/>
            <w:tcBorders>
              <w:top w:val="single" w:sz="4" w:space="0" w:color="auto"/>
              <w:left w:val="single" w:sz="4" w:space="0" w:color="auto"/>
              <w:bottom w:val="single" w:sz="4" w:space="0" w:color="auto"/>
              <w:right w:val="single" w:sz="4" w:space="0" w:color="auto"/>
            </w:tcBorders>
          </w:tcPr>
          <w:p w14:paraId="106FC01F"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b/>
                <w:bCs/>
                <w:sz w:val="20"/>
                <w:szCs w:val="20"/>
              </w:rPr>
            </w:pPr>
            <w:r w:rsidRPr="00DD1FA5">
              <w:rPr>
                <w:rFonts w:ascii="Calibri" w:eastAsia="Times New Roman" w:hAnsi="Calibri" w:cs="Arial"/>
                <w:b/>
                <w:bCs/>
                <w:sz w:val="20"/>
                <w:szCs w:val="20"/>
              </w:rPr>
              <w:t xml:space="preserve">Total </w:t>
            </w:r>
          </w:p>
        </w:tc>
        <w:tc>
          <w:tcPr>
            <w:tcW w:w="1980" w:type="dxa"/>
            <w:tcBorders>
              <w:top w:val="single" w:sz="4" w:space="0" w:color="auto"/>
              <w:left w:val="single" w:sz="4" w:space="0" w:color="auto"/>
              <w:bottom w:val="single" w:sz="4" w:space="0" w:color="auto"/>
              <w:right w:val="single" w:sz="6" w:space="0" w:color="auto"/>
            </w:tcBorders>
          </w:tcPr>
          <w:p w14:paraId="2A2A11D9"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b/>
                <w:bCs/>
                <w:sz w:val="20"/>
                <w:szCs w:val="20"/>
              </w:rPr>
            </w:pPr>
          </w:p>
        </w:tc>
        <w:tc>
          <w:tcPr>
            <w:tcW w:w="1260" w:type="dxa"/>
            <w:tcBorders>
              <w:top w:val="single" w:sz="4" w:space="0" w:color="auto"/>
              <w:left w:val="single" w:sz="6" w:space="0" w:color="auto"/>
              <w:bottom w:val="single" w:sz="4" w:space="0" w:color="auto"/>
              <w:right w:val="single" w:sz="6" w:space="0" w:color="auto"/>
            </w:tcBorders>
          </w:tcPr>
          <w:p w14:paraId="2AFB683B"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47,211</w:t>
            </w:r>
          </w:p>
        </w:tc>
        <w:tc>
          <w:tcPr>
            <w:tcW w:w="720" w:type="dxa"/>
            <w:tcBorders>
              <w:top w:val="single" w:sz="4" w:space="0" w:color="auto"/>
              <w:left w:val="single" w:sz="6" w:space="0" w:color="auto"/>
              <w:bottom w:val="single" w:sz="4" w:space="0" w:color="auto"/>
              <w:right w:val="single" w:sz="6" w:space="0" w:color="auto"/>
            </w:tcBorders>
          </w:tcPr>
          <w:p w14:paraId="09DA7455"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p>
        </w:tc>
        <w:tc>
          <w:tcPr>
            <w:tcW w:w="1080" w:type="dxa"/>
            <w:tcBorders>
              <w:top w:val="single" w:sz="4" w:space="0" w:color="auto"/>
              <w:left w:val="single" w:sz="6" w:space="0" w:color="auto"/>
              <w:bottom w:val="single" w:sz="4" w:space="0" w:color="auto"/>
              <w:right w:val="single" w:sz="4" w:space="0" w:color="auto"/>
            </w:tcBorders>
          </w:tcPr>
          <w:p w14:paraId="1CAD8CA4"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510,461</w:t>
            </w:r>
          </w:p>
        </w:tc>
        <w:tc>
          <w:tcPr>
            <w:tcW w:w="1260" w:type="dxa"/>
            <w:tcBorders>
              <w:top w:val="single" w:sz="4" w:space="0" w:color="auto"/>
              <w:left w:val="single" w:sz="4" w:space="0" w:color="auto"/>
              <w:bottom w:val="single" w:sz="4" w:space="0" w:color="auto"/>
              <w:right w:val="single" w:sz="4" w:space="0" w:color="auto"/>
            </w:tcBorders>
          </w:tcPr>
          <w:p w14:paraId="48F9260D"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b/>
                <w:bCs/>
                <w:sz w:val="20"/>
                <w:szCs w:val="20"/>
              </w:rPr>
            </w:pPr>
            <w:r w:rsidRPr="00DD1FA5">
              <w:rPr>
                <w:rFonts w:ascii="Calibri" w:eastAsia="Times New Roman" w:hAnsi="Calibri" w:cs="Arial"/>
                <w:b/>
                <w:bCs/>
                <w:sz w:val="20"/>
                <w:szCs w:val="20"/>
              </w:rPr>
              <w:t>100.00%</w:t>
            </w:r>
          </w:p>
        </w:tc>
        <w:tc>
          <w:tcPr>
            <w:tcW w:w="1080" w:type="dxa"/>
            <w:tcBorders>
              <w:top w:val="single" w:sz="4" w:space="0" w:color="auto"/>
              <w:left w:val="single" w:sz="4" w:space="0" w:color="auto"/>
              <w:bottom w:val="single" w:sz="4" w:space="0" w:color="auto"/>
              <w:right w:val="single" w:sz="4" w:space="0" w:color="auto"/>
            </w:tcBorders>
          </w:tcPr>
          <w:p w14:paraId="19359C96"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14.06</w:t>
            </w:r>
          </w:p>
        </w:tc>
        <w:tc>
          <w:tcPr>
            <w:tcW w:w="720" w:type="dxa"/>
            <w:tcBorders>
              <w:left w:val="single" w:sz="4" w:space="0" w:color="auto"/>
              <w:right w:val="single" w:sz="4" w:space="0" w:color="auto"/>
            </w:tcBorders>
          </w:tcPr>
          <w:p w14:paraId="38C4F47E"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b/>
                <w:bCs/>
                <w:sz w:val="20"/>
                <w:szCs w:val="20"/>
              </w:rPr>
            </w:pPr>
          </w:p>
        </w:tc>
        <w:tc>
          <w:tcPr>
            <w:tcW w:w="1102" w:type="dxa"/>
            <w:tcBorders>
              <w:top w:val="single" w:sz="4" w:space="0" w:color="auto"/>
              <w:left w:val="single" w:sz="4" w:space="0" w:color="auto"/>
              <w:bottom w:val="single" w:sz="4" w:space="0" w:color="auto"/>
              <w:right w:val="single" w:sz="4" w:space="0" w:color="auto"/>
            </w:tcBorders>
          </w:tcPr>
          <w:p w14:paraId="76E462FB"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sz w:val="20"/>
                <w:szCs w:val="20"/>
              </w:rPr>
            </w:pPr>
            <w:r w:rsidRPr="00DD1FA5">
              <w:rPr>
                <w:rFonts w:ascii="Calibri" w:eastAsia="Times New Roman" w:hAnsi="Calibri" w:cs="Arial"/>
                <w:b/>
                <w:sz w:val="20"/>
                <w:szCs w:val="20"/>
              </w:rPr>
              <w:t>14.06</w:t>
            </w:r>
          </w:p>
        </w:tc>
      </w:tr>
      <w:tr w:rsidR="00DD1FA5" w:rsidRPr="00DD1FA5" w14:paraId="5F064C17" w14:textId="77777777" w:rsidTr="00827165">
        <w:trPr>
          <w:trHeight w:val="58"/>
        </w:trPr>
        <w:tc>
          <w:tcPr>
            <w:tcW w:w="900" w:type="dxa"/>
            <w:tcBorders>
              <w:left w:val="nil"/>
              <w:bottom w:val="nil"/>
              <w:right w:val="nil"/>
            </w:tcBorders>
          </w:tcPr>
          <w:p w14:paraId="133E254D"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980" w:type="dxa"/>
            <w:tcBorders>
              <w:left w:val="nil"/>
              <w:bottom w:val="nil"/>
              <w:right w:val="nil"/>
            </w:tcBorders>
          </w:tcPr>
          <w:p w14:paraId="5229BAA9"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260" w:type="dxa"/>
            <w:tcBorders>
              <w:left w:val="nil"/>
              <w:bottom w:val="nil"/>
              <w:right w:val="nil"/>
            </w:tcBorders>
          </w:tcPr>
          <w:p w14:paraId="25EACE5F"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720" w:type="dxa"/>
            <w:tcBorders>
              <w:left w:val="nil"/>
              <w:bottom w:val="nil"/>
              <w:right w:val="nil"/>
            </w:tcBorders>
          </w:tcPr>
          <w:p w14:paraId="3BFBD858"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p>
        </w:tc>
        <w:tc>
          <w:tcPr>
            <w:tcW w:w="1080" w:type="dxa"/>
            <w:tcBorders>
              <w:left w:val="nil"/>
              <w:bottom w:val="nil"/>
              <w:right w:val="nil"/>
            </w:tcBorders>
          </w:tcPr>
          <w:p w14:paraId="47A78CE6"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260" w:type="dxa"/>
            <w:tcBorders>
              <w:left w:val="nil"/>
              <w:bottom w:val="nil"/>
              <w:right w:val="nil"/>
            </w:tcBorders>
          </w:tcPr>
          <w:p w14:paraId="01D520BC"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080" w:type="dxa"/>
            <w:tcBorders>
              <w:left w:val="nil"/>
              <w:bottom w:val="nil"/>
              <w:right w:val="nil"/>
            </w:tcBorders>
          </w:tcPr>
          <w:p w14:paraId="68558338"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720" w:type="dxa"/>
            <w:tcBorders>
              <w:left w:val="nil"/>
              <w:bottom w:val="nil"/>
              <w:right w:val="nil"/>
            </w:tcBorders>
          </w:tcPr>
          <w:p w14:paraId="3397DAA8"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sz w:val="20"/>
                <w:szCs w:val="20"/>
              </w:rPr>
            </w:pPr>
          </w:p>
        </w:tc>
        <w:tc>
          <w:tcPr>
            <w:tcW w:w="1102" w:type="dxa"/>
            <w:tcBorders>
              <w:left w:val="nil"/>
              <w:bottom w:val="nil"/>
              <w:right w:val="nil"/>
            </w:tcBorders>
          </w:tcPr>
          <w:p w14:paraId="63AC2B4E"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p>
        </w:tc>
      </w:tr>
      <w:tr w:rsidR="00DD1FA5" w:rsidRPr="00DD1FA5" w14:paraId="2E5C5D44" w14:textId="77777777" w:rsidTr="00827165">
        <w:trPr>
          <w:trHeight w:val="58"/>
        </w:trPr>
        <w:tc>
          <w:tcPr>
            <w:tcW w:w="2880" w:type="dxa"/>
            <w:gridSpan w:val="2"/>
            <w:tcBorders>
              <w:top w:val="single" w:sz="6" w:space="0" w:color="auto"/>
              <w:left w:val="single" w:sz="6" w:space="0" w:color="auto"/>
              <w:bottom w:val="single" w:sz="6" w:space="0" w:color="auto"/>
              <w:right w:val="single" w:sz="6" w:space="0" w:color="auto"/>
            </w:tcBorders>
          </w:tcPr>
          <w:p w14:paraId="0FA1F8C2"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b/>
                <w:bCs/>
                <w:sz w:val="20"/>
                <w:szCs w:val="20"/>
              </w:rPr>
            </w:pPr>
            <w:r w:rsidRPr="00DD1FA5">
              <w:rPr>
                <w:rFonts w:ascii="Calibri" w:eastAsia="Times New Roman" w:hAnsi="Calibri" w:cs="Arial"/>
                <w:b/>
                <w:bCs/>
                <w:sz w:val="20"/>
                <w:szCs w:val="20"/>
              </w:rPr>
              <w:t>Medical Oncology SMO</w:t>
            </w:r>
          </w:p>
        </w:tc>
        <w:tc>
          <w:tcPr>
            <w:tcW w:w="1260" w:type="dxa"/>
            <w:tcBorders>
              <w:top w:val="single" w:sz="6" w:space="0" w:color="auto"/>
              <w:left w:val="single" w:sz="6" w:space="0" w:color="auto"/>
              <w:bottom w:val="single" w:sz="6" w:space="0" w:color="auto"/>
              <w:right w:val="single" w:sz="6" w:space="0" w:color="auto"/>
            </w:tcBorders>
          </w:tcPr>
          <w:p w14:paraId="53D0DB41"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 xml:space="preserve">12 </w:t>
            </w:r>
            <w:proofErr w:type="spellStart"/>
            <w:r w:rsidRPr="00DD1FA5">
              <w:rPr>
                <w:rFonts w:ascii="Calibri" w:eastAsia="Times New Roman" w:hAnsi="Calibri" w:cs="Arial"/>
                <w:b/>
                <w:bCs/>
                <w:sz w:val="20"/>
                <w:szCs w:val="20"/>
              </w:rPr>
              <w:t>MthVol</w:t>
            </w:r>
            <w:proofErr w:type="spellEnd"/>
          </w:p>
        </w:tc>
        <w:tc>
          <w:tcPr>
            <w:tcW w:w="720" w:type="dxa"/>
            <w:tcBorders>
              <w:top w:val="single" w:sz="6" w:space="0" w:color="auto"/>
              <w:left w:val="single" w:sz="6" w:space="0" w:color="auto"/>
              <w:bottom w:val="single" w:sz="6" w:space="0" w:color="auto"/>
              <w:right w:val="single" w:sz="6" w:space="0" w:color="auto"/>
            </w:tcBorders>
          </w:tcPr>
          <w:p w14:paraId="0E782FF9"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RVU</w:t>
            </w:r>
          </w:p>
        </w:tc>
        <w:tc>
          <w:tcPr>
            <w:tcW w:w="1080" w:type="dxa"/>
            <w:tcBorders>
              <w:top w:val="single" w:sz="6" w:space="0" w:color="auto"/>
              <w:left w:val="single" w:sz="6" w:space="0" w:color="auto"/>
              <w:bottom w:val="single" w:sz="6" w:space="0" w:color="auto"/>
              <w:right w:val="single" w:sz="6" w:space="0" w:color="auto"/>
            </w:tcBorders>
          </w:tcPr>
          <w:p w14:paraId="33D51164"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Vol x RVU</w:t>
            </w:r>
          </w:p>
        </w:tc>
        <w:tc>
          <w:tcPr>
            <w:tcW w:w="1260" w:type="dxa"/>
            <w:tcBorders>
              <w:top w:val="single" w:sz="6" w:space="0" w:color="auto"/>
              <w:left w:val="single" w:sz="6" w:space="0" w:color="auto"/>
              <w:bottom w:val="single" w:sz="6" w:space="0" w:color="auto"/>
              <w:right w:val="single" w:sz="6" w:space="0" w:color="auto"/>
            </w:tcBorders>
          </w:tcPr>
          <w:p w14:paraId="1008EA12"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Resource %</w:t>
            </w:r>
          </w:p>
        </w:tc>
        <w:tc>
          <w:tcPr>
            <w:tcW w:w="1080" w:type="dxa"/>
            <w:tcBorders>
              <w:top w:val="single" w:sz="6" w:space="0" w:color="auto"/>
              <w:left w:val="single" w:sz="6" w:space="0" w:color="auto"/>
              <w:bottom w:val="single" w:sz="6" w:space="0" w:color="auto"/>
              <w:right w:val="single" w:sz="6" w:space="0" w:color="auto"/>
            </w:tcBorders>
          </w:tcPr>
          <w:p w14:paraId="4108659E"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SMO FTEs</w:t>
            </w:r>
          </w:p>
        </w:tc>
        <w:tc>
          <w:tcPr>
            <w:tcW w:w="720" w:type="dxa"/>
            <w:tcBorders>
              <w:top w:val="nil"/>
              <w:left w:val="single" w:sz="6" w:space="0" w:color="auto"/>
              <w:bottom w:val="nil"/>
              <w:right w:val="single" w:sz="6" w:space="0" w:color="auto"/>
            </w:tcBorders>
          </w:tcPr>
          <w:p w14:paraId="7A2F3743"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p>
        </w:tc>
        <w:tc>
          <w:tcPr>
            <w:tcW w:w="1102" w:type="dxa"/>
            <w:tcBorders>
              <w:top w:val="single" w:sz="6" w:space="0" w:color="auto"/>
              <w:left w:val="single" w:sz="6" w:space="0" w:color="auto"/>
              <w:bottom w:val="single" w:sz="6" w:space="0" w:color="auto"/>
              <w:right w:val="single" w:sz="6" w:space="0" w:color="auto"/>
            </w:tcBorders>
          </w:tcPr>
          <w:p w14:paraId="0067EF84"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proofErr w:type="spellStart"/>
            <w:r w:rsidRPr="00DD1FA5">
              <w:rPr>
                <w:rFonts w:ascii="Calibri" w:eastAsia="Times New Roman" w:hAnsi="Calibri" w:cs="Arial"/>
                <w:b/>
                <w:bCs/>
                <w:sz w:val="20"/>
                <w:szCs w:val="20"/>
              </w:rPr>
              <w:t>ContFTEs</w:t>
            </w:r>
            <w:proofErr w:type="spellEnd"/>
          </w:p>
        </w:tc>
      </w:tr>
      <w:tr w:rsidR="00DD1FA5" w:rsidRPr="00DD1FA5" w14:paraId="49A5105A" w14:textId="77777777" w:rsidTr="00827165">
        <w:trPr>
          <w:trHeight w:val="58"/>
        </w:trPr>
        <w:tc>
          <w:tcPr>
            <w:tcW w:w="900" w:type="dxa"/>
            <w:tcBorders>
              <w:top w:val="single" w:sz="6" w:space="0" w:color="auto"/>
              <w:left w:val="single" w:sz="6" w:space="0" w:color="auto"/>
              <w:bottom w:val="nil"/>
              <w:right w:val="single" w:sz="6" w:space="0" w:color="auto"/>
            </w:tcBorders>
          </w:tcPr>
          <w:p w14:paraId="2872CA08"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M50001</w:t>
            </w:r>
          </w:p>
        </w:tc>
        <w:tc>
          <w:tcPr>
            <w:tcW w:w="1980" w:type="dxa"/>
            <w:tcBorders>
              <w:top w:val="single" w:sz="6" w:space="0" w:color="auto"/>
              <w:left w:val="single" w:sz="6" w:space="0" w:color="auto"/>
              <w:bottom w:val="nil"/>
              <w:right w:val="single" w:sz="6" w:space="0" w:color="auto"/>
            </w:tcBorders>
          </w:tcPr>
          <w:p w14:paraId="56BD4BFA"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CBUDAY-</w:t>
            </w:r>
            <w:proofErr w:type="spellStart"/>
            <w:r w:rsidRPr="00DD1FA5">
              <w:rPr>
                <w:rFonts w:ascii="Calibri" w:eastAsia="Times New Roman" w:hAnsi="Calibri" w:cs="Arial"/>
                <w:sz w:val="20"/>
                <w:szCs w:val="20"/>
              </w:rPr>
              <w:t>MedOnc</w:t>
            </w:r>
            <w:proofErr w:type="spellEnd"/>
          </w:p>
        </w:tc>
        <w:tc>
          <w:tcPr>
            <w:tcW w:w="1260" w:type="dxa"/>
            <w:tcBorders>
              <w:top w:val="single" w:sz="6" w:space="0" w:color="auto"/>
              <w:left w:val="single" w:sz="6" w:space="0" w:color="auto"/>
              <w:bottom w:val="nil"/>
              <w:right w:val="nil"/>
            </w:tcBorders>
          </w:tcPr>
          <w:p w14:paraId="3718A311"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6,196</w:t>
            </w:r>
          </w:p>
        </w:tc>
        <w:tc>
          <w:tcPr>
            <w:tcW w:w="720" w:type="dxa"/>
            <w:tcBorders>
              <w:top w:val="single" w:sz="6" w:space="0" w:color="auto"/>
              <w:left w:val="nil"/>
              <w:bottom w:val="nil"/>
              <w:right w:val="nil"/>
            </w:tcBorders>
          </w:tcPr>
          <w:p w14:paraId="47349692"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10.00</w:t>
            </w:r>
          </w:p>
        </w:tc>
        <w:tc>
          <w:tcPr>
            <w:tcW w:w="1080" w:type="dxa"/>
            <w:tcBorders>
              <w:top w:val="single" w:sz="6" w:space="0" w:color="auto"/>
              <w:left w:val="nil"/>
              <w:bottom w:val="nil"/>
              <w:right w:val="nil"/>
            </w:tcBorders>
          </w:tcPr>
          <w:p w14:paraId="47813F3F"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61,960</w:t>
            </w:r>
          </w:p>
        </w:tc>
        <w:tc>
          <w:tcPr>
            <w:tcW w:w="1260" w:type="dxa"/>
            <w:tcBorders>
              <w:top w:val="single" w:sz="6" w:space="0" w:color="auto"/>
              <w:left w:val="nil"/>
              <w:bottom w:val="nil"/>
              <w:right w:val="nil"/>
            </w:tcBorders>
          </w:tcPr>
          <w:p w14:paraId="4464366B"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21.12%</w:t>
            </w:r>
          </w:p>
        </w:tc>
        <w:tc>
          <w:tcPr>
            <w:tcW w:w="1080" w:type="dxa"/>
            <w:tcBorders>
              <w:top w:val="single" w:sz="6" w:space="0" w:color="auto"/>
              <w:left w:val="nil"/>
              <w:bottom w:val="nil"/>
              <w:right w:val="nil"/>
            </w:tcBorders>
          </w:tcPr>
          <w:p w14:paraId="53887B3D"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3.27</w:t>
            </w:r>
          </w:p>
        </w:tc>
        <w:tc>
          <w:tcPr>
            <w:tcW w:w="720" w:type="dxa"/>
            <w:tcBorders>
              <w:top w:val="nil"/>
              <w:left w:val="nil"/>
              <w:bottom w:val="nil"/>
              <w:right w:val="nil"/>
            </w:tcBorders>
          </w:tcPr>
          <w:p w14:paraId="35ECC13B"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Input</w:t>
            </w:r>
          </w:p>
        </w:tc>
        <w:tc>
          <w:tcPr>
            <w:tcW w:w="1102" w:type="dxa"/>
            <w:tcBorders>
              <w:top w:val="single" w:sz="6" w:space="0" w:color="auto"/>
              <w:left w:val="nil"/>
              <w:bottom w:val="nil"/>
              <w:right w:val="nil"/>
            </w:tcBorders>
          </w:tcPr>
          <w:p w14:paraId="56BDC7C1"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3.30</w:t>
            </w:r>
          </w:p>
        </w:tc>
      </w:tr>
      <w:tr w:rsidR="00DD1FA5" w:rsidRPr="00DD1FA5" w14:paraId="144211CF" w14:textId="77777777" w:rsidTr="00827165">
        <w:trPr>
          <w:trHeight w:val="58"/>
        </w:trPr>
        <w:tc>
          <w:tcPr>
            <w:tcW w:w="900" w:type="dxa"/>
            <w:tcBorders>
              <w:top w:val="nil"/>
              <w:left w:val="single" w:sz="6" w:space="0" w:color="auto"/>
              <w:bottom w:val="nil"/>
              <w:right w:val="single" w:sz="6" w:space="0" w:color="auto"/>
            </w:tcBorders>
          </w:tcPr>
          <w:p w14:paraId="5C713358"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M50002</w:t>
            </w:r>
          </w:p>
        </w:tc>
        <w:tc>
          <w:tcPr>
            <w:tcW w:w="1980" w:type="dxa"/>
            <w:tcBorders>
              <w:top w:val="nil"/>
              <w:left w:val="single" w:sz="6" w:space="0" w:color="auto"/>
              <w:bottom w:val="nil"/>
              <w:right w:val="single" w:sz="6" w:space="0" w:color="auto"/>
            </w:tcBorders>
          </w:tcPr>
          <w:p w14:paraId="7DCBB153"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OPT-GLMEDONC-FSA</w:t>
            </w:r>
          </w:p>
        </w:tc>
        <w:tc>
          <w:tcPr>
            <w:tcW w:w="1260" w:type="dxa"/>
            <w:tcBorders>
              <w:top w:val="nil"/>
              <w:left w:val="single" w:sz="6" w:space="0" w:color="auto"/>
              <w:bottom w:val="nil"/>
              <w:right w:val="nil"/>
            </w:tcBorders>
          </w:tcPr>
          <w:p w14:paraId="0A5EAEBF"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1,672</w:t>
            </w:r>
          </w:p>
        </w:tc>
        <w:tc>
          <w:tcPr>
            <w:tcW w:w="720" w:type="dxa"/>
            <w:tcBorders>
              <w:top w:val="nil"/>
              <w:left w:val="nil"/>
              <w:bottom w:val="nil"/>
              <w:right w:val="nil"/>
            </w:tcBorders>
          </w:tcPr>
          <w:p w14:paraId="6D6296F2"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60.00</w:t>
            </w:r>
          </w:p>
        </w:tc>
        <w:tc>
          <w:tcPr>
            <w:tcW w:w="1080" w:type="dxa"/>
            <w:tcBorders>
              <w:top w:val="nil"/>
              <w:left w:val="nil"/>
              <w:bottom w:val="nil"/>
              <w:right w:val="nil"/>
            </w:tcBorders>
          </w:tcPr>
          <w:p w14:paraId="7A45BFA4"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100,320</w:t>
            </w:r>
          </w:p>
        </w:tc>
        <w:tc>
          <w:tcPr>
            <w:tcW w:w="1260" w:type="dxa"/>
            <w:tcBorders>
              <w:top w:val="nil"/>
              <w:left w:val="nil"/>
              <w:bottom w:val="nil"/>
              <w:right w:val="nil"/>
            </w:tcBorders>
          </w:tcPr>
          <w:p w14:paraId="60D5EEFC"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34.19%</w:t>
            </w:r>
          </w:p>
        </w:tc>
        <w:tc>
          <w:tcPr>
            <w:tcW w:w="1080" w:type="dxa"/>
            <w:tcBorders>
              <w:top w:val="nil"/>
              <w:left w:val="nil"/>
              <w:bottom w:val="nil"/>
              <w:right w:val="nil"/>
            </w:tcBorders>
          </w:tcPr>
          <w:p w14:paraId="0A3E35DB"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5.30</w:t>
            </w:r>
          </w:p>
        </w:tc>
        <w:tc>
          <w:tcPr>
            <w:tcW w:w="720" w:type="dxa"/>
            <w:tcBorders>
              <w:top w:val="nil"/>
              <w:left w:val="nil"/>
              <w:bottom w:val="nil"/>
              <w:right w:val="nil"/>
            </w:tcBorders>
          </w:tcPr>
          <w:p w14:paraId="0FA4D326"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proofErr w:type="spellStart"/>
            <w:r w:rsidRPr="00DD1FA5">
              <w:rPr>
                <w:rFonts w:ascii="Calibri" w:eastAsia="Times New Roman" w:hAnsi="Calibri" w:cs="Arial"/>
                <w:sz w:val="20"/>
                <w:szCs w:val="20"/>
              </w:rPr>
              <w:t>Outpt</w:t>
            </w:r>
            <w:proofErr w:type="spellEnd"/>
          </w:p>
        </w:tc>
        <w:tc>
          <w:tcPr>
            <w:tcW w:w="1102" w:type="dxa"/>
            <w:tcBorders>
              <w:top w:val="nil"/>
              <w:left w:val="nil"/>
              <w:bottom w:val="nil"/>
              <w:right w:val="nil"/>
            </w:tcBorders>
          </w:tcPr>
          <w:p w14:paraId="4145224F"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5.50</w:t>
            </w:r>
          </w:p>
        </w:tc>
      </w:tr>
      <w:tr w:rsidR="00DD1FA5" w:rsidRPr="00DD1FA5" w14:paraId="1E1F551C" w14:textId="77777777" w:rsidTr="00827165">
        <w:trPr>
          <w:trHeight w:val="58"/>
        </w:trPr>
        <w:tc>
          <w:tcPr>
            <w:tcW w:w="900" w:type="dxa"/>
            <w:tcBorders>
              <w:top w:val="nil"/>
              <w:left w:val="single" w:sz="6" w:space="0" w:color="auto"/>
              <w:bottom w:val="single" w:sz="6" w:space="0" w:color="auto"/>
              <w:right w:val="single" w:sz="6" w:space="0" w:color="auto"/>
            </w:tcBorders>
          </w:tcPr>
          <w:p w14:paraId="45B1F543"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M50003</w:t>
            </w:r>
          </w:p>
        </w:tc>
        <w:tc>
          <w:tcPr>
            <w:tcW w:w="1980" w:type="dxa"/>
            <w:tcBorders>
              <w:top w:val="nil"/>
              <w:left w:val="single" w:sz="6" w:space="0" w:color="auto"/>
              <w:bottom w:val="single" w:sz="6" w:space="0" w:color="auto"/>
              <w:right w:val="single" w:sz="6" w:space="0" w:color="auto"/>
            </w:tcBorders>
          </w:tcPr>
          <w:p w14:paraId="571AD49E"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OPT-GLMEDONC-FU</w:t>
            </w:r>
          </w:p>
        </w:tc>
        <w:tc>
          <w:tcPr>
            <w:tcW w:w="1260" w:type="dxa"/>
            <w:tcBorders>
              <w:top w:val="nil"/>
              <w:left w:val="single" w:sz="6" w:space="0" w:color="auto"/>
              <w:bottom w:val="single" w:sz="6" w:space="0" w:color="auto"/>
              <w:right w:val="nil"/>
            </w:tcBorders>
          </w:tcPr>
          <w:p w14:paraId="3B5BA3F7"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6,557</w:t>
            </w:r>
          </w:p>
        </w:tc>
        <w:tc>
          <w:tcPr>
            <w:tcW w:w="720" w:type="dxa"/>
            <w:tcBorders>
              <w:top w:val="nil"/>
              <w:left w:val="nil"/>
              <w:bottom w:val="single" w:sz="6" w:space="0" w:color="auto"/>
              <w:right w:val="nil"/>
            </w:tcBorders>
          </w:tcPr>
          <w:p w14:paraId="45AE0A28"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20.00</w:t>
            </w:r>
          </w:p>
        </w:tc>
        <w:tc>
          <w:tcPr>
            <w:tcW w:w="1080" w:type="dxa"/>
            <w:tcBorders>
              <w:top w:val="nil"/>
              <w:left w:val="nil"/>
              <w:bottom w:val="single" w:sz="6" w:space="0" w:color="auto"/>
              <w:right w:val="nil"/>
            </w:tcBorders>
          </w:tcPr>
          <w:p w14:paraId="40C868B0"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131,140</w:t>
            </w:r>
          </w:p>
        </w:tc>
        <w:tc>
          <w:tcPr>
            <w:tcW w:w="1260" w:type="dxa"/>
            <w:tcBorders>
              <w:top w:val="nil"/>
              <w:left w:val="nil"/>
              <w:bottom w:val="single" w:sz="6" w:space="0" w:color="auto"/>
              <w:right w:val="nil"/>
            </w:tcBorders>
          </w:tcPr>
          <w:p w14:paraId="6364FEB4"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r w:rsidRPr="00DD1FA5">
              <w:rPr>
                <w:rFonts w:ascii="Calibri" w:eastAsia="Times New Roman" w:hAnsi="Calibri" w:cs="Arial"/>
                <w:sz w:val="20"/>
                <w:szCs w:val="20"/>
              </w:rPr>
              <w:t>44.69%</w:t>
            </w:r>
          </w:p>
        </w:tc>
        <w:tc>
          <w:tcPr>
            <w:tcW w:w="1080" w:type="dxa"/>
            <w:tcBorders>
              <w:top w:val="nil"/>
              <w:left w:val="nil"/>
              <w:bottom w:val="single" w:sz="6" w:space="0" w:color="auto"/>
              <w:right w:val="nil"/>
            </w:tcBorders>
          </w:tcPr>
          <w:p w14:paraId="348C2645"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6.93</w:t>
            </w:r>
          </w:p>
        </w:tc>
        <w:tc>
          <w:tcPr>
            <w:tcW w:w="720" w:type="dxa"/>
            <w:tcBorders>
              <w:top w:val="nil"/>
              <w:left w:val="nil"/>
              <w:bottom w:val="nil"/>
              <w:right w:val="nil"/>
            </w:tcBorders>
          </w:tcPr>
          <w:p w14:paraId="7FA4E799"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sz w:val="20"/>
                <w:szCs w:val="20"/>
              </w:rPr>
            </w:pPr>
            <w:proofErr w:type="spellStart"/>
            <w:r w:rsidRPr="00DD1FA5">
              <w:rPr>
                <w:rFonts w:ascii="Calibri" w:eastAsia="Times New Roman" w:hAnsi="Calibri" w:cs="Arial"/>
                <w:sz w:val="20"/>
                <w:szCs w:val="20"/>
              </w:rPr>
              <w:t>Outpt</w:t>
            </w:r>
            <w:proofErr w:type="spellEnd"/>
          </w:p>
        </w:tc>
        <w:tc>
          <w:tcPr>
            <w:tcW w:w="1102" w:type="dxa"/>
            <w:tcBorders>
              <w:top w:val="nil"/>
              <w:left w:val="nil"/>
              <w:bottom w:val="single" w:sz="4" w:space="0" w:color="auto"/>
              <w:right w:val="nil"/>
            </w:tcBorders>
          </w:tcPr>
          <w:p w14:paraId="7455E42C"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sz w:val="20"/>
                <w:szCs w:val="20"/>
              </w:rPr>
            </w:pPr>
            <w:r w:rsidRPr="00DD1FA5">
              <w:rPr>
                <w:rFonts w:ascii="Calibri" w:eastAsia="Times New Roman" w:hAnsi="Calibri" w:cs="Arial"/>
                <w:sz w:val="20"/>
                <w:szCs w:val="20"/>
              </w:rPr>
              <w:t>6.70</w:t>
            </w:r>
          </w:p>
        </w:tc>
      </w:tr>
      <w:tr w:rsidR="00DD1FA5" w:rsidRPr="00DD1FA5" w14:paraId="186B5142" w14:textId="77777777" w:rsidTr="00827165">
        <w:trPr>
          <w:trHeight w:val="58"/>
        </w:trPr>
        <w:tc>
          <w:tcPr>
            <w:tcW w:w="900" w:type="dxa"/>
            <w:tcBorders>
              <w:top w:val="single" w:sz="6" w:space="0" w:color="auto"/>
              <w:left w:val="single" w:sz="6" w:space="0" w:color="auto"/>
              <w:bottom w:val="single" w:sz="6" w:space="0" w:color="auto"/>
              <w:right w:val="single" w:sz="6" w:space="0" w:color="auto"/>
            </w:tcBorders>
          </w:tcPr>
          <w:p w14:paraId="3310E705" w14:textId="77777777" w:rsidR="00DD1FA5" w:rsidRPr="00DD1FA5" w:rsidRDefault="00DD1FA5" w:rsidP="00DD1FA5">
            <w:pPr>
              <w:autoSpaceDE w:val="0"/>
              <w:autoSpaceDN w:val="0"/>
              <w:adjustRightInd w:val="0"/>
              <w:spacing w:before="0" w:after="0" w:line="240" w:lineRule="auto"/>
              <w:jc w:val="both"/>
              <w:rPr>
                <w:rFonts w:ascii="Calibri" w:eastAsia="Times New Roman" w:hAnsi="Calibri" w:cs="Arial"/>
                <w:b/>
                <w:bCs/>
                <w:sz w:val="20"/>
                <w:szCs w:val="20"/>
              </w:rPr>
            </w:pPr>
            <w:r w:rsidRPr="00DD1FA5">
              <w:rPr>
                <w:rFonts w:ascii="Calibri" w:eastAsia="Times New Roman" w:hAnsi="Calibri" w:cs="Arial"/>
                <w:b/>
                <w:bCs/>
                <w:sz w:val="20"/>
                <w:szCs w:val="20"/>
              </w:rPr>
              <w:t xml:space="preserve">Total </w:t>
            </w:r>
          </w:p>
        </w:tc>
        <w:tc>
          <w:tcPr>
            <w:tcW w:w="1980" w:type="dxa"/>
            <w:tcBorders>
              <w:top w:val="single" w:sz="6" w:space="0" w:color="auto"/>
              <w:left w:val="single" w:sz="6" w:space="0" w:color="auto"/>
              <w:bottom w:val="single" w:sz="6" w:space="0" w:color="auto"/>
              <w:right w:val="single" w:sz="6" w:space="0" w:color="auto"/>
            </w:tcBorders>
          </w:tcPr>
          <w:p w14:paraId="2A7B681C"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b/>
                <w:bCs/>
                <w:sz w:val="20"/>
                <w:szCs w:val="20"/>
              </w:rPr>
            </w:pPr>
          </w:p>
        </w:tc>
        <w:tc>
          <w:tcPr>
            <w:tcW w:w="1260" w:type="dxa"/>
            <w:tcBorders>
              <w:top w:val="single" w:sz="6" w:space="0" w:color="auto"/>
              <w:left w:val="single" w:sz="6" w:space="0" w:color="auto"/>
              <w:bottom w:val="single" w:sz="6" w:space="0" w:color="auto"/>
              <w:right w:val="single" w:sz="6" w:space="0" w:color="auto"/>
            </w:tcBorders>
          </w:tcPr>
          <w:p w14:paraId="5B55C3FA"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14,425</w:t>
            </w:r>
          </w:p>
        </w:tc>
        <w:tc>
          <w:tcPr>
            <w:tcW w:w="720" w:type="dxa"/>
            <w:tcBorders>
              <w:top w:val="single" w:sz="6" w:space="0" w:color="auto"/>
              <w:left w:val="single" w:sz="6" w:space="0" w:color="auto"/>
              <w:bottom w:val="single" w:sz="6" w:space="0" w:color="auto"/>
              <w:right w:val="single" w:sz="6" w:space="0" w:color="auto"/>
            </w:tcBorders>
          </w:tcPr>
          <w:p w14:paraId="044C2471"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p>
        </w:tc>
        <w:tc>
          <w:tcPr>
            <w:tcW w:w="1080" w:type="dxa"/>
            <w:tcBorders>
              <w:top w:val="single" w:sz="6" w:space="0" w:color="auto"/>
              <w:left w:val="single" w:sz="6" w:space="0" w:color="auto"/>
              <w:bottom w:val="single" w:sz="6" w:space="0" w:color="auto"/>
              <w:right w:val="single" w:sz="6" w:space="0" w:color="auto"/>
            </w:tcBorders>
          </w:tcPr>
          <w:p w14:paraId="781EB5A0"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293,420</w:t>
            </w:r>
          </w:p>
        </w:tc>
        <w:tc>
          <w:tcPr>
            <w:tcW w:w="1260" w:type="dxa"/>
            <w:tcBorders>
              <w:top w:val="single" w:sz="6" w:space="0" w:color="auto"/>
              <w:left w:val="single" w:sz="6" w:space="0" w:color="auto"/>
              <w:bottom w:val="single" w:sz="6" w:space="0" w:color="auto"/>
              <w:right w:val="single" w:sz="6" w:space="0" w:color="auto"/>
            </w:tcBorders>
          </w:tcPr>
          <w:p w14:paraId="4D2AAC44"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b/>
                <w:bCs/>
                <w:sz w:val="20"/>
                <w:szCs w:val="20"/>
              </w:rPr>
            </w:pPr>
            <w:r w:rsidRPr="00DD1FA5">
              <w:rPr>
                <w:rFonts w:ascii="Calibri" w:eastAsia="Times New Roman" w:hAnsi="Calibri" w:cs="Arial"/>
                <w:b/>
                <w:bCs/>
                <w:sz w:val="20"/>
                <w:szCs w:val="20"/>
              </w:rPr>
              <w:t>100.00%</w:t>
            </w:r>
          </w:p>
        </w:tc>
        <w:tc>
          <w:tcPr>
            <w:tcW w:w="1080" w:type="dxa"/>
            <w:tcBorders>
              <w:top w:val="single" w:sz="6" w:space="0" w:color="auto"/>
              <w:left w:val="single" w:sz="6" w:space="0" w:color="auto"/>
              <w:bottom w:val="single" w:sz="6" w:space="0" w:color="auto"/>
              <w:right w:val="single" w:sz="6" w:space="0" w:color="auto"/>
            </w:tcBorders>
          </w:tcPr>
          <w:p w14:paraId="791F9154"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bCs/>
                <w:sz w:val="20"/>
                <w:szCs w:val="20"/>
              </w:rPr>
            </w:pPr>
            <w:r w:rsidRPr="00DD1FA5">
              <w:rPr>
                <w:rFonts w:ascii="Calibri" w:eastAsia="Times New Roman" w:hAnsi="Calibri" w:cs="Arial"/>
                <w:b/>
                <w:bCs/>
                <w:sz w:val="20"/>
                <w:szCs w:val="20"/>
              </w:rPr>
              <w:t>15.5</w:t>
            </w:r>
          </w:p>
        </w:tc>
        <w:tc>
          <w:tcPr>
            <w:tcW w:w="720" w:type="dxa"/>
            <w:tcBorders>
              <w:top w:val="nil"/>
              <w:left w:val="single" w:sz="6" w:space="0" w:color="auto"/>
              <w:bottom w:val="nil"/>
              <w:right w:val="single" w:sz="4" w:space="0" w:color="auto"/>
            </w:tcBorders>
          </w:tcPr>
          <w:p w14:paraId="4B17418B" w14:textId="77777777" w:rsidR="00DD1FA5" w:rsidRPr="00DD1FA5" w:rsidRDefault="00DD1FA5" w:rsidP="00DD1FA5">
            <w:pPr>
              <w:autoSpaceDE w:val="0"/>
              <w:autoSpaceDN w:val="0"/>
              <w:adjustRightInd w:val="0"/>
              <w:spacing w:before="0" w:after="0" w:line="240" w:lineRule="auto"/>
              <w:jc w:val="right"/>
              <w:rPr>
                <w:rFonts w:ascii="Calibri" w:eastAsia="Times New Roman" w:hAnsi="Calibri" w:cs="Arial"/>
                <w:b/>
                <w:bCs/>
                <w:sz w:val="20"/>
                <w:szCs w:val="20"/>
              </w:rPr>
            </w:pPr>
          </w:p>
        </w:tc>
        <w:tc>
          <w:tcPr>
            <w:tcW w:w="1102" w:type="dxa"/>
            <w:tcBorders>
              <w:top w:val="single" w:sz="4" w:space="0" w:color="auto"/>
              <w:left w:val="single" w:sz="4" w:space="0" w:color="auto"/>
              <w:bottom w:val="single" w:sz="4" w:space="0" w:color="auto"/>
              <w:right w:val="single" w:sz="4" w:space="0" w:color="auto"/>
            </w:tcBorders>
          </w:tcPr>
          <w:p w14:paraId="563A5F6A" w14:textId="77777777" w:rsidR="00DD1FA5" w:rsidRPr="00DD1FA5" w:rsidRDefault="00DD1FA5" w:rsidP="00DD1FA5">
            <w:pPr>
              <w:autoSpaceDE w:val="0"/>
              <w:autoSpaceDN w:val="0"/>
              <w:adjustRightInd w:val="0"/>
              <w:spacing w:before="0" w:after="0" w:line="240" w:lineRule="auto"/>
              <w:jc w:val="center"/>
              <w:rPr>
                <w:rFonts w:ascii="Calibri" w:eastAsia="Times New Roman" w:hAnsi="Calibri" w:cs="Arial"/>
                <w:b/>
                <w:sz w:val="20"/>
                <w:szCs w:val="20"/>
              </w:rPr>
            </w:pPr>
            <w:r w:rsidRPr="00DD1FA5">
              <w:rPr>
                <w:rFonts w:ascii="Calibri" w:eastAsia="Times New Roman" w:hAnsi="Calibri" w:cs="Arial"/>
                <w:b/>
                <w:sz w:val="20"/>
                <w:szCs w:val="20"/>
              </w:rPr>
              <w:t>15.5</w:t>
            </w:r>
          </w:p>
        </w:tc>
      </w:tr>
    </w:tbl>
    <w:p w14:paraId="68190C18" w14:textId="77777777" w:rsidR="00DD1FA5" w:rsidRPr="00DD1FA5" w:rsidRDefault="00DD1FA5" w:rsidP="00DD1FA5">
      <w:pPr>
        <w:spacing w:before="0" w:after="0" w:line="240" w:lineRule="auto"/>
        <w:jc w:val="both"/>
        <w:rPr>
          <w:rFonts w:ascii="Calibri" w:eastAsia="Times New Roman" w:hAnsi="Calibri" w:cs="Times New Roman"/>
          <w:szCs w:val="24"/>
        </w:rPr>
      </w:pPr>
    </w:p>
    <w:p w14:paraId="23F1DAA0" w14:textId="77777777" w:rsidR="00DD1FA5" w:rsidRPr="00DD1FA5" w:rsidRDefault="00DD1FA5" w:rsidP="00DD1FA5">
      <w:pPr>
        <w:spacing w:before="0" w:after="0" w:line="240" w:lineRule="auto"/>
        <w:jc w:val="both"/>
        <w:rPr>
          <w:rFonts w:ascii="Arial" w:eastAsia="Times New Roman" w:hAnsi="Arial" w:cs="Arial"/>
          <w:szCs w:val="24"/>
        </w:rPr>
      </w:pPr>
      <w:r w:rsidRPr="00DD1FA5">
        <w:rPr>
          <w:rFonts w:ascii="Arial" w:eastAsia="Times New Roman" w:hAnsi="Arial" w:cs="Arial"/>
          <w:szCs w:val="24"/>
        </w:rPr>
        <w:t xml:space="preserve">The contracted </w:t>
      </w:r>
      <w:proofErr w:type="spellStart"/>
      <w:r w:rsidRPr="00DD1FA5">
        <w:rPr>
          <w:rFonts w:ascii="Arial" w:eastAsia="Times New Roman" w:hAnsi="Arial" w:cs="Arial"/>
          <w:szCs w:val="24"/>
        </w:rPr>
        <w:t>fte</w:t>
      </w:r>
      <w:proofErr w:type="spellEnd"/>
      <w:r w:rsidRPr="00DD1FA5">
        <w:rPr>
          <w:rFonts w:ascii="Arial" w:eastAsia="Times New Roman" w:hAnsi="Arial" w:cs="Arial"/>
          <w:szCs w:val="24"/>
        </w:rPr>
        <w:t xml:space="preserve"> figure e.g. 14.06 is prorated over the PUCs based on the resource percentages, e.g. 2.44 for M50001 was determined by multiplying 17.41% by 14.06.</w:t>
      </w:r>
    </w:p>
    <w:p w14:paraId="105CE0CE" w14:textId="77777777" w:rsidR="00DD1FA5" w:rsidRPr="00DD1FA5" w:rsidRDefault="00DD1FA5" w:rsidP="00DD1FA5">
      <w:pPr>
        <w:spacing w:before="0" w:after="0" w:line="240" w:lineRule="auto"/>
        <w:jc w:val="both"/>
        <w:rPr>
          <w:rFonts w:ascii="Calibri" w:eastAsia="Times New Roman" w:hAnsi="Calibri" w:cs="Times New Roman"/>
          <w:color w:val="808080"/>
          <w:szCs w:val="24"/>
        </w:rPr>
      </w:pPr>
    </w:p>
    <w:p w14:paraId="5628E68C" w14:textId="77777777" w:rsidR="00DD1FA5" w:rsidRPr="00DD1FA5" w:rsidRDefault="00DD1FA5" w:rsidP="00A1414F">
      <w:pPr>
        <w:spacing w:before="0" w:after="0" w:line="240" w:lineRule="auto"/>
        <w:jc w:val="both"/>
        <w:rPr>
          <w:rFonts w:asciiTheme="majorHAnsi" w:eastAsiaTheme="majorEastAsia" w:hAnsiTheme="majorHAnsi" w:cstheme="majorBidi"/>
          <w:b/>
          <w:color w:val="0C818E"/>
          <w:sz w:val="32"/>
          <w:szCs w:val="26"/>
        </w:rPr>
      </w:pPr>
      <w:r w:rsidRPr="00DD1FA5">
        <w:rPr>
          <w:rFonts w:asciiTheme="majorHAnsi" w:eastAsiaTheme="majorEastAsia" w:hAnsiTheme="majorHAnsi" w:cstheme="majorBidi"/>
          <w:b/>
          <w:color w:val="0C818E"/>
          <w:sz w:val="32"/>
          <w:szCs w:val="26"/>
        </w:rPr>
        <w:t>1) Renal specific audit checks by PUC</w:t>
      </w:r>
    </w:p>
    <w:p w14:paraId="7A216D09"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Refer to standards for treatment of overheads</w:t>
      </w:r>
    </w:p>
    <w:tbl>
      <w:tblPr>
        <w:tblW w:w="8855" w:type="dxa"/>
        <w:tblInd w:w="93" w:type="dxa"/>
        <w:tblLook w:val="04A0" w:firstRow="1" w:lastRow="0" w:firstColumn="1" w:lastColumn="0" w:noHBand="0" w:noVBand="1"/>
      </w:tblPr>
      <w:tblGrid>
        <w:gridCol w:w="8855"/>
      </w:tblGrid>
      <w:tr w:rsidR="00DD1FA5" w:rsidRPr="00DD1FA5" w14:paraId="70D32391" w14:textId="77777777" w:rsidTr="00827165">
        <w:trPr>
          <w:trHeight w:val="301"/>
        </w:trPr>
        <w:tc>
          <w:tcPr>
            <w:tcW w:w="8855" w:type="dxa"/>
            <w:tcBorders>
              <w:top w:val="nil"/>
              <w:left w:val="nil"/>
              <w:bottom w:val="nil"/>
              <w:right w:val="nil"/>
            </w:tcBorders>
            <w:noWrap/>
            <w:hideMark/>
          </w:tcPr>
          <w:p w14:paraId="6F60ECDA" w14:textId="77777777" w:rsidR="00DD1FA5" w:rsidRPr="00DD1FA5" w:rsidRDefault="00DD1FA5" w:rsidP="00DD1FA5">
            <w:pPr>
              <w:spacing w:before="0" w:after="0" w:line="240" w:lineRule="auto"/>
              <w:rPr>
                <w:rFonts w:ascii="Calibri" w:eastAsia="Times New Roman" w:hAnsi="Calibri" w:cs="Arial"/>
                <w:b/>
                <w:szCs w:val="24"/>
                <w:lang w:eastAsia="en-NZ"/>
              </w:rPr>
            </w:pPr>
          </w:p>
          <w:p w14:paraId="746B4753"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M60001 - Renal Medicine - Inpatient Services (</w:t>
            </w:r>
            <w:proofErr w:type="spellStart"/>
            <w:r w:rsidRPr="00DD1FA5">
              <w:rPr>
                <w:rFonts w:eastAsia="Times New Roman" w:cstheme="minorHAnsi"/>
                <w:bCs/>
                <w:color w:val="28A1AC" w:themeColor="accent2"/>
                <w:sz w:val="32"/>
                <w:szCs w:val="32"/>
                <w:lang w:eastAsia="en-NZ"/>
              </w:rPr>
              <w:t>Caseweights</w:t>
            </w:r>
            <w:proofErr w:type="spellEnd"/>
            <w:r w:rsidRPr="00DD1FA5">
              <w:rPr>
                <w:rFonts w:eastAsia="Times New Roman" w:cstheme="minorHAnsi"/>
                <w:bCs/>
                <w:color w:val="28A1AC" w:themeColor="accent2"/>
                <w:sz w:val="32"/>
                <w:szCs w:val="32"/>
                <w:lang w:eastAsia="en-NZ"/>
              </w:rPr>
              <w:t xml:space="preserve">) </w:t>
            </w:r>
          </w:p>
          <w:p w14:paraId="529C3D27"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 xml:space="preserve">The cost of this PUC should be dominated by CS7 category A010 Ward Costs and A030 Medical &amp; Surgical Officer </w:t>
            </w:r>
          </w:p>
          <w:p w14:paraId="4EE2E0B3" w14:textId="77777777" w:rsidR="00DD1FA5" w:rsidRPr="00DD1FA5" w:rsidRDefault="00DD1FA5" w:rsidP="00DD1FA5">
            <w:pPr>
              <w:spacing w:before="0" w:after="0" w:line="240" w:lineRule="auto"/>
              <w:rPr>
                <w:rFonts w:ascii="Calibri" w:eastAsia="Times New Roman" w:hAnsi="Calibri" w:cs="Arial"/>
                <w:szCs w:val="24"/>
                <w:lang w:eastAsia="en-NZ"/>
              </w:rPr>
            </w:pPr>
          </w:p>
        </w:tc>
      </w:tr>
      <w:tr w:rsidR="00DD1FA5" w:rsidRPr="00DD1FA5" w14:paraId="0DB1D147" w14:textId="77777777" w:rsidTr="00827165">
        <w:trPr>
          <w:trHeight w:val="301"/>
        </w:trPr>
        <w:tc>
          <w:tcPr>
            <w:tcW w:w="8855" w:type="dxa"/>
            <w:tcBorders>
              <w:top w:val="nil"/>
              <w:left w:val="nil"/>
              <w:bottom w:val="nil"/>
              <w:right w:val="nil"/>
            </w:tcBorders>
            <w:noWrap/>
            <w:hideMark/>
          </w:tcPr>
          <w:p w14:paraId="6F086B22"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M60002- Renal Medicine - 1st attendance (Attendance)</w:t>
            </w:r>
          </w:p>
          <w:p w14:paraId="3102E220" w14:textId="77777777" w:rsidR="00DD1FA5" w:rsidRPr="00DD1FA5" w:rsidRDefault="00DD1FA5" w:rsidP="00DD1FA5">
            <w:pPr>
              <w:spacing w:before="0" w:after="0" w:line="240" w:lineRule="auto"/>
              <w:ind w:right="-1049"/>
              <w:rPr>
                <w:rFonts w:ascii="Arial" w:eastAsia="Times New Roman" w:hAnsi="Arial" w:cs="Arial"/>
                <w:i/>
                <w:iCs/>
                <w:szCs w:val="24"/>
              </w:rPr>
            </w:pPr>
            <w:r w:rsidRPr="00DD1FA5">
              <w:rPr>
                <w:rFonts w:ascii="Arial" w:eastAsia="Times New Roman" w:hAnsi="Arial" w:cs="Arial"/>
                <w:i/>
                <w:iCs/>
                <w:szCs w:val="24"/>
              </w:rPr>
              <w:t>First attendance to nephrologist or medical officer at registrar level or above or nurse practitioner for specialist assessment.</w:t>
            </w:r>
          </w:p>
          <w:p w14:paraId="56A9B952"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The cost of this PUC should be dominated by A030 Medical &amp; Surgical Officer and A040 Laboratory</w:t>
            </w:r>
          </w:p>
          <w:p w14:paraId="48375482" w14:textId="77777777" w:rsidR="00DD1FA5" w:rsidRPr="00DD1FA5" w:rsidRDefault="00DD1FA5" w:rsidP="00DD1FA5">
            <w:pPr>
              <w:spacing w:before="0" w:after="0" w:line="240" w:lineRule="auto"/>
              <w:rPr>
                <w:rFonts w:ascii="Calibri" w:eastAsia="Times New Roman" w:hAnsi="Calibri" w:cs="Arial"/>
                <w:b/>
                <w:szCs w:val="24"/>
                <w:lang w:eastAsia="en-NZ"/>
              </w:rPr>
            </w:pPr>
          </w:p>
        </w:tc>
      </w:tr>
      <w:tr w:rsidR="00DD1FA5" w:rsidRPr="00DD1FA5" w14:paraId="57424B1E" w14:textId="77777777" w:rsidTr="00827165">
        <w:trPr>
          <w:trHeight w:val="301"/>
        </w:trPr>
        <w:tc>
          <w:tcPr>
            <w:tcW w:w="8855" w:type="dxa"/>
            <w:tcBorders>
              <w:top w:val="nil"/>
              <w:left w:val="nil"/>
              <w:bottom w:val="nil"/>
              <w:right w:val="nil"/>
            </w:tcBorders>
            <w:noWrap/>
            <w:hideMark/>
          </w:tcPr>
          <w:p w14:paraId="79B6404B" w14:textId="77777777" w:rsidR="00DD1FA5" w:rsidRPr="00DD1FA5" w:rsidRDefault="00DD1FA5" w:rsidP="00DD1FA5">
            <w:pPr>
              <w:spacing w:before="0" w:after="0" w:line="240" w:lineRule="auto"/>
              <w:rPr>
                <w:rFonts w:ascii="Poppins" w:eastAsia="Times New Roman" w:hAnsi="Poppins" w:cs="Poppins"/>
                <w:b/>
                <w:i/>
                <w:iCs/>
                <w:color w:val="15284C"/>
                <w:szCs w:val="24"/>
                <w:lang w:eastAsia="en-NZ"/>
              </w:rPr>
            </w:pPr>
            <w:r w:rsidRPr="00DD1FA5">
              <w:rPr>
                <w:rFonts w:eastAsia="Times New Roman" w:cstheme="minorHAnsi"/>
                <w:bCs/>
                <w:color w:val="28A1AC" w:themeColor="accent2"/>
                <w:sz w:val="32"/>
                <w:szCs w:val="32"/>
                <w:lang w:eastAsia="en-NZ"/>
              </w:rPr>
              <w:t>M60003 - Renal Medicine - Subsequent attendance (Attendance)</w:t>
            </w:r>
          </w:p>
          <w:p w14:paraId="5FCD8397" w14:textId="77777777" w:rsidR="00DD1FA5" w:rsidRPr="00DD1FA5" w:rsidRDefault="00DD1FA5" w:rsidP="00DD1FA5">
            <w:pPr>
              <w:spacing w:before="0" w:after="0" w:line="240" w:lineRule="auto"/>
              <w:ind w:right="-624"/>
              <w:rPr>
                <w:rFonts w:ascii="Arial" w:eastAsia="Times New Roman" w:hAnsi="Arial" w:cs="Arial"/>
                <w:i/>
                <w:iCs/>
                <w:szCs w:val="24"/>
              </w:rPr>
            </w:pPr>
            <w:r w:rsidRPr="00DD1FA5">
              <w:rPr>
                <w:rFonts w:ascii="Arial" w:eastAsia="Times New Roman" w:hAnsi="Arial" w:cs="Arial"/>
                <w:i/>
                <w:iCs/>
                <w:szCs w:val="24"/>
              </w:rPr>
              <w:t>Follow-up attendances to nephrologist or medical officer at registrar level or above or nurse practitioner.  Excludes dialysis.</w:t>
            </w:r>
          </w:p>
          <w:p w14:paraId="6A3E2BEB"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The cost of this PUC should be dominated by A030 Medical &amp; Surgical Officer and A040 Laboratory</w:t>
            </w:r>
          </w:p>
          <w:p w14:paraId="6E27BE12"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lastRenderedPageBreak/>
              <w:t>There should be only a small amount of A090 Pharmacy</w:t>
            </w:r>
          </w:p>
          <w:p w14:paraId="05B3A15E" w14:textId="77777777" w:rsidR="00DD1FA5" w:rsidRPr="00DD1FA5" w:rsidRDefault="00DD1FA5" w:rsidP="00DD1FA5">
            <w:pPr>
              <w:spacing w:before="0" w:after="0" w:line="240" w:lineRule="auto"/>
              <w:rPr>
                <w:rFonts w:ascii="Calibri" w:eastAsia="Times New Roman" w:hAnsi="Calibri" w:cs="Arial"/>
                <w:b/>
                <w:szCs w:val="24"/>
                <w:lang w:eastAsia="en-NZ"/>
              </w:rPr>
            </w:pPr>
          </w:p>
        </w:tc>
      </w:tr>
      <w:tr w:rsidR="00DD1FA5" w:rsidRPr="00DD1FA5" w14:paraId="14AAF724" w14:textId="77777777" w:rsidTr="00827165">
        <w:trPr>
          <w:trHeight w:val="301"/>
        </w:trPr>
        <w:tc>
          <w:tcPr>
            <w:tcW w:w="8855" w:type="dxa"/>
            <w:tcBorders>
              <w:top w:val="nil"/>
              <w:left w:val="nil"/>
              <w:bottom w:val="nil"/>
              <w:right w:val="nil"/>
            </w:tcBorders>
            <w:noWrap/>
            <w:hideMark/>
          </w:tcPr>
          <w:p w14:paraId="2548B20A"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lastRenderedPageBreak/>
              <w:t>M60004 - Renal Medicine - Recurrent home based CAPD (Patient Month)</w:t>
            </w:r>
          </w:p>
          <w:p w14:paraId="70E2F1F0" w14:textId="77777777" w:rsidR="00DD1FA5" w:rsidRPr="00DD1FA5" w:rsidRDefault="00DD1FA5" w:rsidP="00DD1FA5">
            <w:pPr>
              <w:spacing w:before="0" w:after="0" w:line="240" w:lineRule="auto"/>
              <w:ind w:right="-624"/>
              <w:rPr>
                <w:rFonts w:ascii="Arial" w:eastAsia="Times New Roman" w:hAnsi="Arial" w:cs="Arial"/>
                <w:i/>
                <w:iCs/>
                <w:szCs w:val="24"/>
              </w:rPr>
            </w:pPr>
            <w:r w:rsidRPr="00DD1FA5">
              <w:rPr>
                <w:rFonts w:ascii="Arial" w:eastAsia="Times New Roman" w:hAnsi="Arial" w:cs="Arial"/>
                <w:i/>
                <w:iCs/>
                <w:szCs w:val="24"/>
              </w:rPr>
              <w:t>Programme of home-based treatment for patients requiring long term continuous ambulatory peritoneal dialysis - treatment component only.  Includes patient/family support and monitoring, ongoing equipment required including repair and maintenance.</w:t>
            </w:r>
          </w:p>
          <w:p w14:paraId="4D6868E4"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The cost of this PUC should be dominated by CS2 DH Clinical Supplies (Renal Fluids).  Some districts outsource the supplies and equipment and therefore costs will appear under CS2 DJ Outsourced Clinical Services.  CS7 B030 Community Domiciliary Services if it is community Renal.  Staff costs will typically comprise of CS2 DO Allied Health Technician Labour and DB Nursing Labour.  SMO and RMO costs are excluded from this PUC.</w:t>
            </w:r>
          </w:p>
          <w:p w14:paraId="398CD177"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A090 Pharmacy and A040 Laboratory costs may map to this PUC.</w:t>
            </w:r>
          </w:p>
          <w:p w14:paraId="6A4C8584" w14:textId="77777777" w:rsidR="00DD1FA5" w:rsidRPr="00DD1FA5" w:rsidRDefault="00DD1FA5" w:rsidP="00DD1FA5">
            <w:pPr>
              <w:spacing w:before="0" w:after="0" w:line="240" w:lineRule="auto"/>
              <w:rPr>
                <w:rFonts w:ascii="Calibri" w:eastAsia="Times New Roman" w:hAnsi="Calibri" w:cs="Times New Roman"/>
                <w:szCs w:val="24"/>
              </w:rPr>
            </w:pPr>
          </w:p>
        </w:tc>
      </w:tr>
      <w:tr w:rsidR="00DD1FA5" w:rsidRPr="00DD1FA5" w14:paraId="3D90C1F8" w14:textId="77777777" w:rsidTr="00827165">
        <w:trPr>
          <w:trHeight w:val="301"/>
        </w:trPr>
        <w:tc>
          <w:tcPr>
            <w:tcW w:w="8855" w:type="dxa"/>
            <w:tcBorders>
              <w:top w:val="nil"/>
              <w:left w:val="nil"/>
              <w:bottom w:val="nil"/>
              <w:right w:val="nil"/>
            </w:tcBorders>
            <w:noWrap/>
            <w:hideMark/>
          </w:tcPr>
          <w:p w14:paraId="7DD7DFEA"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M60005 - Renal Medicine - CAPD Training (Client)</w:t>
            </w:r>
          </w:p>
          <w:p w14:paraId="5DB60AEB" w14:textId="77777777" w:rsidR="00DD1FA5" w:rsidRPr="00DD1FA5" w:rsidRDefault="00DD1FA5" w:rsidP="00DD1FA5">
            <w:pPr>
              <w:spacing w:before="0" w:after="0" w:line="240" w:lineRule="auto"/>
              <w:rPr>
                <w:rFonts w:ascii="Arial" w:eastAsia="Times New Roman" w:hAnsi="Arial" w:cs="Arial"/>
                <w:i/>
                <w:iCs/>
                <w:szCs w:val="24"/>
              </w:rPr>
            </w:pPr>
            <w:r w:rsidRPr="00DD1FA5">
              <w:rPr>
                <w:rFonts w:ascii="Arial" w:eastAsia="Times New Roman" w:hAnsi="Arial" w:cs="Arial"/>
                <w:i/>
                <w:iCs/>
                <w:szCs w:val="24"/>
              </w:rPr>
              <w:t>Initial training and education of patients in self-management of continuous ambulatory peritoneal dialysis in their home.  Includes patient/family education, initial equipment required, home modifications.</w:t>
            </w:r>
          </w:p>
          <w:p w14:paraId="2BCDBD67"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This PUC only includes costs over and above the normal monthly renal treatment costs.</w:t>
            </w:r>
          </w:p>
          <w:p w14:paraId="0EE7DEB4"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The cost of this PUC should be dominated by personnel, fluid, and machines specifically for training.  Both CS2 DB Nursing Labour and DO Allied Health Technician Labour are potentially included.</w:t>
            </w:r>
          </w:p>
          <w:p w14:paraId="70576166"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 xml:space="preserve">There should be no A090 Pharmacy and </w:t>
            </w:r>
            <w:r w:rsidRPr="00DD1FA5">
              <w:rPr>
                <w:rFonts w:ascii="Arial" w:eastAsia="Times New Roman" w:hAnsi="Arial" w:cs="Arial"/>
                <w:color w:val="000000"/>
                <w:szCs w:val="24"/>
              </w:rPr>
              <w:t>A040 Laboratory costs.  These instead should be allocated to the FSA/FU or the monthly PUC.</w:t>
            </w:r>
          </w:p>
          <w:p w14:paraId="6340873B" w14:textId="77777777" w:rsidR="00DD1FA5" w:rsidRPr="00DD1FA5" w:rsidRDefault="00DD1FA5" w:rsidP="00DD1FA5">
            <w:pPr>
              <w:spacing w:before="0" w:after="0" w:line="240" w:lineRule="auto"/>
              <w:rPr>
                <w:rFonts w:ascii="Calibri" w:eastAsia="Times New Roman" w:hAnsi="Calibri" w:cs="Arial"/>
                <w:b/>
                <w:szCs w:val="24"/>
                <w:lang w:eastAsia="en-NZ"/>
              </w:rPr>
            </w:pPr>
          </w:p>
        </w:tc>
      </w:tr>
      <w:tr w:rsidR="00DD1FA5" w:rsidRPr="00DD1FA5" w14:paraId="6DC1A705" w14:textId="77777777" w:rsidTr="00827165">
        <w:trPr>
          <w:trHeight w:val="301"/>
        </w:trPr>
        <w:tc>
          <w:tcPr>
            <w:tcW w:w="8855" w:type="dxa"/>
            <w:tcBorders>
              <w:top w:val="nil"/>
              <w:left w:val="nil"/>
              <w:bottom w:val="nil"/>
              <w:right w:val="nil"/>
            </w:tcBorders>
            <w:noWrap/>
            <w:hideMark/>
          </w:tcPr>
          <w:p w14:paraId="756E1145"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M60006 - Renal Medicine - Recurrent home based Haemodialysis (Patient Month)</w:t>
            </w:r>
          </w:p>
          <w:p w14:paraId="1A997D87" w14:textId="77777777" w:rsidR="00DD1FA5" w:rsidRPr="00DD1FA5" w:rsidRDefault="00DD1FA5" w:rsidP="00DD1FA5">
            <w:pPr>
              <w:spacing w:before="0" w:after="0" w:line="240" w:lineRule="auto"/>
              <w:rPr>
                <w:rFonts w:ascii="Arial" w:eastAsia="Times New Roman" w:hAnsi="Arial" w:cs="Arial"/>
                <w:i/>
                <w:iCs/>
                <w:szCs w:val="24"/>
              </w:rPr>
            </w:pPr>
            <w:r w:rsidRPr="00DD1FA5">
              <w:rPr>
                <w:rFonts w:ascii="Arial" w:eastAsia="Times New Roman" w:hAnsi="Arial" w:cs="Arial"/>
                <w:i/>
                <w:iCs/>
                <w:szCs w:val="24"/>
              </w:rPr>
              <w:t>Programme of home-based treatment for patients requiring long term haemodialysis - treatment component only. Includes patient/family support and monitoring, ongoing equipment required including repair and maintenance. Payment is based on a monthly count of patients.</w:t>
            </w:r>
          </w:p>
          <w:p w14:paraId="0D716875"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 xml:space="preserve">The cost of this PUC should be dominated by CS2 DH Clinical Supplies (Renal Fluids).  Some districts outsource the supplies and equipment and therefore costs will appear under CS2 DJ Outsourced Clinical Services.  CS7 B030 Community Domiciliary Services if it is community Renal.  Staff costs will typically comprise of CS2 DO Allied Health Technician Labour and DB Nursing Labour. SMO and RMO costs are excluded from this PUC. </w:t>
            </w:r>
          </w:p>
          <w:p w14:paraId="52C0FDC3"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A090 Pharmacy and A040 Laboratory costs may map to this PUC.</w:t>
            </w:r>
          </w:p>
          <w:p w14:paraId="50D3F097" w14:textId="77777777" w:rsidR="00DD1FA5" w:rsidRPr="00DD1FA5" w:rsidRDefault="00DD1FA5" w:rsidP="00DD1FA5">
            <w:pPr>
              <w:spacing w:before="0" w:after="0" w:line="240" w:lineRule="auto"/>
              <w:rPr>
                <w:rFonts w:ascii="Calibri" w:eastAsia="Times New Roman" w:hAnsi="Calibri" w:cs="Arial"/>
                <w:b/>
                <w:szCs w:val="24"/>
                <w:lang w:eastAsia="en-NZ"/>
              </w:rPr>
            </w:pPr>
          </w:p>
        </w:tc>
      </w:tr>
      <w:tr w:rsidR="00DD1FA5" w:rsidRPr="00DD1FA5" w14:paraId="3C8F636E" w14:textId="77777777" w:rsidTr="00827165">
        <w:trPr>
          <w:trHeight w:val="301"/>
        </w:trPr>
        <w:tc>
          <w:tcPr>
            <w:tcW w:w="8855" w:type="dxa"/>
            <w:tcBorders>
              <w:top w:val="nil"/>
              <w:left w:val="nil"/>
              <w:bottom w:val="nil"/>
              <w:right w:val="nil"/>
            </w:tcBorders>
            <w:noWrap/>
            <w:hideMark/>
          </w:tcPr>
          <w:p w14:paraId="393166AC"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M60007 - Renal Medicine - Haemodialysis Training (Client)</w:t>
            </w:r>
          </w:p>
          <w:p w14:paraId="373CB811" w14:textId="77777777" w:rsidR="00DD1FA5" w:rsidRPr="00DD1FA5" w:rsidRDefault="00DD1FA5" w:rsidP="00DD1FA5">
            <w:pPr>
              <w:spacing w:before="0" w:after="0" w:line="240" w:lineRule="auto"/>
              <w:rPr>
                <w:rFonts w:ascii="Arial" w:eastAsia="Times New Roman" w:hAnsi="Arial" w:cs="Arial"/>
                <w:i/>
                <w:iCs/>
                <w:szCs w:val="24"/>
              </w:rPr>
            </w:pPr>
            <w:r w:rsidRPr="00DD1FA5">
              <w:rPr>
                <w:rFonts w:ascii="Arial" w:eastAsia="Times New Roman" w:hAnsi="Arial" w:cs="Arial"/>
                <w:i/>
                <w:iCs/>
                <w:szCs w:val="24"/>
              </w:rPr>
              <w:t>Initial training and education of patients in self-management of haemodialysis in their home. Includes patient/family education, initial equipment required, home modifications.</w:t>
            </w:r>
          </w:p>
          <w:p w14:paraId="2F6E2703"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This PUC only includes costs over and above the normal monthly renal treatment costs.</w:t>
            </w:r>
          </w:p>
          <w:p w14:paraId="2FDB78D4"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The cost of this PUC should be dominated by personnel, fluid, and machines specifically for training.  Both CS2 DB Nursing Labour and DO Allied Health Technician Labour are potentially included.</w:t>
            </w:r>
          </w:p>
          <w:p w14:paraId="11B73596" w14:textId="77777777" w:rsidR="00DD1FA5" w:rsidRPr="00DD1FA5" w:rsidRDefault="00DD1FA5" w:rsidP="00DD1FA5">
            <w:pPr>
              <w:spacing w:before="0" w:after="0" w:line="240" w:lineRule="auto"/>
              <w:rPr>
                <w:rFonts w:ascii="Calibri" w:eastAsia="Times New Roman" w:hAnsi="Calibri" w:cs="Times New Roman"/>
                <w:szCs w:val="24"/>
              </w:rPr>
            </w:pPr>
            <w:r w:rsidRPr="00DD1FA5">
              <w:rPr>
                <w:rFonts w:ascii="Arial" w:eastAsia="Times New Roman" w:hAnsi="Arial" w:cs="Arial"/>
                <w:szCs w:val="24"/>
              </w:rPr>
              <w:t>There should be no A090 Pharmacy and A040 Laboratory costs.  These instead should be allocated to the FSA/FU or the monthly PUC.</w:t>
            </w:r>
          </w:p>
        </w:tc>
      </w:tr>
      <w:tr w:rsidR="00DD1FA5" w:rsidRPr="00DD1FA5" w14:paraId="5C5AC6AD" w14:textId="77777777" w:rsidTr="00827165">
        <w:trPr>
          <w:trHeight w:val="301"/>
        </w:trPr>
        <w:tc>
          <w:tcPr>
            <w:tcW w:w="8855" w:type="dxa"/>
            <w:tcBorders>
              <w:top w:val="nil"/>
              <w:left w:val="nil"/>
              <w:bottom w:val="nil"/>
              <w:right w:val="nil"/>
            </w:tcBorders>
            <w:noWrap/>
            <w:hideMark/>
          </w:tcPr>
          <w:p w14:paraId="63E645AE"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lastRenderedPageBreak/>
              <w:t>M60008 - Renal Medicine - In centre Haemodialysis (Attendance)</w:t>
            </w:r>
          </w:p>
          <w:p w14:paraId="140C126F" w14:textId="77777777" w:rsidR="00DD1FA5" w:rsidRPr="00DD1FA5" w:rsidRDefault="00DD1FA5" w:rsidP="00DD1FA5">
            <w:pPr>
              <w:spacing w:before="0" w:after="0" w:line="240" w:lineRule="auto"/>
              <w:rPr>
                <w:rFonts w:ascii="Arial" w:eastAsia="Times New Roman" w:hAnsi="Arial" w:cs="Arial"/>
                <w:i/>
                <w:iCs/>
                <w:szCs w:val="24"/>
              </w:rPr>
            </w:pPr>
            <w:r w:rsidRPr="00DD1FA5">
              <w:rPr>
                <w:rFonts w:ascii="Arial" w:eastAsia="Times New Roman" w:hAnsi="Arial" w:cs="Arial"/>
                <w:i/>
                <w:iCs/>
                <w:szCs w:val="24"/>
              </w:rPr>
              <w:t>Centre-based treatment for patients requiring long term haemodialysis. Includes all dialysis treatments prior to or during home haemodialysis or peritoneal dialysis training and all treatments of home haemodialysis patients undertaken at an In-centre facility.</w:t>
            </w:r>
          </w:p>
          <w:p w14:paraId="2E2BE738"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The cost of this PUC should be dominated by CS2 DB Nursing Labour, DO Allied Health Technician Labour.  CS2 DH Clinical Supplies (Renal Fluids, Equipment Depreciation and R&amp;M).  If the service is Outsourced then the CS2 costs will be under DJ Outsourced Services.  Facility costs should be higher than the Home Dialysis PUCs.  A030 Medical &amp; Surgical Officer should represent dedicated resourcing of RMO/SMO within the incentre.</w:t>
            </w:r>
          </w:p>
          <w:p w14:paraId="65522057"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A090 Pharmacy and A040 Laboratory costs may map to this PUC.</w:t>
            </w:r>
          </w:p>
          <w:p w14:paraId="1AAF9102" w14:textId="77777777" w:rsidR="00DD1FA5" w:rsidRPr="00DD1FA5" w:rsidRDefault="00DD1FA5" w:rsidP="00DD1FA5">
            <w:pPr>
              <w:spacing w:before="0" w:after="0" w:line="240" w:lineRule="auto"/>
              <w:rPr>
                <w:rFonts w:ascii="Calibri" w:eastAsia="Times New Roman" w:hAnsi="Calibri" w:cs="Arial"/>
                <w:b/>
                <w:szCs w:val="24"/>
                <w:lang w:eastAsia="en-NZ"/>
              </w:rPr>
            </w:pPr>
          </w:p>
        </w:tc>
      </w:tr>
      <w:tr w:rsidR="00DD1FA5" w:rsidRPr="00DD1FA5" w14:paraId="40FB66FD" w14:textId="77777777" w:rsidTr="00827165">
        <w:trPr>
          <w:trHeight w:val="301"/>
        </w:trPr>
        <w:tc>
          <w:tcPr>
            <w:tcW w:w="8855" w:type="dxa"/>
            <w:tcBorders>
              <w:top w:val="nil"/>
              <w:left w:val="nil"/>
              <w:bottom w:val="nil"/>
              <w:right w:val="nil"/>
            </w:tcBorders>
            <w:noWrap/>
            <w:hideMark/>
          </w:tcPr>
          <w:p w14:paraId="2184C998"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M60009 - Renal Medicine - In centre self-managed dialysis (Attendance)</w:t>
            </w:r>
          </w:p>
          <w:p w14:paraId="7E369186" w14:textId="77777777" w:rsidR="00DD1FA5" w:rsidRPr="00DD1FA5" w:rsidRDefault="00DD1FA5" w:rsidP="00DD1FA5">
            <w:pPr>
              <w:spacing w:before="0" w:after="0" w:line="240" w:lineRule="auto"/>
              <w:rPr>
                <w:rFonts w:ascii="Arial" w:eastAsia="Times New Roman" w:hAnsi="Arial" w:cs="Arial"/>
                <w:i/>
                <w:iCs/>
                <w:szCs w:val="24"/>
              </w:rPr>
            </w:pPr>
            <w:r w:rsidRPr="00DD1FA5">
              <w:rPr>
                <w:rFonts w:ascii="Arial" w:eastAsia="Times New Roman" w:hAnsi="Arial" w:cs="Arial"/>
                <w:i/>
                <w:iCs/>
                <w:szCs w:val="24"/>
              </w:rPr>
              <w:t>Centre-based self-managed dialysis treatment for patients requiring long term haemodialysis. Includes all monitoring, supplies and clinical services received during the dialysis treatment.</w:t>
            </w:r>
          </w:p>
          <w:p w14:paraId="0E79C28F"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The cost of this PUC should be dominated by DO Allied Health Technician Labour.  CS2 DH Clinical Supplies (Renal Fluids, Equipment Depreciation and R&amp;M).  If the service is Outsourced then the CS2 costs will be under DJ Outsourced Services.  Facility costs should be higher than the Home Dialysis PUCs.  A030 Medical &amp; Surgical Officer is not expected for these patients.</w:t>
            </w:r>
          </w:p>
          <w:p w14:paraId="7029AB9B"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A090 Pharmacy and A040 Laboratory costs may map to this PUC.</w:t>
            </w:r>
          </w:p>
          <w:p w14:paraId="09A95A57" w14:textId="77777777" w:rsidR="00DD1FA5" w:rsidRPr="00DD1FA5" w:rsidRDefault="00DD1FA5" w:rsidP="00DD1FA5">
            <w:pPr>
              <w:spacing w:before="0" w:after="0" w:line="240" w:lineRule="auto"/>
              <w:rPr>
                <w:rFonts w:ascii="Calibri" w:eastAsia="Times New Roman" w:hAnsi="Calibri" w:cs="Arial"/>
                <w:b/>
                <w:szCs w:val="24"/>
                <w:lang w:eastAsia="en-NZ"/>
              </w:rPr>
            </w:pPr>
          </w:p>
        </w:tc>
      </w:tr>
      <w:tr w:rsidR="00DD1FA5" w:rsidRPr="00DD1FA5" w14:paraId="02C09141" w14:textId="77777777" w:rsidTr="00827165">
        <w:trPr>
          <w:trHeight w:val="301"/>
        </w:trPr>
        <w:tc>
          <w:tcPr>
            <w:tcW w:w="8855" w:type="dxa"/>
            <w:tcBorders>
              <w:top w:val="nil"/>
              <w:left w:val="nil"/>
              <w:bottom w:val="nil"/>
              <w:right w:val="nil"/>
            </w:tcBorders>
            <w:noWrap/>
            <w:hideMark/>
          </w:tcPr>
          <w:p w14:paraId="07AAD846"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M60010 - Renal Medicine - in centre self-managed dialysis training (Client)</w:t>
            </w:r>
          </w:p>
          <w:p w14:paraId="4037992C" w14:textId="77777777" w:rsidR="00DD1FA5" w:rsidRPr="00DD1FA5" w:rsidRDefault="00DD1FA5" w:rsidP="00DD1FA5">
            <w:pPr>
              <w:spacing w:before="0" w:after="0" w:line="240" w:lineRule="auto"/>
              <w:rPr>
                <w:rFonts w:ascii="Arial" w:eastAsia="Times New Roman" w:hAnsi="Arial" w:cs="Arial"/>
                <w:i/>
                <w:iCs/>
                <w:szCs w:val="24"/>
              </w:rPr>
            </w:pPr>
            <w:r w:rsidRPr="00DD1FA5">
              <w:rPr>
                <w:rFonts w:ascii="Arial" w:eastAsia="Times New Roman" w:hAnsi="Arial" w:cs="Arial"/>
                <w:i/>
                <w:iCs/>
                <w:szCs w:val="24"/>
              </w:rPr>
              <w:t>New clients undertaking in centre self-managed renal dialysis training.</w:t>
            </w:r>
          </w:p>
          <w:p w14:paraId="2FFBF91D"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This PUC only includes costs over and above the normal renal treatment costs.</w:t>
            </w:r>
          </w:p>
          <w:p w14:paraId="709095FD"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The cost of this PUC should be dominated by personnel, fluid, and machines specifically for training.  Both CS2 DB Nursing Labour and DO Allied Health Technician Labour are potentially included.</w:t>
            </w:r>
          </w:p>
          <w:p w14:paraId="75D6FD8C" w14:textId="77777777" w:rsidR="00DD1FA5" w:rsidRPr="00DD1FA5" w:rsidRDefault="00DD1FA5" w:rsidP="00DD1FA5">
            <w:pPr>
              <w:spacing w:before="0" w:after="0" w:line="240" w:lineRule="auto"/>
              <w:rPr>
                <w:rFonts w:ascii="Arial" w:eastAsia="Times New Roman" w:hAnsi="Arial" w:cs="Arial"/>
                <w:szCs w:val="24"/>
              </w:rPr>
            </w:pPr>
            <w:r w:rsidRPr="00DD1FA5">
              <w:rPr>
                <w:rFonts w:ascii="Arial" w:eastAsia="Times New Roman" w:hAnsi="Arial" w:cs="Arial"/>
                <w:szCs w:val="24"/>
              </w:rPr>
              <w:t>There should be no A090 Pharmacy and A040 Laboratory costs.  These instead should be allocated to the FSA/FU or PUC M60009.</w:t>
            </w:r>
          </w:p>
          <w:p w14:paraId="53C9E0C4" w14:textId="77777777" w:rsidR="00DD1FA5" w:rsidRPr="00DD1FA5" w:rsidRDefault="00DD1FA5" w:rsidP="00DD1FA5">
            <w:pPr>
              <w:spacing w:before="0" w:after="0" w:line="240" w:lineRule="auto"/>
              <w:rPr>
                <w:rFonts w:ascii="Calibri" w:eastAsia="Times New Roman" w:hAnsi="Calibri" w:cs="Arial"/>
                <w:b/>
                <w:szCs w:val="24"/>
                <w:lang w:eastAsia="en-NZ"/>
              </w:rPr>
            </w:pPr>
          </w:p>
        </w:tc>
      </w:tr>
      <w:tr w:rsidR="00DD1FA5" w:rsidRPr="00DD1FA5" w14:paraId="5E1FA799" w14:textId="77777777" w:rsidTr="00827165">
        <w:trPr>
          <w:trHeight w:val="301"/>
        </w:trPr>
        <w:tc>
          <w:tcPr>
            <w:tcW w:w="8855" w:type="dxa"/>
            <w:tcBorders>
              <w:top w:val="nil"/>
              <w:left w:val="nil"/>
              <w:bottom w:val="nil"/>
              <w:right w:val="nil"/>
            </w:tcBorders>
            <w:noWrap/>
            <w:hideMark/>
          </w:tcPr>
          <w:p w14:paraId="30911A1E"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M60011 - Pre-renal Replacement Therapy Programme (Service)</w:t>
            </w:r>
          </w:p>
          <w:p w14:paraId="49A3D0E2" w14:textId="77777777" w:rsidR="00DD1FA5" w:rsidRPr="00DD1FA5" w:rsidRDefault="00DD1FA5" w:rsidP="00DD1FA5">
            <w:pPr>
              <w:spacing w:before="0" w:after="0" w:line="240" w:lineRule="auto"/>
              <w:rPr>
                <w:rFonts w:ascii="Arial" w:eastAsia="Times New Roman" w:hAnsi="Arial" w:cs="Arial"/>
                <w:i/>
                <w:iCs/>
                <w:szCs w:val="24"/>
              </w:rPr>
            </w:pPr>
            <w:r w:rsidRPr="00DD1FA5">
              <w:rPr>
                <w:rFonts w:ascii="Arial" w:eastAsia="Times New Roman" w:hAnsi="Arial" w:cs="Arial"/>
                <w:i/>
                <w:iCs/>
                <w:szCs w:val="24"/>
              </w:rPr>
              <w:t>Dedicated outpatient services for newly diagnosed Chronic Renal Failure patients to provide a basic level of education at an early stage for all newly diagnosed patients, to identify and resolve at an early stage any social problems which may influence modality choice and to commence dietary intervention at an early stage in order to control symptoms, prevent malnutrition and maintain renal function.  This will be provided by a specialist multidisciplinary team, from a dedicated base facility.</w:t>
            </w:r>
          </w:p>
          <w:p w14:paraId="2C9152BB" w14:textId="77777777" w:rsidR="00DD1FA5" w:rsidRPr="00DD1FA5" w:rsidRDefault="00DD1FA5" w:rsidP="00DD1FA5">
            <w:pPr>
              <w:spacing w:before="0" w:after="0" w:line="240" w:lineRule="auto"/>
              <w:rPr>
                <w:rFonts w:ascii="Calibri" w:eastAsia="Times New Roman" w:hAnsi="Calibri" w:cs="Arial"/>
                <w:b/>
                <w:szCs w:val="24"/>
                <w:lang w:eastAsia="en-NZ"/>
              </w:rPr>
            </w:pPr>
          </w:p>
        </w:tc>
      </w:tr>
      <w:tr w:rsidR="00DD1FA5" w:rsidRPr="00DD1FA5" w14:paraId="21042DA6" w14:textId="77777777" w:rsidTr="00827165">
        <w:trPr>
          <w:trHeight w:val="301"/>
        </w:trPr>
        <w:tc>
          <w:tcPr>
            <w:tcW w:w="8855" w:type="dxa"/>
            <w:tcBorders>
              <w:top w:val="nil"/>
              <w:left w:val="nil"/>
              <w:bottom w:val="nil"/>
              <w:right w:val="nil"/>
            </w:tcBorders>
            <w:noWrap/>
            <w:hideMark/>
          </w:tcPr>
          <w:p w14:paraId="7F6D8659"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M60012 - Renal Medicine - In centre Dialysis project (Service)</w:t>
            </w:r>
          </w:p>
          <w:p w14:paraId="27C80882" w14:textId="77777777" w:rsidR="00DD1FA5" w:rsidRPr="00DD1FA5" w:rsidRDefault="00DD1FA5" w:rsidP="00DD1FA5">
            <w:pPr>
              <w:spacing w:before="0" w:after="0" w:line="240" w:lineRule="auto"/>
              <w:rPr>
                <w:rFonts w:ascii="Arial" w:eastAsia="Times New Roman" w:hAnsi="Arial" w:cs="Arial"/>
                <w:i/>
                <w:iCs/>
                <w:szCs w:val="24"/>
              </w:rPr>
            </w:pPr>
            <w:r w:rsidRPr="00DD1FA5">
              <w:rPr>
                <w:rFonts w:ascii="Arial" w:eastAsia="Times New Roman" w:hAnsi="Arial" w:cs="Arial"/>
                <w:i/>
                <w:iCs/>
                <w:szCs w:val="24"/>
              </w:rPr>
              <w:t>Funding for Set up costs to deliver Renal Medicine Dialysis Projects</w:t>
            </w:r>
          </w:p>
          <w:p w14:paraId="3FFB2696" w14:textId="77777777" w:rsidR="00DD1FA5" w:rsidRPr="00DD1FA5" w:rsidRDefault="00DD1FA5" w:rsidP="00DD1FA5">
            <w:pPr>
              <w:spacing w:before="0" w:after="0" w:line="240" w:lineRule="auto"/>
              <w:rPr>
                <w:rFonts w:ascii="Calibri" w:eastAsia="Times New Roman" w:hAnsi="Calibri" w:cs="Arial"/>
                <w:b/>
                <w:szCs w:val="24"/>
                <w:lang w:eastAsia="en-NZ"/>
              </w:rPr>
            </w:pPr>
          </w:p>
        </w:tc>
      </w:tr>
      <w:tr w:rsidR="00DD1FA5" w:rsidRPr="00DD1FA5" w14:paraId="70269DE0" w14:textId="77777777" w:rsidTr="00827165">
        <w:trPr>
          <w:trHeight w:val="301"/>
        </w:trPr>
        <w:tc>
          <w:tcPr>
            <w:tcW w:w="8855" w:type="dxa"/>
            <w:tcBorders>
              <w:top w:val="nil"/>
              <w:left w:val="nil"/>
              <w:bottom w:val="nil"/>
              <w:right w:val="nil"/>
            </w:tcBorders>
            <w:noWrap/>
            <w:hideMark/>
          </w:tcPr>
          <w:p w14:paraId="3857F506"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t>M60014 - CAPD Registry (Service)</w:t>
            </w:r>
          </w:p>
          <w:p w14:paraId="215FB81B" w14:textId="77777777" w:rsidR="00DD1FA5" w:rsidRPr="00DD1FA5" w:rsidRDefault="00DD1FA5" w:rsidP="00DD1FA5">
            <w:pPr>
              <w:spacing w:before="0" w:after="0" w:line="240" w:lineRule="auto"/>
              <w:rPr>
                <w:rFonts w:ascii="Calibri" w:eastAsia="Times New Roman" w:hAnsi="Calibri" w:cs="Times New Roman"/>
                <w:i/>
                <w:szCs w:val="24"/>
              </w:rPr>
            </w:pPr>
            <w:r w:rsidRPr="00DD1FA5">
              <w:rPr>
                <w:rFonts w:ascii="Arial" w:eastAsia="Times New Roman" w:hAnsi="Arial" w:cs="Arial"/>
                <w:i/>
                <w:iCs/>
                <w:szCs w:val="24"/>
              </w:rPr>
              <w:t>Funds to maintain CAPD registry for national ESRD/CAPD clients</w:t>
            </w:r>
          </w:p>
        </w:tc>
      </w:tr>
      <w:tr w:rsidR="00DD1FA5" w:rsidRPr="00DD1FA5" w14:paraId="402B0C8C" w14:textId="77777777" w:rsidTr="00827165">
        <w:trPr>
          <w:trHeight w:val="301"/>
        </w:trPr>
        <w:tc>
          <w:tcPr>
            <w:tcW w:w="8855" w:type="dxa"/>
            <w:tcBorders>
              <w:top w:val="nil"/>
              <w:left w:val="nil"/>
              <w:bottom w:val="nil"/>
              <w:right w:val="nil"/>
            </w:tcBorders>
            <w:noWrap/>
            <w:hideMark/>
          </w:tcPr>
          <w:p w14:paraId="148391D0" w14:textId="77777777" w:rsidR="00DD1FA5" w:rsidRPr="00DD1FA5" w:rsidRDefault="00DD1FA5" w:rsidP="00DD1FA5">
            <w:pPr>
              <w:spacing w:before="0" w:after="0" w:line="240" w:lineRule="auto"/>
              <w:rPr>
                <w:rFonts w:eastAsia="Times New Roman" w:cstheme="minorHAnsi"/>
                <w:bCs/>
                <w:color w:val="28A1AC" w:themeColor="accent2"/>
                <w:sz w:val="32"/>
                <w:szCs w:val="32"/>
                <w:lang w:eastAsia="en-NZ"/>
              </w:rPr>
            </w:pPr>
            <w:r w:rsidRPr="00DD1FA5">
              <w:rPr>
                <w:rFonts w:eastAsia="Times New Roman" w:cstheme="minorHAnsi"/>
                <w:bCs/>
                <w:color w:val="28A1AC" w:themeColor="accent2"/>
                <w:sz w:val="32"/>
                <w:szCs w:val="32"/>
                <w:lang w:eastAsia="en-NZ"/>
              </w:rPr>
              <w:lastRenderedPageBreak/>
              <w:t>M60015 - Automated Peritoneal Dialysis (APD) (Patient Month)</w:t>
            </w:r>
          </w:p>
          <w:p w14:paraId="167DA0B9" w14:textId="77777777" w:rsidR="00DD1FA5" w:rsidRPr="00DD1FA5" w:rsidRDefault="00DD1FA5" w:rsidP="00DD1FA5">
            <w:pPr>
              <w:spacing w:before="0" w:after="0" w:line="240" w:lineRule="auto"/>
              <w:rPr>
                <w:rFonts w:ascii="Arial" w:eastAsia="Times New Roman" w:hAnsi="Arial" w:cs="Arial"/>
                <w:i/>
                <w:iCs/>
                <w:szCs w:val="24"/>
              </w:rPr>
            </w:pPr>
            <w:r w:rsidRPr="00DD1FA5">
              <w:rPr>
                <w:rFonts w:ascii="Arial" w:eastAsia="Times New Roman" w:hAnsi="Arial" w:cs="Arial"/>
                <w:i/>
                <w:iCs/>
                <w:szCs w:val="24"/>
              </w:rPr>
              <w:t>Programme of home based treatment for patients using long term Automated Peritoneal Dialysis - treatment component only. Includes patient/family support and monitoring, ongoing equipment required including repair and maintenance.</w:t>
            </w:r>
          </w:p>
          <w:p w14:paraId="6C8B899C" w14:textId="77777777" w:rsidR="00DD1FA5" w:rsidRPr="00DD1FA5" w:rsidRDefault="00DD1FA5" w:rsidP="00DD1FA5">
            <w:pPr>
              <w:spacing w:before="0" w:after="0" w:line="240" w:lineRule="auto"/>
              <w:rPr>
                <w:rFonts w:ascii="Calibri" w:eastAsia="Times New Roman" w:hAnsi="Calibri" w:cs="Times New Roman"/>
                <w:color w:val="000000"/>
                <w:szCs w:val="24"/>
              </w:rPr>
            </w:pPr>
            <w:r w:rsidRPr="00DD1FA5">
              <w:rPr>
                <w:rFonts w:ascii="Arial" w:eastAsia="Times New Roman" w:hAnsi="Arial" w:cs="Arial"/>
                <w:szCs w:val="24"/>
              </w:rPr>
              <w:t>The cost of this PUC should be dominated by CS2 DH Clinical Supplies (Renal Fluids).  Some districts outsource the supplies and equipment and therefore costs will appear under CS2 DJ Outsourced Clinical Services.  CS7 B030 Community Domiciliary Services if it is community Renal.  Staff costs will typically comprise of CS2 DO Allied Health Technician Labour and DB Nursing Labour.  SMO and RMO costs are excluded from this PUC.  A090 Pharmacy and A040 Laboratory costs may map to this PUC.</w:t>
            </w:r>
          </w:p>
        </w:tc>
      </w:tr>
    </w:tbl>
    <w:p w14:paraId="4284A443" w14:textId="77777777" w:rsidR="00DD1FA5" w:rsidRPr="00A1414F" w:rsidRDefault="00DD1FA5">
      <w:pPr>
        <w:spacing w:before="0" w:after="160" w:line="259" w:lineRule="auto"/>
        <w:rPr>
          <w:rFonts w:asciiTheme="majorHAnsi" w:eastAsiaTheme="majorEastAsia" w:hAnsiTheme="majorHAnsi" w:cstheme="majorBidi"/>
          <w:b/>
          <w:color w:val="15284C" w:themeColor="text2"/>
          <w:szCs w:val="24"/>
        </w:rPr>
      </w:pPr>
      <w:r w:rsidRPr="00A1414F">
        <w:rPr>
          <w:szCs w:val="24"/>
        </w:rPr>
        <w:br w:type="page"/>
      </w:r>
    </w:p>
    <w:p w14:paraId="41CC65D2" w14:textId="283DCFB2" w:rsidR="00A1414F" w:rsidRPr="00DB7FCD" w:rsidRDefault="00A1414F" w:rsidP="00A1414F">
      <w:pPr>
        <w:pStyle w:val="Dividerheading"/>
        <w:ind w:left="0"/>
        <w:rPr>
          <w:noProof/>
          <w:color w:val="660033" w:themeColor="accent6"/>
          <w:sz w:val="96"/>
          <w:szCs w:val="96"/>
        </w:rPr>
      </w:pPr>
      <w:r w:rsidRPr="00DB7FCD">
        <w:rPr>
          <w:noProof/>
          <w:color w:val="660033" w:themeColor="accent6"/>
          <w:sz w:val="96"/>
          <w:szCs w:val="96"/>
          <w14:ligatures w14:val="none"/>
        </w:rPr>
        <w:lastRenderedPageBreak/>
        <w:drawing>
          <wp:anchor distT="0" distB="0" distL="114300" distR="114300" simplePos="0" relativeHeight="251768832" behindDoc="1" locked="0" layoutInCell="1" allowOverlap="1" wp14:anchorId="7A8ECD35" wp14:editId="53636369">
            <wp:simplePos x="0" y="0"/>
            <wp:positionH relativeFrom="column">
              <wp:posOffset>-720090</wp:posOffset>
            </wp:positionH>
            <wp:positionV relativeFrom="paragraph">
              <wp:posOffset>-1079500</wp:posOffset>
            </wp:positionV>
            <wp:extent cx="7559999" cy="9598547"/>
            <wp:effectExtent l="0" t="0" r="3175" b="3175"/>
            <wp:wrapNone/>
            <wp:docPr id="114448390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0707" name="Picture 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Pr="00DB7FCD">
        <w:rPr>
          <w:color w:val="660033" w:themeColor="accent6"/>
          <w:sz w:val="96"/>
          <w:szCs w:val="96"/>
        </w:rPr>
        <w:t xml:space="preserve">Guideline </w:t>
      </w:r>
      <w:r>
        <w:rPr>
          <w:color w:val="660033" w:themeColor="accent6"/>
          <w:sz w:val="96"/>
          <w:szCs w:val="96"/>
        </w:rPr>
        <w:t>13</w:t>
      </w:r>
      <w:r w:rsidRPr="00DB7FCD">
        <w:rPr>
          <w:color w:val="660033" w:themeColor="accent6"/>
          <w:sz w:val="96"/>
          <w:szCs w:val="96"/>
        </w:rPr>
        <w:t xml:space="preserve">: </w:t>
      </w:r>
      <w:r>
        <w:rPr>
          <w:color w:val="660033" w:themeColor="accent6"/>
          <w:sz w:val="96"/>
          <w:szCs w:val="96"/>
        </w:rPr>
        <w:t>Implants</w:t>
      </w:r>
    </w:p>
    <w:p w14:paraId="596B0AEB" w14:textId="77777777" w:rsidR="00A1414F" w:rsidRDefault="00A1414F" w:rsidP="00A1414F">
      <w:pPr>
        <w:pStyle w:val="Dividerheading"/>
        <w:ind w:left="0"/>
      </w:pPr>
      <w:r w:rsidRPr="00363B9E">
        <w:rPr>
          <w:noProof/>
          <w:color w:val="660033" w:themeColor="accent6"/>
        </w:rPr>
        <w:t xml:space="preserve"> </w:t>
      </w:r>
      <w:r>
        <w:br w:type="page"/>
      </w:r>
    </w:p>
    <w:p w14:paraId="0DA62116" w14:textId="2ED1C41C" w:rsidR="00A1414F" w:rsidRPr="00DB7FCD" w:rsidRDefault="00A1414F" w:rsidP="00A1414F">
      <w:pPr>
        <w:pStyle w:val="Section6Heading1"/>
      </w:pPr>
      <w:bookmarkStart w:id="136" w:name="_Toc198107702"/>
      <w:r w:rsidRPr="00DB7FCD">
        <w:lastRenderedPageBreak/>
        <w:t xml:space="preserve">Guideline </w:t>
      </w:r>
      <w:r>
        <w:t>13</w:t>
      </w:r>
      <w:r w:rsidRPr="00DB7FCD">
        <w:t xml:space="preserve">: </w:t>
      </w:r>
      <w:r>
        <w:t>Implants</w:t>
      </w:r>
      <w:bookmarkEnd w:id="136"/>
    </w:p>
    <w:p w14:paraId="394FFA39" w14:textId="77777777" w:rsidR="00A1414F" w:rsidRPr="00DB7FCD" w:rsidRDefault="00A1414F" w:rsidP="00A1414F">
      <w:pPr>
        <w:spacing w:before="0" w:after="0" w:line="240" w:lineRule="auto"/>
        <w:rPr>
          <w:rFonts w:ascii="Calibri" w:eastAsia="Times New Roman" w:hAnsi="Calibri" w:cs="Times New Roman"/>
          <w:szCs w:val="24"/>
          <w:lang w:val="en-AU"/>
        </w:rPr>
      </w:pPr>
    </w:p>
    <w:p w14:paraId="4C3F1D25" w14:textId="2CE8DA39" w:rsidR="00A1414F" w:rsidRDefault="00565BFF" w:rsidP="00A1414F">
      <w:pPr>
        <w:pStyle w:val="Section6Heading2"/>
      </w:pPr>
      <w:r>
        <w:t>Scope and Background</w:t>
      </w:r>
    </w:p>
    <w:p w14:paraId="6F08DB9A" w14:textId="766B5947" w:rsidR="00565BFF" w:rsidRPr="00565BFF" w:rsidRDefault="00565BFF" w:rsidP="00565BFF">
      <w:pPr>
        <w:pStyle w:val="Section6Heading2"/>
        <w:rPr>
          <w:b w:val="0"/>
          <w:bCs/>
        </w:rPr>
      </w:pPr>
      <w:r w:rsidRPr="00565BFF">
        <w:rPr>
          <w:b w:val="0"/>
          <w:bCs/>
        </w:rPr>
        <w:t>Background</w:t>
      </w:r>
    </w:p>
    <w:p w14:paraId="2C4DF660" w14:textId="77777777" w:rsidR="00A1414F" w:rsidRPr="00DB7FCD" w:rsidRDefault="00A1414F" w:rsidP="00A1414F">
      <w:pPr>
        <w:spacing w:before="0" w:after="0" w:line="240" w:lineRule="auto"/>
        <w:rPr>
          <w:rFonts w:ascii="Calibri" w:eastAsia="Times New Roman" w:hAnsi="Calibri" w:cs="Times New Roman"/>
          <w:szCs w:val="24"/>
          <w:lang w:val="en-AU"/>
        </w:rPr>
      </w:pPr>
    </w:p>
    <w:p w14:paraId="64DF70AE" w14:textId="77777777" w:rsidR="00F40971" w:rsidRDefault="00F40971" w:rsidP="00F40971">
      <w:pPr>
        <w:pStyle w:val="BodyText"/>
      </w:pPr>
      <w:r>
        <w:t>This guideline provides practical steps and examples to guide costing teams on the approach to costing implants and a</w:t>
      </w:r>
      <w:r w:rsidRPr="00EB0558">
        <w:t>ny other theatre items tracked to patient events</w:t>
      </w:r>
    </w:p>
    <w:p w14:paraId="6AF2A6A3" w14:textId="77777777" w:rsidR="00F40971" w:rsidRDefault="00F40971" w:rsidP="00F40971">
      <w:pPr>
        <w:pStyle w:val="BodyText"/>
      </w:pPr>
    </w:p>
    <w:p w14:paraId="79EFBCD6" w14:textId="77777777" w:rsidR="00F40971" w:rsidRDefault="00F40971" w:rsidP="00F40971">
      <w:pPr>
        <w:pStyle w:val="BodyText"/>
      </w:pPr>
      <w:r>
        <w:t>These two expenditures represent a group of typically low volume but often expensive items that can have a material effect on the cost of the DRG to which they are coded.</w:t>
      </w:r>
    </w:p>
    <w:p w14:paraId="7D2C673B" w14:textId="77777777" w:rsidR="00F40971" w:rsidRDefault="00F40971" w:rsidP="00F40971">
      <w:pPr>
        <w:pStyle w:val="BodyText"/>
      </w:pPr>
    </w:p>
    <w:p w14:paraId="2B814EA0" w14:textId="77777777" w:rsidR="00F40971" w:rsidRDefault="00F40971" w:rsidP="00F40971">
      <w:pPr>
        <w:pStyle w:val="BodyText"/>
      </w:pPr>
      <w:r>
        <w:t>Survey responses were collated from all costing teams and used to inform this guideline. Below is the survey responses, and a link to this document and other supporting documents can be found on the common costing share point location as detailed in the final references section of this document.</w:t>
      </w:r>
    </w:p>
    <w:p w14:paraId="3F64F8E8" w14:textId="1AB22446" w:rsidR="00A1414F" w:rsidRPr="00DB7FCD" w:rsidRDefault="00F40971" w:rsidP="00F40971">
      <w:pPr>
        <w:spacing w:before="0" w:after="0" w:line="240" w:lineRule="auto"/>
        <w:rPr>
          <w:rFonts w:ascii="Arial" w:eastAsia="Times New Roman" w:hAnsi="Arial" w:cs="Arial"/>
          <w:szCs w:val="24"/>
          <w:lang w:val="en-AU"/>
        </w:rPr>
      </w:pPr>
      <w:r>
        <w:object w:dxaOrig="2348" w:dyaOrig="1534" w14:anchorId="488D0401">
          <v:shape id="_x0000_i1028" type="#_x0000_t75" style="width:86.25pt;height:57.75pt" o:ole="">
            <v:imagedata r:id="rId57" o:title=""/>
          </v:shape>
          <o:OLEObject Type="Embed" ProgID="Excel.Sheet.12" ShapeID="_x0000_i1028" DrawAspect="Icon" ObjectID="_1819615020" r:id="rId58"/>
        </w:object>
      </w:r>
    </w:p>
    <w:p w14:paraId="1FADAB55" w14:textId="77777777" w:rsidR="00A1414F" w:rsidRDefault="00A1414F" w:rsidP="00A1414F">
      <w:pPr>
        <w:spacing w:before="0" w:after="0" w:line="240" w:lineRule="auto"/>
        <w:rPr>
          <w:rFonts w:ascii="Calibri" w:eastAsia="Times New Roman" w:hAnsi="Calibri" w:cs="Times New Roman"/>
          <w:szCs w:val="24"/>
          <w:lang w:val="en-AU"/>
        </w:rPr>
      </w:pPr>
    </w:p>
    <w:p w14:paraId="402A3E51" w14:textId="3B645B97" w:rsidR="00F40971" w:rsidRPr="00565BFF" w:rsidRDefault="00F40971" w:rsidP="00F40971">
      <w:pPr>
        <w:pStyle w:val="Section6Heading2"/>
        <w:rPr>
          <w:b w:val="0"/>
          <w:bCs/>
        </w:rPr>
      </w:pPr>
      <w:r>
        <w:rPr>
          <w:b w:val="0"/>
          <w:bCs/>
        </w:rPr>
        <w:t>Objective</w:t>
      </w:r>
    </w:p>
    <w:p w14:paraId="311094FA" w14:textId="77777777" w:rsidR="00DF1FDE" w:rsidRPr="00C81CED" w:rsidRDefault="00DF1FDE" w:rsidP="00DF1FDE">
      <w:pPr>
        <w:pStyle w:val="Heading4"/>
        <w:rPr>
          <w:rFonts w:ascii="Arial" w:eastAsia="Times New Roman" w:hAnsi="Arial" w:cs="Times New Roman"/>
          <w:b w:val="0"/>
          <w:color w:val="auto"/>
        </w:rPr>
      </w:pPr>
      <w:r w:rsidRPr="1CFB7166">
        <w:rPr>
          <w:rFonts w:ascii="Arial" w:eastAsia="Times New Roman" w:hAnsi="Arial" w:cs="Times New Roman"/>
          <w:b w:val="0"/>
          <w:color w:val="auto"/>
        </w:rPr>
        <w:t xml:space="preserve">To provide costing practitioners scenarios for the treatment of costing categorised </w:t>
      </w:r>
      <w:r w:rsidRPr="313CF61E">
        <w:rPr>
          <w:rFonts w:ascii="Arial" w:eastAsia="Times New Roman" w:hAnsi="Arial" w:cs="Times New Roman"/>
          <w:b w:val="0"/>
          <w:color w:val="auto"/>
        </w:rPr>
        <w:t xml:space="preserve">under </w:t>
      </w:r>
      <w:r w:rsidRPr="1CFB7166">
        <w:rPr>
          <w:rFonts w:ascii="Arial" w:eastAsia="Times New Roman" w:hAnsi="Arial" w:cs="Times New Roman"/>
          <w:b w:val="0"/>
          <w:color w:val="auto"/>
        </w:rPr>
        <w:t>7.</w:t>
      </w:r>
      <w:r w:rsidRPr="313CF61E">
        <w:rPr>
          <w:rFonts w:ascii="Arial" w:eastAsia="Times New Roman" w:hAnsi="Arial" w:cs="Times New Roman"/>
          <w:b w:val="0"/>
          <w:color w:val="auto"/>
        </w:rPr>
        <w:t>7.8a Implants</w:t>
      </w:r>
      <w:r w:rsidRPr="1CFB7166">
        <w:rPr>
          <w:rFonts w:ascii="Arial" w:eastAsia="Times New Roman" w:hAnsi="Arial" w:cs="Times New Roman"/>
          <w:b w:val="0"/>
          <w:color w:val="auto"/>
        </w:rPr>
        <w:t xml:space="preserve"> and any other theatre items tracked to patient events (A120)</w:t>
      </w:r>
    </w:p>
    <w:p w14:paraId="03F0AB33" w14:textId="77777777" w:rsidR="00F40971" w:rsidRDefault="00F40971" w:rsidP="00A1414F">
      <w:pPr>
        <w:spacing w:before="0" w:after="0" w:line="240" w:lineRule="auto"/>
        <w:rPr>
          <w:rFonts w:ascii="Calibri" w:eastAsia="Times New Roman" w:hAnsi="Calibri" w:cs="Times New Roman"/>
          <w:szCs w:val="24"/>
          <w:lang w:val="en-AU"/>
        </w:rPr>
      </w:pPr>
    </w:p>
    <w:p w14:paraId="694B24A0" w14:textId="64ACA69F" w:rsidR="00DF1FDE" w:rsidRPr="00565BFF" w:rsidRDefault="00DF1FDE" w:rsidP="00DF1FDE">
      <w:pPr>
        <w:pStyle w:val="Section6Heading2"/>
        <w:rPr>
          <w:b w:val="0"/>
          <w:bCs/>
        </w:rPr>
      </w:pPr>
      <w:r>
        <w:rPr>
          <w:b w:val="0"/>
          <w:bCs/>
        </w:rPr>
        <w:t>Scope</w:t>
      </w:r>
    </w:p>
    <w:p w14:paraId="57C1F249" w14:textId="77777777" w:rsidR="001D19C9" w:rsidRDefault="001D19C9" w:rsidP="001D19C9">
      <w:pPr>
        <w:pStyle w:val="BodyText"/>
        <w:rPr>
          <w:lang w:val="en-US"/>
        </w:rPr>
      </w:pPr>
      <w:r w:rsidRPr="059D1044">
        <w:rPr>
          <w:lang w:val="en-US"/>
        </w:rPr>
        <w:t>While there is no definitive list of items that should be included, for the purpose of this guide ‘Implants</w:t>
      </w:r>
      <w:r>
        <w:rPr>
          <w:lang w:val="en-US"/>
        </w:rPr>
        <w:t>’</w:t>
      </w:r>
      <w:r w:rsidRPr="059D1044">
        <w:rPr>
          <w:lang w:val="en-US"/>
        </w:rPr>
        <w:t xml:space="preserve"> are any expenditures that fall into the range of account codes (4502 – 4599)</w:t>
      </w:r>
      <w:r>
        <w:rPr>
          <w:lang w:val="en-US"/>
        </w:rPr>
        <w:t>.</w:t>
      </w:r>
    </w:p>
    <w:p w14:paraId="4678BFBF" w14:textId="77777777" w:rsidR="001D19C9" w:rsidRDefault="001D19C9" w:rsidP="001D19C9">
      <w:pPr>
        <w:pStyle w:val="BodyText"/>
        <w:rPr>
          <w:lang w:val="en-US"/>
        </w:rPr>
      </w:pPr>
    </w:p>
    <w:p w14:paraId="2160EB70" w14:textId="77777777" w:rsidR="001D19C9" w:rsidRDefault="001D19C9" w:rsidP="001D19C9">
      <w:pPr>
        <w:pStyle w:val="BodyText"/>
        <w:rPr>
          <w:lang w:val="en-US"/>
        </w:rPr>
      </w:pPr>
      <w:r w:rsidRPr="59F3C53B">
        <w:rPr>
          <w:lang w:val="en-US"/>
        </w:rPr>
        <w:t xml:space="preserve">The definition of any other </w:t>
      </w:r>
      <w:r>
        <w:rPr>
          <w:lang w:val="en-US"/>
        </w:rPr>
        <w:t xml:space="preserve">tracked </w:t>
      </w:r>
      <w:r w:rsidRPr="59F3C53B">
        <w:rPr>
          <w:lang w:val="en-US"/>
        </w:rPr>
        <w:t xml:space="preserve">theatre items </w:t>
      </w:r>
      <w:r>
        <w:rPr>
          <w:lang w:val="en-US"/>
        </w:rPr>
        <w:t xml:space="preserve">(OTTI) </w:t>
      </w:r>
      <w:r w:rsidRPr="59F3C53B">
        <w:rPr>
          <w:lang w:val="en-US"/>
        </w:rPr>
        <w:t xml:space="preserve">will be largely discretionary for each costing team, </w:t>
      </w:r>
      <w:r>
        <w:rPr>
          <w:lang w:val="en-US"/>
        </w:rPr>
        <w:t xml:space="preserve">dependent upon what item tracking information they have available. The </w:t>
      </w:r>
      <w:r w:rsidRPr="59F3C53B">
        <w:rPr>
          <w:lang w:val="en-US"/>
        </w:rPr>
        <w:t xml:space="preserve">guide </w:t>
      </w:r>
      <w:r>
        <w:rPr>
          <w:lang w:val="en-US"/>
        </w:rPr>
        <w:t xml:space="preserve">in Table 2 on page 12 </w:t>
      </w:r>
      <w:r w:rsidRPr="59F3C53B">
        <w:rPr>
          <w:lang w:val="en-US"/>
        </w:rPr>
        <w:t xml:space="preserve">lists </w:t>
      </w:r>
      <w:r w:rsidRPr="078E7489">
        <w:rPr>
          <w:lang w:val="en-US"/>
        </w:rPr>
        <w:t xml:space="preserve">some </w:t>
      </w:r>
      <w:r w:rsidRPr="59F3C53B">
        <w:rPr>
          <w:lang w:val="en-US"/>
        </w:rPr>
        <w:t xml:space="preserve">current </w:t>
      </w:r>
      <w:r w:rsidRPr="078E7489">
        <w:rPr>
          <w:lang w:val="en-US"/>
        </w:rPr>
        <w:t>examples</w:t>
      </w:r>
      <w:r w:rsidRPr="59F3C53B">
        <w:rPr>
          <w:lang w:val="en-US"/>
        </w:rPr>
        <w:t xml:space="preserve"> in </w:t>
      </w:r>
      <w:r w:rsidRPr="7A0A8532">
        <w:rPr>
          <w:lang w:val="en-US"/>
        </w:rPr>
        <w:t>use</w:t>
      </w:r>
      <w:r>
        <w:rPr>
          <w:lang w:val="en-US"/>
        </w:rPr>
        <w:t>.</w:t>
      </w:r>
      <w:r w:rsidRPr="7A0A8532">
        <w:rPr>
          <w:lang w:val="en-US"/>
        </w:rPr>
        <w:t xml:space="preserve"> </w:t>
      </w:r>
    </w:p>
    <w:p w14:paraId="1E34F47E" w14:textId="77777777" w:rsidR="001D19C9" w:rsidRDefault="001D19C9" w:rsidP="001D19C9">
      <w:pPr>
        <w:pStyle w:val="BodyText"/>
        <w:rPr>
          <w:lang w:val="en-US"/>
        </w:rPr>
      </w:pPr>
      <w:r>
        <w:rPr>
          <w:lang w:val="en-US"/>
        </w:rPr>
        <w:t xml:space="preserve">Such items in </w:t>
      </w:r>
      <w:proofErr w:type="spellStart"/>
      <w:r>
        <w:rPr>
          <w:lang w:val="en-US"/>
        </w:rPr>
        <w:t>iProc</w:t>
      </w:r>
      <w:proofErr w:type="spellEnd"/>
      <w:r>
        <w:rPr>
          <w:lang w:val="en-US"/>
        </w:rPr>
        <w:t xml:space="preserve"> / Oracle won’t likely be coded to the Implant account code range above, but elsewhere in the FRED 4000 Clinical Supplies range e.g. 4025 Catheters and Introducers.</w:t>
      </w:r>
    </w:p>
    <w:p w14:paraId="70944037" w14:textId="77777777" w:rsidR="001D19C9" w:rsidRDefault="001D19C9" w:rsidP="001D19C9">
      <w:pPr>
        <w:pStyle w:val="BodyText"/>
        <w:rPr>
          <w:lang w:val="en-US"/>
        </w:rPr>
      </w:pPr>
    </w:p>
    <w:p w14:paraId="027071E6" w14:textId="77777777" w:rsidR="001D19C9" w:rsidRDefault="001D19C9" w:rsidP="001D19C9">
      <w:pPr>
        <w:pStyle w:val="BodyText"/>
        <w:rPr>
          <w:lang w:val="en-US"/>
        </w:rPr>
      </w:pPr>
      <w:r w:rsidRPr="5E180715">
        <w:rPr>
          <w:lang w:val="en-US"/>
        </w:rPr>
        <w:t xml:space="preserve">Outside the scope of this guideline are device costs associated with outsourced or boost funded activity to private hospitals.    </w:t>
      </w:r>
    </w:p>
    <w:p w14:paraId="2ECE3808" w14:textId="77777777" w:rsidR="001D19C9" w:rsidRDefault="001D19C9" w:rsidP="001D19C9">
      <w:pPr>
        <w:pStyle w:val="BodyText"/>
        <w:rPr>
          <w:lang w:val="en-US"/>
        </w:rPr>
      </w:pPr>
    </w:p>
    <w:p w14:paraId="38485C95" w14:textId="77777777" w:rsidR="001D19C9" w:rsidRDefault="001D19C9" w:rsidP="001D19C9">
      <w:pPr>
        <w:pStyle w:val="BodyText"/>
        <w:numPr>
          <w:ilvl w:val="0"/>
          <w:numId w:val="27"/>
        </w:numPr>
        <w:rPr>
          <w:lang w:val="en-US"/>
        </w:rPr>
      </w:pPr>
      <w:r w:rsidRPr="5E180715">
        <w:rPr>
          <w:lang w:val="en-US"/>
        </w:rPr>
        <w:t>There will be implant costs associated with some of this activity and Costing Practitioners will need to review how the costs appear in the ledger together with how these volumes can be identified through activity feeders. Practitioners should conduct the following checks:</w:t>
      </w:r>
    </w:p>
    <w:p w14:paraId="4B148A28" w14:textId="77777777" w:rsidR="001D19C9" w:rsidRDefault="001D19C9" w:rsidP="001D19C9">
      <w:pPr>
        <w:pStyle w:val="BodyText"/>
        <w:numPr>
          <w:ilvl w:val="0"/>
          <w:numId w:val="28"/>
        </w:numPr>
        <w:rPr>
          <w:lang w:val="en-US"/>
        </w:rPr>
      </w:pPr>
      <w:r w:rsidRPr="24243093">
        <w:rPr>
          <w:lang w:val="en-US"/>
        </w:rPr>
        <w:t>Are any implants costs sitting in accounts codes 3610-3690</w:t>
      </w:r>
      <w:r w:rsidRPr="72213353">
        <w:rPr>
          <w:lang w:val="en-US"/>
        </w:rPr>
        <w:t>.</w:t>
      </w:r>
    </w:p>
    <w:p w14:paraId="6E050C0D" w14:textId="77777777" w:rsidR="001D19C9" w:rsidRDefault="001D19C9" w:rsidP="001D19C9">
      <w:pPr>
        <w:pStyle w:val="BodyText"/>
        <w:numPr>
          <w:ilvl w:val="0"/>
          <w:numId w:val="28"/>
        </w:numPr>
        <w:rPr>
          <w:lang w:val="en-US"/>
        </w:rPr>
      </w:pPr>
      <w:r w:rsidRPr="60786300">
        <w:rPr>
          <w:lang w:val="en-US"/>
        </w:rPr>
        <w:lastRenderedPageBreak/>
        <w:t>Does the responsibility for ordering and payments for implants sit with the private services provider</w:t>
      </w:r>
    </w:p>
    <w:p w14:paraId="52AC41A9" w14:textId="77777777" w:rsidR="001D19C9" w:rsidRDefault="001D19C9" w:rsidP="001D19C9">
      <w:pPr>
        <w:pStyle w:val="BodyText"/>
        <w:numPr>
          <w:ilvl w:val="0"/>
          <w:numId w:val="28"/>
        </w:numPr>
        <w:rPr>
          <w:lang w:val="en-US"/>
        </w:rPr>
      </w:pPr>
      <w:r w:rsidRPr="699C7817">
        <w:rPr>
          <w:lang w:val="en-US"/>
        </w:rPr>
        <w:t>Outsourced or boost funded events can be identified</w:t>
      </w:r>
      <w:r w:rsidRPr="104A20DA">
        <w:rPr>
          <w:lang w:val="en-US"/>
        </w:rPr>
        <w:t>.</w:t>
      </w:r>
      <w:r w:rsidRPr="699C7817">
        <w:rPr>
          <w:lang w:val="en-US"/>
        </w:rPr>
        <w:t xml:space="preserve"> </w:t>
      </w:r>
    </w:p>
    <w:p w14:paraId="355FE2D0" w14:textId="77777777" w:rsidR="001D19C9" w:rsidRDefault="001D19C9" w:rsidP="001D19C9">
      <w:pPr>
        <w:pStyle w:val="BodyText"/>
        <w:numPr>
          <w:ilvl w:val="0"/>
          <w:numId w:val="28"/>
        </w:numPr>
      </w:pPr>
      <w:r w:rsidRPr="77B27E1E">
        <w:t xml:space="preserve">Outsourced or boost funded events contain ICD10 procedure codes.  </w:t>
      </w:r>
    </w:p>
    <w:p w14:paraId="62E3DFA9" w14:textId="77777777" w:rsidR="00DF1FDE" w:rsidRDefault="00DF1FDE" w:rsidP="00A1414F">
      <w:pPr>
        <w:spacing w:before="0" w:after="0" w:line="240" w:lineRule="auto"/>
        <w:rPr>
          <w:rFonts w:ascii="Calibri" w:eastAsia="Times New Roman" w:hAnsi="Calibri" w:cs="Times New Roman"/>
          <w:szCs w:val="24"/>
          <w:lang w:val="en-AU"/>
        </w:rPr>
      </w:pPr>
    </w:p>
    <w:p w14:paraId="22FA75E8" w14:textId="6B1EB3DA" w:rsidR="001D19C9" w:rsidRDefault="001D19C9" w:rsidP="001D19C9">
      <w:pPr>
        <w:pStyle w:val="Section6Heading2"/>
        <w:rPr>
          <w:b w:val="0"/>
          <w:bCs/>
        </w:rPr>
      </w:pPr>
      <w:r>
        <w:rPr>
          <w:b w:val="0"/>
          <w:bCs/>
        </w:rPr>
        <w:t>Engagement</w:t>
      </w:r>
    </w:p>
    <w:p w14:paraId="54254AFC" w14:textId="77777777" w:rsidR="005E6956" w:rsidRDefault="005E6956" w:rsidP="005E6956">
      <w:pPr>
        <w:pStyle w:val="BodyText"/>
      </w:pPr>
      <w:r>
        <w:t>Where possible,</w:t>
      </w:r>
      <w:r w:rsidRPr="0083351E">
        <w:t xml:space="preserve"> </w:t>
      </w:r>
      <w:r>
        <w:t>costing teams should meet with the appropriate stakeholders to work through   information that will formulate both the expenses and activity feeder. Stakeholders may include:</w:t>
      </w:r>
    </w:p>
    <w:p w14:paraId="35BA8F59" w14:textId="77777777" w:rsidR="005E6956" w:rsidRDefault="005E6956" w:rsidP="005E6956">
      <w:pPr>
        <w:pStyle w:val="BodyText"/>
      </w:pPr>
      <w:r>
        <w:t>Procurement Department</w:t>
      </w:r>
    </w:p>
    <w:p w14:paraId="511A0F17" w14:textId="77777777" w:rsidR="005E6956" w:rsidRDefault="005E6956" w:rsidP="005E6956">
      <w:pPr>
        <w:pStyle w:val="BodyText"/>
      </w:pPr>
      <w:r>
        <w:t>System Finance Teams</w:t>
      </w:r>
    </w:p>
    <w:p w14:paraId="6FC1C350" w14:textId="77777777" w:rsidR="005E6956" w:rsidRDefault="005E6956" w:rsidP="005E6956">
      <w:pPr>
        <w:pStyle w:val="BodyText"/>
      </w:pPr>
      <w:r>
        <w:t>Theatre Management</w:t>
      </w:r>
    </w:p>
    <w:p w14:paraId="776ECBB8" w14:textId="77777777" w:rsidR="005E6956" w:rsidRDefault="005E6956" w:rsidP="005E6956">
      <w:pPr>
        <w:pStyle w:val="BodyText"/>
      </w:pPr>
      <w:r>
        <w:t>Radiology Department</w:t>
      </w:r>
    </w:p>
    <w:p w14:paraId="708A5531" w14:textId="77777777" w:rsidR="005E6956" w:rsidRDefault="005E6956" w:rsidP="005E6956">
      <w:pPr>
        <w:pStyle w:val="BodyText"/>
      </w:pPr>
      <w:r>
        <w:t xml:space="preserve">Management Accountants  </w:t>
      </w:r>
    </w:p>
    <w:p w14:paraId="382D47D9" w14:textId="77777777" w:rsidR="00C4342A" w:rsidRDefault="00C4342A">
      <w:pPr>
        <w:spacing w:before="0" w:after="160" w:line="259" w:lineRule="auto"/>
        <w:rPr>
          <w:rFonts w:asciiTheme="majorHAnsi" w:eastAsiaTheme="majorEastAsia" w:hAnsiTheme="majorHAnsi" w:cstheme="majorBidi"/>
          <w:b/>
          <w:color w:val="660033" w:themeColor="accent6"/>
          <w:sz w:val="32"/>
          <w:szCs w:val="26"/>
        </w:rPr>
      </w:pPr>
      <w:bookmarkStart w:id="137" w:name="_Toc202446452"/>
      <w:r>
        <w:br w:type="page"/>
      </w:r>
    </w:p>
    <w:p w14:paraId="50E5FDB9" w14:textId="19D269B0" w:rsidR="00C4342A" w:rsidRPr="00C4342A" w:rsidRDefault="00C4342A" w:rsidP="00C4342A">
      <w:pPr>
        <w:pStyle w:val="Section6Heading2"/>
        <w:rPr>
          <w:lang w:val="en-US"/>
        </w:rPr>
      </w:pPr>
      <w:r w:rsidRPr="00C4342A">
        <w:rPr>
          <w:bCs/>
          <w:lang w:val="en-US"/>
        </w:rPr>
        <w:lastRenderedPageBreak/>
        <w:t xml:space="preserve">CS7 (A120) </w:t>
      </w:r>
      <w:r w:rsidRPr="00C4342A">
        <w:rPr>
          <w:lang w:val="en-US"/>
        </w:rPr>
        <w:t>“</w:t>
      </w:r>
      <w:r w:rsidRPr="00C4342A">
        <w:rPr>
          <w:bCs/>
          <w:lang w:val="en-US"/>
        </w:rPr>
        <w:t>Implants</w:t>
      </w:r>
      <w:r w:rsidRPr="00C4342A">
        <w:rPr>
          <w:lang w:val="en-US"/>
        </w:rPr>
        <w:t>”</w:t>
      </w:r>
      <w:bookmarkEnd w:id="137"/>
    </w:p>
    <w:p w14:paraId="04AB9F67" w14:textId="77777777" w:rsidR="002B5BC6" w:rsidRPr="002B5BC6" w:rsidRDefault="002B5BC6" w:rsidP="002B5BC6">
      <w:pPr>
        <w:pStyle w:val="Section6Heading2"/>
        <w:rPr>
          <w:b w:val="0"/>
          <w:bCs/>
        </w:rPr>
      </w:pPr>
      <w:bookmarkStart w:id="138" w:name="_Toc202446453"/>
      <w:r w:rsidRPr="002B5BC6">
        <w:rPr>
          <w:b w:val="0"/>
          <w:bCs/>
        </w:rPr>
        <w:t>Scenarios for the treatment of implants</w:t>
      </w:r>
      <w:bookmarkEnd w:id="138"/>
    </w:p>
    <w:p w14:paraId="470EF135" w14:textId="77777777" w:rsidR="002B5BC6" w:rsidRDefault="002B5BC6" w:rsidP="002B5BC6">
      <w:pPr>
        <w:pStyle w:val="BodyText"/>
        <w:keepLines/>
        <w:rPr>
          <w:lang w:val="en-US"/>
        </w:rPr>
      </w:pPr>
      <w:r w:rsidRPr="33760731">
        <w:rPr>
          <w:lang w:val="en-US"/>
        </w:rPr>
        <w:t xml:space="preserve">Costs can be attributed directly to the patient event when the costs can be tracked to an event using either a purchase order; or issued items recorded by a bar code scanner; or issued items recorded within the theatre </w:t>
      </w:r>
      <w:r>
        <w:rPr>
          <w:lang w:val="en-US"/>
        </w:rPr>
        <w:t xml:space="preserve">and Radiology </w:t>
      </w:r>
      <w:r w:rsidRPr="33760731">
        <w:rPr>
          <w:lang w:val="en-US"/>
        </w:rPr>
        <w:t>model</w:t>
      </w:r>
      <w:r>
        <w:rPr>
          <w:lang w:val="en-US"/>
        </w:rPr>
        <w:t>s</w:t>
      </w:r>
      <w:r w:rsidRPr="33760731">
        <w:rPr>
          <w:lang w:val="en-US"/>
        </w:rPr>
        <w:t>.</w:t>
      </w:r>
    </w:p>
    <w:p w14:paraId="23486056" w14:textId="77777777" w:rsidR="002B5BC6" w:rsidRDefault="002B5BC6" w:rsidP="002B5BC6">
      <w:pPr>
        <w:pStyle w:val="BodyText"/>
        <w:keepLines/>
        <w:rPr>
          <w:lang w:val="en-US"/>
        </w:rPr>
      </w:pPr>
    </w:p>
    <w:p w14:paraId="2AA4942B" w14:textId="77777777" w:rsidR="002B5BC6" w:rsidRDefault="002B5BC6" w:rsidP="002B5BC6">
      <w:pPr>
        <w:pStyle w:val="BodyText"/>
        <w:keepLines/>
        <w:rPr>
          <w:lang w:val="en-US"/>
        </w:rPr>
      </w:pPr>
      <w:r w:rsidRPr="33760731">
        <w:rPr>
          <w:lang w:val="en-US"/>
        </w:rPr>
        <w:t xml:space="preserve">Where costing teams are constrained by the information available, </w:t>
      </w:r>
      <w:r>
        <w:rPr>
          <w:lang w:val="en-US"/>
        </w:rPr>
        <w:t>first use procedure code by DRG, if this can’t be split by DRG then use assign costs</w:t>
      </w:r>
      <w:r w:rsidRPr="33760731">
        <w:rPr>
          <w:lang w:val="en-US"/>
        </w:rPr>
        <w:t xml:space="preserve"> to patient events using a standard set of procedure codes </w:t>
      </w:r>
      <w:r>
        <w:rPr>
          <w:lang w:val="en-US"/>
        </w:rPr>
        <w:t>as supplied in ‘</w:t>
      </w:r>
      <w:r w:rsidRPr="00682983">
        <w:rPr>
          <w:lang w:val="en-US"/>
        </w:rPr>
        <w:t>Activity Feeders and RVUs</w:t>
      </w:r>
      <w:r>
        <w:rPr>
          <w:lang w:val="en-US"/>
        </w:rPr>
        <w:t>’ section below.</w:t>
      </w:r>
    </w:p>
    <w:p w14:paraId="06D4EFB2" w14:textId="77777777" w:rsidR="002B5BC6" w:rsidRDefault="002B5BC6" w:rsidP="002B5BC6">
      <w:pPr>
        <w:pStyle w:val="BodyText"/>
        <w:keepLines/>
        <w:rPr>
          <w:lang w:val="en-US"/>
        </w:rPr>
      </w:pPr>
    </w:p>
    <w:p w14:paraId="31FC2A60" w14:textId="77777777" w:rsidR="002B5BC6" w:rsidRDefault="002B5BC6" w:rsidP="002B5BC6">
      <w:pPr>
        <w:pStyle w:val="BodyText"/>
        <w:keepLines/>
      </w:pPr>
      <w:r w:rsidRPr="3D00D064">
        <w:t xml:space="preserve">The survey shows </w:t>
      </w:r>
      <w:r>
        <w:t>eight</w:t>
      </w:r>
      <w:r w:rsidRPr="3D00D064">
        <w:t xml:space="preserve"> districts are attributing costs or partially </w:t>
      </w:r>
      <w:r>
        <w:t xml:space="preserve">attributing </w:t>
      </w:r>
      <w:r w:rsidRPr="3D00D064">
        <w:t xml:space="preserve">costs directly to events, whereas </w:t>
      </w:r>
      <w:r>
        <w:t>ten</w:t>
      </w:r>
      <w:r w:rsidRPr="3D00D064">
        <w:t xml:space="preserve"> respondents allocate costs through a set of procedure codes.  </w:t>
      </w:r>
    </w:p>
    <w:p w14:paraId="6492A78E" w14:textId="32B5DA97" w:rsidR="002B5BC6" w:rsidRDefault="002B5BC6">
      <w:pPr>
        <w:spacing w:before="0" w:after="160" w:line="259" w:lineRule="auto"/>
        <w:rPr>
          <w:rFonts w:asciiTheme="majorHAnsi" w:eastAsiaTheme="majorEastAsia" w:hAnsiTheme="majorHAnsi" w:cstheme="majorBidi"/>
          <w:b/>
          <w:color w:val="660033" w:themeColor="accent6"/>
          <w:sz w:val="32"/>
          <w:szCs w:val="26"/>
        </w:rPr>
      </w:pPr>
      <w:r>
        <w:br w:type="page"/>
      </w:r>
    </w:p>
    <w:p w14:paraId="058F9C84" w14:textId="7E7B61E4" w:rsidR="00A1414F" w:rsidRDefault="002B5BC6" w:rsidP="00A1414F">
      <w:pPr>
        <w:pStyle w:val="Section6Heading2"/>
        <w:rPr>
          <w:b w:val="0"/>
          <w:bCs/>
        </w:rPr>
      </w:pPr>
      <w:r>
        <w:rPr>
          <w:b w:val="0"/>
          <w:bCs/>
        </w:rPr>
        <w:lastRenderedPageBreak/>
        <w:t>Diagram flow of cost and activity</w:t>
      </w:r>
    </w:p>
    <w:p w14:paraId="38E8944B" w14:textId="77777777" w:rsidR="00E37A0B" w:rsidRDefault="00E37A0B" w:rsidP="00E37A0B">
      <w:pPr>
        <w:pStyle w:val="BodyText"/>
      </w:pPr>
      <w:r w:rsidRPr="00746435">
        <w:t xml:space="preserve">Below </w:t>
      </w:r>
      <w:r>
        <w:t xml:space="preserve">is a flow </w:t>
      </w:r>
      <w:r w:rsidRPr="00746435">
        <w:t xml:space="preserve">diagram with suggested </w:t>
      </w:r>
      <w:r>
        <w:t>approaches</w:t>
      </w:r>
      <w:r w:rsidRPr="00746435">
        <w:t xml:space="preserve"> to costing CS7 (A120)</w:t>
      </w:r>
      <w:r>
        <w:t xml:space="preserve"> and CS2</w:t>
      </w:r>
      <w:r w:rsidRPr="00746435">
        <w:t xml:space="preserve"> Implants</w:t>
      </w:r>
      <w:r>
        <w:t xml:space="preserve"> (DG)</w:t>
      </w:r>
    </w:p>
    <w:p w14:paraId="4D8DE460" w14:textId="77777777" w:rsidR="00E37A0B" w:rsidRDefault="00E37A0B" w:rsidP="00E37A0B">
      <w:pPr>
        <w:pStyle w:val="BodyText"/>
      </w:pPr>
      <w:r>
        <w:rPr>
          <w:noProof/>
          <w:lang w:eastAsia="en-NZ"/>
        </w:rPr>
        <w:drawing>
          <wp:inline distT="0" distB="0" distL="0" distR="0" wp14:anchorId="427A1997" wp14:editId="61348C2C">
            <wp:extent cx="6290616" cy="7521934"/>
            <wp:effectExtent l="0" t="0" r="0" b="3175"/>
            <wp:docPr id="1975440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12911" cy="7548593"/>
                    </a:xfrm>
                    <a:prstGeom prst="rect">
                      <a:avLst/>
                    </a:prstGeom>
                    <a:noFill/>
                    <a:ln>
                      <a:noFill/>
                    </a:ln>
                  </pic:spPr>
                </pic:pic>
              </a:graphicData>
            </a:graphic>
          </wp:inline>
        </w:drawing>
      </w:r>
    </w:p>
    <w:p w14:paraId="409E8630" w14:textId="26C8CFC1" w:rsidR="00E37A0B" w:rsidRDefault="00E37A0B">
      <w:pPr>
        <w:spacing w:before="0" w:after="160" w:line="259" w:lineRule="auto"/>
      </w:pPr>
      <w:r>
        <w:br w:type="page"/>
      </w:r>
    </w:p>
    <w:p w14:paraId="625BBC7A" w14:textId="77777777" w:rsidR="0023534C" w:rsidRPr="0023534C" w:rsidRDefault="0023534C" w:rsidP="0023534C">
      <w:pPr>
        <w:pStyle w:val="Section6Heading2"/>
        <w:rPr>
          <w:b w:val="0"/>
          <w:bCs/>
        </w:rPr>
      </w:pPr>
      <w:bookmarkStart w:id="139" w:name="_Toc202446455"/>
      <w:r w:rsidRPr="0023534C">
        <w:rPr>
          <w:b w:val="0"/>
          <w:bCs/>
        </w:rPr>
        <w:lastRenderedPageBreak/>
        <w:t>Common Standards</w:t>
      </w:r>
      <w:bookmarkEnd w:id="139"/>
      <w:r w:rsidRPr="0023534C">
        <w:rPr>
          <w:b w:val="0"/>
          <w:bCs/>
        </w:rPr>
        <w:t xml:space="preserve"> </w:t>
      </w:r>
    </w:p>
    <w:p w14:paraId="4E37F5EF" w14:textId="28AE282F" w:rsidR="0023534C" w:rsidRDefault="0023534C" w:rsidP="0023534C">
      <w:pPr>
        <w:rPr>
          <w:lang w:val="en-US"/>
        </w:rPr>
      </w:pPr>
      <w:r w:rsidRPr="7BE05FEB">
        <w:rPr>
          <w:lang w:val="en-US"/>
        </w:rPr>
        <w:t xml:space="preserve">Implant costs are defined in the Common Costing Standards 7.7.8a </w:t>
      </w:r>
      <w:r w:rsidRPr="008C762E">
        <w:t>Implants and any other theatre items tracked to patient events (A120)</w:t>
      </w:r>
      <w:r>
        <w:t>.</w:t>
      </w:r>
    </w:p>
    <w:p w14:paraId="3AFA1DC2" w14:textId="7006B792" w:rsidR="0023534C" w:rsidRDefault="0023534C" w:rsidP="0023534C">
      <w:pPr>
        <w:rPr>
          <w:lang w:val="en-US"/>
        </w:rPr>
      </w:pPr>
      <w:r w:rsidRPr="4D70D5CE">
        <w:rPr>
          <w:lang w:val="en-US"/>
        </w:rPr>
        <w:t>The section references schedule 2, defining expenditure shown against general ledger account codes 4502 – 4599 as “Implants”.</w:t>
      </w:r>
      <w:r w:rsidRPr="5590A18C">
        <w:rPr>
          <w:lang w:val="en-US"/>
        </w:rPr>
        <w:t xml:space="preserve">  </w:t>
      </w:r>
      <w:r>
        <w:t xml:space="preserve">This section in </w:t>
      </w:r>
      <w:r w:rsidRPr="5590A18C">
        <w:rPr>
          <w:lang w:val="en-US"/>
        </w:rPr>
        <w:t>schedule</w:t>
      </w:r>
      <w:r w:rsidRPr="559916CA">
        <w:rPr>
          <w:lang w:val="en-US"/>
        </w:rPr>
        <w:t xml:space="preserve"> 2</w:t>
      </w:r>
      <w:r>
        <w:t xml:space="preserve"> also specifically excludes staff-related costs and any non-patient overhead costs.  </w:t>
      </w:r>
    </w:p>
    <w:p w14:paraId="285460A3" w14:textId="77777777" w:rsidR="0023534C" w:rsidRDefault="0023534C" w:rsidP="0023534C">
      <w:pPr>
        <w:rPr>
          <w:lang w:val="en-US"/>
        </w:rPr>
      </w:pPr>
      <w:r w:rsidRPr="73D238EE">
        <w:rPr>
          <w:lang w:val="en-US"/>
        </w:rPr>
        <w:t>As shown in the diagram above, expenditure is to be separated from theatre and other procedure business units</w:t>
      </w:r>
      <w:r>
        <w:rPr>
          <w:lang w:val="en-US"/>
        </w:rPr>
        <w:t>,</w:t>
      </w:r>
      <w:r w:rsidRPr="73D238EE">
        <w:rPr>
          <w:lang w:val="en-US"/>
        </w:rPr>
        <w:t xml:space="preserve"> </w:t>
      </w:r>
      <w:r>
        <w:rPr>
          <w:lang w:val="en-US"/>
        </w:rPr>
        <w:t xml:space="preserve">such as Radiology, </w:t>
      </w:r>
      <w:r w:rsidRPr="73D238EE">
        <w:rPr>
          <w:lang w:val="en-US"/>
        </w:rPr>
        <w:t xml:space="preserve">and shown against CS7 code A120.   This will normally occur outside of the financial general ledger by way of a reclassification adjustment to an “RC- Implant” cost pool set up within the costing applications.    </w:t>
      </w:r>
    </w:p>
    <w:p w14:paraId="480C19CB" w14:textId="77777777" w:rsidR="0023534C" w:rsidRPr="0023534C" w:rsidRDefault="0023534C" w:rsidP="0023534C">
      <w:pPr>
        <w:pStyle w:val="Section6Heading2"/>
        <w:rPr>
          <w:b w:val="0"/>
          <w:bCs/>
        </w:rPr>
      </w:pPr>
      <w:bookmarkStart w:id="140" w:name="_Toc202446456"/>
      <w:r w:rsidRPr="0023534C">
        <w:rPr>
          <w:b w:val="0"/>
          <w:bCs/>
        </w:rPr>
        <w:t>Activity Feeders and RVUs</w:t>
      </w:r>
      <w:bookmarkEnd w:id="140"/>
    </w:p>
    <w:p w14:paraId="0AF75639" w14:textId="3EACC4AC" w:rsidR="0023534C" w:rsidRDefault="0023534C" w:rsidP="0023534C">
      <w:r>
        <w:t xml:space="preserve">The National </w:t>
      </w:r>
      <w:proofErr w:type="spellStart"/>
      <w:r>
        <w:t>Casemix</w:t>
      </w:r>
      <w:proofErr w:type="spellEnd"/>
      <w:r>
        <w:t xml:space="preserve"> group has identified lists of procedure codes for orthopaedic and for cardiology/vascular events that would normally results in event receiving an implant as part of the surgery.</w:t>
      </w:r>
    </w:p>
    <w:p w14:paraId="4DB37AFC" w14:textId="77777777" w:rsidR="0023534C" w:rsidRDefault="0023534C" w:rsidP="0023534C">
      <w:r w:rsidRPr="00697413">
        <w:t xml:space="preserve">Where districts can not directly attribute costs, </w:t>
      </w:r>
      <w:r>
        <w:t>(as per section ‘</w:t>
      </w:r>
      <w:r w:rsidRPr="00590719">
        <w:t>Scenarios for the treatment of implants</w:t>
      </w:r>
      <w:r>
        <w:t xml:space="preserve">’ above) </w:t>
      </w:r>
      <w:r w:rsidRPr="00697413">
        <w:t>the guide recommends costing practitioners use</w:t>
      </w:r>
      <w:r>
        <w:t xml:space="preserve"> the </w:t>
      </w:r>
      <w:proofErr w:type="spellStart"/>
      <w:r>
        <w:t>Casemix</w:t>
      </w:r>
      <w:proofErr w:type="spellEnd"/>
      <w:r>
        <w:t xml:space="preserve"> provided documents below</w:t>
      </w:r>
      <w:r w:rsidRPr="00697413">
        <w:rPr>
          <w:b/>
          <w:bCs/>
        </w:rPr>
        <w:t xml:space="preserve"> </w:t>
      </w:r>
      <w:r w:rsidRPr="00697413">
        <w:t>to develop an intermediate product based on procedures codes (already existing in currently data feeders).   The</w:t>
      </w:r>
      <w:r>
        <w:t>se</w:t>
      </w:r>
      <w:r w:rsidRPr="00697413">
        <w:t xml:space="preserve"> file</w:t>
      </w:r>
      <w:r>
        <w:t>s</w:t>
      </w:r>
      <w:r w:rsidRPr="00697413">
        <w:t xml:space="preserve"> also pro</w:t>
      </w:r>
      <w:r>
        <w:t>vide a standard price for each procedure which effectively becomes the RVU.</w:t>
      </w:r>
    </w:p>
    <w:p w14:paraId="7981EAD0" w14:textId="77777777" w:rsidR="0023534C" w:rsidRDefault="0023534C" w:rsidP="0023534C">
      <w:r>
        <w:object w:dxaOrig="1506" w:dyaOrig="980" w14:anchorId="07BFD235">
          <v:shape id="_x0000_i1030" type="#_x0000_t75" style="width:75pt;height:48.75pt" o:ole="">
            <v:imagedata r:id="rId60" o:title=""/>
          </v:shape>
          <o:OLEObject Type="Embed" ProgID="Excel.Sheet.12" ShapeID="_x0000_i1030" DrawAspect="Icon" ObjectID="_1819615021" r:id="rId61"/>
        </w:object>
      </w:r>
      <w:r>
        <w:t xml:space="preserve"> </w:t>
      </w:r>
      <w:r>
        <w:object w:dxaOrig="1506" w:dyaOrig="980" w14:anchorId="64EFE61C">
          <v:shape id="_x0000_i1031" type="#_x0000_t75" style="width:75pt;height:48.75pt" o:ole="">
            <v:imagedata r:id="rId62" o:title=""/>
          </v:shape>
          <o:OLEObject Type="Embed" ProgID="Excel.Sheet.12" ShapeID="_x0000_i1031" DrawAspect="Icon" ObjectID="_1819615022" r:id="rId63"/>
        </w:object>
      </w:r>
    </w:p>
    <w:p w14:paraId="6DAB5D59" w14:textId="5C002E43" w:rsidR="0023534C" w:rsidRPr="0023534C" w:rsidRDefault="0023534C" w:rsidP="0023534C">
      <w:r>
        <w:t>(Updated 4</w:t>
      </w:r>
      <w:r w:rsidRPr="00E07605">
        <w:rPr>
          <w:vertAlign w:val="superscript"/>
        </w:rPr>
        <w:t>th</w:t>
      </w:r>
      <w:r>
        <w:t xml:space="preserve"> August 2025, and confirmed to be reviewed again 2026 to add additional procedure codes)</w:t>
      </w:r>
    </w:p>
    <w:p w14:paraId="61ABA691" w14:textId="75E81672" w:rsidR="0023534C" w:rsidRPr="0023534C" w:rsidRDefault="0023534C" w:rsidP="0023534C">
      <w:pPr>
        <w:rPr>
          <w:rFonts w:eastAsia="Aptos"/>
        </w:rPr>
      </w:pPr>
      <w:r w:rsidRPr="00BE32DB">
        <w:rPr>
          <w:rFonts w:eastAsia="Aptos"/>
        </w:rPr>
        <w:t>If you have any queries about the data in these workbooks, please contact Micha</w:t>
      </w:r>
      <w:r>
        <w:rPr>
          <w:rFonts w:eastAsia="Aptos"/>
        </w:rPr>
        <w:t>e</w:t>
      </w:r>
      <w:r w:rsidRPr="00BE32DB">
        <w:rPr>
          <w:rFonts w:eastAsia="Aptos"/>
        </w:rPr>
        <w:t xml:space="preserve">l Rains the chair of the </w:t>
      </w:r>
      <w:proofErr w:type="spellStart"/>
      <w:r w:rsidRPr="00BE32DB">
        <w:rPr>
          <w:rFonts w:eastAsia="Aptos"/>
        </w:rPr>
        <w:t>Casemix</w:t>
      </w:r>
      <w:proofErr w:type="spellEnd"/>
      <w:r w:rsidRPr="00BE32DB">
        <w:rPr>
          <w:rFonts w:eastAsia="Aptos"/>
        </w:rPr>
        <w:t xml:space="preserve"> group at </w:t>
      </w:r>
      <w:hyperlink r:id="rId64" w:history="1">
        <w:r w:rsidRPr="00BE32DB">
          <w:rPr>
            <w:rStyle w:val="Hyperlink"/>
            <w:rFonts w:ascii="Arial" w:eastAsia="Aptos" w:hAnsi="Arial"/>
          </w:rPr>
          <w:t>michael.rains@tewhatuora.govt.nz</w:t>
        </w:r>
      </w:hyperlink>
    </w:p>
    <w:p w14:paraId="1121E6DD" w14:textId="77777777" w:rsidR="0023534C" w:rsidRPr="00B65448" w:rsidRDefault="0023534C" w:rsidP="0023534C">
      <w:pPr>
        <w:keepLines/>
        <w:rPr>
          <w:rFonts w:ascii="Poppins" w:hAnsi="Poppins" w:cs="Poppins"/>
          <w:color w:val="30A1AC"/>
          <w:sz w:val="32"/>
          <w:szCs w:val="32"/>
          <w:lang w:val="en-US"/>
        </w:rPr>
      </w:pPr>
      <w:r>
        <w:t>Where districts can directly attribute costs, then one of either, the catalogue price or actual costs effectively becomes the RVU for that event.</w:t>
      </w:r>
    </w:p>
    <w:p w14:paraId="5CA26C1F" w14:textId="77777777" w:rsidR="0023534C" w:rsidRPr="0023534C" w:rsidRDefault="0023534C" w:rsidP="0023534C">
      <w:pPr>
        <w:pStyle w:val="Section6Heading2"/>
        <w:rPr>
          <w:b w:val="0"/>
          <w:bCs/>
        </w:rPr>
      </w:pPr>
      <w:bookmarkStart w:id="141" w:name="_Toc202446457"/>
      <w:r w:rsidRPr="0023534C">
        <w:rPr>
          <w:b w:val="0"/>
          <w:bCs/>
        </w:rPr>
        <w:t>Testing Activity Feeder against the Total Cost Pool</w:t>
      </w:r>
      <w:bookmarkEnd w:id="141"/>
      <w:r w:rsidRPr="0023534C">
        <w:rPr>
          <w:b w:val="0"/>
          <w:bCs/>
        </w:rPr>
        <w:t xml:space="preserve"> </w:t>
      </w:r>
    </w:p>
    <w:p w14:paraId="5E1AD82C" w14:textId="77777777" w:rsidR="0023534C" w:rsidRDefault="0023534C" w:rsidP="0023534C">
      <w:pPr>
        <w:pStyle w:val="BodyText"/>
      </w:pPr>
      <w:r>
        <w:t>It is important cost practitioners compare the intermediate product results (total sum of the number of events multiplied by the procedure RVU) against the total cost pool for Implants to understand the materiality of the difference.</w:t>
      </w:r>
    </w:p>
    <w:p w14:paraId="00D6DC69" w14:textId="77777777" w:rsidR="002B5BC6" w:rsidRPr="002B5BC6" w:rsidRDefault="002B5BC6" w:rsidP="002B5BC6"/>
    <w:p w14:paraId="0620BDA3" w14:textId="77777777" w:rsidR="00732A85" w:rsidRPr="00732A85" w:rsidRDefault="00732A85" w:rsidP="00732A85">
      <w:pPr>
        <w:pStyle w:val="Section6Heading2"/>
        <w:rPr>
          <w:b w:val="0"/>
          <w:bCs/>
        </w:rPr>
      </w:pPr>
      <w:bookmarkStart w:id="142" w:name="_Toc202446458"/>
      <w:r w:rsidRPr="00732A85">
        <w:rPr>
          <w:b w:val="0"/>
          <w:bCs/>
        </w:rPr>
        <w:lastRenderedPageBreak/>
        <w:t>Implant Procedure Codes by Speciality</w:t>
      </w:r>
      <w:bookmarkEnd w:id="142"/>
    </w:p>
    <w:p w14:paraId="3117CF3D" w14:textId="77777777" w:rsidR="00732A85" w:rsidRPr="00333B02" w:rsidRDefault="00732A85" w:rsidP="00732A85">
      <w:pPr>
        <w:pStyle w:val="BodyText"/>
        <w:spacing w:line="259" w:lineRule="auto"/>
        <w:jc w:val="left"/>
        <w:rPr>
          <w:lang w:val="en-US"/>
        </w:rPr>
      </w:pPr>
      <w:r w:rsidRPr="00333B02">
        <w:rPr>
          <w:lang w:val="en-US"/>
        </w:rPr>
        <w:t>The below shows examples on how allocations could be applied types to groups of implants costs</w:t>
      </w:r>
      <w:r>
        <w:rPr>
          <w:lang w:val="en-US"/>
        </w:rPr>
        <w:t>. Please note this is not a complete list, it is only a sample.</w:t>
      </w:r>
      <w:r w:rsidRPr="00333B02">
        <w:rPr>
          <w:lang w:val="en-US"/>
        </w:rPr>
        <w:t xml:space="preserve">  </w:t>
      </w:r>
    </w:p>
    <w:p w14:paraId="79761366" w14:textId="77777777" w:rsidR="00732A85" w:rsidRDefault="00732A85" w:rsidP="00732A85">
      <w:pPr>
        <w:pStyle w:val="BodyText"/>
        <w:rPr>
          <w:lang w:val="en-US"/>
        </w:rPr>
      </w:pPr>
    </w:p>
    <w:tbl>
      <w:tblPr>
        <w:tblW w:w="102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01"/>
        <w:gridCol w:w="2039"/>
        <w:gridCol w:w="5983"/>
      </w:tblGrid>
      <w:tr w:rsidR="00732A85" w14:paraId="58075060" w14:textId="77777777" w:rsidTr="00FA4360">
        <w:trPr>
          <w:trHeight w:val="57"/>
        </w:trPr>
        <w:tc>
          <w:tcPr>
            <w:tcW w:w="0" w:type="auto"/>
            <w:shd w:val="clear" w:color="auto" w:fill="D9D9D9" w:themeFill="background1" w:themeFillShade="D9"/>
            <w:tcMar>
              <w:top w:w="15" w:type="dxa"/>
              <w:left w:w="15" w:type="dxa"/>
              <w:right w:w="15" w:type="dxa"/>
            </w:tcMar>
            <w:vAlign w:val="center"/>
          </w:tcPr>
          <w:p w14:paraId="41D331C1" w14:textId="77777777" w:rsidR="00732A85" w:rsidRDefault="00732A85" w:rsidP="00AF7A79">
            <w:pPr>
              <w:spacing w:before="0" w:after="0" w:line="240" w:lineRule="auto"/>
              <w:jc w:val="center"/>
            </w:pPr>
            <w:r w:rsidRPr="0ABE4008">
              <w:rPr>
                <w:rFonts w:eastAsia="Arial" w:cs="Arial"/>
                <w:color w:val="000000" w:themeColor="text1"/>
                <w:sz w:val="18"/>
                <w:szCs w:val="18"/>
              </w:rPr>
              <w:t>Group of Implant Cost</w:t>
            </w:r>
          </w:p>
        </w:tc>
        <w:tc>
          <w:tcPr>
            <w:tcW w:w="0" w:type="auto"/>
            <w:gridSpan w:val="2"/>
            <w:shd w:val="clear" w:color="auto" w:fill="D9D9D9" w:themeFill="background1" w:themeFillShade="D9"/>
            <w:tcMar>
              <w:top w:w="15" w:type="dxa"/>
              <w:left w:w="15" w:type="dxa"/>
              <w:right w:w="15" w:type="dxa"/>
            </w:tcMar>
            <w:vAlign w:val="center"/>
          </w:tcPr>
          <w:p w14:paraId="5E28A323" w14:textId="77777777" w:rsidR="00732A85" w:rsidRDefault="00732A85" w:rsidP="00AF7A79">
            <w:pPr>
              <w:spacing w:before="0" w:after="0" w:line="240" w:lineRule="auto"/>
              <w:jc w:val="center"/>
            </w:pPr>
            <w:r w:rsidRPr="0ABE4008">
              <w:rPr>
                <w:rFonts w:eastAsia="Arial" w:cs="Arial"/>
                <w:color w:val="000000" w:themeColor="text1"/>
                <w:sz w:val="18"/>
                <w:szCs w:val="18"/>
              </w:rPr>
              <w:t>Procedure Codes</w:t>
            </w:r>
          </w:p>
        </w:tc>
      </w:tr>
      <w:tr w:rsidR="00732A85" w14:paraId="40F7A4B0" w14:textId="77777777" w:rsidTr="00FA4360">
        <w:trPr>
          <w:trHeight w:val="57"/>
        </w:trPr>
        <w:tc>
          <w:tcPr>
            <w:tcW w:w="0" w:type="auto"/>
            <w:vMerge w:val="restart"/>
            <w:tcMar>
              <w:top w:w="15" w:type="dxa"/>
              <w:left w:w="15" w:type="dxa"/>
              <w:right w:w="15" w:type="dxa"/>
            </w:tcMar>
            <w:vAlign w:val="center"/>
          </w:tcPr>
          <w:p w14:paraId="2BA36AD6" w14:textId="77777777" w:rsidR="00732A85" w:rsidRDefault="00732A85" w:rsidP="00AF7A79">
            <w:pPr>
              <w:spacing w:before="0" w:after="0" w:line="240" w:lineRule="auto"/>
              <w:jc w:val="center"/>
            </w:pPr>
            <w:r w:rsidRPr="0ABE4008">
              <w:rPr>
                <w:rFonts w:eastAsia="Arial" w:cs="Arial"/>
                <w:color w:val="000000" w:themeColor="text1"/>
                <w:sz w:val="18"/>
                <w:szCs w:val="18"/>
              </w:rPr>
              <w:t>Implant Ophthalmic</w:t>
            </w:r>
          </w:p>
        </w:tc>
        <w:tc>
          <w:tcPr>
            <w:tcW w:w="0" w:type="auto"/>
            <w:tcMar>
              <w:top w:w="15" w:type="dxa"/>
              <w:left w:w="15" w:type="dxa"/>
              <w:right w:w="15" w:type="dxa"/>
            </w:tcMar>
            <w:vAlign w:val="center"/>
          </w:tcPr>
          <w:p w14:paraId="3746662A" w14:textId="77777777" w:rsidR="00732A85" w:rsidRDefault="00732A85" w:rsidP="00AF7A79">
            <w:pPr>
              <w:spacing w:before="0" w:after="0" w:line="240" w:lineRule="auto"/>
            </w:pPr>
            <w:r w:rsidRPr="0ABE4008">
              <w:rPr>
                <w:rFonts w:eastAsia="Arial" w:cs="Arial"/>
                <w:color w:val="000000" w:themeColor="text1"/>
                <w:sz w:val="18"/>
                <w:szCs w:val="18"/>
              </w:rPr>
              <w:t>4270100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22CA2B9B" w14:textId="77777777" w:rsidR="00732A85" w:rsidRDefault="00732A85" w:rsidP="00AF7A79">
            <w:pPr>
              <w:spacing w:before="0" w:after="0" w:line="240" w:lineRule="auto"/>
            </w:pPr>
            <w:r w:rsidRPr="0ABE4008">
              <w:rPr>
                <w:rFonts w:eastAsia="Arial" w:cs="Arial"/>
                <w:color w:val="000000" w:themeColor="text1"/>
                <w:sz w:val="18"/>
                <w:szCs w:val="18"/>
              </w:rPr>
              <w:t>Insertion of intraocular lens</w:t>
            </w:r>
          </w:p>
        </w:tc>
      </w:tr>
      <w:tr w:rsidR="00732A85" w14:paraId="5C1F7C94" w14:textId="77777777" w:rsidTr="00FA4360">
        <w:trPr>
          <w:trHeight w:val="57"/>
        </w:trPr>
        <w:tc>
          <w:tcPr>
            <w:tcW w:w="0" w:type="auto"/>
            <w:vMerge/>
            <w:vAlign w:val="center"/>
          </w:tcPr>
          <w:p w14:paraId="7775C36F" w14:textId="77777777" w:rsidR="00732A85" w:rsidRDefault="00732A85" w:rsidP="00AF7A79">
            <w:pPr>
              <w:spacing w:before="0" w:after="0" w:line="240" w:lineRule="auto"/>
            </w:pPr>
          </w:p>
        </w:tc>
        <w:tc>
          <w:tcPr>
            <w:tcW w:w="0" w:type="auto"/>
            <w:tcMar>
              <w:top w:w="15" w:type="dxa"/>
              <w:left w:w="15" w:type="dxa"/>
              <w:right w:w="15" w:type="dxa"/>
            </w:tcMar>
            <w:vAlign w:val="center"/>
          </w:tcPr>
          <w:p w14:paraId="7BD76ECF" w14:textId="77777777" w:rsidR="00732A85" w:rsidRDefault="00732A85" w:rsidP="00AF7A79">
            <w:pPr>
              <w:spacing w:before="0" w:after="0" w:line="240" w:lineRule="auto"/>
            </w:pPr>
            <w:r w:rsidRPr="0ABE4008">
              <w:rPr>
                <w:rFonts w:eastAsia="Arial" w:cs="Arial"/>
                <w:color w:val="000000" w:themeColor="text1"/>
                <w:sz w:val="18"/>
                <w:szCs w:val="18"/>
              </w:rPr>
              <w:t>4266500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12C2F436" w14:textId="77777777" w:rsidR="00732A85" w:rsidRDefault="00732A85" w:rsidP="00AF7A79">
            <w:pPr>
              <w:spacing w:before="0" w:after="0" w:line="240" w:lineRule="auto"/>
            </w:pPr>
            <w:r w:rsidRPr="0ABE4008">
              <w:rPr>
                <w:rFonts w:eastAsia="Arial" w:cs="Arial"/>
                <w:color w:val="000000" w:themeColor="text1"/>
                <w:sz w:val="18"/>
                <w:szCs w:val="18"/>
              </w:rPr>
              <w:t>Superficial transplantation of sclera</w:t>
            </w:r>
          </w:p>
        </w:tc>
      </w:tr>
      <w:tr w:rsidR="00732A85" w14:paraId="53C817B6" w14:textId="77777777" w:rsidTr="00FA4360">
        <w:trPr>
          <w:trHeight w:val="57"/>
        </w:trPr>
        <w:tc>
          <w:tcPr>
            <w:tcW w:w="0" w:type="auto"/>
            <w:vMerge/>
            <w:vAlign w:val="center"/>
          </w:tcPr>
          <w:p w14:paraId="3EFB261D" w14:textId="77777777" w:rsidR="00732A85" w:rsidRDefault="00732A85" w:rsidP="00AF7A79">
            <w:pPr>
              <w:spacing w:before="0" w:after="0" w:line="240" w:lineRule="auto"/>
            </w:pPr>
          </w:p>
        </w:tc>
        <w:tc>
          <w:tcPr>
            <w:tcW w:w="0" w:type="auto"/>
            <w:tcMar>
              <w:top w:w="15" w:type="dxa"/>
              <w:left w:w="15" w:type="dxa"/>
              <w:right w:w="15" w:type="dxa"/>
            </w:tcMar>
            <w:vAlign w:val="center"/>
          </w:tcPr>
          <w:p w14:paraId="43F1F309" w14:textId="77777777" w:rsidR="00732A85" w:rsidRDefault="00732A85" w:rsidP="00AF7A79">
            <w:pPr>
              <w:spacing w:before="0" w:after="0" w:line="240" w:lineRule="auto"/>
            </w:pPr>
            <w:r w:rsidRPr="0ABE4008">
              <w:rPr>
                <w:rFonts w:eastAsia="Arial" w:cs="Arial"/>
                <w:color w:val="000000" w:themeColor="text1"/>
                <w:sz w:val="18"/>
                <w:szCs w:val="18"/>
              </w:rPr>
              <w:t>4277600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34058B91" w14:textId="77777777" w:rsidR="00732A85" w:rsidRDefault="00732A85" w:rsidP="00AF7A79">
            <w:pPr>
              <w:spacing w:before="0" w:after="0" w:line="240" w:lineRule="auto"/>
            </w:pPr>
            <w:r w:rsidRPr="0ABE4008">
              <w:rPr>
                <w:rFonts w:eastAsia="Arial" w:cs="Arial"/>
                <w:color w:val="000000" w:themeColor="text1"/>
                <w:sz w:val="18"/>
                <w:szCs w:val="18"/>
              </w:rPr>
              <w:t>Scleral buckling</w:t>
            </w:r>
          </w:p>
        </w:tc>
      </w:tr>
      <w:tr w:rsidR="00732A85" w14:paraId="0C357621" w14:textId="77777777" w:rsidTr="00FA4360">
        <w:trPr>
          <w:trHeight w:val="57"/>
        </w:trPr>
        <w:tc>
          <w:tcPr>
            <w:tcW w:w="0" w:type="auto"/>
            <w:vMerge w:val="restart"/>
            <w:tcMar>
              <w:top w:w="15" w:type="dxa"/>
              <w:left w:w="15" w:type="dxa"/>
              <w:right w:w="15" w:type="dxa"/>
            </w:tcMar>
            <w:vAlign w:val="center"/>
          </w:tcPr>
          <w:p w14:paraId="3E427962" w14:textId="77777777" w:rsidR="00732A85" w:rsidRDefault="00732A85" w:rsidP="00AF7A79">
            <w:pPr>
              <w:spacing w:before="0" w:after="0" w:line="240" w:lineRule="auto"/>
              <w:jc w:val="center"/>
            </w:pPr>
            <w:r w:rsidRPr="0ABE4008">
              <w:rPr>
                <w:rFonts w:eastAsia="Arial" w:cs="Arial"/>
                <w:color w:val="000000" w:themeColor="text1"/>
                <w:sz w:val="18"/>
                <w:szCs w:val="18"/>
              </w:rPr>
              <w:t>Implants Endoscopic Stents</w:t>
            </w:r>
          </w:p>
        </w:tc>
        <w:tc>
          <w:tcPr>
            <w:tcW w:w="0" w:type="auto"/>
            <w:tcMar>
              <w:top w:w="15" w:type="dxa"/>
              <w:left w:w="15" w:type="dxa"/>
              <w:right w:w="15" w:type="dxa"/>
            </w:tcMar>
            <w:vAlign w:val="center"/>
          </w:tcPr>
          <w:p w14:paraId="17377D65" w14:textId="77777777" w:rsidR="00732A85" w:rsidRDefault="00732A85" w:rsidP="00AF7A79">
            <w:pPr>
              <w:spacing w:before="0" w:after="0" w:line="240" w:lineRule="auto"/>
            </w:pPr>
            <w:r w:rsidRPr="0ABE4008">
              <w:rPr>
                <w:rFonts w:eastAsia="Arial" w:cs="Arial"/>
                <w:color w:val="000000" w:themeColor="text1"/>
                <w:sz w:val="18"/>
                <w:szCs w:val="18"/>
              </w:rPr>
              <w:t>3049100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46D24888" w14:textId="77777777" w:rsidR="00732A85" w:rsidRDefault="00732A85" w:rsidP="00AF7A79">
            <w:pPr>
              <w:spacing w:before="0" w:after="0" w:line="240" w:lineRule="auto"/>
            </w:pPr>
            <w:r w:rsidRPr="0ABE4008">
              <w:rPr>
                <w:rFonts w:eastAsia="Arial" w:cs="Arial"/>
                <w:color w:val="000000" w:themeColor="text1"/>
                <w:sz w:val="18"/>
                <w:szCs w:val="18"/>
              </w:rPr>
              <w:t>Endoscopic stenting of other parts of biliary tract</w:t>
            </w:r>
          </w:p>
        </w:tc>
      </w:tr>
      <w:tr w:rsidR="00732A85" w14:paraId="088F8EFE" w14:textId="77777777" w:rsidTr="00FA4360">
        <w:trPr>
          <w:trHeight w:val="57"/>
        </w:trPr>
        <w:tc>
          <w:tcPr>
            <w:tcW w:w="0" w:type="auto"/>
            <w:vMerge/>
            <w:vAlign w:val="center"/>
          </w:tcPr>
          <w:p w14:paraId="7A0198F7" w14:textId="77777777" w:rsidR="00732A85" w:rsidRDefault="00732A85" w:rsidP="00AF7A79">
            <w:pPr>
              <w:spacing w:before="0" w:after="0" w:line="240" w:lineRule="auto"/>
            </w:pPr>
          </w:p>
        </w:tc>
        <w:tc>
          <w:tcPr>
            <w:tcW w:w="0" w:type="auto"/>
            <w:tcMar>
              <w:top w:w="15" w:type="dxa"/>
              <w:left w:w="15" w:type="dxa"/>
              <w:right w:w="15" w:type="dxa"/>
            </w:tcMar>
            <w:vAlign w:val="center"/>
          </w:tcPr>
          <w:p w14:paraId="2A5638CA" w14:textId="77777777" w:rsidR="00732A85" w:rsidRDefault="00732A85" w:rsidP="00AF7A79">
            <w:pPr>
              <w:spacing w:before="0" w:after="0" w:line="240" w:lineRule="auto"/>
            </w:pPr>
            <w:r w:rsidRPr="0ABE4008">
              <w:rPr>
                <w:rFonts w:eastAsia="Arial" w:cs="Arial"/>
                <w:color w:val="000000" w:themeColor="text1"/>
                <w:sz w:val="18"/>
                <w:szCs w:val="18"/>
              </w:rPr>
              <w:t>3049103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48CD5701" w14:textId="77777777" w:rsidR="00732A85" w:rsidRDefault="00732A85" w:rsidP="00AF7A79">
            <w:pPr>
              <w:spacing w:before="0" w:after="0" w:line="240" w:lineRule="auto"/>
            </w:pPr>
            <w:r w:rsidRPr="0ABE4008">
              <w:rPr>
                <w:rFonts w:eastAsia="Arial" w:cs="Arial"/>
                <w:color w:val="000000" w:themeColor="text1"/>
                <w:sz w:val="18"/>
                <w:szCs w:val="18"/>
              </w:rPr>
              <w:t>Endoscopic replacement of pancreatic stent</w:t>
            </w:r>
          </w:p>
        </w:tc>
      </w:tr>
      <w:tr w:rsidR="00732A85" w14:paraId="0D1ACF02" w14:textId="77777777" w:rsidTr="00FA4360">
        <w:trPr>
          <w:trHeight w:val="57"/>
        </w:trPr>
        <w:tc>
          <w:tcPr>
            <w:tcW w:w="0" w:type="auto"/>
            <w:vMerge/>
            <w:vAlign w:val="center"/>
          </w:tcPr>
          <w:p w14:paraId="066D60A5" w14:textId="77777777" w:rsidR="00732A85" w:rsidRDefault="00732A85" w:rsidP="00AF7A79">
            <w:pPr>
              <w:spacing w:before="0" w:after="0" w:line="240" w:lineRule="auto"/>
            </w:pPr>
          </w:p>
        </w:tc>
        <w:tc>
          <w:tcPr>
            <w:tcW w:w="0" w:type="auto"/>
            <w:tcMar>
              <w:top w:w="15" w:type="dxa"/>
              <w:left w:w="15" w:type="dxa"/>
              <w:right w:w="15" w:type="dxa"/>
            </w:tcMar>
            <w:vAlign w:val="center"/>
          </w:tcPr>
          <w:p w14:paraId="2D216086" w14:textId="77777777" w:rsidR="00732A85" w:rsidRDefault="00732A85" w:rsidP="00AF7A79">
            <w:pPr>
              <w:spacing w:before="0" w:after="0" w:line="240" w:lineRule="auto"/>
            </w:pPr>
            <w:r w:rsidRPr="0ABE4008">
              <w:rPr>
                <w:rFonts w:eastAsia="Arial" w:cs="Arial"/>
                <w:color w:val="000000" w:themeColor="text1"/>
                <w:sz w:val="18"/>
                <w:szCs w:val="18"/>
              </w:rPr>
              <w:t>3202300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7480D290" w14:textId="77777777" w:rsidR="00732A85" w:rsidRDefault="00732A85" w:rsidP="00AF7A79">
            <w:pPr>
              <w:spacing w:before="0" w:after="0" w:line="240" w:lineRule="auto"/>
            </w:pPr>
            <w:r w:rsidRPr="0ABE4008">
              <w:rPr>
                <w:rFonts w:eastAsia="Arial" w:cs="Arial"/>
                <w:color w:val="000000" w:themeColor="text1"/>
                <w:sz w:val="18"/>
                <w:szCs w:val="18"/>
              </w:rPr>
              <w:t>Endoscopic insertion of colonic prosthesis</w:t>
            </w:r>
          </w:p>
        </w:tc>
      </w:tr>
      <w:tr w:rsidR="00732A85" w14:paraId="393CEF15" w14:textId="77777777" w:rsidTr="00FA4360">
        <w:trPr>
          <w:trHeight w:val="57"/>
        </w:trPr>
        <w:tc>
          <w:tcPr>
            <w:tcW w:w="0" w:type="auto"/>
            <w:vMerge/>
            <w:vAlign w:val="center"/>
          </w:tcPr>
          <w:p w14:paraId="58843A65" w14:textId="77777777" w:rsidR="00732A85" w:rsidRDefault="00732A85" w:rsidP="00AF7A79">
            <w:pPr>
              <w:spacing w:before="0" w:after="0" w:line="240" w:lineRule="auto"/>
            </w:pPr>
          </w:p>
        </w:tc>
        <w:tc>
          <w:tcPr>
            <w:tcW w:w="0" w:type="auto"/>
            <w:tcMar>
              <w:top w:w="15" w:type="dxa"/>
              <w:left w:w="15" w:type="dxa"/>
              <w:right w:w="15" w:type="dxa"/>
            </w:tcMar>
            <w:vAlign w:val="center"/>
          </w:tcPr>
          <w:p w14:paraId="63C11725" w14:textId="77777777" w:rsidR="00732A85" w:rsidRDefault="00732A85" w:rsidP="00AF7A79">
            <w:pPr>
              <w:spacing w:before="0" w:after="0" w:line="240" w:lineRule="auto"/>
            </w:pPr>
            <w:r w:rsidRPr="0ABE4008">
              <w:rPr>
                <w:rFonts w:eastAsia="Arial" w:cs="Arial"/>
                <w:color w:val="000000" w:themeColor="text1"/>
                <w:sz w:val="18"/>
                <w:szCs w:val="18"/>
              </w:rPr>
              <w:t>3045201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01A1DA36" w14:textId="77777777" w:rsidR="00732A85" w:rsidRDefault="00732A85" w:rsidP="00AF7A79">
            <w:pPr>
              <w:spacing w:before="0" w:after="0" w:line="240" w:lineRule="auto"/>
            </w:pPr>
            <w:proofErr w:type="spellStart"/>
            <w:r w:rsidRPr="0ABE4008">
              <w:rPr>
                <w:rFonts w:eastAsia="Arial" w:cs="Arial"/>
                <w:color w:val="000000" w:themeColor="text1"/>
                <w:sz w:val="18"/>
                <w:szCs w:val="18"/>
              </w:rPr>
              <w:t>Choledochoscopy</w:t>
            </w:r>
            <w:proofErr w:type="spellEnd"/>
            <w:r w:rsidRPr="0ABE4008">
              <w:rPr>
                <w:rFonts w:eastAsia="Arial" w:cs="Arial"/>
                <w:color w:val="000000" w:themeColor="text1"/>
                <w:sz w:val="18"/>
                <w:szCs w:val="18"/>
              </w:rPr>
              <w:t xml:space="preserve"> with stenting</w:t>
            </w:r>
          </w:p>
        </w:tc>
      </w:tr>
      <w:tr w:rsidR="00732A85" w14:paraId="648E6E6E" w14:textId="77777777" w:rsidTr="00FA4360">
        <w:trPr>
          <w:trHeight w:val="57"/>
        </w:trPr>
        <w:tc>
          <w:tcPr>
            <w:tcW w:w="0" w:type="auto"/>
            <w:vMerge/>
            <w:vAlign w:val="center"/>
          </w:tcPr>
          <w:p w14:paraId="71ACCB93" w14:textId="77777777" w:rsidR="00732A85" w:rsidRDefault="00732A85" w:rsidP="00AF7A79">
            <w:pPr>
              <w:spacing w:before="0" w:after="0" w:line="240" w:lineRule="auto"/>
            </w:pPr>
          </w:p>
        </w:tc>
        <w:tc>
          <w:tcPr>
            <w:tcW w:w="0" w:type="auto"/>
            <w:tcMar>
              <w:top w:w="15" w:type="dxa"/>
              <w:left w:w="15" w:type="dxa"/>
              <w:right w:w="15" w:type="dxa"/>
            </w:tcMar>
            <w:vAlign w:val="center"/>
          </w:tcPr>
          <w:p w14:paraId="0D0AAEA2" w14:textId="77777777" w:rsidR="00732A85" w:rsidRDefault="00732A85" w:rsidP="00AF7A79">
            <w:pPr>
              <w:spacing w:before="0" w:after="0" w:line="240" w:lineRule="auto"/>
            </w:pPr>
            <w:r w:rsidRPr="0ABE4008">
              <w:rPr>
                <w:rFonts w:eastAsia="Arial" w:cs="Arial"/>
                <w:color w:val="000000" w:themeColor="text1"/>
                <w:sz w:val="18"/>
                <w:szCs w:val="18"/>
              </w:rPr>
              <w:t>3049200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6DDA2370" w14:textId="77777777" w:rsidR="00732A85" w:rsidRDefault="00732A85" w:rsidP="00AF7A79">
            <w:pPr>
              <w:spacing w:before="0" w:after="0" w:line="240" w:lineRule="auto"/>
            </w:pPr>
            <w:r w:rsidRPr="0ABE4008">
              <w:rPr>
                <w:rFonts w:eastAsia="Arial" w:cs="Arial"/>
                <w:color w:val="000000" w:themeColor="text1"/>
                <w:sz w:val="18"/>
                <w:szCs w:val="18"/>
              </w:rPr>
              <w:t>Percutaneous stenting of biliary tract</w:t>
            </w:r>
          </w:p>
        </w:tc>
      </w:tr>
      <w:tr w:rsidR="00732A85" w14:paraId="5AD40F57" w14:textId="77777777" w:rsidTr="00FA4360">
        <w:trPr>
          <w:trHeight w:val="57"/>
        </w:trPr>
        <w:tc>
          <w:tcPr>
            <w:tcW w:w="0" w:type="auto"/>
            <w:vMerge/>
            <w:vAlign w:val="center"/>
          </w:tcPr>
          <w:p w14:paraId="472F5DC8" w14:textId="77777777" w:rsidR="00732A85" w:rsidRDefault="00732A85" w:rsidP="00AF7A79">
            <w:pPr>
              <w:spacing w:before="0" w:after="0" w:line="240" w:lineRule="auto"/>
            </w:pPr>
          </w:p>
        </w:tc>
        <w:tc>
          <w:tcPr>
            <w:tcW w:w="0" w:type="auto"/>
            <w:tcMar>
              <w:top w:w="15" w:type="dxa"/>
              <w:left w:w="15" w:type="dxa"/>
              <w:right w:w="15" w:type="dxa"/>
            </w:tcMar>
            <w:vAlign w:val="center"/>
          </w:tcPr>
          <w:p w14:paraId="7F2DAA1A" w14:textId="77777777" w:rsidR="00732A85" w:rsidRDefault="00732A85" w:rsidP="00AF7A79">
            <w:pPr>
              <w:spacing w:before="0" w:after="0" w:line="240" w:lineRule="auto"/>
            </w:pPr>
            <w:r w:rsidRPr="0ABE4008">
              <w:rPr>
                <w:rFonts w:eastAsia="Arial" w:cs="Arial"/>
                <w:color w:val="000000" w:themeColor="text1"/>
                <w:sz w:val="18"/>
                <w:szCs w:val="18"/>
              </w:rPr>
              <w:t>9206801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15E3AF98" w14:textId="77777777" w:rsidR="00732A85" w:rsidRDefault="00732A85" w:rsidP="00AF7A79">
            <w:pPr>
              <w:spacing w:before="0" w:after="0" w:line="240" w:lineRule="auto"/>
            </w:pPr>
            <w:r w:rsidRPr="0ABE4008">
              <w:rPr>
                <w:rFonts w:eastAsia="Arial" w:cs="Arial"/>
                <w:color w:val="000000" w:themeColor="text1"/>
                <w:sz w:val="18"/>
                <w:szCs w:val="18"/>
              </w:rPr>
              <w:t>Endoscopic replacement of duodenal prosthesis</w:t>
            </w:r>
          </w:p>
        </w:tc>
      </w:tr>
      <w:tr w:rsidR="00732A85" w14:paraId="6A089D22" w14:textId="77777777" w:rsidTr="00FA4360">
        <w:trPr>
          <w:trHeight w:val="57"/>
        </w:trPr>
        <w:tc>
          <w:tcPr>
            <w:tcW w:w="0" w:type="auto"/>
            <w:vMerge/>
            <w:vAlign w:val="center"/>
          </w:tcPr>
          <w:p w14:paraId="145D747E" w14:textId="77777777" w:rsidR="00732A85" w:rsidRDefault="00732A85" w:rsidP="00AF7A79">
            <w:pPr>
              <w:spacing w:before="0" w:after="0" w:line="240" w:lineRule="auto"/>
            </w:pPr>
          </w:p>
        </w:tc>
        <w:tc>
          <w:tcPr>
            <w:tcW w:w="0" w:type="auto"/>
            <w:tcMar>
              <w:top w:w="15" w:type="dxa"/>
              <w:left w:w="15" w:type="dxa"/>
              <w:right w:w="15" w:type="dxa"/>
            </w:tcMar>
            <w:vAlign w:val="center"/>
          </w:tcPr>
          <w:p w14:paraId="604AD139" w14:textId="77777777" w:rsidR="00732A85" w:rsidRDefault="00732A85" w:rsidP="00AF7A79">
            <w:pPr>
              <w:spacing w:before="0" w:after="0" w:line="240" w:lineRule="auto"/>
            </w:pPr>
            <w:r w:rsidRPr="0ABE4008">
              <w:rPr>
                <w:rFonts w:eastAsia="Arial" w:cs="Arial"/>
                <w:color w:val="000000" w:themeColor="text1"/>
                <w:sz w:val="18"/>
                <w:szCs w:val="18"/>
              </w:rPr>
              <w:t>3045102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3149748A" w14:textId="77777777" w:rsidR="00732A85" w:rsidRDefault="00732A85" w:rsidP="00AF7A79">
            <w:pPr>
              <w:spacing w:before="0" w:after="0" w:line="240" w:lineRule="auto"/>
            </w:pPr>
            <w:r w:rsidRPr="0ABE4008">
              <w:rPr>
                <w:rFonts w:eastAsia="Arial" w:cs="Arial"/>
                <w:color w:val="000000" w:themeColor="text1"/>
                <w:sz w:val="18"/>
                <w:szCs w:val="18"/>
              </w:rPr>
              <w:t>Endoscopic replacement of biliary stent</w:t>
            </w:r>
          </w:p>
        </w:tc>
      </w:tr>
      <w:tr w:rsidR="00732A85" w14:paraId="61D350EC" w14:textId="77777777" w:rsidTr="00FA4360">
        <w:trPr>
          <w:trHeight w:val="57"/>
        </w:trPr>
        <w:tc>
          <w:tcPr>
            <w:tcW w:w="0" w:type="auto"/>
            <w:vMerge/>
            <w:vAlign w:val="center"/>
          </w:tcPr>
          <w:p w14:paraId="67811ABC" w14:textId="77777777" w:rsidR="00732A85" w:rsidRDefault="00732A85" w:rsidP="00AF7A79">
            <w:pPr>
              <w:spacing w:before="0" w:after="0" w:line="240" w:lineRule="auto"/>
            </w:pPr>
          </w:p>
        </w:tc>
        <w:tc>
          <w:tcPr>
            <w:tcW w:w="0" w:type="auto"/>
            <w:tcMar>
              <w:top w:w="15" w:type="dxa"/>
              <w:left w:w="15" w:type="dxa"/>
              <w:right w:w="15" w:type="dxa"/>
            </w:tcMar>
            <w:vAlign w:val="center"/>
          </w:tcPr>
          <w:p w14:paraId="5EEB8206" w14:textId="77777777" w:rsidR="00732A85" w:rsidRDefault="00732A85" w:rsidP="00AF7A79">
            <w:pPr>
              <w:spacing w:before="0" w:after="0" w:line="240" w:lineRule="auto"/>
            </w:pPr>
            <w:r w:rsidRPr="0ABE4008">
              <w:rPr>
                <w:rFonts w:eastAsia="Arial" w:cs="Arial"/>
                <w:color w:val="000000" w:themeColor="text1"/>
                <w:sz w:val="18"/>
                <w:szCs w:val="18"/>
              </w:rPr>
              <w:t>3681101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0BE81752" w14:textId="77777777" w:rsidR="00732A85" w:rsidRDefault="00732A85" w:rsidP="00AF7A79">
            <w:pPr>
              <w:spacing w:before="0" w:after="0" w:line="240" w:lineRule="auto"/>
            </w:pPr>
            <w:r w:rsidRPr="0ABE4008">
              <w:rPr>
                <w:rFonts w:eastAsia="Arial" w:cs="Arial"/>
                <w:color w:val="000000" w:themeColor="text1"/>
                <w:sz w:val="18"/>
                <w:szCs w:val="18"/>
              </w:rPr>
              <w:t>Endoscopic insertion of urethral stent</w:t>
            </w:r>
          </w:p>
        </w:tc>
      </w:tr>
      <w:tr w:rsidR="00732A85" w14:paraId="07505F0F" w14:textId="77777777" w:rsidTr="00FA4360">
        <w:trPr>
          <w:trHeight w:val="57"/>
        </w:trPr>
        <w:tc>
          <w:tcPr>
            <w:tcW w:w="0" w:type="auto"/>
            <w:vMerge/>
            <w:vAlign w:val="center"/>
          </w:tcPr>
          <w:p w14:paraId="02D4470E" w14:textId="77777777" w:rsidR="00732A85" w:rsidRDefault="00732A85" w:rsidP="00AF7A79">
            <w:pPr>
              <w:spacing w:before="0" w:after="0" w:line="240" w:lineRule="auto"/>
            </w:pPr>
          </w:p>
        </w:tc>
        <w:tc>
          <w:tcPr>
            <w:tcW w:w="0" w:type="auto"/>
            <w:tcMar>
              <w:top w:w="15" w:type="dxa"/>
              <w:left w:w="15" w:type="dxa"/>
              <w:right w:w="15" w:type="dxa"/>
            </w:tcMar>
            <w:vAlign w:val="center"/>
          </w:tcPr>
          <w:p w14:paraId="24B684FB" w14:textId="77777777" w:rsidR="00732A85" w:rsidRDefault="00732A85" w:rsidP="00AF7A79">
            <w:pPr>
              <w:spacing w:before="0" w:after="0" w:line="240" w:lineRule="auto"/>
            </w:pPr>
            <w:r w:rsidRPr="0ABE4008">
              <w:rPr>
                <w:rFonts w:eastAsia="Arial" w:cs="Arial"/>
                <w:color w:val="000000" w:themeColor="text1"/>
                <w:sz w:val="18"/>
                <w:szCs w:val="18"/>
              </w:rPr>
              <w:t>9206800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09186110" w14:textId="77777777" w:rsidR="00732A85" w:rsidRDefault="00732A85" w:rsidP="00AF7A79">
            <w:pPr>
              <w:spacing w:before="0" w:after="0" w:line="240" w:lineRule="auto"/>
            </w:pPr>
            <w:r w:rsidRPr="0ABE4008">
              <w:rPr>
                <w:rFonts w:eastAsia="Arial" w:cs="Arial"/>
                <w:color w:val="000000" w:themeColor="text1"/>
                <w:sz w:val="18"/>
                <w:szCs w:val="18"/>
              </w:rPr>
              <w:t>Endoscopic insertion of duodenal prosthesis</w:t>
            </w:r>
          </w:p>
        </w:tc>
      </w:tr>
      <w:tr w:rsidR="00732A85" w14:paraId="5164F549" w14:textId="77777777" w:rsidTr="00FA4360">
        <w:trPr>
          <w:trHeight w:val="57"/>
        </w:trPr>
        <w:tc>
          <w:tcPr>
            <w:tcW w:w="0" w:type="auto"/>
            <w:vMerge/>
            <w:vAlign w:val="center"/>
          </w:tcPr>
          <w:p w14:paraId="315B776D" w14:textId="77777777" w:rsidR="00732A85" w:rsidRDefault="00732A85" w:rsidP="00AF7A79">
            <w:pPr>
              <w:spacing w:before="0" w:after="0" w:line="240" w:lineRule="auto"/>
            </w:pPr>
          </w:p>
        </w:tc>
        <w:tc>
          <w:tcPr>
            <w:tcW w:w="0" w:type="auto"/>
            <w:tcMar>
              <w:top w:w="15" w:type="dxa"/>
              <w:left w:w="15" w:type="dxa"/>
              <w:right w:w="15" w:type="dxa"/>
            </w:tcMar>
            <w:vAlign w:val="center"/>
          </w:tcPr>
          <w:p w14:paraId="1D01542F" w14:textId="77777777" w:rsidR="00732A85" w:rsidRDefault="00732A85" w:rsidP="00AF7A79">
            <w:pPr>
              <w:spacing w:before="0" w:after="0" w:line="240" w:lineRule="auto"/>
            </w:pPr>
            <w:r w:rsidRPr="0ABE4008">
              <w:rPr>
                <w:rFonts w:eastAsia="Arial" w:cs="Arial"/>
                <w:color w:val="000000" w:themeColor="text1"/>
                <w:sz w:val="18"/>
                <w:szCs w:val="18"/>
              </w:rPr>
              <w:t>3049102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570762C5" w14:textId="77777777" w:rsidR="00732A85" w:rsidRDefault="00732A85" w:rsidP="00AF7A79">
            <w:pPr>
              <w:spacing w:before="0" w:after="0" w:line="240" w:lineRule="auto"/>
            </w:pPr>
            <w:r w:rsidRPr="0ABE4008">
              <w:rPr>
                <w:rFonts w:eastAsia="Arial" w:cs="Arial"/>
                <w:color w:val="000000" w:themeColor="text1"/>
                <w:sz w:val="18"/>
                <w:szCs w:val="18"/>
              </w:rPr>
              <w:t>Endoscopic stenting of pancreatic duct</w:t>
            </w:r>
          </w:p>
        </w:tc>
      </w:tr>
      <w:tr w:rsidR="00732A85" w14:paraId="688E7F4F" w14:textId="77777777" w:rsidTr="00FA4360">
        <w:trPr>
          <w:trHeight w:val="57"/>
        </w:trPr>
        <w:tc>
          <w:tcPr>
            <w:tcW w:w="0" w:type="auto"/>
            <w:vMerge/>
            <w:vAlign w:val="center"/>
          </w:tcPr>
          <w:p w14:paraId="2922C391" w14:textId="77777777" w:rsidR="00732A85" w:rsidRDefault="00732A85" w:rsidP="00AF7A79">
            <w:pPr>
              <w:spacing w:before="0" w:after="0" w:line="240" w:lineRule="auto"/>
            </w:pPr>
          </w:p>
        </w:tc>
        <w:tc>
          <w:tcPr>
            <w:tcW w:w="0" w:type="auto"/>
            <w:tcMar>
              <w:top w:w="15" w:type="dxa"/>
              <w:left w:w="15" w:type="dxa"/>
              <w:right w:w="15" w:type="dxa"/>
            </w:tcMar>
            <w:vAlign w:val="center"/>
          </w:tcPr>
          <w:p w14:paraId="35B5678B" w14:textId="77777777" w:rsidR="00732A85" w:rsidRDefault="00732A85" w:rsidP="00AF7A79">
            <w:pPr>
              <w:spacing w:before="0" w:after="0" w:line="240" w:lineRule="auto"/>
            </w:pPr>
            <w:r w:rsidRPr="0ABE4008">
              <w:rPr>
                <w:rFonts w:eastAsia="Arial" w:cs="Arial"/>
                <w:color w:val="000000" w:themeColor="text1"/>
                <w:sz w:val="18"/>
                <w:szCs w:val="18"/>
              </w:rPr>
              <w:t>3682101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0B521F7C" w14:textId="77777777" w:rsidR="00732A85" w:rsidRDefault="00732A85" w:rsidP="00AF7A79">
            <w:pPr>
              <w:spacing w:before="0" w:after="0" w:line="240" w:lineRule="auto"/>
            </w:pPr>
            <w:r w:rsidRPr="0ABE4008">
              <w:rPr>
                <w:rFonts w:eastAsia="Arial" w:cs="Arial"/>
                <w:color w:val="000000" w:themeColor="text1"/>
                <w:sz w:val="18"/>
                <w:szCs w:val="18"/>
              </w:rPr>
              <w:t>Endoscopic insertion of ureteric stent</w:t>
            </w:r>
          </w:p>
        </w:tc>
      </w:tr>
      <w:tr w:rsidR="00732A85" w14:paraId="622DFFF3" w14:textId="77777777" w:rsidTr="00FA4360">
        <w:trPr>
          <w:trHeight w:val="57"/>
        </w:trPr>
        <w:tc>
          <w:tcPr>
            <w:tcW w:w="0" w:type="auto"/>
            <w:vMerge/>
            <w:vAlign w:val="center"/>
          </w:tcPr>
          <w:p w14:paraId="3DB6DA6F" w14:textId="77777777" w:rsidR="00732A85" w:rsidRDefault="00732A85" w:rsidP="00AF7A79">
            <w:pPr>
              <w:spacing w:before="0" w:after="0" w:line="240" w:lineRule="auto"/>
            </w:pPr>
          </w:p>
        </w:tc>
        <w:tc>
          <w:tcPr>
            <w:tcW w:w="0" w:type="auto"/>
            <w:tcMar>
              <w:top w:w="15" w:type="dxa"/>
              <w:left w:w="15" w:type="dxa"/>
              <w:right w:w="15" w:type="dxa"/>
            </w:tcMar>
            <w:vAlign w:val="center"/>
          </w:tcPr>
          <w:p w14:paraId="2AE69AE9" w14:textId="77777777" w:rsidR="00732A85" w:rsidRDefault="00732A85" w:rsidP="00AF7A79">
            <w:pPr>
              <w:spacing w:before="0" w:after="0" w:line="240" w:lineRule="auto"/>
            </w:pPr>
            <w:r w:rsidRPr="0ABE4008">
              <w:rPr>
                <w:rFonts w:eastAsia="Arial" w:cs="Arial"/>
                <w:color w:val="000000" w:themeColor="text1"/>
                <w:sz w:val="18"/>
                <w:szCs w:val="18"/>
              </w:rPr>
              <w:t>3046000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6BD1942A" w14:textId="77777777" w:rsidR="00732A85" w:rsidRDefault="00732A85" w:rsidP="00AF7A79">
            <w:pPr>
              <w:spacing w:before="0" w:after="0" w:line="240" w:lineRule="auto"/>
            </w:pPr>
            <w:proofErr w:type="spellStart"/>
            <w:r w:rsidRPr="0ABE4008">
              <w:rPr>
                <w:rFonts w:eastAsia="Arial" w:cs="Arial"/>
                <w:color w:val="000000" w:themeColor="text1"/>
                <w:sz w:val="18"/>
                <w:szCs w:val="18"/>
              </w:rPr>
              <w:t>Cholecystoduodenostomy</w:t>
            </w:r>
            <w:proofErr w:type="spellEnd"/>
          </w:p>
        </w:tc>
      </w:tr>
      <w:tr w:rsidR="00732A85" w14:paraId="2DD942A7" w14:textId="77777777" w:rsidTr="00FA4360">
        <w:trPr>
          <w:trHeight w:val="57"/>
        </w:trPr>
        <w:tc>
          <w:tcPr>
            <w:tcW w:w="0" w:type="auto"/>
            <w:vMerge/>
            <w:vAlign w:val="center"/>
          </w:tcPr>
          <w:p w14:paraId="19C0EE50" w14:textId="77777777" w:rsidR="00732A85" w:rsidRDefault="00732A85" w:rsidP="00AF7A79">
            <w:pPr>
              <w:spacing w:before="0" w:after="0" w:line="240" w:lineRule="auto"/>
            </w:pPr>
          </w:p>
        </w:tc>
        <w:tc>
          <w:tcPr>
            <w:tcW w:w="0" w:type="auto"/>
            <w:tcMar>
              <w:top w:w="15" w:type="dxa"/>
              <w:left w:w="15" w:type="dxa"/>
              <w:right w:w="15" w:type="dxa"/>
            </w:tcMar>
            <w:vAlign w:val="center"/>
          </w:tcPr>
          <w:p w14:paraId="19832F28" w14:textId="77777777" w:rsidR="00732A85" w:rsidRDefault="00732A85" w:rsidP="00AF7A79">
            <w:pPr>
              <w:spacing w:before="0" w:after="0" w:line="240" w:lineRule="auto"/>
            </w:pPr>
            <w:r w:rsidRPr="0ABE4008">
              <w:rPr>
                <w:rFonts w:eastAsia="Arial" w:cs="Arial"/>
                <w:color w:val="000000" w:themeColor="text1"/>
                <w:sz w:val="18"/>
                <w:szCs w:val="18"/>
              </w:rPr>
              <w:t>3046003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58B4DEEE" w14:textId="77777777" w:rsidR="00732A85" w:rsidRDefault="00732A85" w:rsidP="00AF7A79">
            <w:pPr>
              <w:spacing w:before="0" w:after="0" w:line="240" w:lineRule="auto"/>
            </w:pPr>
            <w:proofErr w:type="spellStart"/>
            <w:r w:rsidRPr="0ABE4008">
              <w:rPr>
                <w:rFonts w:eastAsia="Arial" w:cs="Arial"/>
                <w:color w:val="000000" w:themeColor="text1"/>
                <w:sz w:val="18"/>
                <w:szCs w:val="18"/>
              </w:rPr>
              <w:t>Choledochoduodenostomy</w:t>
            </w:r>
            <w:proofErr w:type="spellEnd"/>
          </w:p>
        </w:tc>
      </w:tr>
      <w:tr w:rsidR="00732A85" w14:paraId="00F6547E" w14:textId="77777777" w:rsidTr="00FA4360">
        <w:trPr>
          <w:trHeight w:val="57"/>
        </w:trPr>
        <w:tc>
          <w:tcPr>
            <w:tcW w:w="0" w:type="auto"/>
            <w:vMerge/>
            <w:vAlign w:val="center"/>
          </w:tcPr>
          <w:p w14:paraId="02DED39E" w14:textId="77777777" w:rsidR="00732A85" w:rsidRDefault="00732A85" w:rsidP="00AF7A79">
            <w:pPr>
              <w:spacing w:before="0" w:after="0" w:line="240" w:lineRule="auto"/>
            </w:pPr>
          </w:p>
        </w:tc>
        <w:tc>
          <w:tcPr>
            <w:tcW w:w="0" w:type="auto"/>
            <w:tcMar>
              <w:top w:w="15" w:type="dxa"/>
              <w:left w:w="15" w:type="dxa"/>
              <w:right w:w="15" w:type="dxa"/>
            </w:tcMar>
            <w:vAlign w:val="center"/>
          </w:tcPr>
          <w:p w14:paraId="39690ACC" w14:textId="77777777" w:rsidR="00732A85" w:rsidRDefault="00732A85" w:rsidP="00AF7A79">
            <w:pPr>
              <w:spacing w:before="0" w:after="0" w:line="240" w:lineRule="auto"/>
            </w:pPr>
            <w:r w:rsidRPr="0ABE4008">
              <w:rPr>
                <w:rFonts w:eastAsia="Arial" w:cs="Arial"/>
                <w:color w:val="000000" w:themeColor="text1"/>
                <w:sz w:val="18"/>
                <w:szCs w:val="18"/>
              </w:rPr>
              <w:t>3650300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0DD00902" w14:textId="77777777" w:rsidR="00732A85" w:rsidRDefault="00732A85" w:rsidP="00AF7A79">
            <w:pPr>
              <w:spacing w:before="0" w:after="0" w:line="240" w:lineRule="auto"/>
            </w:pPr>
            <w:r w:rsidRPr="0ABE4008">
              <w:rPr>
                <w:rFonts w:eastAsia="Arial" w:cs="Arial"/>
                <w:color w:val="000000" w:themeColor="text1"/>
                <w:sz w:val="18"/>
                <w:szCs w:val="18"/>
              </w:rPr>
              <w:t>Kidney transplantation</w:t>
            </w:r>
          </w:p>
        </w:tc>
      </w:tr>
      <w:tr w:rsidR="00732A85" w14:paraId="699F679B" w14:textId="77777777" w:rsidTr="00FA4360">
        <w:trPr>
          <w:trHeight w:val="57"/>
        </w:trPr>
        <w:tc>
          <w:tcPr>
            <w:tcW w:w="0" w:type="auto"/>
            <w:vMerge/>
            <w:vAlign w:val="center"/>
          </w:tcPr>
          <w:p w14:paraId="0514132F" w14:textId="77777777" w:rsidR="00732A85" w:rsidRDefault="00732A85" w:rsidP="00AF7A79">
            <w:pPr>
              <w:spacing w:before="0" w:after="0" w:line="240" w:lineRule="auto"/>
            </w:pPr>
          </w:p>
        </w:tc>
        <w:tc>
          <w:tcPr>
            <w:tcW w:w="0" w:type="auto"/>
            <w:tcMar>
              <w:top w:w="15" w:type="dxa"/>
              <w:left w:w="15" w:type="dxa"/>
              <w:right w:w="15" w:type="dxa"/>
            </w:tcMar>
            <w:vAlign w:val="center"/>
          </w:tcPr>
          <w:p w14:paraId="6E30A865" w14:textId="77777777" w:rsidR="00732A85" w:rsidRDefault="00732A85" w:rsidP="00AF7A79">
            <w:pPr>
              <w:spacing w:before="0" w:after="0" w:line="240" w:lineRule="auto"/>
            </w:pPr>
            <w:r w:rsidRPr="0ABE4008">
              <w:rPr>
                <w:rFonts w:eastAsia="Arial" w:cs="Arial"/>
                <w:color w:val="000000" w:themeColor="text1"/>
                <w:sz w:val="18"/>
                <w:szCs w:val="18"/>
              </w:rPr>
              <w:t>3682103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5BB92A7A" w14:textId="77777777" w:rsidR="00732A85" w:rsidRDefault="00732A85" w:rsidP="00AF7A79">
            <w:pPr>
              <w:spacing w:before="0" w:after="0" w:line="240" w:lineRule="auto"/>
            </w:pPr>
            <w:r w:rsidRPr="0ABE4008">
              <w:rPr>
                <w:rFonts w:eastAsia="Arial" w:cs="Arial"/>
                <w:color w:val="000000" w:themeColor="text1"/>
                <w:sz w:val="18"/>
                <w:szCs w:val="18"/>
              </w:rPr>
              <w:t>Endoscopic replacement of ureteric stent</w:t>
            </w:r>
          </w:p>
        </w:tc>
      </w:tr>
      <w:tr w:rsidR="00732A85" w14:paraId="1F484626" w14:textId="77777777" w:rsidTr="00FA4360">
        <w:trPr>
          <w:trHeight w:val="57"/>
        </w:trPr>
        <w:tc>
          <w:tcPr>
            <w:tcW w:w="0" w:type="auto"/>
            <w:vMerge/>
            <w:vAlign w:val="center"/>
          </w:tcPr>
          <w:p w14:paraId="2356849F" w14:textId="77777777" w:rsidR="00732A85" w:rsidRDefault="00732A85" w:rsidP="00AF7A79">
            <w:pPr>
              <w:spacing w:before="0" w:after="0" w:line="240" w:lineRule="auto"/>
            </w:pPr>
          </w:p>
        </w:tc>
        <w:tc>
          <w:tcPr>
            <w:tcW w:w="0" w:type="auto"/>
            <w:tcMar>
              <w:top w:w="15" w:type="dxa"/>
              <w:left w:w="15" w:type="dxa"/>
              <w:right w:w="15" w:type="dxa"/>
            </w:tcMar>
            <w:vAlign w:val="center"/>
          </w:tcPr>
          <w:p w14:paraId="492A7D09" w14:textId="77777777" w:rsidR="00732A85" w:rsidRDefault="00732A85" w:rsidP="00AF7A79">
            <w:pPr>
              <w:spacing w:before="0" w:after="0" w:line="240" w:lineRule="auto"/>
            </w:pPr>
            <w:r w:rsidRPr="0ABE4008">
              <w:rPr>
                <w:rFonts w:eastAsia="Arial" w:cs="Arial"/>
                <w:color w:val="000000" w:themeColor="text1"/>
                <w:sz w:val="18"/>
                <w:szCs w:val="18"/>
              </w:rPr>
              <w:t>3045100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7E0BA1BA" w14:textId="77777777" w:rsidR="00732A85" w:rsidRDefault="00732A85" w:rsidP="00AF7A79">
            <w:pPr>
              <w:spacing w:before="0" w:after="0" w:line="240" w:lineRule="auto"/>
            </w:pPr>
            <w:r w:rsidRPr="0ABE4008">
              <w:rPr>
                <w:rFonts w:eastAsia="Arial" w:cs="Arial"/>
                <w:color w:val="000000" w:themeColor="text1"/>
                <w:sz w:val="18"/>
                <w:szCs w:val="18"/>
              </w:rPr>
              <w:t>Other replacement of biliary stent</w:t>
            </w:r>
          </w:p>
        </w:tc>
      </w:tr>
      <w:tr w:rsidR="00732A85" w14:paraId="0509F51E" w14:textId="77777777" w:rsidTr="00FA4360">
        <w:trPr>
          <w:trHeight w:val="57"/>
        </w:trPr>
        <w:tc>
          <w:tcPr>
            <w:tcW w:w="0" w:type="auto"/>
            <w:vMerge/>
            <w:vAlign w:val="center"/>
          </w:tcPr>
          <w:p w14:paraId="32B7D0BC" w14:textId="77777777" w:rsidR="00732A85" w:rsidRDefault="00732A85" w:rsidP="00AF7A79">
            <w:pPr>
              <w:spacing w:before="0" w:after="0" w:line="240" w:lineRule="auto"/>
            </w:pPr>
          </w:p>
        </w:tc>
        <w:tc>
          <w:tcPr>
            <w:tcW w:w="0" w:type="auto"/>
            <w:tcMar>
              <w:top w:w="15" w:type="dxa"/>
              <w:left w:w="15" w:type="dxa"/>
              <w:right w:w="15" w:type="dxa"/>
            </w:tcMar>
            <w:vAlign w:val="center"/>
          </w:tcPr>
          <w:p w14:paraId="50CF8739" w14:textId="77777777" w:rsidR="00732A85" w:rsidRDefault="00732A85" w:rsidP="00AF7A79">
            <w:pPr>
              <w:spacing w:before="0" w:after="0" w:line="240" w:lineRule="auto"/>
            </w:pPr>
            <w:r w:rsidRPr="0ABE4008">
              <w:rPr>
                <w:rFonts w:eastAsia="Arial" w:cs="Arial"/>
                <w:color w:val="000000" w:themeColor="text1"/>
                <w:sz w:val="18"/>
                <w:szCs w:val="18"/>
              </w:rPr>
              <w:t>3049201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4483881F" w14:textId="77777777" w:rsidR="00732A85" w:rsidRDefault="00732A85" w:rsidP="00AF7A79">
            <w:pPr>
              <w:spacing w:before="0" w:after="0" w:line="240" w:lineRule="auto"/>
            </w:pPr>
            <w:r w:rsidRPr="0ABE4008">
              <w:rPr>
                <w:rFonts w:eastAsia="Arial" w:cs="Arial"/>
                <w:color w:val="000000" w:themeColor="text1"/>
                <w:sz w:val="18"/>
                <w:szCs w:val="18"/>
              </w:rPr>
              <w:t>Percutaneous replacement of biliary stent</w:t>
            </w:r>
          </w:p>
        </w:tc>
      </w:tr>
      <w:tr w:rsidR="00732A85" w14:paraId="7122C2ED" w14:textId="77777777" w:rsidTr="00FA4360">
        <w:trPr>
          <w:trHeight w:val="57"/>
        </w:trPr>
        <w:tc>
          <w:tcPr>
            <w:tcW w:w="0" w:type="auto"/>
            <w:vMerge/>
            <w:vAlign w:val="center"/>
          </w:tcPr>
          <w:p w14:paraId="6A0D29EE" w14:textId="77777777" w:rsidR="00732A85" w:rsidRDefault="00732A85" w:rsidP="00AF7A79">
            <w:pPr>
              <w:spacing w:before="0" w:after="0" w:line="240" w:lineRule="auto"/>
            </w:pPr>
          </w:p>
        </w:tc>
        <w:tc>
          <w:tcPr>
            <w:tcW w:w="0" w:type="auto"/>
            <w:tcMar>
              <w:top w:w="15" w:type="dxa"/>
              <w:left w:w="15" w:type="dxa"/>
              <w:right w:w="15" w:type="dxa"/>
            </w:tcMar>
            <w:vAlign w:val="bottom"/>
          </w:tcPr>
          <w:p w14:paraId="160E8BD8" w14:textId="77777777" w:rsidR="00732A85" w:rsidRDefault="00732A85" w:rsidP="00AF7A79">
            <w:pPr>
              <w:spacing w:before="0" w:after="0" w:line="240" w:lineRule="auto"/>
            </w:pPr>
            <w:r w:rsidRPr="0ABE4008">
              <w:rPr>
                <w:rFonts w:eastAsia="Arial" w:cs="Arial"/>
                <w:color w:val="000000" w:themeColor="text1"/>
                <w:sz w:val="18"/>
                <w:szCs w:val="18"/>
              </w:rPr>
              <w:t>3202303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4717A506" w14:textId="77777777" w:rsidR="00732A85" w:rsidRDefault="00732A85" w:rsidP="00AF7A79">
            <w:pPr>
              <w:spacing w:before="0" w:after="0" w:line="240" w:lineRule="auto"/>
            </w:pPr>
            <w:r w:rsidRPr="0ABE4008">
              <w:rPr>
                <w:rFonts w:eastAsia="Arial" w:cs="Arial"/>
                <w:color w:val="000000" w:themeColor="text1"/>
                <w:sz w:val="18"/>
                <w:szCs w:val="18"/>
              </w:rPr>
              <w:t>Endoscopic insertion of rectal prosthesis</w:t>
            </w:r>
          </w:p>
        </w:tc>
      </w:tr>
      <w:tr w:rsidR="00732A85" w14:paraId="2C6F51DD" w14:textId="77777777" w:rsidTr="00FA4360">
        <w:trPr>
          <w:trHeight w:val="57"/>
        </w:trPr>
        <w:tc>
          <w:tcPr>
            <w:tcW w:w="0" w:type="auto"/>
            <w:vMerge/>
            <w:vAlign w:val="center"/>
          </w:tcPr>
          <w:p w14:paraId="5D9CDF94" w14:textId="77777777" w:rsidR="00732A85" w:rsidRDefault="00732A85" w:rsidP="00AF7A79">
            <w:pPr>
              <w:spacing w:before="0" w:after="0" w:line="240" w:lineRule="auto"/>
            </w:pPr>
          </w:p>
        </w:tc>
        <w:tc>
          <w:tcPr>
            <w:tcW w:w="0" w:type="auto"/>
            <w:tcMar>
              <w:top w:w="15" w:type="dxa"/>
              <w:left w:w="15" w:type="dxa"/>
              <w:right w:w="15" w:type="dxa"/>
            </w:tcMar>
            <w:vAlign w:val="bottom"/>
          </w:tcPr>
          <w:p w14:paraId="663A16BE" w14:textId="77777777" w:rsidR="00732A85" w:rsidRDefault="00732A85" w:rsidP="00AF7A79">
            <w:pPr>
              <w:spacing w:before="0" w:after="0" w:line="240" w:lineRule="auto"/>
            </w:pPr>
            <w:r w:rsidRPr="0ABE4008">
              <w:rPr>
                <w:rFonts w:eastAsia="Arial" w:cs="Arial"/>
                <w:color w:val="000000" w:themeColor="text1"/>
                <w:sz w:val="18"/>
                <w:szCs w:val="18"/>
              </w:rPr>
              <w:t>3048501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5D875907" w14:textId="77777777" w:rsidR="00732A85" w:rsidRDefault="00732A85" w:rsidP="00AF7A79">
            <w:pPr>
              <w:spacing w:before="0" w:after="0" w:line="240" w:lineRule="auto"/>
            </w:pPr>
            <w:r w:rsidRPr="0ABE4008">
              <w:rPr>
                <w:rFonts w:eastAsia="Arial" w:cs="Arial"/>
                <w:color w:val="000000" w:themeColor="text1"/>
                <w:sz w:val="18"/>
                <w:szCs w:val="18"/>
              </w:rPr>
              <w:t>Endoscopic sphincterotomy with extraction of calculus from common bile duct</w:t>
            </w:r>
          </w:p>
        </w:tc>
      </w:tr>
      <w:tr w:rsidR="00732A85" w14:paraId="39C49A68" w14:textId="77777777" w:rsidTr="00FA4360">
        <w:trPr>
          <w:trHeight w:val="57"/>
        </w:trPr>
        <w:tc>
          <w:tcPr>
            <w:tcW w:w="0" w:type="auto"/>
            <w:tcMar>
              <w:top w:w="15" w:type="dxa"/>
              <w:left w:w="15" w:type="dxa"/>
              <w:right w:w="15" w:type="dxa"/>
            </w:tcMar>
            <w:vAlign w:val="center"/>
          </w:tcPr>
          <w:p w14:paraId="45A4497A" w14:textId="77777777" w:rsidR="00732A85" w:rsidRDefault="00732A85" w:rsidP="00AF7A79">
            <w:pPr>
              <w:spacing w:before="0" w:after="0" w:line="240" w:lineRule="auto"/>
              <w:jc w:val="center"/>
            </w:pPr>
            <w:r w:rsidRPr="0ABE4008">
              <w:rPr>
                <w:rFonts w:eastAsia="Arial" w:cs="Arial"/>
                <w:color w:val="000000" w:themeColor="text1"/>
                <w:sz w:val="18"/>
                <w:szCs w:val="18"/>
              </w:rPr>
              <w:t xml:space="preserve">Implants </w:t>
            </w:r>
            <w:proofErr w:type="spellStart"/>
            <w:r w:rsidRPr="0ABE4008">
              <w:rPr>
                <w:rFonts w:eastAsia="Arial" w:cs="Arial"/>
                <w:color w:val="000000" w:themeColor="text1"/>
                <w:sz w:val="18"/>
                <w:szCs w:val="18"/>
              </w:rPr>
              <w:t>Sth</w:t>
            </w:r>
            <w:proofErr w:type="spellEnd"/>
            <w:r w:rsidRPr="0ABE4008">
              <w:rPr>
                <w:rFonts w:eastAsia="Arial" w:cs="Arial"/>
                <w:color w:val="000000" w:themeColor="text1"/>
                <w:sz w:val="18"/>
                <w:szCs w:val="18"/>
              </w:rPr>
              <w:t xml:space="preserve"> Urethral Bulking</w:t>
            </w:r>
          </w:p>
        </w:tc>
        <w:tc>
          <w:tcPr>
            <w:tcW w:w="0" w:type="auto"/>
            <w:tcMar>
              <w:top w:w="15" w:type="dxa"/>
              <w:left w:w="15" w:type="dxa"/>
              <w:right w:w="15" w:type="dxa"/>
            </w:tcMar>
            <w:vAlign w:val="bottom"/>
          </w:tcPr>
          <w:p w14:paraId="4AA39E05" w14:textId="77777777" w:rsidR="00732A85" w:rsidRDefault="00732A85" w:rsidP="00AF7A79">
            <w:pPr>
              <w:spacing w:before="0" w:after="0" w:line="240" w:lineRule="auto"/>
            </w:pPr>
            <w:r w:rsidRPr="0ABE4008">
              <w:rPr>
                <w:rFonts w:eastAsia="Arial" w:cs="Arial"/>
                <w:color w:val="000000" w:themeColor="text1"/>
                <w:sz w:val="18"/>
                <w:szCs w:val="18"/>
              </w:rPr>
              <w:t>3733900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01F1F159" w14:textId="77777777" w:rsidR="00732A85" w:rsidRDefault="00732A85" w:rsidP="00AF7A79">
            <w:pPr>
              <w:spacing w:before="0" w:after="0" w:line="240" w:lineRule="auto"/>
            </w:pPr>
            <w:r w:rsidRPr="0ABE4008">
              <w:rPr>
                <w:rFonts w:eastAsia="Arial" w:cs="Arial"/>
                <w:color w:val="000000" w:themeColor="text1"/>
                <w:sz w:val="18"/>
                <w:szCs w:val="18"/>
              </w:rPr>
              <w:t>Injection of paraurethral bulk for stress incontinence, female</w:t>
            </w:r>
          </w:p>
        </w:tc>
      </w:tr>
      <w:tr w:rsidR="00732A85" w14:paraId="087A14D8" w14:textId="77777777" w:rsidTr="00FA4360">
        <w:trPr>
          <w:trHeight w:val="57"/>
        </w:trPr>
        <w:tc>
          <w:tcPr>
            <w:tcW w:w="0" w:type="auto"/>
            <w:tcMar>
              <w:top w:w="15" w:type="dxa"/>
              <w:left w:w="15" w:type="dxa"/>
              <w:right w:w="15" w:type="dxa"/>
            </w:tcMar>
            <w:vAlign w:val="center"/>
          </w:tcPr>
          <w:p w14:paraId="46644EAA" w14:textId="77777777" w:rsidR="00732A85" w:rsidRDefault="00732A85" w:rsidP="00AF7A79">
            <w:pPr>
              <w:spacing w:before="0" w:after="0" w:line="240" w:lineRule="auto"/>
              <w:jc w:val="center"/>
            </w:pPr>
            <w:r w:rsidRPr="0ABE4008">
              <w:rPr>
                <w:rFonts w:eastAsia="Arial" w:cs="Arial"/>
                <w:color w:val="000000" w:themeColor="text1"/>
                <w:sz w:val="18"/>
                <w:szCs w:val="18"/>
              </w:rPr>
              <w:t>Implants Vascular Patch</w:t>
            </w:r>
          </w:p>
        </w:tc>
        <w:tc>
          <w:tcPr>
            <w:tcW w:w="0" w:type="auto"/>
            <w:tcMar>
              <w:top w:w="15" w:type="dxa"/>
              <w:left w:w="15" w:type="dxa"/>
              <w:right w:w="15" w:type="dxa"/>
            </w:tcMar>
            <w:vAlign w:val="bottom"/>
          </w:tcPr>
          <w:p w14:paraId="112ABA29" w14:textId="77777777" w:rsidR="00732A85" w:rsidRDefault="00732A85" w:rsidP="00AF7A79">
            <w:pPr>
              <w:spacing w:before="0" w:after="0" w:line="240" w:lineRule="auto"/>
            </w:pPr>
            <w:r w:rsidRPr="0ABE4008">
              <w:rPr>
                <w:rFonts w:eastAsia="Arial" w:cs="Arial"/>
                <w:color w:val="000000" w:themeColor="text1"/>
                <w:sz w:val="18"/>
                <w:szCs w:val="18"/>
              </w:rPr>
              <w:t>3354800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2F3467AD" w14:textId="77777777" w:rsidR="00732A85" w:rsidRDefault="00732A85" w:rsidP="00AF7A79">
            <w:pPr>
              <w:spacing w:before="0" w:after="0" w:line="240" w:lineRule="auto"/>
            </w:pPr>
            <w:r w:rsidRPr="0ABE4008">
              <w:rPr>
                <w:rFonts w:eastAsia="Arial" w:cs="Arial"/>
                <w:color w:val="000000" w:themeColor="text1"/>
                <w:sz w:val="18"/>
                <w:szCs w:val="18"/>
              </w:rPr>
              <w:t>Patch graft of artery using autologous material</w:t>
            </w:r>
          </w:p>
        </w:tc>
      </w:tr>
      <w:tr w:rsidR="00732A85" w14:paraId="4C30CA52" w14:textId="77777777" w:rsidTr="00FA4360">
        <w:trPr>
          <w:trHeight w:val="57"/>
        </w:trPr>
        <w:tc>
          <w:tcPr>
            <w:tcW w:w="0" w:type="auto"/>
            <w:vMerge w:val="restart"/>
            <w:tcMar>
              <w:top w:w="15" w:type="dxa"/>
              <w:left w:w="15" w:type="dxa"/>
              <w:right w:w="15" w:type="dxa"/>
            </w:tcMar>
            <w:vAlign w:val="center"/>
          </w:tcPr>
          <w:p w14:paraId="4E7E5066" w14:textId="77777777" w:rsidR="00732A85" w:rsidRDefault="00732A85" w:rsidP="00AF7A79">
            <w:pPr>
              <w:spacing w:before="0" w:after="0" w:line="240" w:lineRule="auto"/>
              <w:jc w:val="center"/>
            </w:pPr>
            <w:r w:rsidRPr="0ABE4008">
              <w:rPr>
                <w:rFonts w:eastAsia="Arial" w:cs="Arial"/>
                <w:color w:val="000000" w:themeColor="text1"/>
                <w:sz w:val="18"/>
                <w:szCs w:val="18"/>
              </w:rPr>
              <w:t>Cardiology Generators</w:t>
            </w:r>
          </w:p>
        </w:tc>
        <w:tc>
          <w:tcPr>
            <w:tcW w:w="0" w:type="auto"/>
            <w:tcMar>
              <w:top w:w="15" w:type="dxa"/>
              <w:left w:w="15" w:type="dxa"/>
              <w:right w:w="15" w:type="dxa"/>
            </w:tcMar>
            <w:vAlign w:val="bottom"/>
          </w:tcPr>
          <w:p w14:paraId="5EDF4028" w14:textId="77777777" w:rsidR="00732A85" w:rsidRDefault="00732A85" w:rsidP="00AF7A79">
            <w:pPr>
              <w:spacing w:before="0" w:after="0" w:line="240" w:lineRule="auto"/>
            </w:pPr>
            <w:r w:rsidRPr="0ABE4008">
              <w:rPr>
                <w:rFonts w:eastAsia="Arial" w:cs="Arial"/>
                <w:color w:val="000000" w:themeColor="text1"/>
                <w:sz w:val="18"/>
                <w:szCs w:val="18"/>
              </w:rPr>
              <w:t>3839301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35AD15F9" w14:textId="77777777" w:rsidR="00732A85" w:rsidRDefault="00732A85" w:rsidP="00AF7A79">
            <w:pPr>
              <w:spacing w:before="0" w:after="0" w:line="240" w:lineRule="auto"/>
            </w:pPr>
            <w:r w:rsidRPr="0ABE4008">
              <w:rPr>
                <w:rFonts w:eastAsia="Arial" w:cs="Arial"/>
                <w:color w:val="000000" w:themeColor="text1"/>
                <w:sz w:val="18"/>
                <w:szCs w:val="18"/>
              </w:rPr>
              <w:t>Replacement of cardiac defibrillator generator</w:t>
            </w:r>
          </w:p>
        </w:tc>
      </w:tr>
      <w:tr w:rsidR="00732A85" w14:paraId="4F4AEBF2" w14:textId="77777777" w:rsidTr="00FA4360">
        <w:trPr>
          <w:trHeight w:val="57"/>
        </w:trPr>
        <w:tc>
          <w:tcPr>
            <w:tcW w:w="0" w:type="auto"/>
            <w:vMerge/>
            <w:vAlign w:val="center"/>
          </w:tcPr>
          <w:p w14:paraId="06CE95F7" w14:textId="77777777" w:rsidR="00732A85" w:rsidRDefault="00732A85" w:rsidP="00AF7A79">
            <w:pPr>
              <w:spacing w:before="0" w:after="0" w:line="240" w:lineRule="auto"/>
            </w:pPr>
          </w:p>
        </w:tc>
        <w:tc>
          <w:tcPr>
            <w:tcW w:w="0" w:type="auto"/>
            <w:tcMar>
              <w:top w:w="15" w:type="dxa"/>
              <w:left w:w="15" w:type="dxa"/>
              <w:right w:w="15" w:type="dxa"/>
            </w:tcMar>
            <w:vAlign w:val="bottom"/>
          </w:tcPr>
          <w:p w14:paraId="3E5BE6F8" w14:textId="77777777" w:rsidR="00732A85" w:rsidRDefault="00732A85" w:rsidP="00AF7A79">
            <w:pPr>
              <w:spacing w:before="0" w:after="0" w:line="240" w:lineRule="auto"/>
            </w:pPr>
            <w:r w:rsidRPr="0ABE4008">
              <w:rPr>
                <w:rFonts w:eastAsia="Arial" w:cs="Arial"/>
                <w:color w:val="000000" w:themeColor="text1"/>
                <w:sz w:val="18"/>
                <w:szCs w:val="18"/>
              </w:rPr>
              <w:t>3839300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66B88172" w14:textId="77777777" w:rsidR="00732A85" w:rsidRDefault="00732A85" w:rsidP="00AF7A79">
            <w:pPr>
              <w:spacing w:before="0" w:after="0" w:line="240" w:lineRule="auto"/>
            </w:pPr>
            <w:r w:rsidRPr="0ABE4008">
              <w:rPr>
                <w:rFonts w:eastAsia="Arial" w:cs="Arial"/>
                <w:color w:val="000000" w:themeColor="text1"/>
                <w:sz w:val="18"/>
                <w:szCs w:val="18"/>
              </w:rPr>
              <w:t>Insertion of cardiac defibrillator generator</w:t>
            </w:r>
          </w:p>
        </w:tc>
      </w:tr>
      <w:tr w:rsidR="00732A85" w14:paraId="28F713DA" w14:textId="77777777" w:rsidTr="00FA4360">
        <w:trPr>
          <w:trHeight w:val="57"/>
        </w:trPr>
        <w:tc>
          <w:tcPr>
            <w:tcW w:w="0" w:type="auto"/>
            <w:vMerge/>
            <w:vAlign w:val="center"/>
          </w:tcPr>
          <w:p w14:paraId="084A9496" w14:textId="77777777" w:rsidR="00732A85" w:rsidRDefault="00732A85" w:rsidP="00AF7A79">
            <w:pPr>
              <w:spacing w:before="0" w:after="0" w:line="240" w:lineRule="auto"/>
            </w:pPr>
          </w:p>
        </w:tc>
        <w:tc>
          <w:tcPr>
            <w:tcW w:w="0" w:type="auto"/>
            <w:tcMar>
              <w:top w:w="15" w:type="dxa"/>
              <w:left w:w="15" w:type="dxa"/>
              <w:right w:w="15" w:type="dxa"/>
            </w:tcMar>
            <w:vAlign w:val="bottom"/>
          </w:tcPr>
          <w:p w14:paraId="3032E0A9" w14:textId="77777777" w:rsidR="00732A85" w:rsidRDefault="00732A85" w:rsidP="00AF7A79">
            <w:pPr>
              <w:spacing w:before="0" w:after="0" w:line="240" w:lineRule="auto"/>
            </w:pPr>
            <w:r w:rsidRPr="0ABE4008">
              <w:rPr>
                <w:rFonts w:eastAsia="Arial" w:cs="Arial"/>
                <w:color w:val="000000" w:themeColor="text1"/>
                <w:sz w:val="18"/>
                <w:szCs w:val="18"/>
              </w:rPr>
              <w:t>3835300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2AE186A4" w14:textId="77777777" w:rsidR="00732A85" w:rsidRDefault="00732A85" w:rsidP="00AF7A79">
            <w:pPr>
              <w:spacing w:before="0" w:after="0" w:line="240" w:lineRule="auto"/>
            </w:pPr>
            <w:r w:rsidRPr="0ABE4008">
              <w:rPr>
                <w:rFonts w:eastAsia="Arial" w:cs="Arial"/>
                <w:color w:val="000000" w:themeColor="text1"/>
                <w:sz w:val="18"/>
                <w:szCs w:val="18"/>
              </w:rPr>
              <w:t>Insertion of subcutaneous cardiac pacemaker generator</w:t>
            </w:r>
          </w:p>
        </w:tc>
      </w:tr>
      <w:tr w:rsidR="00732A85" w14:paraId="0B84C5DD" w14:textId="77777777" w:rsidTr="00FA4360">
        <w:trPr>
          <w:trHeight w:val="57"/>
        </w:trPr>
        <w:tc>
          <w:tcPr>
            <w:tcW w:w="0" w:type="auto"/>
            <w:vMerge/>
            <w:vAlign w:val="center"/>
          </w:tcPr>
          <w:p w14:paraId="29C1569B" w14:textId="77777777" w:rsidR="00732A85" w:rsidRDefault="00732A85" w:rsidP="00AF7A79">
            <w:pPr>
              <w:spacing w:before="0" w:after="0" w:line="240" w:lineRule="auto"/>
            </w:pPr>
          </w:p>
        </w:tc>
        <w:tc>
          <w:tcPr>
            <w:tcW w:w="0" w:type="auto"/>
            <w:tcMar>
              <w:top w:w="15" w:type="dxa"/>
              <w:left w:w="15" w:type="dxa"/>
              <w:right w:w="15" w:type="dxa"/>
            </w:tcMar>
            <w:vAlign w:val="bottom"/>
          </w:tcPr>
          <w:p w14:paraId="79244BED" w14:textId="77777777" w:rsidR="00732A85" w:rsidRDefault="00732A85" w:rsidP="00AF7A79">
            <w:pPr>
              <w:spacing w:before="0" w:after="0" w:line="240" w:lineRule="auto"/>
            </w:pPr>
            <w:r w:rsidRPr="0ABE4008">
              <w:rPr>
                <w:rFonts w:eastAsia="Arial" w:cs="Arial"/>
                <w:color w:val="000000" w:themeColor="text1"/>
                <w:sz w:val="18"/>
                <w:szCs w:val="18"/>
              </w:rPr>
              <w:t>3835301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0081B837" w14:textId="77777777" w:rsidR="00732A85" w:rsidRDefault="00732A85" w:rsidP="00AF7A79">
            <w:pPr>
              <w:spacing w:before="0" w:after="0" w:line="240" w:lineRule="auto"/>
            </w:pPr>
            <w:r w:rsidRPr="0ABE4008">
              <w:rPr>
                <w:rFonts w:eastAsia="Arial" w:cs="Arial"/>
                <w:color w:val="000000" w:themeColor="text1"/>
                <w:sz w:val="18"/>
                <w:szCs w:val="18"/>
              </w:rPr>
              <w:t>Replacement of subcutaneous cardiac pacemaker generator</w:t>
            </w:r>
          </w:p>
        </w:tc>
      </w:tr>
      <w:tr w:rsidR="00732A85" w14:paraId="36FF4687" w14:textId="77777777" w:rsidTr="00FA4360">
        <w:trPr>
          <w:trHeight w:val="57"/>
        </w:trPr>
        <w:tc>
          <w:tcPr>
            <w:tcW w:w="0" w:type="auto"/>
            <w:vMerge w:val="restart"/>
            <w:tcMar>
              <w:top w:w="15" w:type="dxa"/>
              <w:left w:w="15" w:type="dxa"/>
              <w:right w:w="15" w:type="dxa"/>
            </w:tcMar>
            <w:vAlign w:val="center"/>
          </w:tcPr>
          <w:p w14:paraId="7FA76562" w14:textId="77777777" w:rsidR="00732A85" w:rsidRDefault="00732A85" w:rsidP="00AF7A79">
            <w:pPr>
              <w:spacing w:before="0" w:after="0" w:line="240" w:lineRule="auto"/>
              <w:jc w:val="center"/>
            </w:pPr>
            <w:r w:rsidRPr="0ABE4008">
              <w:rPr>
                <w:rFonts w:eastAsia="Arial" w:cs="Arial"/>
                <w:color w:val="000000" w:themeColor="text1"/>
                <w:sz w:val="18"/>
                <w:szCs w:val="18"/>
              </w:rPr>
              <w:lastRenderedPageBreak/>
              <w:t>Cardiology Stents</w:t>
            </w:r>
          </w:p>
        </w:tc>
        <w:tc>
          <w:tcPr>
            <w:tcW w:w="0" w:type="auto"/>
            <w:tcMar>
              <w:top w:w="15" w:type="dxa"/>
              <w:left w:w="15" w:type="dxa"/>
              <w:right w:w="15" w:type="dxa"/>
            </w:tcMar>
            <w:vAlign w:val="bottom"/>
          </w:tcPr>
          <w:p w14:paraId="53E94B7C" w14:textId="77777777" w:rsidR="00732A85" w:rsidRDefault="00732A85" w:rsidP="00AF7A79">
            <w:pPr>
              <w:spacing w:before="0" w:after="0" w:line="240" w:lineRule="auto"/>
            </w:pPr>
            <w:r w:rsidRPr="0ABE4008">
              <w:rPr>
                <w:rFonts w:eastAsia="Arial" w:cs="Arial"/>
                <w:color w:val="000000" w:themeColor="text1"/>
                <w:sz w:val="18"/>
                <w:szCs w:val="18"/>
              </w:rPr>
              <w:t>3530906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3801C56A" w14:textId="77777777" w:rsidR="00732A85" w:rsidRDefault="00732A85" w:rsidP="00AF7A79">
            <w:pPr>
              <w:spacing w:before="0" w:after="0" w:line="240" w:lineRule="auto"/>
            </w:pPr>
            <w:r w:rsidRPr="0ABE4008">
              <w:rPr>
                <w:rFonts w:eastAsia="Arial" w:cs="Arial"/>
                <w:color w:val="000000" w:themeColor="text1"/>
                <w:sz w:val="18"/>
                <w:szCs w:val="18"/>
              </w:rPr>
              <w:t>Percutaneous transluminal balloon angioplasty with stenting, single stent</w:t>
            </w:r>
          </w:p>
        </w:tc>
      </w:tr>
      <w:tr w:rsidR="00732A85" w14:paraId="135A7486" w14:textId="77777777" w:rsidTr="00FA4360">
        <w:trPr>
          <w:trHeight w:val="57"/>
        </w:trPr>
        <w:tc>
          <w:tcPr>
            <w:tcW w:w="0" w:type="auto"/>
            <w:vMerge/>
            <w:vAlign w:val="center"/>
          </w:tcPr>
          <w:p w14:paraId="7A418CC5" w14:textId="77777777" w:rsidR="00732A85" w:rsidRDefault="00732A85" w:rsidP="00AF7A79">
            <w:pPr>
              <w:spacing w:before="0" w:after="0" w:line="240" w:lineRule="auto"/>
            </w:pPr>
          </w:p>
        </w:tc>
        <w:tc>
          <w:tcPr>
            <w:tcW w:w="0" w:type="auto"/>
            <w:tcMar>
              <w:top w:w="15" w:type="dxa"/>
              <w:left w:w="15" w:type="dxa"/>
              <w:right w:w="15" w:type="dxa"/>
            </w:tcMar>
            <w:vAlign w:val="bottom"/>
          </w:tcPr>
          <w:p w14:paraId="3FC258B4" w14:textId="77777777" w:rsidR="00732A85" w:rsidRDefault="00732A85" w:rsidP="00AF7A79">
            <w:pPr>
              <w:spacing w:before="0" w:after="0" w:line="240" w:lineRule="auto"/>
            </w:pPr>
            <w:r w:rsidRPr="0ABE4008">
              <w:rPr>
                <w:rFonts w:eastAsia="Arial" w:cs="Arial"/>
                <w:color w:val="000000" w:themeColor="text1"/>
                <w:sz w:val="18"/>
                <w:szCs w:val="18"/>
              </w:rPr>
              <w:t>3830600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1DD1C40A" w14:textId="77777777" w:rsidR="00732A85" w:rsidRDefault="00732A85" w:rsidP="00AF7A79">
            <w:pPr>
              <w:spacing w:before="0" w:after="0" w:line="240" w:lineRule="auto"/>
            </w:pPr>
            <w:r w:rsidRPr="0ABE4008">
              <w:rPr>
                <w:rFonts w:eastAsia="Arial" w:cs="Arial"/>
                <w:color w:val="000000" w:themeColor="text1"/>
                <w:sz w:val="18"/>
                <w:szCs w:val="18"/>
              </w:rPr>
              <w:t>Percutaneous insertion of 1 transluminal stent into single coronary artery</w:t>
            </w:r>
          </w:p>
        </w:tc>
      </w:tr>
      <w:tr w:rsidR="00732A85" w14:paraId="0095579D" w14:textId="77777777" w:rsidTr="00FA4360">
        <w:trPr>
          <w:trHeight w:val="57"/>
        </w:trPr>
        <w:tc>
          <w:tcPr>
            <w:tcW w:w="0" w:type="auto"/>
            <w:vMerge/>
            <w:vAlign w:val="center"/>
          </w:tcPr>
          <w:p w14:paraId="1034F7B3" w14:textId="77777777" w:rsidR="00732A85" w:rsidRDefault="00732A85" w:rsidP="00AF7A79">
            <w:pPr>
              <w:spacing w:before="0" w:after="0" w:line="240" w:lineRule="auto"/>
            </w:pPr>
          </w:p>
        </w:tc>
        <w:tc>
          <w:tcPr>
            <w:tcW w:w="0" w:type="auto"/>
            <w:tcMar>
              <w:top w:w="15" w:type="dxa"/>
              <w:left w:w="15" w:type="dxa"/>
              <w:right w:w="15" w:type="dxa"/>
            </w:tcMar>
            <w:vAlign w:val="bottom"/>
          </w:tcPr>
          <w:p w14:paraId="5B0F3849" w14:textId="77777777" w:rsidR="00732A85" w:rsidRDefault="00732A85" w:rsidP="00AF7A79">
            <w:pPr>
              <w:spacing w:before="0" w:after="0" w:line="240" w:lineRule="auto"/>
            </w:pPr>
            <w:r w:rsidRPr="0ABE4008">
              <w:rPr>
                <w:rFonts w:eastAsia="Arial" w:cs="Arial"/>
                <w:color w:val="000000" w:themeColor="text1"/>
                <w:sz w:val="18"/>
                <w:szCs w:val="18"/>
              </w:rPr>
              <w:t>3830601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71EF3371" w14:textId="77777777" w:rsidR="00732A85" w:rsidRDefault="00732A85" w:rsidP="00AF7A79">
            <w:pPr>
              <w:spacing w:before="0" w:after="0" w:line="240" w:lineRule="auto"/>
            </w:pPr>
            <w:r w:rsidRPr="0ABE4008">
              <w:rPr>
                <w:rFonts w:eastAsia="Arial" w:cs="Arial"/>
                <w:color w:val="000000" w:themeColor="text1"/>
                <w:sz w:val="18"/>
                <w:szCs w:val="18"/>
              </w:rPr>
              <w:t>Percutaneous insertion of 2 or more transluminal stents into single coronary artery</w:t>
            </w:r>
          </w:p>
        </w:tc>
      </w:tr>
      <w:tr w:rsidR="00732A85" w14:paraId="2EE93769" w14:textId="77777777" w:rsidTr="00FA4360">
        <w:trPr>
          <w:trHeight w:val="57"/>
        </w:trPr>
        <w:tc>
          <w:tcPr>
            <w:tcW w:w="0" w:type="auto"/>
            <w:vMerge/>
            <w:vAlign w:val="center"/>
          </w:tcPr>
          <w:p w14:paraId="7C4EC253" w14:textId="77777777" w:rsidR="00732A85" w:rsidRDefault="00732A85" w:rsidP="00AF7A79">
            <w:pPr>
              <w:spacing w:before="0" w:after="0" w:line="240" w:lineRule="auto"/>
            </w:pPr>
          </w:p>
        </w:tc>
        <w:tc>
          <w:tcPr>
            <w:tcW w:w="0" w:type="auto"/>
            <w:tcMar>
              <w:top w:w="15" w:type="dxa"/>
              <w:left w:w="15" w:type="dxa"/>
              <w:right w:w="15" w:type="dxa"/>
            </w:tcMar>
            <w:vAlign w:val="bottom"/>
          </w:tcPr>
          <w:p w14:paraId="7481F55E" w14:textId="77777777" w:rsidR="00732A85" w:rsidRDefault="00732A85" w:rsidP="00AF7A79">
            <w:pPr>
              <w:spacing w:before="0" w:after="0" w:line="240" w:lineRule="auto"/>
            </w:pPr>
            <w:r w:rsidRPr="0ABE4008">
              <w:rPr>
                <w:rFonts w:eastAsia="Arial" w:cs="Arial"/>
                <w:color w:val="000000" w:themeColor="text1"/>
                <w:sz w:val="18"/>
                <w:szCs w:val="18"/>
              </w:rPr>
              <w:t>3530701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38AF0F42" w14:textId="77777777" w:rsidR="00732A85" w:rsidRDefault="00732A85" w:rsidP="00AF7A79">
            <w:pPr>
              <w:spacing w:before="0" w:after="0" w:line="240" w:lineRule="auto"/>
            </w:pPr>
            <w:r w:rsidRPr="0ABE4008">
              <w:rPr>
                <w:rFonts w:eastAsia="Arial" w:cs="Arial"/>
                <w:color w:val="000000" w:themeColor="text1"/>
                <w:sz w:val="18"/>
                <w:szCs w:val="18"/>
              </w:rPr>
              <w:t>Percutaneous transluminal angioplasty of single carotid artery, multiple stents</w:t>
            </w:r>
          </w:p>
        </w:tc>
      </w:tr>
      <w:tr w:rsidR="00732A85" w14:paraId="214348CD" w14:textId="77777777" w:rsidTr="00FA4360">
        <w:trPr>
          <w:trHeight w:val="57"/>
        </w:trPr>
        <w:tc>
          <w:tcPr>
            <w:tcW w:w="0" w:type="auto"/>
            <w:vMerge/>
            <w:vAlign w:val="center"/>
          </w:tcPr>
          <w:p w14:paraId="43FF8838" w14:textId="77777777" w:rsidR="00732A85" w:rsidRDefault="00732A85" w:rsidP="00AF7A79">
            <w:pPr>
              <w:spacing w:before="0" w:after="0" w:line="240" w:lineRule="auto"/>
            </w:pPr>
          </w:p>
        </w:tc>
        <w:tc>
          <w:tcPr>
            <w:tcW w:w="0" w:type="auto"/>
            <w:tcMar>
              <w:top w:w="15" w:type="dxa"/>
              <w:left w:w="15" w:type="dxa"/>
              <w:right w:w="15" w:type="dxa"/>
            </w:tcMar>
            <w:vAlign w:val="bottom"/>
          </w:tcPr>
          <w:p w14:paraId="3D19945A" w14:textId="77777777" w:rsidR="00732A85" w:rsidRDefault="00732A85" w:rsidP="00AF7A79">
            <w:pPr>
              <w:spacing w:before="0" w:after="0" w:line="240" w:lineRule="auto"/>
            </w:pPr>
            <w:r w:rsidRPr="0ABE4008">
              <w:rPr>
                <w:rFonts w:eastAsia="Arial" w:cs="Arial"/>
                <w:color w:val="000000" w:themeColor="text1"/>
                <w:sz w:val="18"/>
                <w:szCs w:val="18"/>
              </w:rPr>
              <w:t>3831201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195D0987" w14:textId="77777777" w:rsidR="00732A85" w:rsidRDefault="00732A85" w:rsidP="00AF7A79">
            <w:pPr>
              <w:spacing w:before="0" w:after="0" w:line="240" w:lineRule="auto"/>
            </w:pPr>
            <w:r w:rsidRPr="0ABE4008">
              <w:rPr>
                <w:rFonts w:eastAsia="Arial" w:cs="Arial"/>
                <w:color w:val="000000" w:themeColor="text1"/>
                <w:sz w:val="18"/>
                <w:szCs w:val="18"/>
              </w:rPr>
              <w:t>Percutaneous transluminal coronary rotational atherectomy [PTCRA], 1 artery with insertion of 2 or more stents</w:t>
            </w:r>
          </w:p>
        </w:tc>
      </w:tr>
      <w:tr w:rsidR="00732A85" w14:paraId="577ACE13" w14:textId="77777777" w:rsidTr="00FA4360">
        <w:trPr>
          <w:trHeight w:val="57"/>
        </w:trPr>
        <w:tc>
          <w:tcPr>
            <w:tcW w:w="0" w:type="auto"/>
            <w:vMerge/>
            <w:vAlign w:val="center"/>
          </w:tcPr>
          <w:p w14:paraId="2D4CA243" w14:textId="77777777" w:rsidR="00732A85" w:rsidRDefault="00732A85" w:rsidP="00AF7A79">
            <w:pPr>
              <w:spacing w:before="0" w:after="0" w:line="240" w:lineRule="auto"/>
            </w:pPr>
          </w:p>
        </w:tc>
        <w:tc>
          <w:tcPr>
            <w:tcW w:w="0" w:type="auto"/>
            <w:tcMar>
              <w:top w:w="15" w:type="dxa"/>
              <w:left w:w="15" w:type="dxa"/>
              <w:right w:w="15" w:type="dxa"/>
            </w:tcMar>
            <w:vAlign w:val="bottom"/>
          </w:tcPr>
          <w:p w14:paraId="6FF9AA3F" w14:textId="77777777" w:rsidR="00732A85" w:rsidRDefault="00732A85" w:rsidP="00AF7A79">
            <w:pPr>
              <w:spacing w:before="0" w:after="0" w:line="240" w:lineRule="auto"/>
            </w:pPr>
            <w:r w:rsidRPr="0ABE4008">
              <w:rPr>
                <w:rFonts w:eastAsia="Arial" w:cs="Arial"/>
                <w:color w:val="000000" w:themeColor="text1"/>
                <w:sz w:val="18"/>
                <w:szCs w:val="18"/>
              </w:rPr>
              <w:t>3831200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58051EC8" w14:textId="77777777" w:rsidR="00732A85" w:rsidRDefault="00732A85" w:rsidP="00AF7A79">
            <w:pPr>
              <w:spacing w:before="0" w:after="0" w:line="240" w:lineRule="auto"/>
            </w:pPr>
            <w:r w:rsidRPr="0ABE4008">
              <w:rPr>
                <w:rFonts w:eastAsia="Arial" w:cs="Arial"/>
                <w:color w:val="000000" w:themeColor="text1"/>
                <w:sz w:val="18"/>
                <w:szCs w:val="18"/>
              </w:rPr>
              <w:t>Percutaneous transluminal coronary rotational atherectomy [PTCRA], 1 artery with insertion of 1 stent</w:t>
            </w:r>
          </w:p>
        </w:tc>
      </w:tr>
      <w:tr w:rsidR="00732A85" w14:paraId="181251A8" w14:textId="77777777" w:rsidTr="00FA4360">
        <w:trPr>
          <w:trHeight w:val="57"/>
        </w:trPr>
        <w:tc>
          <w:tcPr>
            <w:tcW w:w="0" w:type="auto"/>
            <w:vMerge/>
            <w:vAlign w:val="center"/>
          </w:tcPr>
          <w:p w14:paraId="1D408C91" w14:textId="77777777" w:rsidR="00732A85" w:rsidRDefault="00732A85" w:rsidP="00AF7A79">
            <w:pPr>
              <w:spacing w:before="0" w:after="0" w:line="240" w:lineRule="auto"/>
            </w:pPr>
          </w:p>
        </w:tc>
        <w:tc>
          <w:tcPr>
            <w:tcW w:w="0" w:type="auto"/>
            <w:tcMar>
              <w:top w:w="15" w:type="dxa"/>
              <w:left w:w="15" w:type="dxa"/>
              <w:right w:w="15" w:type="dxa"/>
            </w:tcMar>
            <w:vAlign w:val="bottom"/>
          </w:tcPr>
          <w:p w14:paraId="505D4C19" w14:textId="77777777" w:rsidR="00732A85" w:rsidRDefault="00732A85" w:rsidP="00AF7A79">
            <w:pPr>
              <w:spacing w:before="0" w:after="0" w:line="240" w:lineRule="auto"/>
            </w:pPr>
            <w:r w:rsidRPr="0ABE4008">
              <w:rPr>
                <w:rFonts w:eastAsia="Arial" w:cs="Arial"/>
                <w:color w:val="000000" w:themeColor="text1"/>
                <w:sz w:val="18"/>
                <w:szCs w:val="18"/>
              </w:rPr>
              <w:t>3830602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263D487B" w14:textId="77777777" w:rsidR="00732A85" w:rsidRDefault="00732A85" w:rsidP="00AF7A79">
            <w:pPr>
              <w:spacing w:before="0" w:after="0" w:line="240" w:lineRule="auto"/>
            </w:pPr>
            <w:r w:rsidRPr="0ABE4008">
              <w:rPr>
                <w:rFonts w:eastAsia="Arial" w:cs="Arial"/>
                <w:color w:val="000000" w:themeColor="text1"/>
                <w:sz w:val="18"/>
                <w:szCs w:val="18"/>
              </w:rPr>
              <w:t>Percutaneous insertion of 2 or more transluminal stents into multiple coronary arteries</w:t>
            </w:r>
          </w:p>
        </w:tc>
      </w:tr>
      <w:tr w:rsidR="00732A85" w14:paraId="6B8D7A11" w14:textId="77777777" w:rsidTr="00FA4360">
        <w:trPr>
          <w:trHeight w:val="57"/>
        </w:trPr>
        <w:tc>
          <w:tcPr>
            <w:tcW w:w="0" w:type="auto"/>
            <w:vMerge/>
            <w:vAlign w:val="center"/>
          </w:tcPr>
          <w:p w14:paraId="11D34BA3" w14:textId="77777777" w:rsidR="00732A85" w:rsidRDefault="00732A85" w:rsidP="00AF7A79">
            <w:pPr>
              <w:spacing w:before="0" w:after="0" w:line="240" w:lineRule="auto"/>
            </w:pPr>
          </w:p>
        </w:tc>
        <w:tc>
          <w:tcPr>
            <w:tcW w:w="0" w:type="auto"/>
            <w:tcMar>
              <w:top w:w="15" w:type="dxa"/>
              <w:left w:w="15" w:type="dxa"/>
              <w:right w:w="15" w:type="dxa"/>
            </w:tcMar>
            <w:vAlign w:val="bottom"/>
          </w:tcPr>
          <w:p w14:paraId="72096921" w14:textId="77777777" w:rsidR="00732A85" w:rsidRDefault="00732A85" w:rsidP="00AF7A79">
            <w:pPr>
              <w:spacing w:before="0" w:after="0" w:line="240" w:lineRule="auto"/>
            </w:pPr>
            <w:r w:rsidRPr="0ABE4008">
              <w:rPr>
                <w:rFonts w:eastAsia="Arial" w:cs="Arial"/>
                <w:color w:val="000000" w:themeColor="text1"/>
                <w:sz w:val="18"/>
                <w:szCs w:val="18"/>
              </w:rPr>
              <w:t>3530908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6E130AAD" w14:textId="77777777" w:rsidR="00732A85" w:rsidRDefault="00732A85" w:rsidP="00AF7A79">
            <w:pPr>
              <w:spacing w:before="0" w:after="0" w:line="240" w:lineRule="auto"/>
            </w:pPr>
            <w:r w:rsidRPr="0ABE4008">
              <w:rPr>
                <w:rFonts w:eastAsia="Arial" w:cs="Arial"/>
                <w:color w:val="000000" w:themeColor="text1"/>
                <w:sz w:val="18"/>
                <w:szCs w:val="18"/>
              </w:rPr>
              <w:t>Open transluminal balloon angioplasty with stenting, single stent</w:t>
            </w:r>
          </w:p>
        </w:tc>
      </w:tr>
      <w:tr w:rsidR="00732A85" w14:paraId="353B7E16" w14:textId="77777777" w:rsidTr="00FA4360">
        <w:trPr>
          <w:trHeight w:val="57"/>
        </w:trPr>
        <w:tc>
          <w:tcPr>
            <w:tcW w:w="0" w:type="auto"/>
            <w:vMerge/>
            <w:vAlign w:val="center"/>
          </w:tcPr>
          <w:p w14:paraId="2D90DBAF" w14:textId="77777777" w:rsidR="00732A85" w:rsidRDefault="00732A85" w:rsidP="00AF7A79">
            <w:pPr>
              <w:spacing w:before="0" w:after="0" w:line="240" w:lineRule="auto"/>
            </w:pPr>
          </w:p>
        </w:tc>
        <w:tc>
          <w:tcPr>
            <w:tcW w:w="0" w:type="auto"/>
            <w:tcMar>
              <w:top w:w="15" w:type="dxa"/>
              <w:left w:w="15" w:type="dxa"/>
              <w:right w:w="15" w:type="dxa"/>
            </w:tcMar>
            <w:vAlign w:val="bottom"/>
          </w:tcPr>
          <w:p w14:paraId="294885A4" w14:textId="77777777" w:rsidR="00732A85" w:rsidRDefault="00732A85" w:rsidP="00AF7A79">
            <w:pPr>
              <w:spacing w:before="0" w:after="0" w:line="240" w:lineRule="auto"/>
            </w:pPr>
            <w:r w:rsidRPr="0ABE4008">
              <w:rPr>
                <w:rFonts w:eastAsia="Arial" w:cs="Arial"/>
                <w:color w:val="000000" w:themeColor="text1"/>
                <w:sz w:val="18"/>
                <w:szCs w:val="18"/>
              </w:rPr>
              <w:t>3831801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5E3BBFD7" w14:textId="77777777" w:rsidR="00732A85" w:rsidRDefault="00732A85" w:rsidP="00AF7A79">
            <w:pPr>
              <w:spacing w:before="0" w:after="0" w:line="240" w:lineRule="auto"/>
            </w:pPr>
            <w:r w:rsidRPr="0ABE4008">
              <w:rPr>
                <w:rFonts w:eastAsia="Arial" w:cs="Arial"/>
                <w:color w:val="000000" w:themeColor="text1"/>
                <w:sz w:val="18"/>
                <w:szCs w:val="18"/>
              </w:rPr>
              <w:t>Percutaneous transluminal coronary rotational atherectomy [PTCRA], multiple arteries with insertion of 2 or more stents</w:t>
            </w:r>
          </w:p>
        </w:tc>
      </w:tr>
      <w:tr w:rsidR="00732A85" w14:paraId="71D2C948" w14:textId="77777777" w:rsidTr="00FA4360">
        <w:trPr>
          <w:trHeight w:val="57"/>
        </w:trPr>
        <w:tc>
          <w:tcPr>
            <w:tcW w:w="0" w:type="auto"/>
            <w:vMerge/>
            <w:vAlign w:val="center"/>
          </w:tcPr>
          <w:p w14:paraId="4660E9CF" w14:textId="77777777" w:rsidR="00732A85" w:rsidRDefault="00732A85" w:rsidP="00AF7A79">
            <w:pPr>
              <w:spacing w:before="0" w:after="0" w:line="240" w:lineRule="auto"/>
            </w:pPr>
          </w:p>
        </w:tc>
        <w:tc>
          <w:tcPr>
            <w:tcW w:w="0" w:type="auto"/>
            <w:tcMar>
              <w:top w:w="15" w:type="dxa"/>
              <w:left w:w="15" w:type="dxa"/>
              <w:right w:w="15" w:type="dxa"/>
            </w:tcMar>
            <w:vAlign w:val="bottom"/>
          </w:tcPr>
          <w:p w14:paraId="0EF67F8C" w14:textId="77777777" w:rsidR="00732A85" w:rsidRDefault="00732A85" w:rsidP="00AF7A79">
            <w:pPr>
              <w:spacing w:before="0" w:after="0" w:line="240" w:lineRule="auto"/>
            </w:pPr>
            <w:r w:rsidRPr="0ABE4008">
              <w:rPr>
                <w:rFonts w:eastAsia="Arial" w:cs="Arial"/>
                <w:color w:val="000000" w:themeColor="text1"/>
                <w:sz w:val="18"/>
                <w:szCs w:val="18"/>
              </w:rPr>
              <w:t>3530700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2187CD11" w14:textId="77777777" w:rsidR="00732A85" w:rsidRDefault="00732A85" w:rsidP="00AF7A79">
            <w:pPr>
              <w:spacing w:before="0" w:after="0" w:line="240" w:lineRule="auto"/>
            </w:pPr>
            <w:r w:rsidRPr="0ABE4008">
              <w:rPr>
                <w:rFonts w:eastAsia="Arial" w:cs="Arial"/>
                <w:color w:val="000000" w:themeColor="text1"/>
                <w:sz w:val="18"/>
                <w:szCs w:val="18"/>
              </w:rPr>
              <w:t>Percutaneous transluminal angioplasty of single carotid artery, single stent</w:t>
            </w:r>
          </w:p>
        </w:tc>
      </w:tr>
      <w:tr w:rsidR="00732A85" w14:paraId="2583041B" w14:textId="77777777" w:rsidTr="00FA4360">
        <w:trPr>
          <w:trHeight w:val="57"/>
        </w:trPr>
        <w:tc>
          <w:tcPr>
            <w:tcW w:w="0" w:type="auto"/>
            <w:vMerge/>
            <w:vAlign w:val="center"/>
          </w:tcPr>
          <w:p w14:paraId="3E80D3A1" w14:textId="77777777" w:rsidR="00732A85" w:rsidRDefault="00732A85" w:rsidP="00AF7A79">
            <w:pPr>
              <w:spacing w:before="0" w:after="0" w:line="240" w:lineRule="auto"/>
            </w:pPr>
          </w:p>
        </w:tc>
        <w:tc>
          <w:tcPr>
            <w:tcW w:w="0" w:type="auto"/>
            <w:tcMar>
              <w:top w:w="15" w:type="dxa"/>
              <w:left w:w="15" w:type="dxa"/>
              <w:right w:w="15" w:type="dxa"/>
            </w:tcMar>
            <w:vAlign w:val="bottom"/>
          </w:tcPr>
          <w:p w14:paraId="6F43A6B8" w14:textId="77777777" w:rsidR="00732A85" w:rsidRDefault="00732A85" w:rsidP="00AF7A79">
            <w:pPr>
              <w:spacing w:before="0" w:after="0" w:line="240" w:lineRule="auto"/>
            </w:pPr>
            <w:r w:rsidRPr="0ABE4008">
              <w:rPr>
                <w:rFonts w:eastAsia="Arial" w:cs="Arial"/>
                <w:color w:val="000000" w:themeColor="text1"/>
                <w:sz w:val="18"/>
                <w:szCs w:val="18"/>
              </w:rPr>
              <w:t>3530907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115FDBE1" w14:textId="77777777" w:rsidR="00732A85" w:rsidRDefault="00732A85" w:rsidP="00AF7A79">
            <w:pPr>
              <w:spacing w:before="0" w:after="0" w:line="240" w:lineRule="auto"/>
            </w:pPr>
            <w:r w:rsidRPr="0ABE4008">
              <w:rPr>
                <w:rFonts w:eastAsia="Arial" w:cs="Arial"/>
                <w:color w:val="000000" w:themeColor="text1"/>
                <w:sz w:val="18"/>
                <w:szCs w:val="18"/>
              </w:rPr>
              <w:t>Percutaneous transluminal balloon angioplasty with stenting, multiple stents</w:t>
            </w:r>
          </w:p>
        </w:tc>
      </w:tr>
      <w:tr w:rsidR="00732A85" w14:paraId="683DC34E" w14:textId="77777777" w:rsidTr="00FA4360">
        <w:trPr>
          <w:trHeight w:val="57"/>
        </w:trPr>
        <w:tc>
          <w:tcPr>
            <w:tcW w:w="0" w:type="auto"/>
            <w:vMerge w:val="restart"/>
            <w:tcMar>
              <w:top w:w="15" w:type="dxa"/>
              <w:left w:w="15" w:type="dxa"/>
              <w:right w:w="15" w:type="dxa"/>
            </w:tcMar>
            <w:vAlign w:val="center"/>
          </w:tcPr>
          <w:p w14:paraId="2E415095" w14:textId="77777777" w:rsidR="00732A85" w:rsidRDefault="00732A85" w:rsidP="00AF7A79">
            <w:pPr>
              <w:spacing w:before="0" w:after="0" w:line="240" w:lineRule="auto"/>
              <w:jc w:val="center"/>
            </w:pPr>
            <w:r w:rsidRPr="0ABE4008">
              <w:rPr>
                <w:rFonts w:eastAsia="Arial" w:cs="Arial"/>
                <w:color w:val="000000" w:themeColor="text1"/>
                <w:sz w:val="18"/>
                <w:szCs w:val="18"/>
              </w:rPr>
              <w:t>Pacemaker issues from stores</w:t>
            </w:r>
          </w:p>
        </w:tc>
        <w:tc>
          <w:tcPr>
            <w:tcW w:w="0" w:type="auto"/>
            <w:tcMar>
              <w:top w:w="15" w:type="dxa"/>
              <w:left w:w="15" w:type="dxa"/>
              <w:right w:w="15" w:type="dxa"/>
            </w:tcMar>
            <w:vAlign w:val="bottom"/>
          </w:tcPr>
          <w:p w14:paraId="1ABD36A1" w14:textId="77777777" w:rsidR="00732A85" w:rsidRDefault="00732A85" w:rsidP="00AF7A79">
            <w:pPr>
              <w:spacing w:before="0" w:after="0" w:line="240" w:lineRule="auto"/>
            </w:pPr>
            <w:r w:rsidRPr="0ABE4008">
              <w:rPr>
                <w:rFonts w:eastAsia="Arial" w:cs="Arial"/>
                <w:color w:val="000000" w:themeColor="text1"/>
                <w:sz w:val="18"/>
                <w:szCs w:val="18"/>
              </w:rPr>
              <w:t>3836801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67E57170" w14:textId="77777777" w:rsidR="00732A85" w:rsidRDefault="00732A85" w:rsidP="00AF7A79">
            <w:pPr>
              <w:spacing w:before="0" w:after="0" w:line="240" w:lineRule="auto"/>
            </w:pPr>
            <w:r w:rsidRPr="0ABE4008">
              <w:rPr>
                <w:rFonts w:eastAsia="Arial" w:cs="Arial"/>
                <w:color w:val="000000" w:themeColor="text1"/>
                <w:sz w:val="18"/>
                <w:szCs w:val="18"/>
              </w:rPr>
              <w:t>Replacement of permanent transvenous electrode of left ventricle for subcutaneous cardiac pacemaker</w:t>
            </w:r>
          </w:p>
        </w:tc>
      </w:tr>
      <w:tr w:rsidR="00732A85" w14:paraId="3E8E0654" w14:textId="77777777" w:rsidTr="00FA4360">
        <w:trPr>
          <w:trHeight w:val="57"/>
        </w:trPr>
        <w:tc>
          <w:tcPr>
            <w:tcW w:w="0" w:type="auto"/>
            <w:vMerge/>
            <w:vAlign w:val="center"/>
          </w:tcPr>
          <w:p w14:paraId="247A7D93" w14:textId="77777777" w:rsidR="00732A85" w:rsidRDefault="00732A85" w:rsidP="00AF7A79">
            <w:pPr>
              <w:spacing w:before="0" w:after="0" w:line="240" w:lineRule="auto"/>
            </w:pPr>
          </w:p>
        </w:tc>
        <w:tc>
          <w:tcPr>
            <w:tcW w:w="0" w:type="auto"/>
            <w:tcMar>
              <w:top w:w="15" w:type="dxa"/>
              <w:left w:w="15" w:type="dxa"/>
              <w:right w:w="15" w:type="dxa"/>
            </w:tcMar>
            <w:vAlign w:val="bottom"/>
          </w:tcPr>
          <w:p w14:paraId="0A303C02" w14:textId="77777777" w:rsidR="00732A85" w:rsidRDefault="00732A85" w:rsidP="00AF7A79">
            <w:pPr>
              <w:spacing w:before="0" w:after="0" w:line="240" w:lineRule="auto"/>
            </w:pPr>
            <w:r w:rsidRPr="0ABE4008">
              <w:rPr>
                <w:rFonts w:eastAsia="Arial" w:cs="Arial"/>
                <w:color w:val="000000" w:themeColor="text1"/>
                <w:sz w:val="18"/>
                <w:szCs w:val="18"/>
              </w:rPr>
              <w:t>9020201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777AD6C4" w14:textId="77777777" w:rsidR="00732A85" w:rsidRDefault="00732A85" w:rsidP="00AF7A79">
            <w:pPr>
              <w:spacing w:before="0" w:after="0" w:line="240" w:lineRule="auto"/>
            </w:pPr>
            <w:r w:rsidRPr="0ABE4008">
              <w:rPr>
                <w:rFonts w:eastAsia="Arial" w:cs="Arial"/>
                <w:color w:val="000000" w:themeColor="text1"/>
                <w:sz w:val="18"/>
                <w:szCs w:val="18"/>
              </w:rPr>
              <w:t>Placement of temporary transcutaneous electrode for cardiac pacemaker</w:t>
            </w:r>
          </w:p>
        </w:tc>
      </w:tr>
      <w:tr w:rsidR="00732A85" w14:paraId="0AF85B29" w14:textId="77777777" w:rsidTr="00FA4360">
        <w:trPr>
          <w:trHeight w:val="57"/>
        </w:trPr>
        <w:tc>
          <w:tcPr>
            <w:tcW w:w="0" w:type="auto"/>
            <w:vMerge/>
            <w:vAlign w:val="center"/>
          </w:tcPr>
          <w:p w14:paraId="6995985C" w14:textId="77777777" w:rsidR="00732A85" w:rsidRDefault="00732A85" w:rsidP="00AF7A79">
            <w:pPr>
              <w:spacing w:before="0" w:after="0" w:line="240" w:lineRule="auto"/>
            </w:pPr>
          </w:p>
        </w:tc>
        <w:tc>
          <w:tcPr>
            <w:tcW w:w="0" w:type="auto"/>
            <w:tcMar>
              <w:top w:w="15" w:type="dxa"/>
              <w:left w:w="15" w:type="dxa"/>
              <w:right w:w="15" w:type="dxa"/>
            </w:tcMar>
            <w:vAlign w:val="bottom"/>
          </w:tcPr>
          <w:p w14:paraId="2B02E514" w14:textId="77777777" w:rsidR="00732A85" w:rsidRDefault="00732A85" w:rsidP="00AF7A79">
            <w:pPr>
              <w:spacing w:before="0" w:after="0" w:line="240" w:lineRule="auto"/>
            </w:pPr>
            <w:r w:rsidRPr="0ABE4008">
              <w:rPr>
                <w:rFonts w:eastAsia="Arial" w:cs="Arial"/>
                <w:color w:val="000000" w:themeColor="text1"/>
                <w:sz w:val="18"/>
                <w:szCs w:val="18"/>
              </w:rPr>
              <w:t>3835300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291AFA12" w14:textId="77777777" w:rsidR="00732A85" w:rsidRDefault="00732A85" w:rsidP="00AF7A79">
            <w:pPr>
              <w:spacing w:before="0" w:after="0" w:line="240" w:lineRule="auto"/>
            </w:pPr>
            <w:r w:rsidRPr="0ABE4008">
              <w:rPr>
                <w:rFonts w:eastAsia="Arial" w:cs="Arial"/>
                <w:color w:val="000000" w:themeColor="text1"/>
                <w:sz w:val="18"/>
                <w:szCs w:val="18"/>
              </w:rPr>
              <w:t>Insertion of subcutaneous cardiac pacemaker generator</w:t>
            </w:r>
          </w:p>
        </w:tc>
      </w:tr>
      <w:tr w:rsidR="00732A85" w14:paraId="7AB3F5C3" w14:textId="77777777" w:rsidTr="00FA4360">
        <w:trPr>
          <w:trHeight w:val="57"/>
        </w:trPr>
        <w:tc>
          <w:tcPr>
            <w:tcW w:w="0" w:type="auto"/>
            <w:vMerge/>
            <w:vAlign w:val="center"/>
          </w:tcPr>
          <w:p w14:paraId="74CDE678" w14:textId="77777777" w:rsidR="00732A85" w:rsidRDefault="00732A85" w:rsidP="00AF7A79">
            <w:pPr>
              <w:spacing w:before="0" w:after="0" w:line="240" w:lineRule="auto"/>
            </w:pPr>
          </w:p>
        </w:tc>
        <w:tc>
          <w:tcPr>
            <w:tcW w:w="0" w:type="auto"/>
            <w:tcMar>
              <w:top w:w="15" w:type="dxa"/>
              <w:left w:w="15" w:type="dxa"/>
              <w:right w:w="15" w:type="dxa"/>
            </w:tcMar>
            <w:vAlign w:val="bottom"/>
          </w:tcPr>
          <w:p w14:paraId="1A0F7ABD" w14:textId="77777777" w:rsidR="00732A85" w:rsidRDefault="00732A85" w:rsidP="00AF7A79">
            <w:pPr>
              <w:spacing w:before="0" w:after="0" w:line="240" w:lineRule="auto"/>
            </w:pPr>
            <w:r w:rsidRPr="0ABE4008">
              <w:rPr>
                <w:rFonts w:eastAsia="Arial" w:cs="Arial"/>
                <w:color w:val="000000" w:themeColor="text1"/>
                <w:sz w:val="18"/>
                <w:szCs w:val="18"/>
              </w:rPr>
              <w:t>3835001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5EE462ED" w14:textId="77777777" w:rsidR="00732A85" w:rsidRDefault="00732A85" w:rsidP="00AF7A79">
            <w:pPr>
              <w:spacing w:before="0" w:after="0" w:line="240" w:lineRule="auto"/>
            </w:pPr>
            <w:r w:rsidRPr="0ABE4008">
              <w:rPr>
                <w:rFonts w:eastAsia="Arial" w:cs="Arial"/>
                <w:color w:val="000000" w:themeColor="text1"/>
                <w:sz w:val="18"/>
                <w:szCs w:val="18"/>
              </w:rPr>
              <w:t>Replacement of permanent transvenous electrode of other heart chamber(s) for subcutaneous cardiac pacemaker</w:t>
            </w:r>
          </w:p>
        </w:tc>
      </w:tr>
      <w:tr w:rsidR="00732A85" w14:paraId="5A114DD3" w14:textId="77777777" w:rsidTr="00FA4360">
        <w:trPr>
          <w:trHeight w:val="57"/>
        </w:trPr>
        <w:tc>
          <w:tcPr>
            <w:tcW w:w="0" w:type="auto"/>
            <w:vMerge/>
            <w:vAlign w:val="center"/>
          </w:tcPr>
          <w:p w14:paraId="64E8279C" w14:textId="77777777" w:rsidR="00732A85" w:rsidRDefault="00732A85" w:rsidP="00AF7A79">
            <w:pPr>
              <w:spacing w:before="0" w:after="0" w:line="240" w:lineRule="auto"/>
            </w:pPr>
          </w:p>
        </w:tc>
        <w:tc>
          <w:tcPr>
            <w:tcW w:w="0" w:type="auto"/>
            <w:tcMar>
              <w:top w:w="15" w:type="dxa"/>
              <w:left w:w="15" w:type="dxa"/>
              <w:right w:w="15" w:type="dxa"/>
            </w:tcMar>
            <w:vAlign w:val="bottom"/>
          </w:tcPr>
          <w:p w14:paraId="3944698F" w14:textId="77777777" w:rsidR="00732A85" w:rsidRDefault="00732A85" w:rsidP="00AF7A79">
            <w:pPr>
              <w:spacing w:before="0" w:after="0" w:line="240" w:lineRule="auto"/>
            </w:pPr>
            <w:r w:rsidRPr="0ABE4008">
              <w:rPr>
                <w:rFonts w:eastAsia="Arial" w:cs="Arial"/>
                <w:color w:val="000000" w:themeColor="text1"/>
                <w:sz w:val="18"/>
                <w:szCs w:val="18"/>
              </w:rPr>
              <w:t>3865400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10925D48" w14:textId="77777777" w:rsidR="00732A85" w:rsidRDefault="00732A85" w:rsidP="00AF7A79">
            <w:pPr>
              <w:spacing w:before="0" w:after="0" w:line="240" w:lineRule="auto"/>
            </w:pPr>
            <w:r w:rsidRPr="0ABE4008">
              <w:rPr>
                <w:rFonts w:eastAsia="Arial" w:cs="Arial"/>
                <w:color w:val="000000" w:themeColor="text1"/>
                <w:sz w:val="18"/>
                <w:szCs w:val="18"/>
              </w:rPr>
              <w:t>Insertion of permanent left ventricular electrode for subcutaneous cardiac pacemaker via thoracotomy or sternotomy</w:t>
            </w:r>
          </w:p>
        </w:tc>
      </w:tr>
      <w:tr w:rsidR="00732A85" w14:paraId="6D6AEA60" w14:textId="77777777" w:rsidTr="00FA4360">
        <w:trPr>
          <w:trHeight w:val="57"/>
        </w:trPr>
        <w:tc>
          <w:tcPr>
            <w:tcW w:w="0" w:type="auto"/>
            <w:vMerge/>
            <w:vAlign w:val="center"/>
          </w:tcPr>
          <w:p w14:paraId="64E37A1B" w14:textId="77777777" w:rsidR="00732A85" w:rsidRDefault="00732A85" w:rsidP="00AF7A79">
            <w:pPr>
              <w:spacing w:before="0" w:after="0" w:line="240" w:lineRule="auto"/>
            </w:pPr>
          </w:p>
        </w:tc>
        <w:tc>
          <w:tcPr>
            <w:tcW w:w="0" w:type="auto"/>
            <w:tcMar>
              <w:top w:w="15" w:type="dxa"/>
              <w:left w:w="15" w:type="dxa"/>
              <w:right w:w="15" w:type="dxa"/>
            </w:tcMar>
            <w:vAlign w:val="bottom"/>
          </w:tcPr>
          <w:p w14:paraId="05D05194" w14:textId="77777777" w:rsidR="00732A85" w:rsidRDefault="00732A85" w:rsidP="00AF7A79">
            <w:pPr>
              <w:spacing w:before="0" w:after="0" w:line="240" w:lineRule="auto"/>
            </w:pPr>
            <w:r w:rsidRPr="0ABE4008">
              <w:rPr>
                <w:rFonts w:eastAsia="Arial" w:cs="Arial"/>
                <w:color w:val="000000" w:themeColor="text1"/>
                <w:sz w:val="18"/>
                <w:szCs w:val="18"/>
              </w:rPr>
              <w:t>3835301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23D6403B" w14:textId="77777777" w:rsidR="00732A85" w:rsidRDefault="00732A85" w:rsidP="00AF7A79">
            <w:pPr>
              <w:spacing w:before="0" w:after="0" w:line="240" w:lineRule="auto"/>
            </w:pPr>
            <w:r w:rsidRPr="0ABE4008">
              <w:rPr>
                <w:rFonts w:eastAsia="Arial" w:cs="Arial"/>
                <w:color w:val="000000" w:themeColor="text1"/>
                <w:sz w:val="18"/>
                <w:szCs w:val="18"/>
              </w:rPr>
              <w:t>Replacement of subcutaneous cardiac pacemaker generator</w:t>
            </w:r>
          </w:p>
        </w:tc>
      </w:tr>
      <w:tr w:rsidR="00732A85" w14:paraId="5235E0D4" w14:textId="77777777" w:rsidTr="00FA4360">
        <w:trPr>
          <w:trHeight w:val="57"/>
        </w:trPr>
        <w:tc>
          <w:tcPr>
            <w:tcW w:w="0" w:type="auto"/>
            <w:vMerge/>
            <w:vAlign w:val="center"/>
          </w:tcPr>
          <w:p w14:paraId="39AE6800" w14:textId="77777777" w:rsidR="00732A85" w:rsidRDefault="00732A85" w:rsidP="00AF7A79">
            <w:pPr>
              <w:spacing w:before="0" w:after="0" w:line="240" w:lineRule="auto"/>
            </w:pPr>
          </w:p>
        </w:tc>
        <w:tc>
          <w:tcPr>
            <w:tcW w:w="0" w:type="auto"/>
            <w:tcMar>
              <w:top w:w="15" w:type="dxa"/>
              <w:left w:w="15" w:type="dxa"/>
              <w:right w:w="15" w:type="dxa"/>
            </w:tcMar>
            <w:vAlign w:val="bottom"/>
          </w:tcPr>
          <w:p w14:paraId="72D89D0A" w14:textId="77777777" w:rsidR="00732A85" w:rsidRDefault="00732A85" w:rsidP="00AF7A79">
            <w:pPr>
              <w:spacing w:before="0" w:after="0" w:line="240" w:lineRule="auto"/>
            </w:pPr>
            <w:r w:rsidRPr="0ABE4008">
              <w:rPr>
                <w:rFonts w:eastAsia="Arial" w:cs="Arial"/>
                <w:color w:val="000000" w:themeColor="text1"/>
                <w:sz w:val="18"/>
                <w:szCs w:val="18"/>
              </w:rPr>
              <w:t>3865401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7B0D8F0D" w14:textId="77777777" w:rsidR="00732A85" w:rsidRDefault="00732A85" w:rsidP="00AF7A79">
            <w:pPr>
              <w:spacing w:before="0" w:after="0" w:line="240" w:lineRule="auto"/>
            </w:pPr>
            <w:r w:rsidRPr="0ABE4008">
              <w:rPr>
                <w:rFonts w:eastAsia="Arial" w:cs="Arial"/>
                <w:color w:val="000000" w:themeColor="text1"/>
                <w:sz w:val="18"/>
                <w:szCs w:val="18"/>
              </w:rPr>
              <w:t>Replacement of permanent left ventricular electrode for subcutaneous cardiac pacemaker via thoracotomy or sternotomy</w:t>
            </w:r>
          </w:p>
        </w:tc>
      </w:tr>
      <w:tr w:rsidR="00732A85" w14:paraId="1A903B0B" w14:textId="77777777" w:rsidTr="00FA4360">
        <w:trPr>
          <w:trHeight w:val="57"/>
        </w:trPr>
        <w:tc>
          <w:tcPr>
            <w:tcW w:w="0" w:type="auto"/>
            <w:vMerge/>
            <w:vAlign w:val="center"/>
          </w:tcPr>
          <w:p w14:paraId="77FF0FA3" w14:textId="77777777" w:rsidR="00732A85" w:rsidRDefault="00732A85" w:rsidP="00AF7A79">
            <w:pPr>
              <w:spacing w:before="0" w:after="0" w:line="240" w:lineRule="auto"/>
            </w:pPr>
          </w:p>
        </w:tc>
        <w:tc>
          <w:tcPr>
            <w:tcW w:w="0" w:type="auto"/>
            <w:tcMar>
              <w:top w:w="15" w:type="dxa"/>
              <w:left w:w="15" w:type="dxa"/>
              <w:right w:w="15" w:type="dxa"/>
            </w:tcMar>
            <w:vAlign w:val="bottom"/>
          </w:tcPr>
          <w:p w14:paraId="0F07CC44" w14:textId="77777777" w:rsidR="00732A85" w:rsidRDefault="00732A85" w:rsidP="00AF7A79">
            <w:pPr>
              <w:spacing w:before="0" w:after="0" w:line="240" w:lineRule="auto"/>
            </w:pPr>
            <w:r w:rsidRPr="0ABE4008">
              <w:rPr>
                <w:rFonts w:eastAsia="Arial" w:cs="Arial"/>
                <w:color w:val="000000" w:themeColor="text1"/>
                <w:sz w:val="18"/>
                <w:szCs w:val="18"/>
              </w:rPr>
              <w:t>3836800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3933FD7B" w14:textId="77777777" w:rsidR="00732A85" w:rsidRDefault="00732A85" w:rsidP="00AF7A79">
            <w:pPr>
              <w:spacing w:before="0" w:after="0" w:line="240" w:lineRule="auto"/>
            </w:pPr>
            <w:r w:rsidRPr="0ABE4008">
              <w:rPr>
                <w:rFonts w:eastAsia="Arial" w:cs="Arial"/>
                <w:color w:val="000000" w:themeColor="text1"/>
                <w:sz w:val="18"/>
                <w:szCs w:val="18"/>
              </w:rPr>
              <w:t>Insertion of permanent transvenous electrode into left ventricle for subcutaneous cardiac pacemaker</w:t>
            </w:r>
          </w:p>
        </w:tc>
      </w:tr>
      <w:tr w:rsidR="00732A85" w14:paraId="21847F09" w14:textId="77777777" w:rsidTr="00FA4360">
        <w:trPr>
          <w:trHeight w:val="57"/>
        </w:trPr>
        <w:tc>
          <w:tcPr>
            <w:tcW w:w="0" w:type="auto"/>
            <w:vMerge/>
            <w:vAlign w:val="center"/>
          </w:tcPr>
          <w:p w14:paraId="2A35C2EE" w14:textId="77777777" w:rsidR="00732A85" w:rsidRDefault="00732A85" w:rsidP="00AF7A79">
            <w:pPr>
              <w:spacing w:before="0" w:after="0" w:line="240" w:lineRule="auto"/>
            </w:pPr>
          </w:p>
        </w:tc>
        <w:tc>
          <w:tcPr>
            <w:tcW w:w="0" w:type="auto"/>
            <w:tcMar>
              <w:top w:w="15" w:type="dxa"/>
              <w:left w:w="15" w:type="dxa"/>
              <w:right w:w="15" w:type="dxa"/>
            </w:tcMar>
            <w:vAlign w:val="bottom"/>
          </w:tcPr>
          <w:p w14:paraId="6B83E532" w14:textId="77777777" w:rsidR="00732A85" w:rsidRDefault="00732A85" w:rsidP="00AF7A79">
            <w:pPr>
              <w:spacing w:before="0" w:after="0" w:line="240" w:lineRule="auto"/>
            </w:pPr>
            <w:r w:rsidRPr="0ABE4008">
              <w:rPr>
                <w:rFonts w:eastAsia="Arial" w:cs="Arial"/>
                <w:color w:val="000000" w:themeColor="text1"/>
                <w:sz w:val="18"/>
                <w:szCs w:val="18"/>
              </w:rPr>
              <w:t>3847000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3DFCACF8" w14:textId="77777777" w:rsidR="00732A85" w:rsidRDefault="00732A85" w:rsidP="00AF7A79">
            <w:pPr>
              <w:spacing w:before="0" w:after="0" w:line="240" w:lineRule="auto"/>
            </w:pPr>
            <w:r w:rsidRPr="0ABE4008">
              <w:rPr>
                <w:rFonts w:eastAsia="Arial" w:cs="Arial"/>
                <w:color w:val="000000" w:themeColor="text1"/>
                <w:sz w:val="18"/>
                <w:szCs w:val="18"/>
              </w:rPr>
              <w:t>Insertion of permanent epicardial electrode for subcutaneous cardiac pacemaker via thoracotomy or sternotomy</w:t>
            </w:r>
          </w:p>
        </w:tc>
      </w:tr>
      <w:tr w:rsidR="00732A85" w14:paraId="5AD2B156" w14:textId="77777777" w:rsidTr="00FA4360">
        <w:trPr>
          <w:trHeight w:val="57"/>
        </w:trPr>
        <w:tc>
          <w:tcPr>
            <w:tcW w:w="0" w:type="auto"/>
            <w:vMerge/>
            <w:vAlign w:val="center"/>
          </w:tcPr>
          <w:p w14:paraId="730A470C" w14:textId="77777777" w:rsidR="00732A85" w:rsidRDefault="00732A85" w:rsidP="00AF7A79">
            <w:pPr>
              <w:spacing w:before="0" w:after="0" w:line="240" w:lineRule="auto"/>
            </w:pPr>
          </w:p>
        </w:tc>
        <w:tc>
          <w:tcPr>
            <w:tcW w:w="0" w:type="auto"/>
            <w:tcMar>
              <w:top w:w="15" w:type="dxa"/>
              <w:left w:w="15" w:type="dxa"/>
              <w:right w:w="15" w:type="dxa"/>
            </w:tcMar>
            <w:vAlign w:val="bottom"/>
          </w:tcPr>
          <w:p w14:paraId="6C547BD6" w14:textId="77777777" w:rsidR="00732A85" w:rsidRDefault="00732A85" w:rsidP="00AF7A79">
            <w:pPr>
              <w:spacing w:before="0" w:after="0" w:line="240" w:lineRule="auto"/>
            </w:pPr>
            <w:r w:rsidRPr="0ABE4008">
              <w:rPr>
                <w:rFonts w:eastAsia="Arial" w:cs="Arial"/>
                <w:color w:val="000000" w:themeColor="text1"/>
                <w:sz w:val="18"/>
                <w:szCs w:val="18"/>
              </w:rPr>
              <w:t>3835000 (</w:t>
            </w:r>
            <w:proofErr w:type="spellStart"/>
            <w:r w:rsidRPr="0ABE4008">
              <w:rPr>
                <w:rFonts w:eastAsia="Arial" w:cs="Arial"/>
                <w:color w:val="000000" w:themeColor="text1"/>
                <w:sz w:val="18"/>
                <w:szCs w:val="18"/>
              </w:rPr>
              <w:t>ver</w:t>
            </w:r>
            <w:proofErr w:type="spellEnd"/>
            <w:r w:rsidRPr="0ABE4008">
              <w:rPr>
                <w:rFonts w:eastAsia="Arial" w:cs="Arial"/>
                <w:color w:val="000000" w:themeColor="text1"/>
                <w:sz w:val="18"/>
                <w:szCs w:val="18"/>
              </w:rPr>
              <w:t>: ICD10AM12)</w:t>
            </w:r>
          </w:p>
        </w:tc>
        <w:tc>
          <w:tcPr>
            <w:tcW w:w="0" w:type="auto"/>
            <w:tcMar>
              <w:top w:w="15" w:type="dxa"/>
              <w:left w:w="15" w:type="dxa"/>
              <w:right w:w="15" w:type="dxa"/>
            </w:tcMar>
            <w:vAlign w:val="bottom"/>
          </w:tcPr>
          <w:p w14:paraId="001FB0EA" w14:textId="77777777" w:rsidR="00732A85" w:rsidRDefault="00732A85" w:rsidP="00AF7A79">
            <w:pPr>
              <w:spacing w:before="0" w:after="0" w:line="240" w:lineRule="auto"/>
            </w:pPr>
            <w:r w:rsidRPr="0ABE4008">
              <w:rPr>
                <w:rFonts w:eastAsia="Arial" w:cs="Arial"/>
                <w:color w:val="000000" w:themeColor="text1"/>
                <w:sz w:val="18"/>
                <w:szCs w:val="18"/>
              </w:rPr>
              <w:t>Insertion of permanent transvenous electrode into other heart chamber(s) for subcutaneous cardiac pacemaker</w:t>
            </w:r>
          </w:p>
        </w:tc>
      </w:tr>
      <w:tr w:rsidR="00732A85" w14:paraId="432260AD" w14:textId="77777777" w:rsidTr="00FA4360">
        <w:trPr>
          <w:trHeight w:val="57"/>
        </w:trPr>
        <w:tc>
          <w:tcPr>
            <w:tcW w:w="0" w:type="auto"/>
            <w:shd w:val="clear" w:color="auto" w:fill="D9D9D9" w:themeFill="background1" w:themeFillShade="D9"/>
            <w:tcMar>
              <w:top w:w="15" w:type="dxa"/>
              <w:left w:w="15" w:type="dxa"/>
              <w:right w:w="15" w:type="dxa"/>
            </w:tcMar>
            <w:vAlign w:val="center"/>
          </w:tcPr>
          <w:p w14:paraId="5FEA1026" w14:textId="77777777" w:rsidR="00732A85" w:rsidRDefault="00732A85" w:rsidP="00AF7A79">
            <w:pPr>
              <w:spacing w:before="0" w:after="0" w:line="240" w:lineRule="auto"/>
              <w:jc w:val="center"/>
            </w:pPr>
            <w:r w:rsidRPr="0ABE4008">
              <w:rPr>
                <w:rFonts w:eastAsia="Arial" w:cs="Arial"/>
                <w:color w:val="000000" w:themeColor="text1"/>
                <w:sz w:val="18"/>
                <w:szCs w:val="18"/>
              </w:rPr>
              <w:t>Group of Implant Cost</w:t>
            </w:r>
          </w:p>
        </w:tc>
        <w:tc>
          <w:tcPr>
            <w:tcW w:w="0" w:type="auto"/>
            <w:gridSpan w:val="2"/>
            <w:shd w:val="clear" w:color="auto" w:fill="D9D9D9" w:themeFill="background1" w:themeFillShade="D9"/>
            <w:tcMar>
              <w:top w:w="15" w:type="dxa"/>
              <w:left w:w="15" w:type="dxa"/>
              <w:right w:w="15" w:type="dxa"/>
            </w:tcMar>
            <w:vAlign w:val="bottom"/>
          </w:tcPr>
          <w:p w14:paraId="317A7D36" w14:textId="77777777" w:rsidR="00732A85" w:rsidRDefault="00732A85" w:rsidP="00AF7A79">
            <w:pPr>
              <w:spacing w:before="0" w:after="0" w:line="240" w:lineRule="auto"/>
              <w:jc w:val="center"/>
            </w:pPr>
            <w:r w:rsidRPr="0ABE4008">
              <w:rPr>
                <w:rFonts w:eastAsia="Arial" w:cs="Arial"/>
                <w:color w:val="000000" w:themeColor="text1"/>
                <w:sz w:val="18"/>
                <w:szCs w:val="18"/>
              </w:rPr>
              <w:t>DRG Codes</w:t>
            </w:r>
          </w:p>
        </w:tc>
      </w:tr>
      <w:tr w:rsidR="00732A85" w14:paraId="690B0EEB" w14:textId="77777777" w:rsidTr="00FA4360">
        <w:trPr>
          <w:trHeight w:val="57"/>
        </w:trPr>
        <w:tc>
          <w:tcPr>
            <w:tcW w:w="0" w:type="auto"/>
            <w:vMerge w:val="restart"/>
            <w:tcMar>
              <w:top w:w="15" w:type="dxa"/>
              <w:left w:w="15" w:type="dxa"/>
              <w:right w:w="15" w:type="dxa"/>
            </w:tcMar>
            <w:vAlign w:val="center"/>
          </w:tcPr>
          <w:p w14:paraId="18E3A172" w14:textId="77777777" w:rsidR="00732A85" w:rsidRDefault="00732A85" w:rsidP="00AF7A79">
            <w:pPr>
              <w:spacing w:before="0" w:after="0" w:line="240" w:lineRule="auto"/>
              <w:jc w:val="center"/>
            </w:pPr>
            <w:r w:rsidRPr="0ABE4008">
              <w:rPr>
                <w:rFonts w:eastAsia="Arial" w:cs="Arial"/>
                <w:color w:val="000000" w:themeColor="text1"/>
                <w:sz w:val="18"/>
                <w:szCs w:val="18"/>
              </w:rPr>
              <w:t>Implants Maxillofacial</w:t>
            </w:r>
          </w:p>
        </w:tc>
        <w:tc>
          <w:tcPr>
            <w:tcW w:w="0" w:type="auto"/>
            <w:tcMar>
              <w:top w:w="15" w:type="dxa"/>
              <w:left w:w="15" w:type="dxa"/>
              <w:right w:w="15" w:type="dxa"/>
            </w:tcMar>
            <w:vAlign w:val="bottom"/>
          </w:tcPr>
          <w:p w14:paraId="6FB548A9" w14:textId="77777777" w:rsidR="00732A85" w:rsidRDefault="00732A85" w:rsidP="00AF7A79">
            <w:pPr>
              <w:spacing w:before="0" w:after="0" w:line="240" w:lineRule="auto"/>
            </w:pPr>
            <w:r w:rsidRPr="0ABE4008">
              <w:rPr>
                <w:rFonts w:eastAsia="Arial" w:cs="Arial"/>
                <w:color w:val="000000" w:themeColor="text1"/>
                <w:sz w:val="18"/>
                <w:szCs w:val="18"/>
              </w:rPr>
              <w:t>DRG  D04B</w:t>
            </w:r>
          </w:p>
        </w:tc>
        <w:tc>
          <w:tcPr>
            <w:tcW w:w="0" w:type="auto"/>
            <w:tcMar>
              <w:top w:w="15" w:type="dxa"/>
              <w:left w:w="15" w:type="dxa"/>
              <w:right w:w="15" w:type="dxa"/>
            </w:tcMar>
            <w:vAlign w:val="bottom"/>
          </w:tcPr>
          <w:p w14:paraId="18B168B8" w14:textId="77777777" w:rsidR="00732A85" w:rsidRDefault="00732A85" w:rsidP="00AF7A79">
            <w:pPr>
              <w:spacing w:before="0" w:after="0" w:line="240" w:lineRule="auto"/>
            </w:pPr>
            <w:proofErr w:type="spellStart"/>
            <w:r w:rsidRPr="0ABE4008">
              <w:rPr>
                <w:rFonts w:eastAsia="Arial" w:cs="Arial"/>
                <w:color w:val="000000" w:themeColor="text1"/>
                <w:sz w:val="18"/>
                <w:szCs w:val="18"/>
              </w:rPr>
              <w:t>Maxillo</w:t>
            </w:r>
            <w:proofErr w:type="spellEnd"/>
            <w:r w:rsidRPr="0ABE4008">
              <w:rPr>
                <w:rFonts w:eastAsia="Arial" w:cs="Arial"/>
                <w:color w:val="000000" w:themeColor="text1"/>
                <w:sz w:val="18"/>
                <w:szCs w:val="18"/>
              </w:rPr>
              <w:t xml:space="preserve"> Surgery, Minor Complexity</w:t>
            </w:r>
          </w:p>
        </w:tc>
      </w:tr>
      <w:tr w:rsidR="00732A85" w14:paraId="468D14D3" w14:textId="77777777" w:rsidTr="00FA4360">
        <w:trPr>
          <w:trHeight w:val="57"/>
        </w:trPr>
        <w:tc>
          <w:tcPr>
            <w:tcW w:w="0" w:type="auto"/>
            <w:vMerge/>
            <w:vAlign w:val="center"/>
          </w:tcPr>
          <w:p w14:paraId="6848306D" w14:textId="77777777" w:rsidR="00732A85" w:rsidRDefault="00732A85" w:rsidP="00AF7A79">
            <w:pPr>
              <w:spacing w:before="0" w:after="0" w:line="240" w:lineRule="auto"/>
            </w:pPr>
          </w:p>
        </w:tc>
        <w:tc>
          <w:tcPr>
            <w:tcW w:w="0" w:type="auto"/>
            <w:gridSpan w:val="2"/>
            <w:tcMar>
              <w:top w:w="15" w:type="dxa"/>
              <w:left w:w="15" w:type="dxa"/>
              <w:right w:w="15" w:type="dxa"/>
            </w:tcMar>
            <w:vAlign w:val="bottom"/>
          </w:tcPr>
          <w:p w14:paraId="3476A462" w14:textId="77777777" w:rsidR="00732A85" w:rsidRDefault="00732A85" w:rsidP="00AF7A79">
            <w:pPr>
              <w:spacing w:before="0" w:after="0" w:line="240" w:lineRule="auto"/>
            </w:pPr>
            <w:r w:rsidRPr="0ABE4008">
              <w:rPr>
                <w:rFonts w:eastAsia="Arial" w:cs="Arial"/>
                <w:color w:val="000000" w:themeColor="text1"/>
                <w:sz w:val="18"/>
                <w:szCs w:val="18"/>
              </w:rPr>
              <w:t xml:space="preserve">and Health </w:t>
            </w:r>
            <w:proofErr w:type="spellStart"/>
            <w:r w:rsidRPr="0ABE4008">
              <w:rPr>
                <w:rFonts w:eastAsia="Arial" w:cs="Arial"/>
                <w:color w:val="000000" w:themeColor="text1"/>
                <w:sz w:val="18"/>
                <w:szCs w:val="18"/>
              </w:rPr>
              <w:t>Specilaty</w:t>
            </w:r>
            <w:proofErr w:type="spellEnd"/>
            <w:r w:rsidRPr="0ABE4008">
              <w:rPr>
                <w:rFonts w:eastAsia="Arial" w:cs="Arial"/>
                <w:color w:val="000000" w:themeColor="text1"/>
                <w:sz w:val="18"/>
                <w:szCs w:val="18"/>
              </w:rPr>
              <w:t xml:space="preserve"> = S24</w:t>
            </w:r>
          </w:p>
        </w:tc>
      </w:tr>
      <w:tr w:rsidR="00732A85" w14:paraId="04C10F85" w14:textId="77777777" w:rsidTr="00FA4360">
        <w:trPr>
          <w:trHeight w:val="57"/>
        </w:trPr>
        <w:tc>
          <w:tcPr>
            <w:tcW w:w="0" w:type="auto"/>
            <w:vMerge w:val="restart"/>
            <w:tcMar>
              <w:top w:w="15" w:type="dxa"/>
              <w:left w:w="15" w:type="dxa"/>
              <w:right w:w="15" w:type="dxa"/>
            </w:tcMar>
            <w:vAlign w:val="center"/>
          </w:tcPr>
          <w:p w14:paraId="2D64B899" w14:textId="77777777" w:rsidR="00732A85" w:rsidRDefault="00732A85" w:rsidP="00AF7A79">
            <w:pPr>
              <w:spacing w:before="0" w:after="0" w:line="240" w:lineRule="auto"/>
              <w:jc w:val="center"/>
            </w:pPr>
            <w:r w:rsidRPr="0ABE4008">
              <w:rPr>
                <w:rFonts w:eastAsia="Arial" w:cs="Arial"/>
                <w:color w:val="000000" w:themeColor="text1"/>
                <w:sz w:val="18"/>
                <w:szCs w:val="18"/>
              </w:rPr>
              <w:t>Implants Spinal</w:t>
            </w:r>
          </w:p>
        </w:tc>
        <w:tc>
          <w:tcPr>
            <w:tcW w:w="0" w:type="auto"/>
            <w:tcMar>
              <w:top w:w="15" w:type="dxa"/>
              <w:left w:w="15" w:type="dxa"/>
              <w:right w:w="15" w:type="dxa"/>
            </w:tcMar>
            <w:vAlign w:val="bottom"/>
          </w:tcPr>
          <w:p w14:paraId="0C0A862C" w14:textId="77777777" w:rsidR="00732A85" w:rsidRDefault="00732A85" w:rsidP="00AF7A79">
            <w:pPr>
              <w:spacing w:before="0" w:after="0" w:line="240" w:lineRule="auto"/>
            </w:pPr>
            <w:r w:rsidRPr="0ABE4008">
              <w:rPr>
                <w:rFonts w:eastAsia="Arial" w:cs="Arial"/>
                <w:color w:val="000000" w:themeColor="text1"/>
                <w:sz w:val="18"/>
                <w:szCs w:val="18"/>
              </w:rPr>
              <w:t>B03C</w:t>
            </w:r>
          </w:p>
        </w:tc>
        <w:tc>
          <w:tcPr>
            <w:tcW w:w="0" w:type="auto"/>
            <w:tcMar>
              <w:top w:w="15" w:type="dxa"/>
              <w:left w:w="15" w:type="dxa"/>
              <w:right w:w="15" w:type="dxa"/>
            </w:tcMar>
            <w:vAlign w:val="bottom"/>
          </w:tcPr>
          <w:p w14:paraId="0ACA0F7E" w14:textId="77777777" w:rsidR="00732A85" w:rsidRDefault="00732A85" w:rsidP="00AF7A79">
            <w:pPr>
              <w:spacing w:before="0" w:after="0" w:line="240" w:lineRule="auto"/>
            </w:pPr>
            <w:r w:rsidRPr="0ABE4008">
              <w:rPr>
                <w:rFonts w:eastAsia="Arial" w:cs="Arial"/>
                <w:color w:val="000000" w:themeColor="text1"/>
                <w:sz w:val="18"/>
                <w:szCs w:val="18"/>
              </w:rPr>
              <w:t>Spinal Interventions, Minor Complexity</w:t>
            </w:r>
          </w:p>
        </w:tc>
      </w:tr>
      <w:tr w:rsidR="00732A85" w14:paraId="5735257B" w14:textId="77777777" w:rsidTr="00FA4360">
        <w:trPr>
          <w:trHeight w:val="57"/>
        </w:trPr>
        <w:tc>
          <w:tcPr>
            <w:tcW w:w="0" w:type="auto"/>
            <w:vMerge/>
            <w:vAlign w:val="center"/>
          </w:tcPr>
          <w:p w14:paraId="7D7D2460" w14:textId="77777777" w:rsidR="00732A85" w:rsidRDefault="00732A85" w:rsidP="00AF7A79">
            <w:pPr>
              <w:spacing w:before="0" w:after="0" w:line="240" w:lineRule="auto"/>
            </w:pPr>
          </w:p>
        </w:tc>
        <w:tc>
          <w:tcPr>
            <w:tcW w:w="0" w:type="auto"/>
            <w:tcMar>
              <w:top w:w="15" w:type="dxa"/>
              <w:left w:w="15" w:type="dxa"/>
              <w:right w:w="15" w:type="dxa"/>
            </w:tcMar>
            <w:vAlign w:val="bottom"/>
          </w:tcPr>
          <w:p w14:paraId="44E96685" w14:textId="77777777" w:rsidR="00732A85" w:rsidRDefault="00732A85" w:rsidP="00AF7A79">
            <w:pPr>
              <w:spacing w:before="0" w:after="0" w:line="240" w:lineRule="auto"/>
            </w:pPr>
            <w:r w:rsidRPr="0ABE4008">
              <w:rPr>
                <w:rFonts w:eastAsia="Arial" w:cs="Arial"/>
                <w:color w:val="000000" w:themeColor="text1"/>
                <w:sz w:val="18"/>
                <w:szCs w:val="18"/>
              </w:rPr>
              <w:t>I09B</w:t>
            </w:r>
          </w:p>
        </w:tc>
        <w:tc>
          <w:tcPr>
            <w:tcW w:w="0" w:type="auto"/>
            <w:tcMar>
              <w:top w:w="15" w:type="dxa"/>
              <w:left w:w="15" w:type="dxa"/>
              <w:right w:w="15" w:type="dxa"/>
            </w:tcMar>
            <w:vAlign w:val="bottom"/>
          </w:tcPr>
          <w:p w14:paraId="490EC8AB" w14:textId="77777777" w:rsidR="00732A85" w:rsidRDefault="00732A85" w:rsidP="00AF7A79">
            <w:pPr>
              <w:spacing w:before="0" w:after="0" w:line="240" w:lineRule="auto"/>
            </w:pPr>
            <w:r w:rsidRPr="0ABE4008">
              <w:rPr>
                <w:rFonts w:eastAsia="Arial" w:cs="Arial"/>
                <w:color w:val="000000" w:themeColor="text1"/>
                <w:sz w:val="18"/>
                <w:szCs w:val="18"/>
              </w:rPr>
              <w:t>Spinal Fusion, Intermediate Complexity</w:t>
            </w:r>
          </w:p>
        </w:tc>
      </w:tr>
      <w:tr w:rsidR="00732A85" w14:paraId="34A68CF4" w14:textId="77777777" w:rsidTr="00FA4360">
        <w:trPr>
          <w:trHeight w:val="57"/>
        </w:trPr>
        <w:tc>
          <w:tcPr>
            <w:tcW w:w="0" w:type="auto"/>
            <w:vMerge/>
            <w:vAlign w:val="center"/>
          </w:tcPr>
          <w:p w14:paraId="2CEBC5F6" w14:textId="77777777" w:rsidR="00732A85" w:rsidRDefault="00732A85" w:rsidP="00AF7A79">
            <w:pPr>
              <w:spacing w:before="0" w:after="0" w:line="240" w:lineRule="auto"/>
            </w:pPr>
          </w:p>
        </w:tc>
        <w:tc>
          <w:tcPr>
            <w:tcW w:w="0" w:type="auto"/>
            <w:tcMar>
              <w:top w:w="15" w:type="dxa"/>
              <w:left w:w="15" w:type="dxa"/>
              <w:right w:w="15" w:type="dxa"/>
            </w:tcMar>
            <w:vAlign w:val="bottom"/>
          </w:tcPr>
          <w:p w14:paraId="6C1645E2" w14:textId="77777777" w:rsidR="00732A85" w:rsidRDefault="00732A85" w:rsidP="00AF7A79">
            <w:pPr>
              <w:spacing w:before="0" w:after="0" w:line="240" w:lineRule="auto"/>
            </w:pPr>
            <w:r w:rsidRPr="0ABE4008">
              <w:rPr>
                <w:rFonts w:eastAsia="Arial" w:cs="Arial"/>
                <w:color w:val="000000" w:themeColor="text1"/>
                <w:sz w:val="18"/>
                <w:szCs w:val="18"/>
              </w:rPr>
              <w:t>I09C</w:t>
            </w:r>
          </w:p>
        </w:tc>
        <w:tc>
          <w:tcPr>
            <w:tcW w:w="0" w:type="auto"/>
            <w:tcMar>
              <w:top w:w="15" w:type="dxa"/>
              <w:left w:w="15" w:type="dxa"/>
              <w:right w:w="15" w:type="dxa"/>
            </w:tcMar>
            <w:vAlign w:val="bottom"/>
          </w:tcPr>
          <w:p w14:paraId="2D83CEF0" w14:textId="77777777" w:rsidR="00732A85" w:rsidRDefault="00732A85" w:rsidP="00AF7A79">
            <w:pPr>
              <w:spacing w:before="0" w:after="0" w:line="240" w:lineRule="auto"/>
            </w:pPr>
            <w:r w:rsidRPr="0ABE4008">
              <w:rPr>
                <w:rFonts w:eastAsia="Arial" w:cs="Arial"/>
                <w:color w:val="000000" w:themeColor="text1"/>
                <w:sz w:val="18"/>
                <w:szCs w:val="18"/>
              </w:rPr>
              <w:t>Spinal Fusion, Minor Complexity</w:t>
            </w:r>
          </w:p>
        </w:tc>
      </w:tr>
      <w:tr w:rsidR="00732A85" w14:paraId="335497E0" w14:textId="77777777" w:rsidTr="00FA4360">
        <w:trPr>
          <w:trHeight w:val="57"/>
        </w:trPr>
        <w:tc>
          <w:tcPr>
            <w:tcW w:w="0" w:type="auto"/>
            <w:vMerge/>
            <w:vAlign w:val="center"/>
          </w:tcPr>
          <w:p w14:paraId="747A3638" w14:textId="77777777" w:rsidR="00732A85" w:rsidRDefault="00732A85" w:rsidP="00AF7A79">
            <w:pPr>
              <w:spacing w:before="0" w:after="0" w:line="240" w:lineRule="auto"/>
            </w:pPr>
          </w:p>
        </w:tc>
        <w:tc>
          <w:tcPr>
            <w:tcW w:w="0" w:type="auto"/>
            <w:tcMar>
              <w:top w:w="15" w:type="dxa"/>
              <w:left w:w="15" w:type="dxa"/>
              <w:right w:w="15" w:type="dxa"/>
            </w:tcMar>
            <w:vAlign w:val="bottom"/>
          </w:tcPr>
          <w:p w14:paraId="0F7EEA6C" w14:textId="77777777" w:rsidR="00732A85" w:rsidRDefault="00732A85" w:rsidP="00AF7A79">
            <w:pPr>
              <w:spacing w:before="0" w:after="0" w:line="240" w:lineRule="auto"/>
            </w:pPr>
            <w:r w:rsidRPr="0ABE4008">
              <w:rPr>
                <w:rFonts w:eastAsia="Arial" w:cs="Arial"/>
                <w:color w:val="000000" w:themeColor="text1"/>
                <w:sz w:val="18"/>
                <w:szCs w:val="18"/>
              </w:rPr>
              <w:t>I09A</w:t>
            </w:r>
          </w:p>
        </w:tc>
        <w:tc>
          <w:tcPr>
            <w:tcW w:w="0" w:type="auto"/>
            <w:tcMar>
              <w:top w:w="15" w:type="dxa"/>
              <w:left w:w="15" w:type="dxa"/>
              <w:right w:w="15" w:type="dxa"/>
            </w:tcMar>
            <w:vAlign w:val="bottom"/>
          </w:tcPr>
          <w:p w14:paraId="12F3F041" w14:textId="77777777" w:rsidR="00732A85" w:rsidRDefault="00732A85" w:rsidP="00AF7A79">
            <w:pPr>
              <w:spacing w:before="0" w:after="0" w:line="240" w:lineRule="auto"/>
            </w:pPr>
            <w:r w:rsidRPr="0ABE4008">
              <w:rPr>
                <w:rFonts w:eastAsia="Arial" w:cs="Arial"/>
                <w:color w:val="000000" w:themeColor="text1"/>
                <w:sz w:val="18"/>
                <w:szCs w:val="18"/>
              </w:rPr>
              <w:t>Spinal Fusion, Major Complexity</w:t>
            </w:r>
          </w:p>
        </w:tc>
      </w:tr>
      <w:tr w:rsidR="00732A85" w14:paraId="3C549917" w14:textId="77777777" w:rsidTr="00FA4360">
        <w:trPr>
          <w:trHeight w:val="57"/>
        </w:trPr>
        <w:tc>
          <w:tcPr>
            <w:tcW w:w="0" w:type="auto"/>
            <w:vMerge/>
            <w:vAlign w:val="center"/>
          </w:tcPr>
          <w:p w14:paraId="4F5330EF" w14:textId="77777777" w:rsidR="00732A85" w:rsidRDefault="00732A85" w:rsidP="00AF7A79">
            <w:pPr>
              <w:spacing w:before="0" w:after="0" w:line="240" w:lineRule="auto"/>
            </w:pPr>
          </w:p>
        </w:tc>
        <w:tc>
          <w:tcPr>
            <w:tcW w:w="0" w:type="auto"/>
            <w:tcMar>
              <w:top w:w="15" w:type="dxa"/>
              <w:left w:w="15" w:type="dxa"/>
              <w:right w:w="15" w:type="dxa"/>
            </w:tcMar>
            <w:vAlign w:val="bottom"/>
          </w:tcPr>
          <w:p w14:paraId="45892261" w14:textId="77777777" w:rsidR="00732A85" w:rsidRDefault="00732A85" w:rsidP="00AF7A79">
            <w:pPr>
              <w:spacing w:before="0" w:after="0" w:line="240" w:lineRule="auto"/>
            </w:pPr>
            <w:r w:rsidRPr="0ABE4008">
              <w:rPr>
                <w:rFonts w:eastAsia="Arial" w:cs="Arial"/>
                <w:color w:val="000000" w:themeColor="text1"/>
                <w:sz w:val="18"/>
                <w:szCs w:val="18"/>
              </w:rPr>
              <w:t>B82C</w:t>
            </w:r>
          </w:p>
        </w:tc>
        <w:tc>
          <w:tcPr>
            <w:tcW w:w="0" w:type="auto"/>
            <w:tcMar>
              <w:top w:w="15" w:type="dxa"/>
              <w:left w:w="15" w:type="dxa"/>
              <w:right w:w="15" w:type="dxa"/>
            </w:tcMar>
            <w:vAlign w:val="bottom"/>
          </w:tcPr>
          <w:p w14:paraId="38F8D01C" w14:textId="77777777" w:rsidR="00732A85" w:rsidRDefault="00732A85" w:rsidP="00AF7A79">
            <w:pPr>
              <w:spacing w:before="0" w:after="0" w:line="240" w:lineRule="auto"/>
            </w:pPr>
            <w:r w:rsidRPr="0ABE4008">
              <w:rPr>
                <w:rFonts w:eastAsia="Arial" w:cs="Arial"/>
                <w:color w:val="000000" w:themeColor="text1"/>
                <w:sz w:val="18"/>
                <w:szCs w:val="18"/>
              </w:rPr>
              <w:t>Chronic and Unspecified Paraplegia/Quadriplegia, Minor Complexity</w:t>
            </w:r>
          </w:p>
        </w:tc>
      </w:tr>
      <w:tr w:rsidR="00732A85" w14:paraId="338C12C2" w14:textId="77777777" w:rsidTr="00FA4360">
        <w:trPr>
          <w:trHeight w:val="57"/>
        </w:trPr>
        <w:tc>
          <w:tcPr>
            <w:tcW w:w="0" w:type="auto"/>
            <w:vMerge/>
            <w:vAlign w:val="center"/>
          </w:tcPr>
          <w:p w14:paraId="1481D5CF" w14:textId="77777777" w:rsidR="00732A85" w:rsidRDefault="00732A85" w:rsidP="00AF7A79">
            <w:pPr>
              <w:spacing w:before="0" w:after="0" w:line="240" w:lineRule="auto"/>
            </w:pPr>
          </w:p>
        </w:tc>
        <w:tc>
          <w:tcPr>
            <w:tcW w:w="0" w:type="auto"/>
            <w:tcMar>
              <w:top w:w="15" w:type="dxa"/>
              <w:left w:w="15" w:type="dxa"/>
              <w:right w:w="15" w:type="dxa"/>
            </w:tcMar>
            <w:vAlign w:val="bottom"/>
          </w:tcPr>
          <w:p w14:paraId="53F4207E" w14:textId="77777777" w:rsidR="00732A85" w:rsidRDefault="00732A85" w:rsidP="00AF7A79">
            <w:pPr>
              <w:spacing w:before="0" w:after="0" w:line="240" w:lineRule="auto"/>
            </w:pPr>
            <w:r w:rsidRPr="0ABE4008">
              <w:rPr>
                <w:rFonts w:eastAsia="Arial" w:cs="Arial"/>
                <w:color w:val="000000" w:themeColor="text1"/>
                <w:sz w:val="18"/>
                <w:szCs w:val="18"/>
              </w:rPr>
              <w:t>B83C</w:t>
            </w:r>
          </w:p>
        </w:tc>
        <w:tc>
          <w:tcPr>
            <w:tcW w:w="0" w:type="auto"/>
            <w:tcMar>
              <w:top w:w="15" w:type="dxa"/>
              <w:left w:w="15" w:type="dxa"/>
              <w:right w:w="15" w:type="dxa"/>
            </w:tcMar>
            <w:vAlign w:val="bottom"/>
          </w:tcPr>
          <w:p w14:paraId="578F67C0" w14:textId="77777777" w:rsidR="00732A85" w:rsidRDefault="00732A85" w:rsidP="00AF7A79">
            <w:pPr>
              <w:spacing w:before="0" w:after="0" w:line="240" w:lineRule="auto"/>
            </w:pPr>
            <w:r w:rsidRPr="0ABE4008">
              <w:rPr>
                <w:rFonts w:eastAsia="Arial" w:cs="Arial"/>
                <w:color w:val="000000" w:themeColor="text1"/>
                <w:sz w:val="18"/>
                <w:szCs w:val="18"/>
              </w:rPr>
              <w:t>Acute Paraplegia and Quadriplegia and Spinal Cord Conditions, Minor Complexity</w:t>
            </w:r>
          </w:p>
        </w:tc>
      </w:tr>
      <w:tr w:rsidR="00732A85" w14:paraId="26C76833" w14:textId="77777777" w:rsidTr="00FA4360">
        <w:trPr>
          <w:trHeight w:val="57"/>
        </w:trPr>
        <w:tc>
          <w:tcPr>
            <w:tcW w:w="0" w:type="auto"/>
            <w:vMerge/>
            <w:vAlign w:val="center"/>
          </w:tcPr>
          <w:p w14:paraId="1FB8666F" w14:textId="77777777" w:rsidR="00732A85" w:rsidRDefault="00732A85" w:rsidP="00AF7A79">
            <w:pPr>
              <w:spacing w:before="0" w:after="0" w:line="240" w:lineRule="auto"/>
            </w:pPr>
          </w:p>
        </w:tc>
        <w:tc>
          <w:tcPr>
            <w:tcW w:w="0" w:type="auto"/>
            <w:tcMar>
              <w:top w:w="15" w:type="dxa"/>
              <w:left w:w="15" w:type="dxa"/>
              <w:right w:w="15" w:type="dxa"/>
            </w:tcMar>
            <w:vAlign w:val="bottom"/>
          </w:tcPr>
          <w:p w14:paraId="003E6E85" w14:textId="77777777" w:rsidR="00732A85" w:rsidRDefault="00732A85" w:rsidP="00AF7A79">
            <w:pPr>
              <w:spacing w:before="0" w:after="0" w:line="240" w:lineRule="auto"/>
            </w:pPr>
            <w:r w:rsidRPr="0ABE4008">
              <w:rPr>
                <w:rFonts w:eastAsia="Arial" w:cs="Arial"/>
                <w:color w:val="000000" w:themeColor="text1"/>
                <w:sz w:val="18"/>
                <w:szCs w:val="18"/>
              </w:rPr>
              <w:t>B03A</w:t>
            </w:r>
          </w:p>
        </w:tc>
        <w:tc>
          <w:tcPr>
            <w:tcW w:w="0" w:type="auto"/>
            <w:tcMar>
              <w:top w:w="15" w:type="dxa"/>
              <w:left w:w="15" w:type="dxa"/>
              <w:right w:w="15" w:type="dxa"/>
            </w:tcMar>
            <w:vAlign w:val="bottom"/>
          </w:tcPr>
          <w:p w14:paraId="76228EA6" w14:textId="77777777" w:rsidR="00732A85" w:rsidRDefault="00732A85" w:rsidP="00AF7A79">
            <w:pPr>
              <w:spacing w:before="0" w:after="0" w:line="240" w:lineRule="auto"/>
            </w:pPr>
            <w:r w:rsidRPr="0ABE4008">
              <w:rPr>
                <w:rFonts w:eastAsia="Arial" w:cs="Arial"/>
                <w:color w:val="000000" w:themeColor="text1"/>
                <w:sz w:val="18"/>
                <w:szCs w:val="18"/>
              </w:rPr>
              <w:t>Spinal Interventions, Major Complexity</w:t>
            </w:r>
          </w:p>
        </w:tc>
      </w:tr>
      <w:tr w:rsidR="00732A85" w14:paraId="5255D448" w14:textId="77777777" w:rsidTr="00FA4360">
        <w:trPr>
          <w:trHeight w:val="57"/>
        </w:trPr>
        <w:tc>
          <w:tcPr>
            <w:tcW w:w="0" w:type="auto"/>
            <w:vMerge/>
            <w:vAlign w:val="center"/>
          </w:tcPr>
          <w:p w14:paraId="4AF531FC" w14:textId="77777777" w:rsidR="00732A85" w:rsidRDefault="00732A85" w:rsidP="00AF7A79">
            <w:pPr>
              <w:spacing w:before="0" w:after="0" w:line="240" w:lineRule="auto"/>
            </w:pPr>
          </w:p>
        </w:tc>
        <w:tc>
          <w:tcPr>
            <w:tcW w:w="0" w:type="auto"/>
            <w:tcMar>
              <w:top w:w="15" w:type="dxa"/>
              <w:left w:w="15" w:type="dxa"/>
              <w:right w:w="15" w:type="dxa"/>
            </w:tcMar>
            <w:vAlign w:val="bottom"/>
          </w:tcPr>
          <w:p w14:paraId="3B8B78FF" w14:textId="77777777" w:rsidR="00732A85" w:rsidRDefault="00732A85" w:rsidP="00AF7A79">
            <w:pPr>
              <w:spacing w:before="0" w:after="0" w:line="240" w:lineRule="auto"/>
            </w:pPr>
            <w:r w:rsidRPr="0ABE4008">
              <w:rPr>
                <w:rFonts w:eastAsia="Arial" w:cs="Arial"/>
                <w:color w:val="000000" w:themeColor="text1"/>
                <w:sz w:val="18"/>
                <w:szCs w:val="18"/>
              </w:rPr>
              <w:t>B83A</w:t>
            </w:r>
          </w:p>
        </w:tc>
        <w:tc>
          <w:tcPr>
            <w:tcW w:w="0" w:type="auto"/>
            <w:tcMar>
              <w:top w:w="15" w:type="dxa"/>
              <w:left w:w="15" w:type="dxa"/>
              <w:right w:w="15" w:type="dxa"/>
            </w:tcMar>
            <w:vAlign w:val="bottom"/>
          </w:tcPr>
          <w:p w14:paraId="70ADB06A" w14:textId="77777777" w:rsidR="00732A85" w:rsidRDefault="00732A85" w:rsidP="00AF7A79">
            <w:pPr>
              <w:spacing w:before="0" w:after="0" w:line="240" w:lineRule="auto"/>
            </w:pPr>
            <w:r w:rsidRPr="0ABE4008">
              <w:rPr>
                <w:rFonts w:eastAsia="Arial" w:cs="Arial"/>
                <w:color w:val="000000" w:themeColor="text1"/>
                <w:sz w:val="18"/>
                <w:szCs w:val="18"/>
              </w:rPr>
              <w:t>Acute Paraplegia and Quadriplegia and Spinal Cord Conditions, Major Complexity</w:t>
            </w:r>
          </w:p>
        </w:tc>
      </w:tr>
      <w:tr w:rsidR="00732A85" w14:paraId="2D1E3A09" w14:textId="77777777" w:rsidTr="00FA4360">
        <w:trPr>
          <w:trHeight w:val="57"/>
        </w:trPr>
        <w:tc>
          <w:tcPr>
            <w:tcW w:w="0" w:type="auto"/>
            <w:vMerge/>
            <w:vAlign w:val="center"/>
          </w:tcPr>
          <w:p w14:paraId="41BDBF13" w14:textId="77777777" w:rsidR="00732A85" w:rsidRDefault="00732A85" w:rsidP="00AF7A79">
            <w:pPr>
              <w:spacing w:before="0" w:after="0" w:line="240" w:lineRule="auto"/>
            </w:pPr>
          </w:p>
        </w:tc>
        <w:tc>
          <w:tcPr>
            <w:tcW w:w="0" w:type="auto"/>
            <w:tcMar>
              <w:top w:w="15" w:type="dxa"/>
              <w:left w:w="15" w:type="dxa"/>
              <w:right w:w="15" w:type="dxa"/>
            </w:tcMar>
            <w:vAlign w:val="bottom"/>
          </w:tcPr>
          <w:p w14:paraId="27580B7A" w14:textId="77777777" w:rsidR="00732A85" w:rsidRDefault="00732A85" w:rsidP="00AF7A79">
            <w:pPr>
              <w:spacing w:before="0" w:after="0" w:line="240" w:lineRule="auto"/>
            </w:pPr>
            <w:r w:rsidRPr="0ABE4008">
              <w:rPr>
                <w:rFonts w:eastAsia="Arial" w:cs="Arial"/>
                <w:color w:val="000000" w:themeColor="text1"/>
                <w:sz w:val="18"/>
                <w:szCs w:val="18"/>
              </w:rPr>
              <w:t>B83B</w:t>
            </w:r>
          </w:p>
        </w:tc>
        <w:tc>
          <w:tcPr>
            <w:tcW w:w="0" w:type="auto"/>
            <w:tcMar>
              <w:top w:w="15" w:type="dxa"/>
              <w:left w:w="15" w:type="dxa"/>
              <w:right w:w="15" w:type="dxa"/>
            </w:tcMar>
            <w:vAlign w:val="bottom"/>
          </w:tcPr>
          <w:p w14:paraId="77BD1D69" w14:textId="77777777" w:rsidR="00732A85" w:rsidRDefault="00732A85" w:rsidP="00AF7A79">
            <w:pPr>
              <w:spacing w:before="0" w:after="0" w:line="240" w:lineRule="auto"/>
            </w:pPr>
            <w:r w:rsidRPr="0ABE4008">
              <w:rPr>
                <w:rFonts w:eastAsia="Arial" w:cs="Arial"/>
                <w:color w:val="000000" w:themeColor="text1"/>
                <w:sz w:val="18"/>
                <w:szCs w:val="18"/>
              </w:rPr>
              <w:t>Acute Paraplegia and Quadriplegia and Spinal Cord Conditions, Intermediate Complexity</w:t>
            </w:r>
          </w:p>
        </w:tc>
      </w:tr>
      <w:tr w:rsidR="00732A85" w14:paraId="6AB87261" w14:textId="77777777" w:rsidTr="00FA4360">
        <w:trPr>
          <w:trHeight w:val="57"/>
        </w:trPr>
        <w:tc>
          <w:tcPr>
            <w:tcW w:w="0" w:type="auto"/>
            <w:vMerge/>
            <w:vAlign w:val="center"/>
          </w:tcPr>
          <w:p w14:paraId="7BA52C87" w14:textId="77777777" w:rsidR="00732A85" w:rsidRDefault="00732A85" w:rsidP="00AF7A79">
            <w:pPr>
              <w:spacing w:before="0" w:after="0" w:line="240" w:lineRule="auto"/>
            </w:pPr>
          </w:p>
        </w:tc>
        <w:tc>
          <w:tcPr>
            <w:tcW w:w="0" w:type="auto"/>
            <w:tcMar>
              <w:top w:w="15" w:type="dxa"/>
              <w:left w:w="15" w:type="dxa"/>
              <w:right w:w="15" w:type="dxa"/>
            </w:tcMar>
            <w:vAlign w:val="bottom"/>
          </w:tcPr>
          <w:p w14:paraId="0AAA3F44" w14:textId="77777777" w:rsidR="00732A85" w:rsidRDefault="00732A85" w:rsidP="00AF7A79">
            <w:pPr>
              <w:spacing w:before="0" w:after="0" w:line="240" w:lineRule="auto"/>
            </w:pPr>
            <w:r w:rsidRPr="0ABE4008">
              <w:rPr>
                <w:rFonts w:eastAsia="Arial" w:cs="Arial"/>
                <w:color w:val="000000" w:themeColor="text1"/>
                <w:sz w:val="18"/>
                <w:szCs w:val="18"/>
              </w:rPr>
              <w:t>B82B</w:t>
            </w:r>
          </w:p>
        </w:tc>
        <w:tc>
          <w:tcPr>
            <w:tcW w:w="0" w:type="auto"/>
            <w:tcMar>
              <w:top w:w="15" w:type="dxa"/>
              <w:left w:w="15" w:type="dxa"/>
              <w:right w:w="15" w:type="dxa"/>
            </w:tcMar>
            <w:vAlign w:val="bottom"/>
          </w:tcPr>
          <w:p w14:paraId="4049CFDF" w14:textId="77777777" w:rsidR="00732A85" w:rsidRDefault="00732A85" w:rsidP="00AF7A79">
            <w:pPr>
              <w:spacing w:before="0" w:after="0" w:line="240" w:lineRule="auto"/>
            </w:pPr>
            <w:r w:rsidRPr="0ABE4008">
              <w:rPr>
                <w:rFonts w:eastAsia="Arial" w:cs="Arial"/>
                <w:color w:val="000000" w:themeColor="text1"/>
                <w:sz w:val="18"/>
                <w:szCs w:val="18"/>
              </w:rPr>
              <w:t>Chronic and Unspecified Paraplegia/Quadriplegia, Intermediate Complexity</w:t>
            </w:r>
          </w:p>
        </w:tc>
      </w:tr>
      <w:tr w:rsidR="00732A85" w14:paraId="6D8973BC" w14:textId="77777777" w:rsidTr="00FA4360">
        <w:trPr>
          <w:trHeight w:val="57"/>
        </w:trPr>
        <w:tc>
          <w:tcPr>
            <w:tcW w:w="0" w:type="auto"/>
            <w:vMerge/>
            <w:vAlign w:val="center"/>
          </w:tcPr>
          <w:p w14:paraId="4108E14F" w14:textId="77777777" w:rsidR="00732A85" w:rsidRDefault="00732A85" w:rsidP="00AF7A79">
            <w:pPr>
              <w:spacing w:before="0" w:after="0" w:line="240" w:lineRule="auto"/>
            </w:pPr>
          </w:p>
        </w:tc>
        <w:tc>
          <w:tcPr>
            <w:tcW w:w="0" w:type="auto"/>
            <w:tcMar>
              <w:top w:w="15" w:type="dxa"/>
              <w:left w:w="15" w:type="dxa"/>
              <w:right w:w="15" w:type="dxa"/>
            </w:tcMar>
            <w:vAlign w:val="bottom"/>
          </w:tcPr>
          <w:p w14:paraId="0CB86706" w14:textId="77777777" w:rsidR="00732A85" w:rsidRDefault="00732A85" w:rsidP="00AF7A79">
            <w:pPr>
              <w:spacing w:before="0" w:after="0" w:line="240" w:lineRule="auto"/>
            </w:pPr>
            <w:r w:rsidRPr="0ABE4008">
              <w:rPr>
                <w:rFonts w:eastAsia="Arial" w:cs="Arial"/>
                <w:color w:val="000000" w:themeColor="text1"/>
                <w:sz w:val="18"/>
                <w:szCs w:val="18"/>
              </w:rPr>
              <w:t>B03B</w:t>
            </w:r>
          </w:p>
        </w:tc>
        <w:tc>
          <w:tcPr>
            <w:tcW w:w="0" w:type="auto"/>
            <w:tcMar>
              <w:top w:w="15" w:type="dxa"/>
              <w:left w:w="15" w:type="dxa"/>
              <w:right w:w="15" w:type="dxa"/>
            </w:tcMar>
            <w:vAlign w:val="bottom"/>
          </w:tcPr>
          <w:p w14:paraId="1955040F" w14:textId="77777777" w:rsidR="00732A85" w:rsidRDefault="00732A85" w:rsidP="00AF7A79">
            <w:pPr>
              <w:spacing w:before="0" w:after="0" w:line="240" w:lineRule="auto"/>
            </w:pPr>
            <w:r w:rsidRPr="0ABE4008">
              <w:rPr>
                <w:rFonts w:eastAsia="Arial" w:cs="Arial"/>
                <w:color w:val="000000" w:themeColor="text1"/>
                <w:sz w:val="18"/>
                <w:szCs w:val="18"/>
              </w:rPr>
              <w:t>Spinal Interventions, Intermediate Complexity</w:t>
            </w:r>
          </w:p>
        </w:tc>
      </w:tr>
      <w:tr w:rsidR="00732A85" w14:paraId="3DC0F72D" w14:textId="77777777" w:rsidTr="00FA4360">
        <w:trPr>
          <w:trHeight w:val="57"/>
        </w:trPr>
        <w:tc>
          <w:tcPr>
            <w:tcW w:w="0" w:type="auto"/>
            <w:vMerge/>
            <w:vAlign w:val="center"/>
          </w:tcPr>
          <w:p w14:paraId="4D29EDA8" w14:textId="77777777" w:rsidR="00732A85" w:rsidRDefault="00732A85" w:rsidP="00AF7A79">
            <w:pPr>
              <w:spacing w:before="0" w:after="0" w:line="240" w:lineRule="auto"/>
            </w:pPr>
          </w:p>
        </w:tc>
        <w:tc>
          <w:tcPr>
            <w:tcW w:w="0" w:type="auto"/>
            <w:tcMar>
              <w:top w:w="15" w:type="dxa"/>
              <w:left w:w="15" w:type="dxa"/>
              <w:right w:w="15" w:type="dxa"/>
            </w:tcMar>
            <w:vAlign w:val="bottom"/>
          </w:tcPr>
          <w:p w14:paraId="5C8F1155" w14:textId="77777777" w:rsidR="00732A85" w:rsidRDefault="00732A85" w:rsidP="00AF7A79">
            <w:pPr>
              <w:spacing w:before="0" w:after="0" w:line="240" w:lineRule="auto"/>
            </w:pPr>
            <w:r w:rsidRPr="0ABE4008">
              <w:rPr>
                <w:rFonts w:eastAsia="Arial" w:cs="Arial"/>
                <w:color w:val="000000" w:themeColor="text1"/>
                <w:sz w:val="18"/>
                <w:szCs w:val="18"/>
              </w:rPr>
              <w:t>B82A</w:t>
            </w:r>
          </w:p>
        </w:tc>
        <w:tc>
          <w:tcPr>
            <w:tcW w:w="0" w:type="auto"/>
            <w:tcMar>
              <w:top w:w="15" w:type="dxa"/>
              <w:left w:w="15" w:type="dxa"/>
              <w:right w:w="15" w:type="dxa"/>
            </w:tcMar>
            <w:vAlign w:val="bottom"/>
          </w:tcPr>
          <w:p w14:paraId="7798D8C5" w14:textId="77777777" w:rsidR="00732A85" w:rsidRDefault="00732A85" w:rsidP="00AF7A79">
            <w:pPr>
              <w:spacing w:before="0" w:after="0" w:line="240" w:lineRule="auto"/>
            </w:pPr>
            <w:r w:rsidRPr="0ABE4008">
              <w:rPr>
                <w:rFonts w:eastAsia="Arial" w:cs="Arial"/>
                <w:color w:val="000000" w:themeColor="text1"/>
                <w:sz w:val="18"/>
                <w:szCs w:val="18"/>
              </w:rPr>
              <w:t>Chronic and Unspecified Paraplegia/Quadriplegia, Major Complexity</w:t>
            </w:r>
          </w:p>
        </w:tc>
      </w:tr>
      <w:tr w:rsidR="00732A85" w14:paraId="00200744" w14:textId="77777777" w:rsidTr="00FA4360">
        <w:trPr>
          <w:trHeight w:val="57"/>
        </w:trPr>
        <w:tc>
          <w:tcPr>
            <w:tcW w:w="0" w:type="auto"/>
            <w:vMerge/>
            <w:vAlign w:val="center"/>
          </w:tcPr>
          <w:p w14:paraId="2ED74BB2" w14:textId="77777777" w:rsidR="00732A85" w:rsidRDefault="00732A85" w:rsidP="00AF7A79">
            <w:pPr>
              <w:spacing w:before="0" w:after="0" w:line="240" w:lineRule="auto"/>
            </w:pPr>
          </w:p>
        </w:tc>
        <w:tc>
          <w:tcPr>
            <w:tcW w:w="0" w:type="auto"/>
            <w:tcMar>
              <w:top w:w="15" w:type="dxa"/>
              <w:left w:w="15" w:type="dxa"/>
              <w:right w:w="15" w:type="dxa"/>
            </w:tcMar>
            <w:vAlign w:val="bottom"/>
          </w:tcPr>
          <w:p w14:paraId="147FB70B" w14:textId="77777777" w:rsidR="00732A85" w:rsidRDefault="00732A85" w:rsidP="00AF7A79">
            <w:pPr>
              <w:spacing w:before="0" w:after="0" w:line="240" w:lineRule="auto"/>
            </w:pPr>
            <w:r w:rsidRPr="0ABE4008">
              <w:rPr>
                <w:rFonts w:eastAsia="Arial" w:cs="Arial"/>
                <w:color w:val="000000" w:themeColor="text1"/>
                <w:sz w:val="18"/>
                <w:szCs w:val="18"/>
              </w:rPr>
              <w:t xml:space="preserve">and Health </w:t>
            </w:r>
            <w:proofErr w:type="spellStart"/>
            <w:r w:rsidRPr="0ABE4008">
              <w:rPr>
                <w:rFonts w:eastAsia="Arial" w:cs="Arial"/>
                <w:color w:val="000000" w:themeColor="text1"/>
                <w:sz w:val="18"/>
                <w:szCs w:val="18"/>
              </w:rPr>
              <w:t>Specilaty</w:t>
            </w:r>
            <w:proofErr w:type="spellEnd"/>
            <w:r w:rsidRPr="0ABE4008">
              <w:rPr>
                <w:rFonts w:eastAsia="Arial" w:cs="Arial"/>
                <w:color w:val="000000" w:themeColor="text1"/>
                <w:sz w:val="18"/>
                <w:szCs w:val="18"/>
              </w:rPr>
              <w:t xml:space="preserve"> = S45 and S50</w:t>
            </w:r>
          </w:p>
        </w:tc>
        <w:tc>
          <w:tcPr>
            <w:tcW w:w="0" w:type="auto"/>
            <w:tcMar>
              <w:top w:w="15" w:type="dxa"/>
              <w:left w:w="15" w:type="dxa"/>
              <w:right w:w="15" w:type="dxa"/>
            </w:tcMar>
            <w:vAlign w:val="bottom"/>
          </w:tcPr>
          <w:p w14:paraId="029DF080" w14:textId="77777777" w:rsidR="00732A85" w:rsidRDefault="00732A85" w:rsidP="00AF7A79">
            <w:pPr>
              <w:spacing w:before="0" w:after="0" w:line="240" w:lineRule="auto"/>
            </w:pPr>
            <w:r w:rsidRPr="0ABE4008">
              <w:rPr>
                <w:rFonts w:eastAsia="Arial" w:cs="Arial"/>
                <w:color w:val="000000" w:themeColor="text1"/>
                <w:sz w:val="18"/>
                <w:szCs w:val="18"/>
              </w:rPr>
              <w:t xml:space="preserve"> </w:t>
            </w:r>
          </w:p>
        </w:tc>
      </w:tr>
      <w:tr w:rsidR="00732A85" w14:paraId="19B85A2A" w14:textId="77777777" w:rsidTr="00FA4360">
        <w:trPr>
          <w:trHeight w:val="57"/>
        </w:trPr>
        <w:tc>
          <w:tcPr>
            <w:tcW w:w="0" w:type="auto"/>
            <w:shd w:val="clear" w:color="auto" w:fill="D9D9D9" w:themeFill="background1" w:themeFillShade="D9"/>
            <w:tcMar>
              <w:top w:w="15" w:type="dxa"/>
              <w:left w:w="15" w:type="dxa"/>
              <w:right w:w="15" w:type="dxa"/>
            </w:tcMar>
            <w:vAlign w:val="center"/>
          </w:tcPr>
          <w:p w14:paraId="67C367FC" w14:textId="77777777" w:rsidR="00732A85" w:rsidRDefault="00732A85" w:rsidP="00AF7A79">
            <w:pPr>
              <w:spacing w:before="0" w:after="0" w:line="240" w:lineRule="auto"/>
              <w:jc w:val="center"/>
            </w:pPr>
            <w:r w:rsidRPr="0ABE4008">
              <w:rPr>
                <w:rFonts w:eastAsia="Arial" w:cs="Arial"/>
                <w:color w:val="000000" w:themeColor="text1"/>
                <w:sz w:val="18"/>
                <w:szCs w:val="18"/>
              </w:rPr>
              <w:lastRenderedPageBreak/>
              <w:t>Group of Implant Cost</w:t>
            </w:r>
          </w:p>
        </w:tc>
        <w:tc>
          <w:tcPr>
            <w:tcW w:w="0" w:type="auto"/>
            <w:gridSpan w:val="2"/>
            <w:shd w:val="clear" w:color="auto" w:fill="D9D9D9" w:themeFill="background1" w:themeFillShade="D9"/>
            <w:tcMar>
              <w:top w:w="15" w:type="dxa"/>
              <w:left w:w="15" w:type="dxa"/>
              <w:right w:w="15" w:type="dxa"/>
            </w:tcMar>
            <w:vAlign w:val="bottom"/>
          </w:tcPr>
          <w:p w14:paraId="4E792CCC" w14:textId="77777777" w:rsidR="00732A85" w:rsidRDefault="00732A85" w:rsidP="00AF7A79">
            <w:pPr>
              <w:spacing w:before="0" w:after="0" w:line="240" w:lineRule="auto"/>
              <w:jc w:val="center"/>
            </w:pPr>
            <w:r w:rsidRPr="0ABE4008">
              <w:rPr>
                <w:rFonts w:eastAsia="Arial" w:cs="Arial"/>
                <w:color w:val="000000" w:themeColor="text1"/>
                <w:sz w:val="18"/>
                <w:szCs w:val="18"/>
              </w:rPr>
              <w:t>Radiology Test Descriptions</w:t>
            </w:r>
          </w:p>
        </w:tc>
      </w:tr>
      <w:tr w:rsidR="00732A85" w14:paraId="4DF92530" w14:textId="77777777" w:rsidTr="00FA4360">
        <w:trPr>
          <w:trHeight w:val="57"/>
        </w:trPr>
        <w:tc>
          <w:tcPr>
            <w:tcW w:w="0" w:type="auto"/>
            <w:vMerge w:val="restart"/>
            <w:tcMar>
              <w:top w:w="15" w:type="dxa"/>
              <w:left w:w="15" w:type="dxa"/>
              <w:right w:w="15" w:type="dxa"/>
            </w:tcMar>
            <w:vAlign w:val="center"/>
          </w:tcPr>
          <w:p w14:paraId="5067BEBF" w14:textId="77777777" w:rsidR="00732A85" w:rsidRDefault="00732A85" w:rsidP="00AF7A79">
            <w:pPr>
              <w:spacing w:before="0" w:after="0" w:line="240" w:lineRule="auto"/>
              <w:jc w:val="center"/>
            </w:pPr>
            <w:r w:rsidRPr="0ABE4008">
              <w:rPr>
                <w:rFonts w:eastAsia="Arial" w:cs="Arial"/>
                <w:color w:val="000000" w:themeColor="text1"/>
                <w:sz w:val="18"/>
                <w:szCs w:val="18"/>
              </w:rPr>
              <w:t>Radiology Department Shunts and Stents</w:t>
            </w:r>
          </w:p>
        </w:tc>
        <w:tc>
          <w:tcPr>
            <w:tcW w:w="0" w:type="auto"/>
            <w:tcMar>
              <w:top w:w="15" w:type="dxa"/>
              <w:left w:w="15" w:type="dxa"/>
              <w:right w:w="15" w:type="dxa"/>
            </w:tcMar>
            <w:vAlign w:val="bottom"/>
          </w:tcPr>
          <w:p w14:paraId="370D75C9"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1A6C760A" w14:textId="77777777" w:rsidR="00732A85" w:rsidRDefault="00732A85" w:rsidP="00AF7A79">
            <w:pPr>
              <w:spacing w:before="0" w:after="0" w:line="240" w:lineRule="auto"/>
            </w:pPr>
            <w:r w:rsidRPr="0ABE4008">
              <w:rPr>
                <w:rFonts w:eastAsia="Arial" w:cs="Arial"/>
                <w:color w:val="000000" w:themeColor="text1"/>
                <w:sz w:val="18"/>
                <w:szCs w:val="18"/>
              </w:rPr>
              <w:t>VENOUS STENTING MISCELLANEOUS</w:t>
            </w:r>
          </w:p>
        </w:tc>
      </w:tr>
      <w:tr w:rsidR="00732A85" w14:paraId="406F0173" w14:textId="77777777" w:rsidTr="00FA4360">
        <w:trPr>
          <w:trHeight w:val="57"/>
        </w:trPr>
        <w:tc>
          <w:tcPr>
            <w:tcW w:w="0" w:type="auto"/>
            <w:vMerge/>
            <w:vAlign w:val="center"/>
          </w:tcPr>
          <w:p w14:paraId="6A148E2F" w14:textId="77777777" w:rsidR="00732A85" w:rsidRDefault="00732A85" w:rsidP="00AF7A79">
            <w:pPr>
              <w:spacing w:before="0" w:after="0" w:line="240" w:lineRule="auto"/>
            </w:pPr>
          </w:p>
        </w:tc>
        <w:tc>
          <w:tcPr>
            <w:tcW w:w="0" w:type="auto"/>
            <w:tcMar>
              <w:top w:w="15" w:type="dxa"/>
              <w:left w:w="15" w:type="dxa"/>
              <w:right w:w="15" w:type="dxa"/>
            </w:tcMar>
            <w:vAlign w:val="bottom"/>
          </w:tcPr>
          <w:p w14:paraId="319F828F"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4F60677D" w14:textId="77777777" w:rsidR="00732A85" w:rsidRDefault="00732A85" w:rsidP="00AF7A79">
            <w:pPr>
              <w:spacing w:before="0" w:after="0" w:line="240" w:lineRule="auto"/>
            </w:pPr>
            <w:r w:rsidRPr="0ABE4008">
              <w:rPr>
                <w:rFonts w:eastAsia="Arial" w:cs="Arial"/>
                <w:color w:val="000000" w:themeColor="text1"/>
                <w:sz w:val="18"/>
                <w:szCs w:val="18"/>
              </w:rPr>
              <w:t>SPINAL ARTERY EMBOLISATION</w:t>
            </w:r>
          </w:p>
        </w:tc>
      </w:tr>
      <w:tr w:rsidR="00732A85" w14:paraId="761D98B8" w14:textId="77777777" w:rsidTr="00FA4360">
        <w:trPr>
          <w:trHeight w:val="57"/>
        </w:trPr>
        <w:tc>
          <w:tcPr>
            <w:tcW w:w="0" w:type="auto"/>
            <w:vMerge/>
            <w:vAlign w:val="center"/>
          </w:tcPr>
          <w:p w14:paraId="7D9766D9" w14:textId="77777777" w:rsidR="00732A85" w:rsidRDefault="00732A85" w:rsidP="00AF7A79">
            <w:pPr>
              <w:spacing w:before="0" w:after="0" w:line="240" w:lineRule="auto"/>
            </w:pPr>
          </w:p>
        </w:tc>
        <w:tc>
          <w:tcPr>
            <w:tcW w:w="0" w:type="auto"/>
            <w:tcMar>
              <w:top w:w="15" w:type="dxa"/>
              <w:left w:w="15" w:type="dxa"/>
              <w:right w:w="15" w:type="dxa"/>
            </w:tcMar>
            <w:vAlign w:val="bottom"/>
          </w:tcPr>
          <w:p w14:paraId="34519D60"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3A0F402C" w14:textId="77777777" w:rsidR="00732A85" w:rsidRDefault="00732A85" w:rsidP="00AF7A79">
            <w:pPr>
              <w:spacing w:before="0" w:after="0" w:line="240" w:lineRule="auto"/>
            </w:pPr>
            <w:r w:rsidRPr="0ABE4008">
              <w:rPr>
                <w:rFonts w:eastAsia="Arial" w:cs="Arial"/>
                <w:color w:val="000000" w:themeColor="text1"/>
                <w:sz w:val="18"/>
                <w:szCs w:val="18"/>
              </w:rPr>
              <w:t>NEURO ANEURYSM COILING</w:t>
            </w:r>
          </w:p>
        </w:tc>
      </w:tr>
      <w:tr w:rsidR="00732A85" w14:paraId="2ECAF663" w14:textId="77777777" w:rsidTr="00FA4360">
        <w:trPr>
          <w:trHeight w:val="57"/>
        </w:trPr>
        <w:tc>
          <w:tcPr>
            <w:tcW w:w="0" w:type="auto"/>
            <w:vMerge/>
            <w:vAlign w:val="center"/>
          </w:tcPr>
          <w:p w14:paraId="6878C8A5" w14:textId="77777777" w:rsidR="00732A85" w:rsidRDefault="00732A85" w:rsidP="00AF7A79">
            <w:pPr>
              <w:spacing w:before="0" w:after="0" w:line="240" w:lineRule="auto"/>
            </w:pPr>
          </w:p>
        </w:tc>
        <w:tc>
          <w:tcPr>
            <w:tcW w:w="0" w:type="auto"/>
            <w:tcMar>
              <w:top w:w="15" w:type="dxa"/>
              <w:left w:w="15" w:type="dxa"/>
              <w:right w:w="15" w:type="dxa"/>
            </w:tcMar>
            <w:vAlign w:val="bottom"/>
          </w:tcPr>
          <w:p w14:paraId="7CB6613E"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7BBD78A9" w14:textId="77777777" w:rsidR="00732A85" w:rsidRDefault="00732A85" w:rsidP="00AF7A79">
            <w:pPr>
              <w:spacing w:before="0" w:after="0" w:line="240" w:lineRule="auto"/>
            </w:pPr>
            <w:r w:rsidRPr="0ABE4008">
              <w:rPr>
                <w:rFonts w:eastAsia="Arial" w:cs="Arial"/>
                <w:color w:val="000000" w:themeColor="text1"/>
                <w:sz w:val="18"/>
                <w:szCs w:val="18"/>
              </w:rPr>
              <w:t>BILIARY STENT INSERTION</w:t>
            </w:r>
          </w:p>
        </w:tc>
      </w:tr>
      <w:tr w:rsidR="00732A85" w14:paraId="4E2EAAF2" w14:textId="77777777" w:rsidTr="00FA4360">
        <w:trPr>
          <w:trHeight w:val="57"/>
        </w:trPr>
        <w:tc>
          <w:tcPr>
            <w:tcW w:w="0" w:type="auto"/>
            <w:vMerge/>
            <w:vAlign w:val="center"/>
          </w:tcPr>
          <w:p w14:paraId="3B5B0BB5" w14:textId="77777777" w:rsidR="00732A85" w:rsidRDefault="00732A85" w:rsidP="00AF7A79">
            <w:pPr>
              <w:spacing w:before="0" w:after="0" w:line="240" w:lineRule="auto"/>
            </w:pPr>
          </w:p>
        </w:tc>
        <w:tc>
          <w:tcPr>
            <w:tcW w:w="0" w:type="auto"/>
            <w:tcMar>
              <w:top w:w="15" w:type="dxa"/>
              <w:left w:w="15" w:type="dxa"/>
              <w:right w:w="15" w:type="dxa"/>
            </w:tcMar>
            <w:vAlign w:val="bottom"/>
          </w:tcPr>
          <w:p w14:paraId="2EDCED21"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6C81E4AD" w14:textId="77777777" w:rsidR="00732A85" w:rsidRDefault="00732A85" w:rsidP="00AF7A79">
            <w:pPr>
              <w:spacing w:before="0" w:after="0" w:line="240" w:lineRule="auto"/>
            </w:pPr>
            <w:r w:rsidRPr="0ABE4008">
              <w:rPr>
                <w:rFonts w:eastAsia="Arial" w:cs="Arial"/>
                <w:color w:val="000000" w:themeColor="text1"/>
                <w:sz w:val="18"/>
                <w:szCs w:val="18"/>
              </w:rPr>
              <w:t>ILIAC STENT INSERTION</w:t>
            </w:r>
          </w:p>
        </w:tc>
      </w:tr>
      <w:tr w:rsidR="00732A85" w14:paraId="00F9B747" w14:textId="77777777" w:rsidTr="00FA4360">
        <w:trPr>
          <w:trHeight w:val="57"/>
        </w:trPr>
        <w:tc>
          <w:tcPr>
            <w:tcW w:w="0" w:type="auto"/>
            <w:vMerge/>
            <w:vAlign w:val="center"/>
          </w:tcPr>
          <w:p w14:paraId="6F60E78B" w14:textId="77777777" w:rsidR="00732A85" w:rsidRDefault="00732A85" w:rsidP="00AF7A79">
            <w:pPr>
              <w:spacing w:before="0" w:after="0" w:line="240" w:lineRule="auto"/>
            </w:pPr>
          </w:p>
        </w:tc>
        <w:tc>
          <w:tcPr>
            <w:tcW w:w="0" w:type="auto"/>
            <w:tcMar>
              <w:top w:w="15" w:type="dxa"/>
              <w:left w:w="15" w:type="dxa"/>
              <w:right w:w="15" w:type="dxa"/>
            </w:tcMar>
            <w:vAlign w:val="bottom"/>
          </w:tcPr>
          <w:p w14:paraId="739FB355"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50AFBD30" w14:textId="77777777" w:rsidR="00732A85" w:rsidRDefault="00732A85" w:rsidP="00AF7A79">
            <w:pPr>
              <w:spacing w:before="0" w:after="0" w:line="240" w:lineRule="auto"/>
            </w:pPr>
            <w:r w:rsidRPr="0ABE4008">
              <w:rPr>
                <w:rFonts w:eastAsia="Arial" w:cs="Arial"/>
                <w:color w:val="000000" w:themeColor="text1"/>
                <w:sz w:val="18"/>
                <w:szCs w:val="18"/>
              </w:rPr>
              <w:t>LOWER LIMB STENT INSERTION</w:t>
            </w:r>
          </w:p>
        </w:tc>
      </w:tr>
      <w:tr w:rsidR="00732A85" w14:paraId="42F3F092" w14:textId="77777777" w:rsidTr="00FA4360">
        <w:trPr>
          <w:trHeight w:val="57"/>
        </w:trPr>
        <w:tc>
          <w:tcPr>
            <w:tcW w:w="0" w:type="auto"/>
            <w:vMerge/>
            <w:vAlign w:val="center"/>
          </w:tcPr>
          <w:p w14:paraId="06F8D44C" w14:textId="77777777" w:rsidR="00732A85" w:rsidRDefault="00732A85" w:rsidP="00AF7A79">
            <w:pPr>
              <w:spacing w:before="0" w:after="0" w:line="240" w:lineRule="auto"/>
            </w:pPr>
          </w:p>
        </w:tc>
        <w:tc>
          <w:tcPr>
            <w:tcW w:w="0" w:type="auto"/>
            <w:tcMar>
              <w:top w:w="15" w:type="dxa"/>
              <w:left w:w="15" w:type="dxa"/>
              <w:right w:w="15" w:type="dxa"/>
            </w:tcMar>
            <w:vAlign w:val="bottom"/>
          </w:tcPr>
          <w:p w14:paraId="12F50F40"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5E56CC99" w14:textId="77777777" w:rsidR="00732A85" w:rsidRDefault="00732A85" w:rsidP="00AF7A79">
            <w:pPr>
              <w:spacing w:before="0" w:after="0" w:line="240" w:lineRule="auto"/>
            </w:pPr>
            <w:r w:rsidRPr="0ABE4008">
              <w:rPr>
                <w:rFonts w:eastAsia="Arial" w:cs="Arial"/>
                <w:color w:val="000000" w:themeColor="text1"/>
                <w:sz w:val="18"/>
                <w:szCs w:val="18"/>
              </w:rPr>
              <w:t>RENAL STENT INSERTION</w:t>
            </w:r>
          </w:p>
        </w:tc>
      </w:tr>
      <w:tr w:rsidR="00732A85" w14:paraId="7A5B3B3A" w14:textId="77777777" w:rsidTr="00FA4360">
        <w:trPr>
          <w:trHeight w:val="57"/>
        </w:trPr>
        <w:tc>
          <w:tcPr>
            <w:tcW w:w="0" w:type="auto"/>
            <w:vMerge/>
            <w:vAlign w:val="center"/>
          </w:tcPr>
          <w:p w14:paraId="2360F140" w14:textId="77777777" w:rsidR="00732A85" w:rsidRDefault="00732A85" w:rsidP="00AF7A79">
            <w:pPr>
              <w:spacing w:before="0" w:after="0" w:line="240" w:lineRule="auto"/>
            </w:pPr>
          </w:p>
        </w:tc>
        <w:tc>
          <w:tcPr>
            <w:tcW w:w="0" w:type="auto"/>
            <w:tcMar>
              <w:top w:w="15" w:type="dxa"/>
              <w:left w:w="15" w:type="dxa"/>
              <w:right w:w="15" w:type="dxa"/>
            </w:tcMar>
            <w:vAlign w:val="bottom"/>
          </w:tcPr>
          <w:p w14:paraId="5913E06B"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6A953D3D" w14:textId="77777777" w:rsidR="00732A85" w:rsidRDefault="00732A85" w:rsidP="00AF7A79">
            <w:pPr>
              <w:spacing w:before="0" w:after="0" w:line="240" w:lineRule="auto"/>
            </w:pPr>
            <w:r w:rsidRPr="0ABE4008">
              <w:rPr>
                <w:rFonts w:eastAsia="Arial" w:cs="Arial"/>
                <w:color w:val="000000" w:themeColor="text1"/>
                <w:sz w:val="18"/>
                <w:szCs w:val="18"/>
              </w:rPr>
              <w:t>OTHER STENT INSERTION MISC</w:t>
            </w:r>
          </w:p>
        </w:tc>
      </w:tr>
      <w:tr w:rsidR="00732A85" w14:paraId="0F134B54" w14:textId="77777777" w:rsidTr="00FA4360">
        <w:trPr>
          <w:trHeight w:val="57"/>
        </w:trPr>
        <w:tc>
          <w:tcPr>
            <w:tcW w:w="0" w:type="auto"/>
            <w:vMerge/>
            <w:vAlign w:val="center"/>
          </w:tcPr>
          <w:p w14:paraId="18FC19C2" w14:textId="77777777" w:rsidR="00732A85" w:rsidRDefault="00732A85" w:rsidP="00AF7A79">
            <w:pPr>
              <w:spacing w:before="0" w:after="0" w:line="240" w:lineRule="auto"/>
            </w:pPr>
          </w:p>
        </w:tc>
        <w:tc>
          <w:tcPr>
            <w:tcW w:w="0" w:type="auto"/>
            <w:tcMar>
              <w:top w:w="15" w:type="dxa"/>
              <w:left w:w="15" w:type="dxa"/>
              <w:right w:w="15" w:type="dxa"/>
            </w:tcMar>
            <w:vAlign w:val="bottom"/>
          </w:tcPr>
          <w:p w14:paraId="1A74DA5B"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0FE9955A" w14:textId="77777777" w:rsidR="00732A85" w:rsidRDefault="00732A85" w:rsidP="00AF7A79">
            <w:pPr>
              <w:spacing w:before="0" w:after="0" w:line="240" w:lineRule="auto"/>
            </w:pPr>
            <w:r w:rsidRPr="0ABE4008">
              <w:rPr>
                <w:rFonts w:eastAsia="Arial" w:cs="Arial"/>
                <w:color w:val="000000" w:themeColor="text1"/>
                <w:sz w:val="18"/>
                <w:szCs w:val="18"/>
              </w:rPr>
              <w:t>NON AORTIC STENT-GRAFT INSERTION</w:t>
            </w:r>
          </w:p>
        </w:tc>
      </w:tr>
      <w:tr w:rsidR="00732A85" w14:paraId="0B4388B6" w14:textId="77777777" w:rsidTr="00FA4360">
        <w:trPr>
          <w:trHeight w:val="57"/>
        </w:trPr>
        <w:tc>
          <w:tcPr>
            <w:tcW w:w="0" w:type="auto"/>
            <w:vMerge/>
            <w:vAlign w:val="center"/>
          </w:tcPr>
          <w:p w14:paraId="723DA0BE" w14:textId="77777777" w:rsidR="00732A85" w:rsidRDefault="00732A85" w:rsidP="00AF7A79">
            <w:pPr>
              <w:spacing w:before="0" w:after="0" w:line="240" w:lineRule="auto"/>
            </w:pPr>
          </w:p>
        </w:tc>
        <w:tc>
          <w:tcPr>
            <w:tcW w:w="0" w:type="auto"/>
            <w:tcMar>
              <w:top w:w="15" w:type="dxa"/>
              <w:left w:w="15" w:type="dxa"/>
              <w:right w:w="15" w:type="dxa"/>
            </w:tcMar>
            <w:vAlign w:val="bottom"/>
          </w:tcPr>
          <w:p w14:paraId="414C80F3"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2EFBC1B8" w14:textId="77777777" w:rsidR="00732A85" w:rsidRDefault="00732A85" w:rsidP="00AF7A79">
            <w:pPr>
              <w:spacing w:before="0" w:after="0" w:line="240" w:lineRule="auto"/>
            </w:pPr>
            <w:r w:rsidRPr="0ABE4008">
              <w:rPr>
                <w:rFonts w:eastAsia="Arial" w:cs="Arial"/>
                <w:color w:val="000000" w:themeColor="text1"/>
                <w:sz w:val="18"/>
                <w:szCs w:val="18"/>
              </w:rPr>
              <w:t>SVC STENT INSERTION</w:t>
            </w:r>
          </w:p>
        </w:tc>
      </w:tr>
      <w:tr w:rsidR="00732A85" w14:paraId="1E122FC6" w14:textId="77777777" w:rsidTr="00FA4360">
        <w:trPr>
          <w:trHeight w:val="57"/>
        </w:trPr>
        <w:tc>
          <w:tcPr>
            <w:tcW w:w="0" w:type="auto"/>
            <w:vMerge/>
            <w:vAlign w:val="center"/>
          </w:tcPr>
          <w:p w14:paraId="38E071EE" w14:textId="77777777" w:rsidR="00732A85" w:rsidRDefault="00732A85" w:rsidP="00AF7A79">
            <w:pPr>
              <w:spacing w:before="0" w:after="0" w:line="240" w:lineRule="auto"/>
            </w:pPr>
          </w:p>
        </w:tc>
        <w:tc>
          <w:tcPr>
            <w:tcW w:w="0" w:type="auto"/>
            <w:tcMar>
              <w:top w:w="15" w:type="dxa"/>
              <w:left w:w="15" w:type="dxa"/>
              <w:right w:w="15" w:type="dxa"/>
            </w:tcMar>
            <w:vAlign w:val="bottom"/>
          </w:tcPr>
          <w:p w14:paraId="157F79B3"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566C9162" w14:textId="77777777" w:rsidR="00732A85" w:rsidRDefault="00732A85" w:rsidP="00AF7A79">
            <w:pPr>
              <w:spacing w:before="0" w:after="0" w:line="240" w:lineRule="auto"/>
            </w:pPr>
            <w:r w:rsidRPr="0ABE4008">
              <w:rPr>
                <w:rFonts w:eastAsia="Arial" w:cs="Arial"/>
                <w:color w:val="000000" w:themeColor="text1"/>
                <w:sz w:val="18"/>
                <w:szCs w:val="18"/>
              </w:rPr>
              <w:t>EVAR - ENDOVASCULAR ANEURYSM REPAIR</w:t>
            </w:r>
          </w:p>
        </w:tc>
      </w:tr>
      <w:tr w:rsidR="00732A85" w14:paraId="51CF581C" w14:textId="77777777" w:rsidTr="00FA4360">
        <w:trPr>
          <w:trHeight w:val="57"/>
        </w:trPr>
        <w:tc>
          <w:tcPr>
            <w:tcW w:w="0" w:type="auto"/>
            <w:vMerge/>
            <w:vAlign w:val="center"/>
          </w:tcPr>
          <w:p w14:paraId="3ABF8A3C" w14:textId="77777777" w:rsidR="00732A85" w:rsidRDefault="00732A85" w:rsidP="00AF7A79">
            <w:pPr>
              <w:spacing w:before="0" w:after="0" w:line="240" w:lineRule="auto"/>
            </w:pPr>
          </w:p>
        </w:tc>
        <w:tc>
          <w:tcPr>
            <w:tcW w:w="0" w:type="auto"/>
            <w:tcMar>
              <w:top w:w="15" w:type="dxa"/>
              <w:left w:w="15" w:type="dxa"/>
              <w:right w:w="15" w:type="dxa"/>
            </w:tcMar>
            <w:vAlign w:val="bottom"/>
          </w:tcPr>
          <w:p w14:paraId="6126E853"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2CABB1C3" w14:textId="77777777" w:rsidR="00732A85" w:rsidRDefault="00732A85" w:rsidP="00AF7A79">
            <w:pPr>
              <w:spacing w:before="0" w:after="0" w:line="240" w:lineRule="auto"/>
            </w:pPr>
            <w:r w:rsidRPr="0ABE4008">
              <w:rPr>
                <w:rFonts w:eastAsia="Arial" w:cs="Arial"/>
                <w:color w:val="000000" w:themeColor="text1"/>
                <w:sz w:val="18"/>
                <w:szCs w:val="18"/>
              </w:rPr>
              <w:t>AAA Workup</w:t>
            </w:r>
          </w:p>
        </w:tc>
      </w:tr>
      <w:tr w:rsidR="00732A85" w14:paraId="596B758F" w14:textId="77777777" w:rsidTr="00FA4360">
        <w:trPr>
          <w:trHeight w:val="57"/>
        </w:trPr>
        <w:tc>
          <w:tcPr>
            <w:tcW w:w="0" w:type="auto"/>
            <w:vMerge/>
            <w:vAlign w:val="center"/>
          </w:tcPr>
          <w:p w14:paraId="1A7414F3" w14:textId="77777777" w:rsidR="00732A85" w:rsidRDefault="00732A85" w:rsidP="00AF7A79">
            <w:pPr>
              <w:spacing w:before="0" w:after="0" w:line="240" w:lineRule="auto"/>
            </w:pPr>
          </w:p>
        </w:tc>
        <w:tc>
          <w:tcPr>
            <w:tcW w:w="0" w:type="auto"/>
            <w:tcMar>
              <w:top w:w="15" w:type="dxa"/>
              <w:left w:w="15" w:type="dxa"/>
              <w:right w:w="15" w:type="dxa"/>
            </w:tcMar>
            <w:vAlign w:val="bottom"/>
          </w:tcPr>
          <w:p w14:paraId="72545B88"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29486585" w14:textId="77777777" w:rsidR="00732A85" w:rsidRDefault="00732A85" w:rsidP="00AF7A79">
            <w:pPr>
              <w:spacing w:before="0" w:after="0" w:line="240" w:lineRule="auto"/>
            </w:pPr>
            <w:r w:rsidRPr="0ABE4008">
              <w:rPr>
                <w:rFonts w:eastAsia="Arial" w:cs="Arial"/>
                <w:color w:val="000000" w:themeColor="text1"/>
                <w:sz w:val="18"/>
                <w:szCs w:val="18"/>
              </w:rPr>
              <w:t>Carotid Stent Insertion</w:t>
            </w:r>
          </w:p>
        </w:tc>
      </w:tr>
      <w:tr w:rsidR="00732A85" w14:paraId="19A8EEA5" w14:textId="77777777" w:rsidTr="00FA4360">
        <w:trPr>
          <w:trHeight w:val="57"/>
        </w:trPr>
        <w:tc>
          <w:tcPr>
            <w:tcW w:w="0" w:type="auto"/>
            <w:vMerge/>
            <w:vAlign w:val="center"/>
          </w:tcPr>
          <w:p w14:paraId="0A89CB6A" w14:textId="77777777" w:rsidR="00732A85" w:rsidRDefault="00732A85" w:rsidP="00AF7A79">
            <w:pPr>
              <w:spacing w:before="0" w:after="0" w:line="240" w:lineRule="auto"/>
            </w:pPr>
          </w:p>
        </w:tc>
        <w:tc>
          <w:tcPr>
            <w:tcW w:w="0" w:type="auto"/>
            <w:tcMar>
              <w:top w:w="15" w:type="dxa"/>
              <w:left w:w="15" w:type="dxa"/>
              <w:right w:w="15" w:type="dxa"/>
            </w:tcMar>
            <w:vAlign w:val="bottom"/>
          </w:tcPr>
          <w:p w14:paraId="634D5A87"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2996CFA6" w14:textId="77777777" w:rsidR="00732A85" w:rsidRDefault="00732A85" w:rsidP="00AF7A79">
            <w:pPr>
              <w:spacing w:before="0" w:after="0" w:line="240" w:lineRule="auto"/>
            </w:pPr>
            <w:r w:rsidRPr="0ABE4008">
              <w:rPr>
                <w:rFonts w:eastAsia="Arial" w:cs="Arial"/>
                <w:color w:val="000000" w:themeColor="text1"/>
                <w:sz w:val="18"/>
                <w:szCs w:val="18"/>
              </w:rPr>
              <w:t>Renal Stent Insertion</w:t>
            </w:r>
          </w:p>
        </w:tc>
      </w:tr>
      <w:tr w:rsidR="00732A85" w14:paraId="3E58ABD3" w14:textId="77777777" w:rsidTr="00FA4360">
        <w:trPr>
          <w:trHeight w:val="57"/>
        </w:trPr>
        <w:tc>
          <w:tcPr>
            <w:tcW w:w="0" w:type="auto"/>
            <w:vMerge/>
            <w:vAlign w:val="center"/>
          </w:tcPr>
          <w:p w14:paraId="00D7F388" w14:textId="77777777" w:rsidR="00732A85" w:rsidRDefault="00732A85" w:rsidP="00AF7A79">
            <w:pPr>
              <w:spacing w:before="0" w:after="0" w:line="240" w:lineRule="auto"/>
            </w:pPr>
          </w:p>
        </w:tc>
        <w:tc>
          <w:tcPr>
            <w:tcW w:w="0" w:type="auto"/>
            <w:tcMar>
              <w:top w:w="15" w:type="dxa"/>
              <w:left w:w="15" w:type="dxa"/>
              <w:right w:w="15" w:type="dxa"/>
            </w:tcMar>
            <w:vAlign w:val="bottom"/>
          </w:tcPr>
          <w:p w14:paraId="77A655BC"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43340961" w14:textId="77777777" w:rsidR="00732A85" w:rsidRDefault="00732A85" w:rsidP="00AF7A79">
            <w:pPr>
              <w:spacing w:before="0" w:after="0" w:line="240" w:lineRule="auto"/>
            </w:pPr>
            <w:r w:rsidRPr="0ABE4008">
              <w:rPr>
                <w:rFonts w:eastAsia="Arial" w:cs="Arial"/>
                <w:color w:val="000000" w:themeColor="text1"/>
                <w:sz w:val="18"/>
                <w:szCs w:val="18"/>
              </w:rPr>
              <w:t>Angioplasty miscellaneous</w:t>
            </w:r>
          </w:p>
        </w:tc>
      </w:tr>
      <w:tr w:rsidR="00732A85" w14:paraId="6A428358" w14:textId="77777777" w:rsidTr="00FA4360">
        <w:trPr>
          <w:trHeight w:val="57"/>
        </w:trPr>
        <w:tc>
          <w:tcPr>
            <w:tcW w:w="0" w:type="auto"/>
            <w:vMerge/>
            <w:vAlign w:val="center"/>
          </w:tcPr>
          <w:p w14:paraId="6AC49278" w14:textId="77777777" w:rsidR="00732A85" w:rsidRDefault="00732A85" w:rsidP="00AF7A79">
            <w:pPr>
              <w:spacing w:before="0" w:after="0" w:line="240" w:lineRule="auto"/>
            </w:pPr>
          </w:p>
        </w:tc>
        <w:tc>
          <w:tcPr>
            <w:tcW w:w="0" w:type="auto"/>
            <w:tcMar>
              <w:top w:w="15" w:type="dxa"/>
              <w:left w:w="15" w:type="dxa"/>
              <w:right w:w="15" w:type="dxa"/>
            </w:tcMar>
            <w:vAlign w:val="bottom"/>
          </w:tcPr>
          <w:p w14:paraId="1233F71D"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6E9BCE34" w14:textId="77777777" w:rsidR="00732A85" w:rsidRDefault="00732A85" w:rsidP="00AF7A79">
            <w:pPr>
              <w:spacing w:before="0" w:after="0" w:line="240" w:lineRule="auto"/>
            </w:pPr>
            <w:r w:rsidRPr="0ABE4008">
              <w:rPr>
                <w:rFonts w:eastAsia="Arial" w:cs="Arial"/>
                <w:color w:val="000000" w:themeColor="text1"/>
                <w:sz w:val="18"/>
                <w:szCs w:val="18"/>
              </w:rPr>
              <w:t>Thoracic Stent Graft</w:t>
            </w:r>
          </w:p>
        </w:tc>
      </w:tr>
      <w:tr w:rsidR="00732A85" w14:paraId="5DB51E34" w14:textId="77777777" w:rsidTr="00FA4360">
        <w:trPr>
          <w:trHeight w:val="57"/>
        </w:trPr>
        <w:tc>
          <w:tcPr>
            <w:tcW w:w="0" w:type="auto"/>
            <w:vMerge/>
            <w:vAlign w:val="center"/>
          </w:tcPr>
          <w:p w14:paraId="14B5BAE3" w14:textId="77777777" w:rsidR="00732A85" w:rsidRDefault="00732A85" w:rsidP="00AF7A79">
            <w:pPr>
              <w:spacing w:before="0" w:after="0" w:line="240" w:lineRule="auto"/>
            </w:pPr>
          </w:p>
        </w:tc>
        <w:tc>
          <w:tcPr>
            <w:tcW w:w="0" w:type="auto"/>
            <w:tcMar>
              <w:top w:w="15" w:type="dxa"/>
              <w:left w:w="15" w:type="dxa"/>
              <w:right w:w="15" w:type="dxa"/>
            </w:tcMar>
            <w:vAlign w:val="bottom"/>
          </w:tcPr>
          <w:p w14:paraId="1ACF49DE"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1D51945B" w14:textId="77777777" w:rsidR="00732A85" w:rsidRDefault="00732A85" w:rsidP="00AF7A79">
            <w:pPr>
              <w:spacing w:before="0" w:after="0" w:line="240" w:lineRule="auto"/>
            </w:pPr>
            <w:r w:rsidRPr="0ABE4008">
              <w:rPr>
                <w:rFonts w:eastAsia="Arial" w:cs="Arial"/>
                <w:color w:val="000000" w:themeColor="text1"/>
                <w:sz w:val="18"/>
                <w:szCs w:val="18"/>
              </w:rPr>
              <w:t>Renal Angioplasty</w:t>
            </w:r>
          </w:p>
        </w:tc>
      </w:tr>
      <w:tr w:rsidR="00732A85" w14:paraId="314550A1" w14:textId="77777777" w:rsidTr="00FA4360">
        <w:trPr>
          <w:trHeight w:val="57"/>
        </w:trPr>
        <w:tc>
          <w:tcPr>
            <w:tcW w:w="0" w:type="auto"/>
            <w:vMerge/>
            <w:vAlign w:val="center"/>
          </w:tcPr>
          <w:p w14:paraId="0854A51C" w14:textId="77777777" w:rsidR="00732A85" w:rsidRDefault="00732A85" w:rsidP="00AF7A79">
            <w:pPr>
              <w:spacing w:before="0" w:after="0" w:line="240" w:lineRule="auto"/>
            </w:pPr>
          </w:p>
        </w:tc>
        <w:tc>
          <w:tcPr>
            <w:tcW w:w="0" w:type="auto"/>
            <w:tcMar>
              <w:top w:w="15" w:type="dxa"/>
              <w:left w:w="15" w:type="dxa"/>
              <w:right w:w="15" w:type="dxa"/>
            </w:tcMar>
            <w:vAlign w:val="bottom"/>
          </w:tcPr>
          <w:p w14:paraId="324ECC15"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13F82237" w14:textId="77777777" w:rsidR="00732A85" w:rsidRDefault="00732A85" w:rsidP="00AF7A79">
            <w:pPr>
              <w:spacing w:before="0" w:after="0" w:line="240" w:lineRule="auto"/>
            </w:pPr>
            <w:r w:rsidRPr="0ABE4008">
              <w:rPr>
                <w:rFonts w:eastAsia="Arial" w:cs="Arial"/>
                <w:color w:val="000000" w:themeColor="text1"/>
                <w:sz w:val="18"/>
                <w:szCs w:val="18"/>
              </w:rPr>
              <w:t>Iliac Angioplasty</w:t>
            </w:r>
          </w:p>
        </w:tc>
      </w:tr>
      <w:tr w:rsidR="00732A85" w14:paraId="25BD08C1" w14:textId="77777777" w:rsidTr="00FA4360">
        <w:trPr>
          <w:trHeight w:val="57"/>
        </w:trPr>
        <w:tc>
          <w:tcPr>
            <w:tcW w:w="0" w:type="auto"/>
            <w:vMerge/>
            <w:vAlign w:val="center"/>
          </w:tcPr>
          <w:p w14:paraId="4B32F040" w14:textId="77777777" w:rsidR="00732A85" w:rsidRDefault="00732A85" w:rsidP="00AF7A79">
            <w:pPr>
              <w:spacing w:before="0" w:after="0" w:line="240" w:lineRule="auto"/>
            </w:pPr>
          </w:p>
        </w:tc>
        <w:tc>
          <w:tcPr>
            <w:tcW w:w="0" w:type="auto"/>
            <w:tcMar>
              <w:top w:w="15" w:type="dxa"/>
              <w:left w:w="15" w:type="dxa"/>
              <w:right w:w="15" w:type="dxa"/>
            </w:tcMar>
            <w:vAlign w:val="bottom"/>
          </w:tcPr>
          <w:p w14:paraId="7C37B731"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007BBAE1" w14:textId="77777777" w:rsidR="00732A85" w:rsidRDefault="00732A85" w:rsidP="00AF7A79">
            <w:pPr>
              <w:spacing w:before="0" w:after="0" w:line="240" w:lineRule="auto"/>
            </w:pPr>
            <w:r w:rsidRPr="0ABE4008">
              <w:rPr>
                <w:rFonts w:eastAsia="Arial" w:cs="Arial"/>
                <w:color w:val="000000" w:themeColor="text1"/>
                <w:sz w:val="18"/>
                <w:szCs w:val="18"/>
              </w:rPr>
              <w:t>Lower Limb Angioplasty</w:t>
            </w:r>
          </w:p>
        </w:tc>
      </w:tr>
      <w:tr w:rsidR="00732A85" w14:paraId="7FDBA693" w14:textId="77777777" w:rsidTr="00FA4360">
        <w:trPr>
          <w:trHeight w:val="57"/>
        </w:trPr>
        <w:tc>
          <w:tcPr>
            <w:tcW w:w="0" w:type="auto"/>
            <w:vMerge/>
            <w:vAlign w:val="center"/>
          </w:tcPr>
          <w:p w14:paraId="6005A4BC" w14:textId="77777777" w:rsidR="00732A85" w:rsidRDefault="00732A85" w:rsidP="00AF7A79">
            <w:pPr>
              <w:spacing w:before="0" w:after="0" w:line="240" w:lineRule="auto"/>
            </w:pPr>
          </w:p>
        </w:tc>
        <w:tc>
          <w:tcPr>
            <w:tcW w:w="0" w:type="auto"/>
            <w:tcMar>
              <w:top w:w="15" w:type="dxa"/>
              <w:left w:w="15" w:type="dxa"/>
              <w:right w:w="15" w:type="dxa"/>
            </w:tcMar>
            <w:vAlign w:val="bottom"/>
          </w:tcPr>
          <w:p w14:paraId="538DB6B8"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7EA7A115" w14:textId="77777777" w:rsidR="00732A85" w:rsidRDefault="00732A85" w:rsidP="00AF7A79">
            <w:pPr>
              <w:spacing w:before="0" w:after="0" w:line="240" w:lineRule="auto"/>
            </w:pPr>
            <w:r w:rsidRPr="0ABE4008">
              <w:rPr>
                <w:rFonts w:eastAsia="Arial" w:cs="Arial"/>
                <w:color w:val="000000" w:themeColor="text1"/>
                <w:sz w:val="18"/>
                <w:szCs w:val="18"/>
              </w:rPr>
              <w:t>CEMENTOPLASTY</w:t>
            </w:r>
          </w:p>
        </w:tc>
      </w:tr>
      <w:tr w:rsidR="00732A85" w14:paraId="5B44BC22" w14:textId="77777777" w:rsidTr="00FA4360">
        <w:trPr>
          <w:trHeight w:val="57"/>
        </w:trPr>
        <w:tc>
          <w:tcPr>
            <w:tcW w:w="0" w:type="auto"/>
            <w:vMerge/>
            <w:vAlign w:val="center"/>
          </w:tcPr>
          <w:p w14:paraId="289250A9" w14:textId="77777777" w:rsidR="00732A85" w:rsidRDefault="00732A85" w:rsidP="00AF7A79">
            <w:pPr>
              <w:spacing w:before="0" w:after="0" w:line="240" w:lineRule="auto"/>
            </w:pPr>
          </w:p>
        </w:tc>
        <w:tc>
          <w:tcPr>
            <w:tcW w:w="0" w:type="auto"/>
            <w:tcMar>
              <w:top w:w="15" w:type="dxa"/>
              <w:left w:w="15" w:type="dxa"/>
              <w:right w:w="15" w:type="dxa"/>
            </w:tcMar>
            <w:vAlign w:val="bottom"/>
          </w:tcPr>
          <w:p w14:paraId="102D3598" w14:textId="77777777" w:rsidR="00732A85" w:rsidRDefault="00732A85" w:rsidP="00AF7A79">
            <w:pPr>
              <w:spacing w:before="0" w:after="0" w:line="240" w:lineRule="auto"/>
            </w:pPr>
            <w:r w:rsidRPr="0ABE4008">
              <w:rPr>
                <w:rFonts w:eastAsia="Arial" w:cs="Arial"/>
                <w:color w:val="000000" w:themeColor="text1"/>
                <w:sz w:val="18"/>
                <w:szCs w:val="18"/>
              </w:rPr>
              <w:t>Interventional Radiology</w:t>
            </w:r>
          </w:p>
        </w:tc>
        <w:tc>
          <w:tcPr>
            <w:tcW w:w="0" w:type="auto"/>
            <w:tcMar>
              <w:top w:w="15" w:type="dxa"/>
              <w:left w:w="15" w:type="dxa"/>
              <w:right w:w="15" w:type="dxa"/>
            </w:tcMar>
            <w:vAlign w:val="center"/>
          </w:tcPr>
          <w:p w14:paraId="316DC5A9" w14:textId="77777777" w:rsidR="00732A85" w:rsidRDefault="00732A85" w:rsidP="00AF7A79">
            <w:pPr>
              <w:spacing w:before="0" w:after="0" w:line="240" w:lineRule="auto"/>
            </w:pPr>
            <w:r w:rsidRPr="0ABE4008">
              <w:rPr>
                <w:rFonts w:eastAsia="Arial" w:cs="Arial"/>
                <w:color w:val="000000" w:themeColor="text1"/>
                <w:sz w:val="18"/>
                <w:szCs w:val="18"/>
              </w:rPr>
              <w:t>CRYOABLATION</w:t>
            </w:r>
          </w:p>
        </w:tc>
      </w:tr>
      <w:tr w:rsidR="00732A85" w14:paraId="123F0D2C" w14:textId="77777777" w:rsidTr="00FA4360">
        <w:trPr>
          <w:trHeight w:val="57"/>
        </w:trPr>
        <w:tc>
          <w:tcPr>
            <w:tcW w:w="0" w:type="auto"/>
            <w:shd w:val="clear" w:color="auto" w:fill="D9D9D9" w:themeFill="background1" w:themeFillShade="D9"/>
            <w:tcMar>
              <w:top w:w="15" w:type="dxa"/>
              <w:left w:w="15" w:type="dxa"/>
              <w:right w:w="15" w:type="dxa"/>
            </w:tcMar>
            <w:vAlign w:val="bottom"/>
          </w:tcPr>
          <w:p w14:paraId="76F25916" w14:textId="77777777" w:rsidR="00732A85" w:rsidRDefault="00732A85" w:rsidP="00AF7A79">
            <w:pPr>
              <w:spacing w:before="0" w:after="0" w:line="240" w:lineRule="auto"/>
            </w:pPr>
            <w:r w:rsidRPr="0ABE4008">
              <w:rPr>
                <w:rFonts w:eastAsia="Arial" w:cs="Arial"/>
                <w:color w:val="000000" w:themeColor="text1"/>
                <w:sz w:val="18"/>
                <w:szCs w:val="18"/>
              </w:rPr>
              <w:t>Group of Implant Cost</w:t>
            </w:r>
          </w:p>
        </w:tc>
        <w:tc>
          <w:tcPr>
            <w:tcW w:w="0" w:type="auto"/>
            <w:gridSpan w:val="2"/>
            <w:shd w:val="clear" w:color="auto" w:fill="D9D9D9" w:themeFill="background1" w:themeFillShade="D9"/>
            <w:tcMar>
              <w:top w:w="15" w:type="dxa"/>
              <w:left w:w="15" w:type="dxa"/>
              <w:right w:w="15" w:type="dxa"/>
            </w:tcMar>
            <w:vAlign w:val="bottom"/>
          </w:tcPr>
          <w:p w14:paraId="4A50A10B" w14:textId="77777777" w:rsidR="00732A85" w:rsidRDefault="00732A85" w:rsidP="00AF7A79">
            <w:pPr>
              <w:spacing w:before="0" w:after="0" w:line="240" w:lineRule="auto"/>
              <w:jc w:val="center"/>
            </w:pPr>
            <w:r w:rsidRPr="0ABE4008">
              <w:rPr>
                <w:rFonts w:eastAsia="Arial" w:cs="Arial"/>
                <w:color w:val="000000" w:themeColor="text1"/>
                <w:sz w:val="18"/>
                <w:szCs w:val="18"/>
              </w:rPr>
              <w:t>Was in theatre and Health Specialty</w:t>
            </w:r>
          </w:p>
        </w:tc>
      </w:tr>
      <w:tr w:rsidR="00732A85" w14:paraId="183239DA" w14:textId="77777777" w:rsidTr="00FA4360">
        <w:trPr>
          <w:trHeight w:val="57"/>
        </w:trPr>
        <w:tc>
          <w:tcPr>
            <w:tcW w:w="0" w:type="auto"/>
            <w:vMerge w:val="restart"/>
            <w:tcMar>
              <w:top w:w="15" w:type="dxa"/>
              <w:left w:w="15" w:type="dxa"/>
              <w:right w:w="15" w:type="dxa"/>
            </w:tcMar>
            <w:vAlign w:val="center"/>
          </w:tcPr>
          <w:p w14:paraId="17E91339" w14:textId="77777777" w:rsidR="00732A85" w:rsidRDefault="00732A85" w:rsidP="00AF7A79">
            <w:pPr>
              <w:spacing w:before="0" w:after="0" w:line="240" w:lineRule="auto"/>
              <w:jc w:val="center"/>
            </w:pPr>
            <w:r w:rsidRPr="0ABE4008">
              <w:rPr>
                <w:rFonts w:eastAsia="Arial" w:cs="Arial"/>
                <w:color w:val="000000" w:themeColor="text1"/>
                <w:sz w:val="18"/>
                <w:szCs w:val="18"/>
              </w:rPr>
              <w:t>Implants Proxy for Glue and Cement</w:t>
            </w:r>
          </w:p>
        </w:tc>
        <w:tc>
          <w:tcPr>
            <w:tcW w:w="0" w:type="auto"/>
            <w:tcMar>
              <w:top w:w="15" w:type="dxa"/>
              <w:left w:w="15" w:type="dxa"/>
              <w:right w:w="15" w:type="dxa"/>
            </w:tcMar>
            <w:vAlign w:val="bottom"/>
          </w:tcPr>
          <w:p w14:paraId="63933B0F" w14:textId="77777777" w:rsidR="00732A85" w:rsidRDefault="00732A85" w:rsidP="00AF7A79">
            <w:pPr>
              <w:spacing w:before="0" w:after="0" w:line="240" w:lineRule="auto"/>
            </w:pPr>
            <w:r w:rsidRPr="0ABE4008">
              <w:rPr>
                <w:rFonts w:eastAsia="Arial" w:cs="Arial"/>
                <w:color w:val="000000" w:themeColor="text1"/>
                <w:sz w:val="18"/>
                <w:szCs w:val="18"/>
              </w:rPr>
              <w:t>M10</w:t>
            </w:r>
          </w:p>
        </w:tc>
        <w:tc>
          <w:tcPr>
            <w:tcW w:w="0" w:type="auto"/>
            <w:tcMar>
              <w:top w:w="15" w:type="dxa"/>
              <w:left w:w="15" w:type="dxa"/>
              <w:right w:w="15" w:type="dxa"/>
            </w:tcMar>
            <w:vAlign w:val="bottom"/>
          </w:tcPr>
          <w:p w14:paraId="224DA7FC" w14:textId="77777777" w:rsidR="00732A85" w:rsidRDefault="00732A85" w:rsidP="00AF7A79">
            <w:pPr>
              <w:spacing w:before="0" w:after="0" w:line="240" w:lineRule="auto"/>
            </w:pPr>
            <w:r w:rsidRPr="0ABE4008">
              <w:rPr>
                <w:rFonts w:eastAsia="Arial" w:cs="Arial"/>
                <w:color w:val="000000" w:themeColor="text1"/>
                <w:sz w:val="18"/>
                <w:szCs w:val="18"/>
              </w:rPr>
              <w:t>Cardiology</w:t>
            </w:r>
          </w:p>
        </w:tc>
      </w:tr>
      <w:tr w:rsidR="00732A85" w14:paraId="1C7E06F0" w14:textId="77777777" w:rsidTr="00FA4360">
        <w:trPr>
          <w:trHeight w:val="57"/>
        </w:trPr>
        <w:tc>
          <w:tcPr>
            <w:tcW w:w="0" w:type="auto"/>
            <w:vMerge/>
            <w:vAlign w:val="center"/>
          </w:tcPr>
          <w:p w14:paraId="59E228BA" w14:textId="77777777" w:rsidR="00732A85" w:rsidRDefault="00732A85" w:rsidP="00AF7A79">
            <w:pPr>
              <w:spacing w:before="0" w:after="0" w:line="240" w:lineRule="auto"/>
            </w:pPr>
          </w:p>
        </w:tc>
        <w:tc>
          <w:tcPr>
            <w:tcW w:w="0" w:type="auto"/>
            <w:tcMar>
              <w:top w:w="15" w:type="dxa"/>
              <w:left w:w="15" w:type="dxa"/>
              <w:right w:w="15" w:type="dxa"/>
            </w:tcMar>
            <w:vAlign w:val="bottom"/>
          </w:tcPr>
          <w:p w14:paraId="54413AD1" w14:textId="77777777" w:rsidR="00732A85" w:rsidRDefault="00732A85" w:rsidP="00AF7A79">
            <w:pPr>
              <w:spacing w:before="0" w:after="0" w:line="240" w:lineRule="auto"/>
            </w:pPr>
            <w:r w:rsidRPr="0ABE4008">
              <w:rPr>
                <w:rFonts w:eastAsia="Arial" w:cs="Arial"/>
                <w:color w:val="000000" w:themeColor="text1"/>
                <w:sz w:val="18"/>
                <w:szCs w:val="18"/>
              </w:rPr>
              <w:t>S00</w:t>
            </w:r>
          </w:p>
        </w:tc>
        <w:tc>
          <w:tcPr>
            <w:tcW w:w="0" w:type="auto"/>
            <w:tcMar>
              <w:top w:w="15" w:type="dxa"/>
              <w:left w:w="15" w:type="dxa"/>
              <w:right w:w="15" w:type="dxa"/>
            </w:tcMar>
            <w:vAlign w:val="bottom"/>
          </w:tcPr>
          <w:p w14:paraId="657A3632" w14:textId="77777777" w:rsidR="00732A85" w:rsidRDefault="00732A85" w:rsidP="00AF7A79">
            <w:pPr>
              <w:spacing w:before="0" w:after="0" w:line="240" w:lineRule="auto"/>
            </w:pPr>
            <w:r w:rsidRPr="0ABE4008">
              <w:rPr>
                <w:rFonts w:eastAsia="Arial" w:cs="Arial"/>
                <w:color w:val="000000" w:themeColor="text1"/>
                <w:sz w:val="18"/>
                <w:szCs w:val="18"/>
              </w:rPr>
              <w:t>General Surgery</w:t>
            </w:r>
          </w:p>
        </w:tc>
      </w:tr>
      <w:tr w:rsidR="00732A85" w14:paraId="43C2ADE8" w14:textId="77777777" w:rsidTr="00FA4360">
        <w:trPr>
          <w:trHeight w:val="57"/>
        </w:trPr>
        <w:tc>
          <w:tcPr>
            <w:tcW w:w="0" w:type="auto"/>
            <w:vMerge/>
            <w:vAlign w:val="center"/>
          </w:tcPr>
          <w:p w14:paraId="29DCF8CF" w14:textId="77777777" w:rsidR="00732A85" w:rsidRDefault="00732A85" w:rsidP="00AF7A79">
            <w:pPr>
              <w:spacing w:before="0" w:after="0" w:line="240" w:lineRule="auto"/>
            </w:pPr>
          </w:p>
        </w:tc>
        <w:tc>
          <w:tcPr>
            <w:tcW w:w="0" w:type="auto"/>
            <w:tcMar>
              <w:top w:w="15" w:type="dxa"/>
              <w:left w:w="15" w:type="dxa"/>
              <w:right w:w="15" w:type="dxa"/>
            </w:tcMar>
            <w:vAlign w:val="bottom"/>
          </w:tcPr>
          <w:p w14:paraId="1D41EBF4" w14:textId="77777777" w:rsidR="00732A85" w:rsidRDefault="00732A85" w:rsidP="00AF7A79">
            <w:pPr>
              <w:spacing w:before="0" w:after="0" w:line="240" w:lineRule="auto"/>
            </w:pPr>
            <w:r w:rsidRPr="0ABE4008">
              <w:rPr>
                <w:rFonts w:eastAsia="Arial" w:cs="Arial"/>
                <w:color w:val="000000" w:themeColor="text1"/>
                <w:sz w:val="18"/>
                <w:szCs w:val="18"/>
              </w:rPr>
              <w:t>S15</w:t>
            </w:r>
          </w:p>
        </w:tc>
        <w:tc>
          <w:tcPr>
            <w:tcW w:w="0" w:type="auto"/>
            <w:tcMar>
              <w:top w:w="15" w:type="dxa"/>
              <w:left w:w="15" w:type="dxa"/>
              <w:right w:w="15" w:type="dxa"/>
            </w:tcMar>
            <w:vAlign w:val="bottom"/>
          </w:tcPr>
          <w:p w14:paraId="05059F73" w14:textId="77777777" w:rsidR="00732A85" w:rsidRDefault="00732A85" w:rsidP="00AF7A79">
            <w:pPr>
              <w:spacing w:before="0" w:after="0" w:line="240" w:lineRule="auto"/>
            </w:pPr>
            <w:r w:rsidRPr="0ABE4008">
              <w:rPr>
                <w:rFonts w:eastAsia="Arial" w:cs="Arial"/>
                <w:color w:val="000000" w:themeColor="text1"/>
                <w:sz w:val="18"/>
                <w:szCs w:val="18"/>
              </w:rPr>
              <w:t>Cardiothoracic Surgery</w:t>
            </w:r>
          </w:p>
        </w:tc>
      </w:tr>
      <w:tr w:rsidR="00732A85" w14:paraId="482F315D" w14:textId="77777777" w:rsidTr="00FA4360">
        <w:trPr>
          <w:trHeight w:val="57"/>
        </w:trPr>
        <w:tc>
          <w:tcPr>
            <w:tcW w:w="0" w:type="auto"/>
            <w:vMerge/>
            <w:vAlign w:val="center"/>
          </w:tcPr>
          <w:p w14:paraId="1E9680CA" w14:textId="77777777" w:rsidR="00732A85" w:rsidRDefault="00732A85" w:rsidP="00AF7A79">
            <w:pPr>
              <w:spacing w:before="0" w:after="0" w:line="240" w:lineRule="auto"/>
            </w:pPr>
          </w:p>
        </w:tc>
        <w:tc>
          <w:tcPr>
            <w:tcW w:w="0" w:type="auto"/>
            <w:tcMar>
              <w:top w:w="15" w:type="dxa"/>
              <w:left w:w="15" w:type="dxa"/>
              <w:right w:w="15" w:type="dxa"/>
            </w:tcMar>
            <w:vAlign w:val="bottom"/>
          </w:tcPr>
          <w:p w14:paraId="0ED78141" w14:textId="77777777" w:rsidR="00732A85" w:rsidRDefault="00732A85" w:rsidP="00AF7A79">
            <w:pPr>
              <w:spacing w:before="0" w:after="0" w:line="240" w:lineRule="auto"/>
            </w:pPr>
            <w:r w:rsidRPr="0ABE4008">
              <w:rPr>
                <w:rFonts w:eastAsia="Arial" w:cs="Arial"/>
                <w:color w:val="000000" w:themeColor="text1"/>
                <w:sz w:val="18"/>
                <w:szCs w:val="18"/>
              </w:rPr>
              <w:t>S24</w:t>
            </w:r>
          </w:p>
        </w:tc>
        <w:tc>
          <w:tcPr>
            <w:tcW w:w="0" w:type="auto"/>
            <w:tcMar>
              <w:top w:w="15" w:type="dxa"/>
              <w:left w:w="15" w:type="dxa"/>
              <w:right w:w="15" w:type="dxa"/>
            </w:tcMar>
            <w:vAlign w:val="bottom"/>
          </w:tcPr>
          <w:p w14:paraId="7C86531B" w14:textId="77777777" w:rsidR="00732A85" w:rsidRDefault="00732A85" w:rsidP="00AF7A79">
            <w:pPr>
              <w:spacing w:before="0" w:after="0" w:line="240" w:lineRule="auto"/>
            </w:pPr>
            <w:r w:rsidRPr="0ABE4008">
              <w:rPr>
                <w:rFonts w:eastAsia="Arial" w:cs="Arial"/>
                <w:color w:val="000000" w:themeColor="text1"/>
                <w:sz w:val="18"/>
                <w:szCs w:val="18"/>
              </w:rPr>
              <w:t>Maxillo-Facial Surgery</w:t>
            </w:r>
          </w:p>
        </w:tc>
      </w:tr>
      <w:tr w:rsidR="00732A85" w14:paraId="27BCF74F" w14:textId="77777777" w:rsidTr="00FA4360">
        <w:trPr>
          <w:trHeight w:val="57"/>
        </w:trPr>
        <w:tc>
          <w:tcPr>
            <w:tcW w:w="0" w:type="auto"/>
            <w:vMerge/>
            <w:vAlign w:val="center"/>
          </w:tcPr>
          <w:p w14:paraId="55858EAE" w14:textId="77777777" w:rsidR="00732A85" w:rsidRDefault="00732A85" w:rsidP="00AF7A79">
            <w:pPr>
              <w:spacing w:before="0" w:after="0" w:line="240" w:lineRule="auto"/>
            </w:pPr>
          </w:p>
        </w:tc>
        <w:tc>
          <w:tcPr>
            <w:tcW w:w="0" w:type="auto"/>
            <w:tcMar>
              <w:top w:w="15" w:type="dxa"/>
              <w:left w:w="15" w:type="dxa"/>
              <w:right w:w="15" w:type="dxa"/>
            </w:tcMar>
            <w:vAlign w:val="bottom"/>
          </w:tcPr>
          <w:p w14:paraId="7FBF9780" w14:textId="77777777" w:rsidR="00732A85" w:rsidRDefault="00732A85" w:rsidP="00AF7A79">
            <w:pPr>
              <w:spacing w:before="0" w:after="0" w:line="240" w:lineRule="auto"/>
            </w:pPr>
            <w:r w:rsidRPr="0ABE4008">
              <w:rPr>
                <w:rFonts w:eastAsia="Arial" w:cs="Arial"/>
                <w:color w:val="000000" w:themeColor="text1"/>
                <w:sz w:val="18"/>
                <w:szCs w:val="18"/>
              </w:rPr>
              <w:t>S25</w:t>
            </w:r>
          </w:p>
        </w:tc>
        <w:tc>
          <w:tcPr>
            <w:tcW w:w="0" w:type="auto"/>
            <w:tcMar>
              <w:top w:w="15" w:type="dxa"/>
              <w:left w:w="15" w:type="dxa"/>
              <w:right w:w="15" w:type="dxa"/>
            </w:tcMar>
            <w:vAlign w:val="bottom"/>
          </w:tcPr>
          <w:p w14:paraId="74241816" w14:textId="77777777" w:rsidR="00732A85" w:rsidRDefault="00732A85" w:rsidP="00AF7A79">
            <w:pPr>
              <w:spacing w:before="0" w:after="0" w:line="240" w:lineRule="auto"/>
            </w:pPr>
            <w:r w:rsidRPr="0ABE4008">
              <w:rPr>
                <w:rFonts w:eastAsia="Arial" w:cs="Arial"/>
                <w:color w:val="000000" w:themeColor="text1"/>
                <w:sz w:val="18"/>
                <w:szCs w:val="18"/>
              </w:rPr>
              <w:t>Otorhinolaryngology (ENT)</w:t>
            </w:r>
          </w:p>
        </w:tc>
      </w:tr>
      <w:tr w:rsidR="00732A85" w14:paraId="7CD07640" w14:textId="77777777" w:rsidTr="00FA4360">
        <w:trPr>
          <w:trHeight w:val="57"/>
        </w:trPr>
        <w:tc>
          <w:tcPr>
            <w:tcW w:w="0" w:type="auto"/>
            <w:vMerge/>
            <w:vAlign w:val="center"/>
          </w:tcPr>
          <w:p w14:paraId="17685A28" w14:textId="77777777" w:rsidR="00732A85" w:rsidRDefault="00732A85" w:rsidP="00AF7A79">
            <w:pPr>
              <w:spacing w:before="0" w:after="0" w:line="240" w:lineRule="auto"/>
            </w:pPr>
          </w:p>
        </w:tc>
        <w:tc>
          <w:tcPr>
            <w:tcW w:w="0" w:type="auto"/>
            <w:tcMar>
              <w:top w:w="15" w:type="dxa"/>
              <w:left w:w="15" w:type="dxa"/>
              <w:right w:w="15" w:type="dxa"/>
            </w:tcMar>
            <w:vAlign w:val="bottom"/>
          </w:tcPr>
          <w:p w14:paraId="19577CD0" w14:textId="77777777" w:rsidR="00732A85" w:rsidRDefault="00732A85" w:rsidP="00AF7A79">
            <w:pPr>
              <w:spacing w:before="0" w:after="0" w:line="240" w:lineRule="auto"/>
            </w:pPr>
            <w:r w:rsidRPr="0ABE4008">
              <w:rPr>
                <w:rFonts w:eastAsia="Arial" w:cs="Arial"/>
                <w:color w:val="000000" w:themeColor="text1"/>
                <w:sz w:val="18"/>
                <w:szCs w:val="18"/>
              </w:rPr>
              <w:t>S30</w:t>
            </w:r>
          </w:p>
        </w:tc>
        <w:tc>
          <w:tcPr>
            <w:tcW w:w="0" w:type="auto"/>
            <w:tcMar>
              <w:top w:w="15" w:type="dxa"/>
              <w:left w:w="15" w:type="dxa"/>
              <w:right w:w="15" w:type="dxa"/>
            </w:tcMar>
            <w:vAlign w:val="bottom"/>
          </w:tcPr>
          <w:p w14:paraId="4C5BE797" w14:textId="77777777" w:rsidR="00732A85" w:rsidRDefault="00732A85" w:rsidP="00AF7A79">
            <w:pPr>
              <w:spacing w:before="0" w:after="0" w:line="240" w:lineRule="auto"/>
            </w:pPr>
            <w:r w:rsidRPr="0ABE4008">
              <w:rPr>
                <w:rFonts w:eastAsia="Arial" w:cs="Arial"/>
                <w:color w:val="000000" w:themeColor="text1"/>
                <w:sz w:val="18"/>
                <w:szCs w:val="18"/>
              </w:rPr>
              <w:t>Gynaecology</w:t>
            </w:r>
          </w:p>
        </w:tc>
      </w:tr>
      <w:tr w:rsidR="00732A85" w14:paraId="45C24975" w14:textId="77777777" w:rsidTr="00FA4360">
        <w:trPr>
          <w:trHeight w:val="57"/>
        </w:trPr>
        <w:tc>
          <w:tcPr>
            <w:tcW w:w="0" w:type="auto"/>
            <w:vMerge/>
            <w:vAlign w:val="center"/>
          </w:tcPr>
          <w:p w14:paraId="645572C1" w14:textId="77777777" w:rsidR="00732A85" w:rsidRDefault="00732A85" w:rsidP="00AF7A79">
            <w:pPr>
              <w:spacing w:before="0" w:after="0" w:line="240" w:lineRule="auto"/>
            </w:pPr>
          </w:p>
        </w:tc>
        <w:tc>
          <w:tcPr>
            <w:tcW w:w="0" w:type="auto"/>
            <w:tcMar>
              <w:top w:w="15" w:type="dxa"/>
              <w:left w:w="15" w:type="dxa"/>
              <w:right w:w="15" w:type="dxa"/>
            </w:tcMar>
            <w:vAlign w:val="bottom"/>
          </w:tcPr>
          <w:p w14:paraId="3D20398B" w14:textId="77777777" w:rsidR="00732A85" w:rsidRDefault="00732A85" w:rsidP="00AF7A79">
            <w:pPr>
              <w:spacing w:before="0" w:after="0" w:line="240" w:lineRule="auto"/>
            </w:pPr>
            <w:r w:rsidRPr="0ABE4008">
              <w:rPr>
                <w:rFonts w:eastAsia="Arial" w:cs="Arial"/>
                <w:color w:val="000000" w:themeColor="text1"/>
                <w:sz w:val="18"/>
                <w:szCs w:val="18"/>
              </w:rPr>
              <w:t>S35</w:t>
            </w:r>
          </w:p>
        </w:tc>
        <w:tc>
          <w:tcPr>
            <w:tcW w:w="0" w:type="auto"/>
            <w:tcMar>
              <w:top w:w="15" w:type="dxa"/>
              <w:left w:w="15" w:type="dxa"/>
              <w:right w:w="15" w:type="dxa"/>
            </w:tcMar>
            <w:vAlign w:val="bottom"/>
          </w:tcPr>
          <w:p w14:paraId="184C64C3" w14:textId="77777777" w:rsidR="00732A85" w:rsidRDefault="00732A85" w:rsidP="00AF7A79">
            <w:pPr>
              <w:spacing w:before="0" w:after="0" w:line="240" w:lineRule="auto"/>
            </w:pPr>
            <w:r w:rsidRPr="0ABE4008">
              <w:rPr>
                <w:rFonts w:eastAsia="Arial" w:cs="Arial"/>
                <w:color w:val="000000" w:themeColor="text1"/>
                <w:sz w:val="18"/>
                <w:szCs w:val="18"/>
              </w:rPr>
              <w:t>Neurosurgery</w:t>
            </w:r>
          </w:p>
        </w:tc>
      </w:tr>
      <w:tr w:rsidR="00732A85" w14:paraId="2F120AD8" w14:textId="77777777" w:rsidTr="00FA4360">
        <w:trPr>
          <w:trHeight w:val="57"/>
        </w:trPr>
        <w:tc>
          <w:tcPr>
            <w:tcW w:w="0" w:type="auto"/>
            <w:vMerge/>
            <w:vAlign w:val="center"/>
          </w:tcPr>
          <w:p w14:paraId="4988E552" w14:textId="77777777" w:rsidR="00732A85" w:rsidRDefault="00732A85" w:rsidP="00AF7A79">
            <w:pPr>
              <w:spacing w:before="0" w:after="0" w:line="240" w:lineRule="auto"/>
            </w:pPr>
          </w:p>
        </w:tc>
        <w:tc>
          <w:tcPr>
            <w:tcW w:w="0" w:type="auto"/>
            <w:tcMar>
              <w:top w:w="15" w:type="dxa"/>
              <w:left w:w="15" w:type="dxa"/>
              <w:right w:w="15" w:type="dxa"/>
            </w:tcMar>
            <w:vAlign w:val="bottom"/>
          </w:tcPr>
          <w:p w14:paraId="23D25022" w14:textId="77777777" w:rsidR="00732A85" w:rsidRDefault="00732A85" w:rsidP="00AF7A79">
            <w:pPr>
              <w:spacing w:before="0" w:after="0" w:line="240" w:lineRule="auto"/>
            </w:pPr>
            <w:r w:rsidRPr="0ABE4008">
              <w:rPr>
                <w:rFonts w:eastAsia="Arial" w:cs="Arial"/>
                <w:color w:val="000000" w:themeColor="text1"/>
                <w:sz w:val="18"/>
                <w:szCs w:val="18"/>
              </w:rPr>
              <w:t>S45</w:t>
            </w:r>
          </w:p>
        </w:tc>
        <w:tc>
          <w:tcPr>
            <w:tcW w:w="0" w:type="auto"/>
            <w:tcMar>
              <w:top w:w="15" w:type="dxa"/>
              <w:left w:w="15" w:type="dxa"/>
              <w:right w:w="15" w:type="dxa"/>
            </w:tcMar>
            <w:vAlign w:val="bottom"/>
          </w:tcPr>
          <w:p w14:paraId="5658FDEB" w14:textId="77777777" w:rsidR="00732A85" w:rsidRDefault="00732A85" w:rsidP="00AF7A79">
            <w:pPr>
              <w:spacing w:before="0" w:after="0" w:line="240" w:lineRule="auto"/>
            </w:pPr>
            <w:r w:rsidRPr="0ABE4008">
              <w:rPr>
                <w:rFonts w:eastAsia="Arial" w:cs="Arial"/>
                <w:color w:val="000000" w:themeColor="text1"/>
                <w:sz w:val="18"/>
                <w:szCs w:val="18"/>
              </w:rPr>
              <w:t>Orthopaedic Surgery</w:t>
            </w:r>
          </w:p>
        </w:tc>
      </w:tr>
      <w:tr w:rsidR="00732A85" w14:paraId="7AE812D9" w14:textId="77777777" w:rsidTr="00FA4360">
        <w:trPr>
          <w:trHeight w:val="57"/>
        </w:trPr>
        <w:tc>
          <w:tcPr>
            <w:tcW w:w="0" w:type="auto"/>
            <w:vMerge/>
            <w:vAlign w:val="center"/>
          </w:tcPr>
          <w:p w14:paraId="6236DE94" w14:textId="77777777" w:rsidR="00732A85" w:rsidRDefault="00732A85" w:rsidP="00AF7A79">
            <w:pPr>
              <w:spacing w:before="0" w:after="0" w:line="240" w:lineRule="auto"/>
            </w:pPr>
          </w:p>
        </w:tc>
        <w:tc>
          <w:tcPr>
            <w:tcW w:w="0" w:type="auto"/>
            <w:tcMar>
              <w:top w:w="15" w:type="dxa"/>
              <w:left w:w="15" w:type="dxa"/>
              <w:right w:w="15" w:type="dxa"/>
            </w:tcMar>
            <w:vAlign w:val="bottom"/>
          </w:tcPr>
          <w:p w14:paraId="6E05B2FF" w14:textId="77777777" w:rsidR="00732A85" w:rsidRDefault="00732A85" w:rsidP="00AF7A79">
            <w:pPr>
              <w:spacing w:before="0" w:after="0" w:line="240" w:lineRule="auto"/>
            </w:pPr>
            <w:r w:rsidRPr="0ABE4008">
              <w:rPr>
                <w:rFonts w:eastAsia="Arial" w:cs="Arial"/>
                <w:color w:val="000000" w:themeColor="text1"/>
                <w:sz w:val="18"/>
                <w:szCs w:val="18"/>
              </w:rPr>
              <w:t>S50</w:t>
            </w:r>
          </w:p>
        </w:tc>
        <w:tc>
          <w:tcPr>
            <w:tcW w:w="0" w:type="auto"/>
            <w:tcMar>
              <w:top w:w="15" w:type="dxa"/>
              <w:left w:w="15" w:type="dxa"/>
              <w:right w:w="15" w:type="dxa"/>
            </w:tcMar>
            <w:vAlign w:val="bottom"/>
          </w:tcPr>
          <w:p w14:paraId="6BB0DBAB" w14:textId="77777777" w:rsidR="00732A85" w:rsidRDefault="00732A85" w:rsidP="00AF7A79">
            <w:pPr>
              <w:spacing w:before="0" w:after="0" w:line="240" w:lineRule="auto"/>
            </w:pPr>
            <w:r w:rsidRPr="0ABE4008">
              <w:rPr>
                <w:rFonts w:eastAsia="Arial" w:cs="Arial"/>
                <w:color w:val="000000" w:themeColor="text1"/>
                <w:sz w:val="18"/>
                <w:szCs w:val="18"/>
              </w:rPr>
              <w:t>Spinal Surgery</w:t>
            </w:r>
          </w:p>
        </w:tc>
      </w:tr>
      <w:tr w:rsidR="00732A85" w14:paraId="59A0607C" w14:textId="77777777" w:rsidTr="00FA4360">
        <w:trPr>
          <w:trHeight w:val="57"/>
        </w:trPr>
        <w:tc>
          <w:tcPr>
            <w:tcW w:w="0" w:type="auto"/>
            <w:vMerge/>
            <w:vAlign w:val="center"/>
          </w:tcPr>
          <w:p w14:paraId="3428060B" w14:textId="77777777" w:rsidR="00732A85" w:rsidRDefault="00732A85" w:rsidP="00AF7A79">
            <w:pPr>
              <w:spacing w:before="0" w:after="0" w:line="240" w:lineRule="auto"/>
            </w:pPr>
          </w:p>
        </w:tc>
        <w:tc>
          <w:tcPr>
            <w:tcW w:w="0" w:type="auto"/>
            <w:tcMar>
              <w:top w:w="15" w:type="dxa"/>
              <w:left w:w="15" w:type="dxa"/>
              <w:right w:w="15" w:type="dxa"/>
            </w:tcMar>
            <w:vAlign w:val="bottom"/>
          </w:tcPr>
          <w:p w14:paraId="7E7CAD88" w14:textId="77777777" w:rsidR="00732A85" w:rsidRDefault="00732A85" w:rsidP="00AF7A79">
            <w:pPr>
              <w:spacing w:before="0" w:after="0" w:line="240" w:lineRule="auto"/>
            </w:pPr>
            <w:r w:rsidRPr="0ABE4008">
              <w:rPr>
                <w:rFonts w:eastAsia="Arial" w:cs="Arial"/>
                <w:color w:val="000000" w:themeColor="text1"/>
                <w:sz w:val="18"/>
                <w:szCs w:val="18"/>
              </w:rPr>
              <w:t>S59</w:t>
            </w:r>
          </w:p>
        </w:tc>
        <w:tc>
          <w:tcPr>
            <w:tcW w:w="0" w:type="auto"/>
            <w:tcMar>
              <w:top w:w="15" w:type="dxa"/>
              <w:left w:w="15" w:type="dxa"/>
              <w:right w:w="15" w:type="dxa"/>
            </w:tcMar>
            <w:vAlign w:val="bottom"/>
          </w:tcPr>
          <w:p w14:paraId="101A3CEF" w14:textId="77777777" w:rsidR="00732A85" w:rsidRDefault="00732A85" w:rsidP="00AF7A79">
            <w:pPr>
              <w:spacing w:before="0" w:after="0" w:line="240" w:lineRule="auto"/>
            </w:pPr>
            <w:r w:rsidRPr="0ABE4008">
              <w:rPr>
                <w:rFonts w:eastAsia="Arial" w:cs="Arial"/>
                <w:color w:val="000000" w:themeColor="text1"/>
                <w:sz w:val="18"/>
                <w:szCs w:val="18"/>
              </w:rPr>
              <w:t>Specialist Paediatric Surgery [Others]</w:t>
            </w:r>
          </w:p>
        </w:tc>
      </w:tr>
      <w:tr w:rsidR="00732A85" w14:paraId="4C5D7022" w14:textId="77777777" w:rsidTr="00FA4360">
        <w:trPr>
          <w:trHeight w:val="57"/>
        </w:trPr>
        <w:tc>
          <w:tcPr>
            <w:tcW w:w="0" w:type="auto"/>
            <w:vMerge/>
            <w:vAlign w:val="center"/>
          </w:tcPr>
          <w:p w14:paraId="78A24FB5" w14:textId="77777777" w:rsidR="00732A85" w:rsidRDefault="00732A85" w:rsidP="00AF7A79">
            <w:pPr>
              <w:spacing w:before="0" w:after="0" w:line="240" w:lineRule="auto"/>
            </w:pPr>
          </w:p>
        </w:tc>
        <w:tc>
          <w:tcPr>
            <w:tcW w:w="0" w:type="auto"/>
            <w:tcMar>
              <w:top w:w="15" w:type="dxa"/>
              <w:left w:w="15" w:type="dxa"/>
              <w:right w:w="15" w:type="dxa"/>
            </w:tcMar>
            <w:vAlign w:val="bottom"/>
          </w:tcPr>
          <w:p w14:paraId="05D8CAB8" w14:textId="77777777" w:rsidR="00732A85" w:rsidRDefault="00732A85" w:rsidP="00AF7A79">
            <w:pPr>
              <w:spacing w:before="0" w:after="0" w:line="240" w:lineRule="auto"/>
            </w:pPr>
            <w:r w:rsidRPr="0ABE4008">
              <w:rPr>
                <w:rFonts w:eastAsia="Arial" w:cs="Arial"/>
                <w:color w:val="000000" w:themeColor="text1"/>
                <w:sz w:val="18"/>
                <w:szCs w:val="18"/>
              </w:rPr>
              <w:t>S60</w:t>
            </w:r>
          </w:p>
        </w:tc>
        <w:tc>
          <w:tcPr>
            <w:tcW w:w="0" w:type="auto"/>
            <w:tcMar>
              <w:top w:w="15" w:type="dxa"/>
              <w:left w:w="15" w:type="dxa"/>
              <w:right w:w="15" w:type="dxa"/>
            </w:tcMar>
            <w:vAlign w:val="bottom"/>
          </w:tcPr>
          <w:p w14:paraId="68E5A0F9" w14:textId="77777777" w:rsidR="00732A85" w:rsidRDefault="00732A85" w:rsidP="00AF7A79">
            <w:pPr>
              <w:spacing w:before="0" w:after="0" w:line="240" w:lineRule="auto"/>
            </w:pPr>
            <w:r w:rsidRPr="0ABE4008">
              <w:rPr>
                <w:rFonts w:eastAsia="Arial" w:cs="Arial"/>
                <w:color w:val="000000" w:themeColor="text1"/>
                <w:sz w:val="18"/>
                <w:szCs w:val="18"/>
              </w:rPr>
              <w:t>Plastic Surgery [excluding burns]</w:t>
            </w:r>
          </w:p>
        </w:tc>
      </w:tr>
      <w:tr w:rsidR="00732A85" w14:paraId="242B6417" w14:textId="77777777" w:rsidTr="00FA4360">
        <w:trPr>
          <w:trHeight w:val="57"/>
        </w:trPr>
        <w:tc>
          <w:tcPr>
            <w:tcW w:w="0" w:type="auto"/>
            <w:vMerge/>
            <w:vAlign w:val="center"/>
          </w:tcPr>
          <w:p w14:paraId="37A3B5F9" w14:textId="77777777" w:rsidR="00732A85" w:rsidRDefault="00732A85" w:rsidP="00AF7A79">
            <w:pPr>
              <w:spacing w:before="0" w:after="0" w:line="240" w:lineRule="auto"/>
            </w:pPr>
          </w:p>
        </w:tc>
        <w:tc>
          <w:tcPr>
            <w:tcW w:w="0" w:type="auto"/>
            <w:tcMar>
              <w:top w:w="15" w:type="dxa"/>
              <w:left w:w="15" w:type="dxa"/>
              <w:right w:w="15" w:type="dxa"/>
            </w:tcMar>
            <w:vAlign w:val="bottom"/>
          </w:tcPr>
          <w:p w14:paraId="1E88E155" w14:textId="77777777" w:rsidR="00732A85" w:rsidRDefault="00732A85" w:rsidP="00AF7A79">
            <w:pPr>
              <w:spacing w:before="0" w:after="0" w:line="240" w:lineRule="auto"/>
            </w:pPr>
            <w:r w:rsidRPr="0ABE4008">
              <w:rPr>
                <w:rFonts w:eastAsia="Arial" w:cs="Arial"/>
                <w:color w:val="000000" w:themeColor="text1"/>
                <w:sz w:val="18"/>
                <w:szCs w:val="18"/>
              </w:rPr>
              <w:t>S70</w:t>
            </w:r>
          </w:p>
        </w:tc>
        <w:tc>
          <w:tcPr>
            <w:tcW w:w="0" w:type="auto"/>
            <w:tcMar>
              <w:top w:w="15" w:type="dxa"/>
              <w:left w:w="15" w:type="dxa"/>
              <w:right w:w="15" w:type="dxa"/>
            </w:tcMar>
            <w:vAlign w:val="bottom"/>
          </w:tcPr>
          <w:p w14:paraId="0439457C" w14:textId="77777777" w:rsidR="00732A85" w:rsidRDefault="00732A85" w:rsidP="00AF7A79">
            <w:pPr>
              <w:spacing w:before="0" w:after="0" w:line="240" w:lineRule="auto"/>
            </w:pPr>
            <w:r w:rsidRPr="0ABE4008">
              <w:rPr>
                <w:rFonts w:eastAsia="Arial" w:cs="Arial"/>
                <w:color w:val="000000" w:themeColor="text1"/>
                <w:sz w:val="18"/>
                <w:szCs w:val="18"/>
              </w:rPr>
              <w:t>Urology</w:t>
            </w:r>
          </w:p>
        </w:tc>
      </w:tr>
      <w:tr w:rsidR="00732A85" w14:paraId="4313EE20" w14:textId="77777777" w:rsidTr="00FA4360">
        <w:trPr>
          <w:trHeight w:val="57"/>
        </w:trPr>
        <w:tc>
          <w:tcPr>
            <w:tcW w:w="0" w:type="auto"/>
            <w:vMerge/>
            <w:vAlign w:val="center"/>
          </w:tcPr>
          <w:p w14:paraId="2FAB891E" w14:textId="77777777" w:rsidR="00732A85" w:rsidRDefault="00732A85" w:rsidP="00AF7A79">
            <w:pPr>
              <w:spacing w:before="0" w:after="0" w:line="240" w:lineRule="auto"/>
            </w:pPr>
          </w:p>
        </w:tc>
        <w:tc>
          <w:tcPr>
            <w:tcW w:w="0" w:type="auto"/>
            <w:tcMar>
              <w:top w:w="15" w:type="dxa"/>
              <w:left w:w="15" w:type="dxa"/>
              <w:right w:w="15" w:type="dxa"/>
            </w:tcMar>
            <w:vAlign w:val="bottom"/>
          </w:tcPr>
          <w:p w14:paraId="62B817AB" w14:textId="77777777" w:rsidR="00732A85" w:rsidRDefault="00732A85" w:rsidP="00AF7A79">
            <w:pPr>
              <w:spacing w:before="0" w:after="0" w:line="240" w:lineRule="auto"/>
            </w:pPr>
            <w:r w:rsidRPr="0ABE4008">
              <w:rPr>
                <w:rFonts w:eastAsia="Arial" w:cs="Arial"/>
                <w:color w:val="000000" w:themeColor="text1"/>
                <w:sz w:val="18"/>
                <w:szCs w:val="18"/>
              </w:rPr>
              <w:t>S75</w:t>
            </w:r>
          </w:p>
        </w:tc>
        <w:tc>
          <w:tcPr>
            <w:tcW w:w="0" w:type="auto"/>
            <w:tcMar>
              <w:top w:w="15" w:type="dxa"/>
              <w:left w:w="15" w:type="dxa"/>
              <w:right w:w="15" w:type="dxa"/>
            </w:tcMar>
            <w:vAlign w:val="bottom"/>
          </w:tcPr>
          <w:p w14:paraId="4B70D7CF" w14:textId="77777777" w:rsidR="00732A85" w:rsidRDefault="00732A85" w:rsidP="00AF7A79">
            <w:pPr>
              <w:spacing w:before="0" w:after="0" w:line="240" w:lineRule="auto"/>
            </w:pPr>
            <w:r w:rsidRPr="0ABE4008">
              <w:rPr>
                <w:rFonts w:eastAsia="Arial" w:cs="Arial"/>
                <w:color w:val="000000" w:themeColor="text1"/>
                <w:sz w:val="18"/>
                <w:szCs w:val="18"/>
              </w:rPr>
              <w:t>Vascular Surgery</w:t>
            </w:r>
          </w:p>
        </w:tc>
      </w:tr>
      <w:tr w:rsidR="00732A85" w14:paraId="059D72F0" w14:textId="77777777" w:rsidTr="00FA4360">
        <w:trPr>
          <w:trHeight w:val="57"/>
        </w:trPr>
        <w:tc>
          <w:tcPr>
            <w:tcW w:w="0" w:type="auto"/>
            <w:vMerge w:val="restart"/>
            <w:tcMar>
              <w:top w:w="15" w:type="dxa"/>
              <w:left w:w="15" w:type="dxa"/>
              <w:right w:w="15" w:type="dxa"/>
            </w:tcMar>
            <w:vAlign w:val="center"/>
          </w:tcPr>
          <w:p w14:paraId="6EA317DD" w14:textId="77777777" w:rsidR="00732A85" w:rsidRDefault="00732A85" w:rsidP="00AF7A79">
            <w:pPr>
              <w:spacing w:before="0" w:after="0" w:line="240" w:lineRule="auto"/>
              <w:jc w:val="center"/>
            </w:pPr>
            <w:r w:rsidRPr="0ABE4008">
              <w:rPr>
                <w:rFonts w:eastAsia="Arial" w:cs="Arial"/>
                <w:color w:val="000000" w:themeColor="text1"/>
                <w:sz w:val="18"/>
                <w:szCs w:val="18"/>
              </w:rPr>
              <w:t>Implants Proxy for Graft Patches</w:t>
            </w:r>
          </w:p>
        </w:tc>
        <w:tc>
          <w:tcPr>
            <w:tcW w:w="0" w:type="auto"/>
            <w:tcMar>
              <w:top w:w="15" w:type="dxa"/>
              <w:left w:w="15" w:type="dxa"/>
              <w:right w:w="15" w:type="dxa"/>
            </w:tcMar>
            <w:vAlign w:val="bottom"/>
          </w:tcPr>
          <w:p w14:paraId="01D77C1D" w14:textId="77777777" w:rsidR="00732A85" w:rsidRDefault="00732A85" w:rsidP="00AF7A79">
            <w:pPr>
              <w:spacing w:before="0" w:after="0" w:line="240" w:lineRule="auto"/>
            </w:pPr>
            <w:r w:rsidRPr="0ABE4008">
              <w:rPr>
                <w:rFonts w:eastAsia="Arial" w:cs="Arial"/>
                <w:color w:val="000000" w:themeColor="text1"/>
                <w:sz w:val="18"/>
                <w:szCs w:val="18"/>
              </w:rPr>
              <w:t>S00</w:t>
            </w:r>
          </w:p>
        </w:tc>
        <w:tc>
          <w:tcPr>
            <w:tcW w:w="0" w:type="auto"/>
            <w:tcMar>
              <w:top w:w="15" w:type="dxa"/>
              <w:left w:w="15" w:type="dxa"/>
              <w:right w:w="15" w:type="dxa"/>
            </w:tcMar>
            <w:vAlign w:val="bottom"/>
          </w:tcPr>
          <w:p w14:paraId="42C11DB5" w14:textId="77777777" w:rsidR="00732A85" w:rsidRDefault="00732A85" w:rsidP="00AF7A79">
            <w:pPr>
              <w:spacing w:before="0" w:after="0" w:line="240" w:lineRule="auto"/>
            </w:pPr>
            <w:r w:rsidRPr="0ABE4008">
              <w:rPr>
                <w:rFonts w:eastAsia="Arial" w:cs="Arial"/>
                <w:color w:val="000000" w:themeColor="text1"/>
                <w:sz w:val="18"/>
                <w:szCs w:val="18"/>
              </w:rPr>
              <w:t>General Surgery</w:t>
            </w:r>
          </w:p>
        </w:tc>
      </w:tr>
      <w:tr w:rsidR="00732A85" w14:paraId="7FAB6F11" w14:textId="77777777" w:rsidTr="00FA4360">
        <w:trPr>
          <w:trHeight w:val="57"/>
        </w:trPr>
        <w:tc>
          <w:tcPr>
            <w:tcW w:w="0" w:type="auto"/>
            <w:vMerge/>
            <w:vAlign w:val="center"/>
          </w:tcPr>
          <w:p w14:paraId="044F24ED" w14:textId="77777777" w:rsidR="00732A85" w:rsidRDefault="00732A85" w:rsidP="00AF7A79">
            <w:pPr>
              <w:spacing w:before="0" w:after="0" w:line="240" w:lineRule="auto"/>
            </w:pPr>
          </w:p>
        </w:tc>
        <w:tc>
          <w:tcPr>
            <w:tcW w:w="0" w:type="auto"/>
            <w:tcMar>
              <w:top w:w="15" w:type="dxa"/>
              <w:left w:w="15" w:type="dxa"/>
              <w:right w:w="15" w:type="dxa"/>
            </w:tcMar>
            <w:vAlign w:val="bottom"/>
          </w:tcPr>
          <w:p w14:paraId="6B48535D" w14:textId="77777777" w:rsidR="00732A85" w:rsidRDefault="00732A85" w:rsidP="00AF7A79">
            <w:pPr>
              <w:spacing w:before="0" w:after="0" w:line="240" w:lineRule="auto"/>
            </w:pPr>
            <w:r w:rsidRPr="0ABE4008">
              <w:rPr>
                <w:rFonts w:eastAsia="Arial" w:cs="Arial"/>
                <w:color w:val="000000" w:themeColor="text1"/>
                <w:sz w:val="18"/>
                <w:szCs w:val="18"/>
              </w:rPr>
              <w:t>S15</w:t>
            </w:r>
          </w:p>
        </w:tc>
        <w:tc>
          <w:tcPr>
            <w:tcW w:w="0" w:type="auto"/>
            <w:tcMar>
              <w:top w:w="15" w:type="dxa"/>
              <w:left w:w="15" w:type="dxa"/>
              <w:right w:w="15" w:type="dxa"/>
            </w:tcMar>
            <w:vAlign w:val="bottom"/>
          </w:tcPr>
          <w:p w14:paraId="50B30AA0" w14:textId="77777777" w:rsidR="00732A85" w:rsidRDefault="00732A85" w:rsidP="00AF7A79">
            <w:pPr>
              <w:spacing w:before="0" w:after="0" w:line="240" w:lineRule="auto"/>
            </w:pPr>
            <w:r w:rsidRPr="0ABE4008">
              <w:rPr>
                <w:rFonts w:eastAsia="Arial" w:cs="Arial"/>
                <w:color w:val="000000" w:themeColor="text1"/>
                <w:sz w:val="18"/>
                <w:szCs w:val="18"/>
              </w:rPr>
              <w:t>Cardiothoracic Surgery</w:t>
            </w:r>
          </w:p>
        </w:tc>
      </w:tr>
      <w:tr w:rsidR="00732A85" w14:paraId="34E84C0E" w14:textId="77777777" w:rsidTr="00FA4360">
        <w:trPr>
          <w:trHeight w:val="57"/>
        </w:trPr>
        <w:tc>
          <w:tcPr>
            <w:tcW w:w="0" w:type="auto"/>
            <w:vMerge/>
            <w:vAlign w:val="center"/>
          </w:tcPr>
          <w:p w14:paraId="6ED0E24C" w14:textId="77777777" w:rsidR="00732A85" w:rsidRDefault="00732A85" w:rsidP="00AF7A79">
            <w:pPr>
              <w:spacing w:before="0" w:after="0" w:line="240" w:lineRule="auto"/>
            </w:pPr>
          </w:p>
        </w:tc>
        <w:tc>
          <w:tcPr>
            <w:tcW w:w="0" w:type="auto"/>
            <w:tcMar>
              <w:top w:w="15" w:type="dxa"/>
              <w:left w:w="15" w:type="dxa"/>
              <w:right w:w="15" w:type="dxa"/>
            </w:tcMar>
            <w:vAlign w:val="bottom"/>
          </w:tcPr>
          <w:p w14:paraId="5E867904" w14:textId="77777777" w:rsidR="00732A85" w:rsidRDefault="00732A85" w:rsidP="00AF7A79">
            <w:pPr>
              <w:spacing w:before="0" w:after="0" w:line="240" w:lineRule="auto"/>
            </w:pPr>
            <w:r w:rsidRPr="0ABE4008">
              <w:rPr>
                <w:rFonts w:eastAsia="Arial" w:cs="Arial"/>
                <w:color w:val="000000" w:themeColor="text1"/>
                <w:sz w:val="18"/>
                <w:szCs w:val="18"/>
              </w:rPr>
              <w:t>S35</w:t>
            </w:r>
          </w:p>
        </w:tc>
        <w:tc>
          <w:tcPr>
            <w:tcW w:w="0" w:type="auto"/>
            <w:tcMar>
              <w:top w:w="15" w:type="dxa"/>
              <w:left w:w="15" w:type="dxa"/>
              <w:right w:w="15" w:type="dxa"/>
            </w:tcMar>
            <w:vAlign w:val="bottom"/>
          </w:tcPr>
          <w:p w14:paraId="67DD6E96" w14:textId="77777777" w:rsidR="00732A85" w:rsidRDefault="00732A85" w:rsidP="00AF7A79">
            <w:pPr>
              <w:spacing w:before="0" w:after="0" w:line="240" w:lineRule="auto"/>
            </w:pPr>
            <w:r w:rsidRPr="0ABE4008">
              <w:rPr>
                <w:rFonts w:eastAsia="Arial" w:cs="Arial"/>
                <w:color w:val="000000" w:themeColor="text1"/>
                <w:sz w:val="18"/>
                <w:szCs w:val="18"/>
              </w:rPr>
              <w:t>Neurosurgery</w:t>
            </w:r>
          </w:p>
        </w:tc>
      </w:tr>
      <w:tr w:rsidR="00732A85" w14:paraId="4D748A94" w14:textId="77777777" w:rsidTr="00FA4360">
        <w:trPr>
          <w:trHeight w:val="57"/>
        </w:trPr>
        <w:tc>
          <w:tcPr>
            <w:tcW w:w="0" w:type="auto"/>
            <w:vMerge/>
            <w:vAlign w:val="center"/>
          </w:tcPr>
          <w:p w14:paraId="4EBA8D93" w14:textId="77777777" w:rsidR="00732A85" w:rsidRDefault="00732A85" w:rsidP="00AF7A79">
            <w:pPr>
              <w:spacing w:before="0" w:after="0" w:line="240" w:lineRule="auto"/>
            </w:pPr>
          </w:p>
        </w:tc>
        <w:tc>
          <w:tcPr>
            <w:tcW w:w="0" w:type="auto"/>
            <w:tcMar>
              <w:top w:w="15" w:type="dxa"/>
              <w:left w:w="15" w:type="dxa"/>
              <w:right w:w="15" w:type="dxa"/>
            </w:tcMar>
            <w:vAlign w:val="bottom"/>
          </w:tcPr>
          <w:p w14:paraId="65D62E18" w14:textId="77777777" w:rsidR="00732A85" w:rsidRDefault="00732A85" w:rsidP="00AF7A79">
            <w:pPr>
              <w:spacing w:before="0" w:after="0" w:line="240" w:lineRule="auto"/>
            </w:pPr>
            <w:r w:rsidRPr="0ABE4008">
              <w:rPr>
                <w:rFonts w:eastAsia="Arial" w:cs="Arial"/>
                <w:color w:val="000000" w:themeColor="text1"/>
                <w:sz w:val="18"/>
                <w:szCs w:val="18"/>
              </w:rPr>
              <w:t>S45</w:t>
            </w:r>
          </w:p>
        </w:tc>
        <w:tc>
          <w:tcPr>
            <w:tcW w:w="0" w:type="auto"/>
            <w:tcMar>
              <w:top w:w="15" w:type="dxa"/>
              <w:left w:w="15" w:type="dxa"/>
              <w:right w:w="15" w:type="dxa"/>
            </w:tcMar>
            <w:vAlign w:val="bottom"/>
          </w:tcPr>
          <w:p w14:paraId="64B34BEC" w14:textId="77777777" w:rsidR="00732A85" w:rsidRDefault="00732A85" w:rsidP="00AF7A79">
            <w:pPr>
              <w:spacing w:before="0" w:after="0" w:line="240" w:lineRule="auto"/>
            </w:pPr>
            <w:r w:rsidRPr="0ABE4008">
              <w:rPr>
                <w:rFonts w:eastAsia="Arial" w:cs="Arial"/>
                <w:color w:val="000000" w:themeColor="text1"/>
                <w:sz w:val="18"/>
                <w:szCs w:val="18"/>
              </w:rPr>
              <w:t>Orthopaedic Surgery</w:t>
            </w:r>
          </w:p>
        </w:tc>
      </w:tr>
      <w:tr w:rsidR="00732A85" w14:paraId="05BEE14F" w14:textId="77777777" w:rsidTr="00FA4360">
        <w:trPr>
          <w:trHeight w:val="57"/>
        </w:trPr>
        <w:tc>
          <w:tcPr>
            <w:tcW w:w="0" w:type="auto"/>
            <w:vMerge/>
            <w:vAlign w:val="center"/>
          </w:tcPr>
          <w:p w14:paraId="0AF5348C" w14:textId="77777777" w:rsidR="00732A85" w:rsidRDefault="00732A85" w:rsidP="00AF7A79">
            <w:pPr>
              <w:spacing w:before="0" w:after="0" w:line="240" w:lineRule="auto"/>
            </w:pPr>
          </w:p>
        </w:tc>
        <w:tc>
          <w:tcPr>
            <w:tcW w:w="0" w:type="auto"/>
            <w:tcMar>
              <w:top w:w="15" w:type="dxa"/>
              <w:left w:w="15" w:type="dxa"/>
              <w:right w:w="15" w:type="dxa"/>
            </w:tcMar>
            <w:vAlign w:val="bottom"/>
          </w:tcPr>
          <w:p w14:paraId="7BED9E18" w14:textId="77777777" w:rsidR="00732A85" w:rsidRDefault="00732A85" w:rsidP="00AF7A79">
            <w:pPr>
              <w:spacing w:before="0" w:after="0" w:line="240" w:lineRule="auto"/>
            </w:pPr>
            <w:r w:rsidRPr="0ABE4008">
              <w:rPr>
                <w:rFonts w:eastAsia="Arial" w:cs="Arial"/>
                <w:color w:val="000000" w:themeColor="text1"/>
                <w:sz w:val="18"/>
                <w:szCs w:val="18"/>
              </w:rPr>
              <w:t>S60</w:t>
            </w:r>
          </w:p>
        </w:tc>
        <w:tc>
          <w:tcPr>
            <w:tcW w:w="0" w:type="auto"/>
            <w:tcMar>
              <w:top w:w="15" w:type="dxa"/>
              <w:left w:w="15" w:type="dxa"/>
              <w:right w:w="15" w:type="dxa"/>
            </w:tcMar>
            <w:vAlign w:val="bottom"/>
          </w:tcPr>
          <w:p w14:paraId="65D70A9C" w14:textId="77777777" w:rsidR="00732A85" w:rsidRDefault="00732A85" w:rsidP="00AF7A79">
            <w:pPr>
              <w:spacing w:before="0" w:after="0" w:line="240" w:lineRule="auto"/>
            </w:pPr>
            <w:r w:rsidRPr="0ABE4008">
              <w:rPr>
                <w:rFonts w:eastAsia="Arial" w:cs="Arial"/>
                <w:color w:val="000000" w:themeColor="text1"/>
                <w:sz w:val="18"/>
                <w:szCs w:val="18"/>
              </w:rPr>
              <w:t>Plastic Surgery [excluding burns]</w:t>
            </w:r>
          </w:p>
        </w:tc>
      </w:tr>
      <w:tr w:rsidR="00732A85" w14:paraId="5DF4E243" w14:textId="77777777" w:rsidTr="00FA4360">
        <w:trPr>
          <w:trHeight w:val="57"/>
        </w:trPr>
        <w:tc>
          <w:tcPr>
            <w:tcW w:w="0" w:type="auto"/>
            <w:vMerge/>
            <w:vAlign w:val="center"/>
          </w:tcPr>
          <w:p w14:paraId="06D656FD" w14:textId="77777777" w:rsidR="00732A85" w:rsidRDefault="00732A85" w:rsidP="00AF7A79">
            <w:pPr>
              <w:spacing w:before="0" w:after="0" w:line="240" w:lineRule="auto"/>
            </w:pPr>
          </w:p>
        </w:tc>
        <w:tc>
          <w:tcPr>
            <w:tcW w:w="0" w:type="auto"/>
            <w:tcMar>
              <w:top w:w="15" w:type="dxa"/>
              <w:left w:w="15" w:type="dxa"/>
              <w:right w:w="15" w:type="dxa"/>
            </w:tcMar>
            <w:vAlign w:val="bottom"/>
          </w:tcPr>
          <w:p w14:paraId="67D3DFBB" w14:textId="77777777" w:rsidR="00732A85" w:rsidRDefault="00732A85" w:rsidP="00AF7A79">
            <w:pPr>
              <w:spacing w:before="0" w:after="0" w:line="240" w:lineRule="auto"/>
            </w:pPr>
            <w:r w:rsidRPr="0ABE4008">
              <w:rPr>
                <w:rFonts w:eastAsia="Arial" w:cs="Arial"/>
                <w:color w:val="000000" w:themeColor="text1"/>
                <w:sz w:val="18"/>
                <w:szCs w:val="18"/>
              </w:rPr>
              <w:t>S75</w:t>
            </w:r>
          </w:p>
        </w:tc>
        <w:tc>
          <w:tcPr>
            <w:tcW w:w="0" w:type="auto"/>
            <w:tcMar>
              <w:top w:w="15" w:type="dxa"/>
              <w:left w:w="15" w:type="dxa"/>
              <w:right w:w="15" w:type="dxa"/>
            </w:tcMar>
            <w:vAlign w:val="bottom"/>
          </w:tcPr>
          <w:p w14:paraId="463AEF23" w14:textId="77777777" w:rsidR="00732A85" w:rsidRDefault="00732A85" w:rsidP="00AF7A79">
            <w:pPr>
              <w:spacing w:before="0" w:after="0" w:line="240" w:lineRule="auto"/>
            </w:pPr>
            <w:r w:rsidRPr="0ABE4008">
              <w:rPr>
                <w:rFonts w:eastAsia="Arial" w:cs="Arial"/>
                <w:color w:val="000000" w:themeColor="text1"/>
                <w:sz w:val="18"/>
                <w:szCs w:val="18"/>
              </w:rPr>
              <w:t>Vascular Surgery</w:t>
            </w:r>
          </w:p>
        </w:tc>
      </w:tr>
      <w:tr w:rsidR="00732A85" w14:paraId="32E66DE0" w14:textId="77777777" w:rsidTr="00FA4360">
        <w:trPr>
          <w:trHeight w:val="57"/>
        </w:trPr>
        <w:tc>
          <w:tcPr>
            <w:tcW w:w="0" w:type="auto"/>
            <w:vMerge w:val="restart"/>
            <w:tcMar>
              <w:top w:w="15" w:type="dxa"/>
              <w:left w:w="15" w:type="dxa"/>
              <w:right w:w="15" w:type="dxa"/>
            </w:tcMar>
            <w:vAlign w:val="center"/>
          </w:tcPr>
          <w:p w14:paraId="1699084C" w14:textId="77777777" w:rsidR="00732A85" w:rsidRDefault="00732A85" w:rsidP="00AF7A79">
            <w:pPr>
              <w:spacing w:before="0" w:after="0" w:line="240" w:lineRule="auto"/>
              <w:jc w:val="center"/>
            </w:pPr>
            <w:r w:rsidRPr="0ABE4008">
              <w:rPr>
                <w:rFonts w:eastAsia="Arial" w:cs="Arial"/>
                <w:color w:val="000000" w:themeColor="text1"/>
                <w:sz w:val="18"/>
                <w:szCs w:val="18"/>
              </w:rPr>
              <w:t xml:space="preserve">Implants Proxy for </w:t>
            </w:r>
            <w:proofErr w:type="spellStart"/>
            <w:r w:rsidRPr="0ABE4008">
              <w:rPr>
                <w:rFonts w:eastAsia="Arial" w:cs="Arial"/>
                <w:color w:val="000000" w:themeColor="text1"/>
                <w:sz w:val="18"/>
                <w:szCs w:val="18"/>
              </w:rPr>
              <w:t>Orthopeadic</w:t>
            </w:r>
            <w:proofErr w:type="spellEnd"/>
          </w:p>
        </w:tc>
        <w:tc>
          <w:tcPr>
            <w:tcW w:w="0" w:type="auto"/>
            <w:tcMar>
              <w:top w:w="15" w:type="dxa"/>
              <w:left w:w="15" w:type="dxa"/>
              <w:right w:w="15" w:type="dxa"/>
            </w:tcMar>
            <w:vAlign w:val="bottom"/>
          </w:tcPr>
          <w:p w14:paraId="07E00AED" w14:textId="77777777" w:rsidR="00732A85" w:rsidRDefault="00732A85" w:rsidP="00AF7A79">
            <w:pPr>
              <w:spacing w:before="0" w:after="0" w:line="240" w:lineRule="auto"/>
            </w:pPr>
            <w:r w:rsidRPr="0ABE4008">
              <w:rPr>
                <w:rFonts w:eastAsia="Arial" w:cs="Arial"/>
                <w:color w:val="000000" w:themeColor="text1"/>
                <w:sz w:val="18"/>
                <w:szCs w:val="18"/>
              </w:rPr>
              <w:t>S15</w:t>
            </w:r>
          </w:p>
        </w:tc>
        <w:tc>
          <w:tcPr>
            <w:tcW w:w="0" w:type="auto"/>
            <w:tcMar>
              <w:top w:w="15" w:type="dxa"/>
              <w:left w:w="15" w:type="dxa"/>
              <w:right w:w="15" w:type="dxa"/>
            </w:tcMar>
            <w:vAlign w:val="bottom"/>
          </w:tcPr>
          <w:p w14:paraId="390FEC3B" w14:textId="77777777" w:rsidR="00732A85" w:rsidRDefault="00732A85" w:rsidP="00AF7A79">
            <w:pPr>
              <w:spacing w:before="0" w:after="0" w:line="240" w:lineRule="auto"/>
            </w:pPr>
            <w:r w:rsidRPr="0ABE4008">
              <w:rPr>
                <w:rFonts w:eastAsia="Arial" w:cs="Arial"/>
                <w:color w:val="000000" w:themeColor="text1"/>
                <w:sz w:val="18"/>
                <w:szCs w:val="18"/>
              </w:rPr>
              <w:t>Cardiothoracic Surgery</w:t>
            </w:r>
          </w:p>
        </w:tc>
      </w:tr>
      <w:tr w:rsidR="00732A85" w14:paraId="753169CC" w14:textId="77777777" w:rsidTr="00FA4360">
        <w:trPr>
          <w:trHeight w:val="57"/>
        </w:trPr>
        <w:tc>
          <w:tcPr>
            <w:tcW w:w="0" w:type="auto"/>
            <w:vMerge/>
            <w:vAlign w:val="center"/>
          </w:tcPr>
          <w:p w14:paraId="4D11E711" w14:textId="77777777" w:rsidR="00732A85" w:rsidRDefault="00732A85" w:rsidP="00AF7A79">
            <w:pPr>
              <w:spacing w:before="0" w:after="0" w:line="240" w:lineRule="auto"/>
            </w:pPr>
          </w:p>
        </w:tc>
        <w:tc>
          <w:tcPr>
            <w:tcW w:w="0" w:type="auto"/>
            <w:tcMar>
              <w:top w:w="15" w:type="dxa"/>
              <w:left w:w="15" w:type="dxa"/>
              <w:right w:w="15" w:type="dxa"/>
            </w:tcMar>
            <w:vAlign w:val="bottom"/>
          </w:tcPr>
          <w:p w14:paraId="42DA55F6" w14:textId="77777777" w:rsidR="00732A85" w:rsidRDefault="00732A85" w:rsidP="00AF7A79">
            <w:pPr>
              <w:spacing w:before="0" w:after="0" w:line="240" w:lineRule="auto"/>
            </w:pPr>
            <w:r w:rsidRPr="0ABE4008">
              <w:rPr>
                <w:rFonts w:eastAsia="Arial" w:cs="Arial"/>
                <w:color w:val="000000" w:themeColor="text1"/>
                <w:sz w:val="18"/>
                <w:szCs w:val="18"/>
              </w:rPr>
              <w:t>S24</w:t>
            </w:r>
          </w:p>
        </w:tc>
        <w:tc>
          <w:tcPr>
            <w:tcW w:w="0" w:type="auto"/>
            <w:tcMar>
              <w:top w:w="15" w:type="dxa"/>
              <w:left w:w="15" w:type="dxa"/>
              <w:right w:w="15" w:type="dxa"/>
            </w:tcMar>
            <w:vAlign w:val="bottom"/>
          </w:tcPr>
          <w:p w14:paraId="4D208F97" w14:textId="77777777" w:rsidR="00732A85" w:rsidRDefault="00732A85" w:rsidP="00AF7A79">
            <w:pPr>
              <w:spacing w:before="0" w:after="0" w:line="240" w:lineRule="auto"/>
            </w:pPr>
            <w:r w:rsidRPr="0ABE4008">
              <w:rPr>
                <w:rFonts w:eastAsia="Arial" w:cs="Arial"/>
                <w:color w:val="000000" w:themeColor="text1"/>
                <w:sz w:val="18"/>
                <w:szCs w:val="18"/>
              </w:rPr>
              <w:t>Maxillo-Facial Surgery</w:t>
            </w:r>
          </w:p>
        </w:tc>
      </w:tr>
      <w:tr w:rsidR="00732A85" w14:paraId="73F28F9C" w14:textId="77777777" w:rsidTr="00FA4360">
        <w:trPr>
          <w:trHeight w:val="57"/>
        </w:trPr>
        <w:tc>
          <w:tcPr>
            <w:tcW w:w="0" w:type="auto"/>
            <w:vMerge/>
            <w:vAlign w:val="center"/>
          </w:tcPr>
          <w:p w14:paraId="03B49E11" w14:textId="77777777" w:rsidR="00732A85" w:rsidRDefault="00732A85" w:rsidP="00AF7A79">
            <w:pPr>
              <w:spacing w:before="0" w:after="0" w:line="240" w:lineRule="auto"/>
            </w:pPr>
          </w:p>
        </w:tc>
        <w:tc>
          <w:tcPr>
            <w:tcW w:w="0" w:type="auto"/>
            <w:tcMar>
              <w:top w:w="15" w:type="dxa"/>
              <w:left w:w="15" w:type="dxa"/>
              <w:right w:w="15" w:type="dxa"/>
            </w:tcMar>
            <w:vAlign w:val="bottom"/>
          </w:tcPr>
          <w:p w14:paraId="43209578" w14:textId="77777777" w:rsidR="00732A85" w:rsidRDefault="00732A85" w:rsidP="00AF7A79">
            <w:pPr>
              <w:spacing w:before="0" w:after="0" w:line="240" w:lineRule="auto"/>
            </w:pPr>
            <w:r w:rsidRPr="0ABE4008">
              <w:rPr>
                <w:rFonts w:eastAsia="Arial" w:cs="Arial"/>
                <w:color w:val="000000" w:themeColor="text1"/>
                <w:sz w:val="18"/>
                <w:szCs w:val="18"/>
              </w:rPr>
              <w:t>S35</w:t>
            </w:r>
          </w:p>
        </w:tc>
        <w:tc>
          <w:tcPr>
            <w:tcW w:w="0" w:type="auto"/>
            <w:tcMar>
              <w:top w:w="15" w:type="dxa"/>
              <w:left w:w="15" w:type="dxa"/>
              <w:right w:w="15" w:type="dxa"/>
            </w:tcMar>
            <w:vAlign w:val="bottom"/>
          </w:tcPr>
          <w:p w14:paraId="5412E546" w14:textId="77777777" w:rsidR="00732A85" w:rsidRDefault="00732A85" w:rsidP="00AF7A79">
            <w:pPr>
              <w:spacing w:before="0" w:after="0" w:line="240" w:lineRule="auto"/>
            </w:pPr>
            <w:r w:rsidRPr="0ABE4008">
              <w:rPr>
                <w:rFonts w:eastAsia="Arial" w:cs="Arial"/>
                <w:color w:val="000000" w:themeColor="text1"/>
                <w:sz w:val="18"/>
                <w:szCs w:val="18"/>
              </w:rPr>
              <w:t>Neurosurgery</w:t>
            </w:r>
          </w:p>
        </w:tc>
      </w:tr>
      <w:tr w:rsidR="00732A85" w14:paraId="0ADBC432" w14:textId="77777777" w:rsidTr="00FA4360">
        <w:trPr>
          <w:trHeight w:val="57"/>
        </w:trPr>
        <w:tc>
          <w:tcPr>
            <w:tcW w:w="0" w:type="auto"/>
            <w:vMerge/>
            <w:vAlign w:val="center"/>
          </w:tcPr>
          <w:p w14:paraId="3B7C4411" w14:textId="77777777" w:rsidR="00732A85" w:rsidRDefault="00732A85" w:rsidP="00AF7A79">
            <w:pPr>
              <w:spacing w:before="0" w:after="0" w:line="240" w:lineRule="auto"/>
            </w:pPr>
          </w:p>
        </w:tc>
        <w:tc>
          <w:tcPr>
            <w:tcW w:w="0" w:type="auto"/>
            <w:tcMar>
              <w:top w:w="15" w:type="dxa"/>
              <w:left w:w="15" w:type="dxa"/>
              <w:right w:w="15" w:type="dxa"/>
            </w:tcMar>
            <w:vAlign w:val="bottom"/>
          </w:tcPr>
          <w:p w14:paraId="294C0556" w14:textId="77777777" w:rsidR="00732A85" w:rsidRDefault="00732A85" w:rsidP="00AF7A79">
            <w:pPr>
              <w:spacing w:before="0" w:after="0" w:line="240" w:lineRule="auto"/>
            </w:pPr>
            <w:r w:rsidRPr="0ABE4008">
              <w:rPr>
                <w:rFonts w:eastAsia="Arial" w:cs="Arial"/>
                <w:color w:val="000000" w:themeColor="text1"/>
                <w:sz w:val="18"/>
                <w:szCs w:val="18"/>
              </w:rPr>
              <w:t>S45</w:t>
            </w:r>
          </w:p>
        </w:tc>
        <w:tc>
          <w:tcPr>
            <w:tcW w:w="0" w:type="auto"/>
            <w:tcMar>
              <w:top w:w="15" w:type="dxa"/>
              <w:left w:w="15" w:type="dxa"/>
              <w:right w:w="15" w:type="dxa"/>
            </w:tcMar>
            <w:vAlign w:val="bottom"/>
          </w:tcPr>
          <w:p w14:paraId="647580D1" w14:textId="77777777" w:rsidR="00732A85" w:rsidRDefault="00732A85" w:rsidP="00AF7A79">
            <w:pPr>
              <w:spacing w:before="0" w:after="0" w:line="240" w:lineRule="auto"/>
            </w:pPr>
            <w:r w:rsidRPr="0ABE4008">
              <w:rPr>
                <w:rFonts w:eastAsia="Arial" w:cs="Arial"/>
                <w:color w:val="000000" w:themeColor="text1"/>
                <w:sz w:val="18"/>
                <w:szCs w:val="18"/>
              </w:rPr>
              <w:t>Orthopaedic Surgery</w:t>
            </w:r>
          </w:p>
        </w:tc>
      </w:tr>
      <w:tr w:rsidR="00732A85" w14:paraId="0B19A829" w14:textId="77777777" w:rsidTr="00FA4360">
        <w:trPr>
          <w:trHeight w:val="57"/>
        </w:trPr>
        <w:tc>
          <w:tcPr>
            <w:tcW w:w="0" w:type="auto"/>
            <w:vMerge/>
            <w:vAlign w:val="center"/>
          </w:tcPr>
          <w:p w14:paraId="2C0265B7" w14:textId="77777777" w:rsidR="00732A85" w:rsidRDefault="00732A85" w:rsidP="00AF7A79">
            <w:pPr>
              <w:spacing w:before="0" w:after="0" w:line="240" w:lineRule="auto"/>
            </w:pPr>
          </w:p>
        </w:tc>
        <w:tc>
          <w:tcPr>
            <w:tcW w:w="0" w:type="auto"/>
            <w:tcMar>
              <w:top w:w="15" w:type="dxa"/>
              <w:left w:w="15" w:type="dxa"/>
              <w:right w:w="15" w:type="dxa"/>
            </w:tcMar>
            <w:vAlign w:val="bottom"/>
          </w:tcPr>
          <w:p w14:paraId="7304F61E" w14:textId="77777777" w:rsidR="00732A85" w:rsidRDefault="00732A85" w:rsidP="00AF7A79">
            <w:pPr>
              <w:spacing w:before="0" w:after="0" w:line="240" w:lineRule="auto"/>
            </w:pPr>
            <w:r w:rsidRPr="0ABE4008">
              <w:rPr>
                <w:rFonts w:eastAsia="Arial" w:cs="Arial"/>
                <w:color w:val="000000" w:themeColor="text1"/>
                <w:sz w:val="18"/>
                <w:szCs w:val="18"/>
              </w:rPr>
              <w:t>S59</w:t>
            </w:r>
          </w:p>
        </w:tc>
        <w:tc>
          <w:tcPr>
            <w:tcW w:w="0" w:type="auto"/>
            <w:tcMar>
              <w:top w:w="15" w:type="dxa"/>
              <w:left w:w="15" w:type="dxa"/>
              <w:right w:w="15" w:type="dxa"/>
            </w:tcMar>
            <w:vAlign w:val="bottom"/>
          </w:tcPr>
          <w:p w14:paraId="2062D888" w14:textId="77777777" w:rsidR="00732A85" w:rsidRDefault="00732A85" w:rsidP="00AF7A79">
            <w:pPr>
              <w:spacing w:before="0" w:after="0" w:line="240" w:lineRule="auto"/>
            </w:pPr>
            <w:r w:rsidRPr="0ABE4008">
              <w:rPr>
                <w:rFonts w:eastAsia="Arial" w:cs="Arial"/>
                <w:color w:val="000000" w:themeColor="text1"/>
                <w:sz w:val="18"/>
                <w:szCs w:val="18"/>
              </w:rPr>
              <w:t>Specialist Paediatric Surgery [Others]</w:t>
            </w:r>
          </w:p>
        </w:tc>
      </w:tr>
      <w:tr w:rsidR="00732A85" w14:paraId="21D45B65" w14:textId="77777777" w:rsidTr="00FA4360">
        <w:trPr>
          <w:trHeight w:val="57"/>
        </w:trPr>
        <w:tc>
          <w:tcPr>
            <w:tcW w:w="0" w:type="auto"/>
            <w:vMerge/>
            <w:vAlign w:val="center"/>
          </w:tcPr>
          <w:p w14:paraId="7254DCB2" w14:textId="77777777" w:rsidR="00732A85" w:rsidRDefault="00732A85" w:rsidP="00AF7A79">
            <w:pPr>
              <w:spacing w:before="0" w:after="0" w:line="240" w:lineRule="auto"/>
            </w:pPr>
          </w:p>
        </w:tc>
        <w:tc>
          <w:tcPr>
            <w:tcW w:w="0" w:type="auto"/>
            <w:tcMar>
              <w:top w:w="15" w:type="dxa"/>
              <w:left w:w="15" w:type="dxa"/>
              <w:right w:w="15" w:type="dxa"/>
            </w:tcMar>
            <w:vAlign w:val="bottom"/>
          </w:tcPr>
          <w:p w14:paraId="3CA39485" w14:textId="77777777" w:rsidR="00732A85" w:rsidRDefault="00732A85" w:rsidP="00AF7A79">
            <w:pPr>
              <w:spacing w:before="0" w:after="0" w:line="240" w:lineRule="auto"/>
            </w:pPr>
            <w:r w:rsidRPr="0ABE4008">
              <w:rPr>
                <w:rFonts w:eastAsia="Arial" w:cs="Arial"/>
                <w:color w:val="000000" w:themeColor="text1"/>
                <w:sz w:val="18"/>
                <w:szCs w:val="18"/>
              </w:rPr>
              <w:t>S60</w:t>
            </w:r>
          </w:p>
        </w:tc>
        <w:tc>
          <w:tcPr>
            <w:tcW w:w="0" w:type="auto"/>
            <w:tcMar>
              <w:top w:w="15" w:type="dxa"/>
              <w:left w:w="15" w:type="dxa"/>
              <w:right w:w="15" w:type="dxa"/>
            </w:tcMar>
            <w:vAlign w:val="bottom"/>
          </w:tcPr>
          <w:p w14:paraId="6A8595E5" w14:textId="77777777" w:rsidR="00732A85" w:rsidRDefault="00732A85" w:rsidP="00AF7A79">
            <w:pPr>
              <w:spacing w:before="0" w:after="0" w:line="240" w:lineRule="auto"/>
            </w:pPr>
            <w:r w:rsidRPr="0ABE4008">
              <w:rPr>
                <w:rFonts w:eastAsia="Arial" w:cs="Arial"/>
                <w:color w:val="000000" w:themeColor="text1"/>
                <w:sz w:val="18"/>
                <w:szCs w:val="18"/>
              </w:rPr>
              <w:t>Plastic Surgery [excluding burns]</w:t>
            </w:r>
          </w:p>
        </w:tc>
      </w:tr>
    </w:tbl>
    <w:p w14:paraId="6AC2E610" w14:textId="77777777" w:rsidR="00732A85" w:rsidRDefault="00732A85" w:rsidP="00732A85">
      <w:pPr>
        <w:pStyle w:val="BodyText"/>
        <w:rPr>
          <w:lang w:val="en-US"/>
        </w:rPr>
      </w:pPr>
      <w:r w:rsidRPr="0ABE4008">
        <w:rPr>
          <w:lang w:val="en-US"/>
        </w:rPr>
        <w:t xml:space="preserve"> </w:t>
      </w:r>
    </w:p>
    <w:p w14:paraId="6501DF5B" w14:textId="77777777" w:rsidR="003F3080" w:rsidRDefault="003F3080">
      <w:pPr>
        <w:spacing w:before="0" w:after="160" w:line="259" w:lineRule="auto"/>
      </w:pPr>
      <w:r>
        <w:br w:type="page"/>
      </w:r>
    </w:p>
    <w:p w14:paraId="13E2836C" w14:textId="77777777" w:rsidR="003F3080" w:rsidRPr="003F3080" w:rsidRDefault="003F3080" w:rsidP="003F3080">
      <w:pPr>
        <w:pStyle w:val="Section6Heading2"/>
        <w:rPr>
          <w:bCs/>
          <w:lang w:val="en-US"/>
        </w:rPr>
      </w:pPr>
      <w:bookmarkStart w:id="143" w:name="_Toc202446459"/>
      <w:r w:rsidRPr="003F3080">
        <w:rPr>
          <w:bCs/>
          <w:lang w:val="en-US"/>
        </w:rPr>
        <w:lastRenderedPageBreak/>
        <w:t>Any Other Theatre Items Tracked to Patient Events</w:t>
      </w:r>
      <w:bookmarkEnd w:id="143"/>
    </w:p>
    <w:p w14:paraId="73D88625" w14:textId="77777777" w:rsidR="003F3080" w:rsidRPr="003F3080" w:rsidRDefault="003F3080" w:rsidP="003F3080">
      <w:pPr>
        <w:pStyle w:val="Section6Heading2"/>
        <w:rPr>
          <w:b w:val="0"/>
          <w:bCs/>
        </w:rPr>
      </w:pPr>
      <w:bookmarkStart w:id="144" w:name="_Toc201050193"/>
      <w:bookmarkStart w:id="145" w:name="_Toc202446460"/>
      <w:r w:rsidRPr="003F3080">
        <w:rPr>
          <w:b w:val="0"/>
          <w:bCs/>
        </w:rPr>
        <w:t>Definition of Any Other Theatre Items Tracked to Patient Events</w:t>
      </w:r>
      <w:bookmarkEnd w:id="144"/>
      <w:bookmarkEnd w:id="145"/>
    </w:p>
    <w:p w14:paraId="549F3752" w14:textId="77777777" w:rsidR="003F3080" w:rsidRDefault="003F3080" w:rsidP="003F3080">
      <w:pPr>
        <w:pStyle w:val="BodyText"/>
      </w:pPr>
      <w:r>
        <w:t>The guide does not provide a definition for “</w:t>
      </w:r>
      <w:r>
        <w:rPr>
          <w:sz w:val="24"/>
        </w:rPr>
        <w:t>Any other theatre items tracked to patient events</w:t>
      </w:r>
      <w:r>
        <w:t>” and acknowledges it has been discretionary for districts to identify and implement their own methodology for assigning costs.</w:t>
      </w:r>
    </w:p>
    <w:p w14:paraId="7B1A249E" w14:textId="77777777" w:rsidR="003F3080" w:rsidRDefault="003F3080" w:rsidP="003F3080">
      <w:pPr>
        <w:pStyle w:val="BodyText"/>
      </w:pPr>
    </w:p>
    <w:p w14:paraId="34FBCDD1" w14:textId="77777777" w:rsidR="003F3080" w:rsidRDefault="003F3080" w:rsidP="003F3080">
      <w:pPr>
        <w:pStyle w:val="BodyText"/>
      </w:pPr>
      <w:r>
        <w:t>Below is a list of items that aren’t implants but a district would typically track to a patient event, these results have been provided by district survey respondents.</w:t>
      </w:r>
    </w:p>
    <w:p w14:paraId="3B138DB0" w14:textId="77777777" w:rsidR="003F3080" w:rsidRDefault="003F3080" w:rsidP="003F3080">
      <w:pPr>
        <w:pStyle w:val="BodyText"/>
      </w:pPr>
    </w:p>
    <w:tbl>
      <w:tblPr>
        <w:tblW w:w="0" w:type="auto"/>
        <w:tblLayout w:type="fixed"/>
        <w:tblLook w:val="06A0" w:firstRow="1" w:lastRow="0" w:firstColumn="1" w:lastColumn="0" w:noHBand="1" w:noVBand="1"/>
      </w:tblPr>
      <w:tblGrid>
        <w:gridCol w:w="5390"/>
      </w:tblGrid>
      <w:tr w:rsidR="003F3080" w14:paraId="4E6A3871"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82F6CB4" w14:textId="77777777" w:rsidR="003F3080" w:rsidRDefault="003F3080" w:rsidP="003F3080">
            <w:pPr>
              <w:spacing w:before="0" w:after="0" w:line="240" w:lineRule="auto"/>
            </w:pPr>
            <w:r>
              <w:rPr>
                <w:rFonts w:ascii="Calibri" w:eastAsia="Calibri" w:hAnsi="Calibri" w:cs="Calibri"/>
                <w:color w:val="000000" w:themeColor="text1"/>
              </w:rPr>
              <w:t>Examples of possible Other Tracked Theatre Items (OTTI)</w:t>
            </w:r>
          </w:p>
        </w:tc>
      </w:tr>
      <w:tr w:rsidR="003F3080" w14:paraId="23A870EF"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C04150D" w14:textId="77777777" w:rsidR="003F3080" w:rsidRDefault="003F3080" w:rsidP="003F3080">
            <w:pPr>
              <w:spacing w:before="0" w:after="0" w:line="240" w:lineRule="auto"/>
              <w:rPr>
                <w:rFonts w:ascii="Calibri" w:eastAsia="Calibri" w:hAnsi="Calibri" w:cs="Calibri"/>
                <w:color w:val="000000" w:themeColor="text1"/>
              </w:rPr>
            </w:pPr>
            <w:r w:rsidRPr="00107AA2">
              <w:rPr>
                <w:rFonts w:ascii="Calibri" w:eastAsia="Calibri" w:hAnsi="Calibri" w:cs="Calibri"/>
              </w:rPr>
              <w:t xml:space="preserve">Certain Catheters </w:t>
            </w:r>
          </w:p>
        </w:tc>
      </w:tr>
      <w:tr w:rsidR="003F3080" w14:paraId="1EC68005"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001592B" w14:textId="77777777" w:rsidR="003F3080" w:rsidRDefault="003F3080" w:rsidP="003F3080">
            <w:pPr>
              <w:spacing w:before="0" w:after="0" w:line="240" w:lineRule="auto"/>
              <w:rPr>
                <w:rFonts w:ascii="Calibri" w:eastAsia="Calibri" w:hAnsi="Calibri" w:cs="Calibri"/>
                <w:color w:val="000000" w:themeColor="text1"/>
              </w:rPr>
            </w:pPr>
            <w:r w:rsidRPr="39C9442F">
              <w:rPr>
                <w:rFonts w:ascii="Calibri" w:eastAsia="Calibri" w:hAnsi="Calibri" w:cs="Calibri"/>
                <w:color w:val="000000" w:themeColor="text1"/>
              </w:rPr>
              <w:t>PICC</w:t>
            </w:r>
          </w:p>
        </w:tc>
      </w:tr>
      <w:tr w:rsidR="003F3080" w14:paraId="25308CDE"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029F88A" w14:textId="77777777" w:rsidR="003F3080" w:rsidRDefault="003F3080" w:rsidP="003F3080">
            <w:pPr>
              <w:spacing w:before="0" w:after="0" w:line="240" w:lineRule="auto"/>
              <w:rPr>
                <w:rFonts w:ascii="Calibri" w:eastAsia="Calibri" w:hAnsi="Calibri" w:cs="Calibri"/>
                <w:color w:val="000000" w:themeColor="text1"/>
              </w:rPr>
            </w:pPr>
            <w:r w:rsidRPr="39C9442F">
              <w:rPr>
                <w:rFonts w:ascii="Calibri" w:eastAsia="Calibri" w:hAnsi="Calibri" w:cs="Calibri"/>
                <w:color w:val="000000" w:themeColor="text1"/>
              </w:rPr>
              <w:t>Endo Cam</w:t>
            </w:r>
          </w:p>
        </w:tc>
      </w:tr>
      <w:tr w:rsidR="003F3080" w14:paraId="4EC08242"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298E61B" w14:textId="77777777" w:rsidR="003F3080" w:rsidRDefault="003F3080" w:rsidP="003F3080">
            <w:pPr>
              <w:spacing w:before="0" w:after="0" w:line="240" w:lineRule="auto"/>
              <w:rPr>
                <w:rFonts w:ascii="Calibri" w:eastAsia="Calibri" w:hAnsi="Calibri" w:cs="Calibri"/>
                <w:color w:val="000000" w:themeColor="text1"/>
              </w:rPr>
            </w:pPr>
            <w:r w:rsidRPr="39C9442F">
              <w:rPr>
                <w:rFonts w:ascii="Calibri" w:eastAsia="Calibri" w:hAnsi="Calibri" w:cs="Calibri"/>
                <w:color w:val="000000" w:themeColor="text1"/>
              </w:rPr>
              <w:t>Pain Pump Device</w:t>
            </w:r>
          </w:p>
        </w:tc>
      </w:tr>
      <w:tr w:rsidR="003F3080" w14:paraId="46CD90E4"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A51FFC2" w14:textId="77777777" w:rsidR="003F3080" w:rsidRDefault="003F3080" w:rsidP="003F3080">
            <w:pPr>
              <w:spacing w:before="0" w:after="0" w:line="240" w:lineRule="auto"/>
              <w:rPr>
                <w:rFonts w:ascii="Calibri" w:eastAsia="Calibri" w:hAnsi="Calibri" w:cs="Calibri"/>
                <w:color w:val="000000" w:themeColor="text1"/>
              </w:rPr>
            </w:pPr>
            <w:proofErr w:type="spellStart"/>
            <w:r w:rsidRPr="39C9442F">
              <w:rPr>
                <w:rFonts w:ascii="Calibri" w:eastAsia="Calibri" w:hAnsi="Calibri" w:cs="Calibri"/>
                <w:color w:val="000000" w:themeColor="text1"/>
              </w:rPr>
              <w:t>Panendoscopy</w:t>
            </w:r>
            <w:proofErr w:type="spellEnd"/>
            <w:r w:rsidRPr="39C9442F">
              <w:rPr>
                <w:rFonts w:ascii="Calibri" w:eastAsia="Calibri" w:hAnsi="Calibri" w:cs="Calibri"/>
                <w:color w:val="000000" w:themeColor="text1"/>
              </w:rPr>
              <w:t xml:space="preserve"> via camera capsule</w:t>
            </w:r>
          </w:p>
        </w:tc>
      </w:tr>
      <w:tr w:rsidR="003F3080" w14:paraId="3E3E902D"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73C4561" w14:textId="77777777" w:rsidR="003F3080" w:rsidRDefault="003F3080" w:rsidP="003F3080">
            <w:pPr>
              <w:spacing w:before="0" w:after="0" w:line="240" w:lineRule="auto"/>
              <w:rPr>
                <w:rFonts w:ascii="Calibri" w:eastAsia="Calibri" w:hAnsi="Calibri" w:cs="Calibri"/>
                <w:color w:val="000000" w:themeColor="text1"/>
              </w:rPr>
            </w:pPr>
            <w:r w:rsidRPr="39C9442F">
              <w:rPr>
                <w:rFonts w:ascii="Calibri" w:eastAsia="Calibri" w:hAnsi="Calibri" w:cs="Calibri"/>
                <w:color w:val="000000" w:themeColor="text1"/>
              </w:rPr>
              <w:t>Device Orbital Atherectomy Classic Diamondback 360 Cardiovascular System</w:t>
            </w:r>
          </w:p>
        </w:tc>
      </w:tr>
      <w:tr w:rsidR="003F3080" w14:paraId="58A19193"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12DE472" w14:textId="77777777" w:rsidR="003F3080" w:rsidRDefault="003F3080" w:rsidP="003F3080">
            <w:pPr>
              <w:spacing w:before="0" w:after="0" w:line="240" w:lineRule="auto"/>
              <w:rPr>
                <w:rFonts w:ascii="Calibri" w:eastAsia="Calibri" w:hAnsi="Calibri" w:cs="Calibri"/>
                <w:color w:val="000000" w:themeColor="text1"/>
              </w:rPr>
            </w:pPr>
            <w:r w:rsidRPr="39C9442F">
              <w:rPr>
                <w:rFonts w:ascii="Calibri" w:eastAsia="Calibri" w:hAnsi="Calibri" w:cs="Calibri"/>
                <w:color w:val="000000" w:themeColor="text1"/>
              </w:rPr>
              <w:t>Diamondback 360 Cardiovascular System</w:t>
            </w:r>
          </w:p>
        </w:tc>
      </w:tr>
      <w:tr w:rsidR="003F3080" w14:paraId="3420A5DD" w14:textId="77777777" w:rsidTr="00E5528A">
        <w:trPr>
          <w:trHeight w:val="615"/>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95A9C07" w14:textId="77777777" w:rsidR="003F3080" w:rsidRDefault="003F3080" w:rsidP="003F3080">
            <w:pPr>
              <w:spacing w:before="0" w:after="0" w:line="240" w:lineRule="auto"/>
              <w:rPr>
                <w:rFonts w:ascii="Calibri" w:eastAsia="Calibri" w:hAnsi="Calibri" w:cs="Calibri"/>
                <w:color w:val="000000" w:themeColor="text1"/>
              </w:rPr>
            </w:pPr>
            <w:r w:rsidRPr="39C9442F">
              <w:rPr>
                <w:rFonts w:ascii="Calibri" w:eastAsia="Calibri" w:hAnsi="Calibri" w:cs="Calibri"/>
                <w:color w:val="000000" w:themeColor="text1"/>
              </w:rPr>
              <w:t xml:space="preserve">Bur Pre-Connected and Advancing Device </w:t>
            </w:r>
            <w:proofErr w:type="spellStart"/>
            <w:r w:rsidRPr="39C9442F">
              <w:rPr>
                <w:rFonts w:ascii="Calibri" w:eastAsia="Calibri" w:hAnsi="Calibri" w:cs="Calibri"/>
                <w:color w:val="000000" w:themeColor="text1"/>
              </w:rPr>
              <w:t>TotaPro</w:t>
            </w:r>
            <w:proofErr w:type="spellEnd"/>
            <w:r w:rsidRPr="39C9442F">
              <w:rPr>
                <w:rFonts w:ascii="Calibri" w:eastAsia="Calibri" w:hAnsi="Calibri" w:cs="Calibri"/>
                <w:color w:val="000000" w:themeColor="text1"/>
              </w:rPr>
              <w:t xml:space="preserve"> Boston Scientific</w:t>
            </w:r>
          </w:p>
        </w:tc>
      </w:tr>
      <w:tr w:rsidR="003F3080" w14:paraId="701B6164"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387E9A6" w14:textId="77777777" w:rsidR="003F3080" w:rsidRDefault="003F3080" w:rsidP="003F3080">
            <w:pPr>
              <w:spacing w:before="0" w:after="0" w:line="240" w:lineRule="auto"/>
              <w:rPr>
                <w:rFonts w:ascii="Calibri" w:eastAsia="Calibri" w:hAnsi="Calibri" w:cs="Calibri"/>
                <w:color w:val="000000" w:themeColor="text1"/>
              </w:rPr>
            </w:pPr>
            <w:r w:rsidRPr="6D6ED0C4">
              <w:rPr>
                <w:rFonts w:ascii="Calibri" w:eastAsia="Calibri" w:hAnsi="Calibri" w:cs="Calibri"/>
                <w:color w:val="000000" w:themeColor="text1"/>
              </w:rPr>
              <w:t>PillCam</w:t>
            </w:r>
          </w:p>
        </w:tc>
      </w:tr>
      <w:tr w:rsidR="003F3080" w14:paraId="326BFAA5" w14:textId="77777777" w:rsidTr="00E5528A">
        <w:trPr>
          <w:trHeight w:val="300"/>
        </w:trPr>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5741C3B" w14:textId="77777777" w:rsidR="003F3080" w:rsidRDefault="003F3080" w:rsidP="003F3080">
            <w:pPr>
              <w:spacing w:before="0" w:after="0" w:line="240" w:lineRule="auto"/>
              <w:rPr>
                <w:rFonts w:ascii="Calibri" w:eastAsia="Calibri" w:hAnsi="Calibri" w:cs="Calibri"/>
                <w:color w:val="000000" w:themeColor="text1"/>
              </w:rPr>
            </w:pPr>
            <w:r w:rsidRPr="39C9442F">
              <w:rPr>
                <w:rFonts w:ascii="Calibri" w:eastAsia="Calibri" w:hAnsi="Calibri" w:cs="Calibri"/>
                <w:color w:val="000000" w:themeColor="text1"/>
              </w:rPr>
              <w:t>Spyglass</w:t>
            </w:r>
          </w:p>
        </w:tc>
      </w:tr>
    </w:tbl>
    <w:p w14:paraId="737B6567" w14:textId="77777777" w:rsidR="003F3080" w:rsidRDefault="003F3080" w:rsidP="003F3080">
      <w:pPr>
        <w:pStyle w:val="Caption"/>
      </w:pPr>
    </w:p>
    <w:p w14:paraId="4CB40D87" w14:textId="77777777" w:rsidR="003F3080" w:rsidRPr="003F3080" w:rsidRDefault="003F3080" w:rsidP="003F3080">
      <w:pPr>
        <w:pStyle w:val="Section6Heading2"/>
        <w:rPr>
          <w:b w:val="0"/>
          <w:bCs/>
        </w:rPr>
      </w:pPr>
      <w:bookmarkStart w:id="146" w:name="_Toc202446461"/>
      <w:r w:rsidRPr="003F3080">
        <w:rPr>
          <w:b w:val="0"/>
          <w:bCs/>
        </w:rPr>
        <w:t>Treatment of costs</w:t>
      </w:r>
      <w:bookmarkEnd w:id="146"/>
    </w:p>
    <w:p w14:paraId="38281407" w14:textId="53F12833" w:rsidR="003F3080" w:rsidRDefault="003F3080" w:rsidP="003F3080">
      <w:pPr>
        <w:rPr>
          <w:lang w:val="en-US"/>
        </w:rPr>
      </w:pPr>
      <w:r w:rsidRPr="46FA2F95">
        <w:rPr>
          <w:lang w:val="en-US"/>
        </w:rPr>
        <w:t>Cost methodology should mirror the previous section “implants” where expenditure is separated from theatre and other procedure business units and shown against CS7 code A120.   For example</w:t>
      </w:r>
      <w:r w:rsidRPr="775FF42B">
        <w:rPr>
          <w:lang w:val="en-US"/>
        </w:rPr>
        <w:t>,</w:t>
      </w:r>
      <w:r w:rsidRPr="46FA2F95">
        <w:rPr>
          <w:lang w:val="en-US"/>
        </w:rPr>
        <w:t xml:space="preserve"> costs for a “PillCam” </w:t>
      </w:r>
      <w:r w:rsidRPr="775FF42B">
        <w:rPr>
          <w:lang w:val="en-US"/>
        </w:rPr>
        <w:t xml:space="preserve">in the table above </w:t>
      </w:r>
      <w:r w:rsidRPr="46FA2F95">
        <w:rPr>
          <w:lang w:val="en-US"/>
        </w:rPr>
        <w:t xml:space="preserve">will most </w:t>
      </w:r>
      <w:r w:rsidRPr="0FA87F6F">
        <w:rPr>
          <w:lang w:val="en-US"/>
        </w:rPr>
        <w:t>fall</w:t>
      </w:r>
      <w:r w:rsidRPr="775FF42B">
        <w:rPr>
          <w:lang w:val="en-US"/>
        </w:rPr>
        <w:t xml:space="preserve"> under account code 4320 Endoscopic Instruments.  This</w:t>
      </w:r>
      <w:r w:rsidRPr="46FA2F95">
        <w:rPr>
          <w:lang w:val="en-US"/>
        </w:rPr>
        <w:t xml:space="preserve"> will normally occur outside of the financial general ledger by way of a reclassification adjustment to an “Implant” cost pool set up within the costing applications.</w:t>
      </w:r>
    </w:p>
    <w:p w14:paraId="749510D4" w14:textId="77777777" w:rsidR="003F3080" w:rsidRPr="003F3080" w:rsidRDefault="003F3080" w:rsidP="003F3080">
      <w:pPr>
        <w:pStyle w:val="Section6Heading2"/>
        <w:rPr>
          <w:bCs/>
          <w:lang w:val="en-US"/>
        </w:rPr>
      </w:pPr>
      <w:bookmarkStart w:id="147" w:name="_Toc202446462"/>
      <w:r w:rsidRPr="003F3080">
        <w:rPr>
          <w:bCs/>
          <w:lang w:val="en-US"/>
        </w:rPr>
        <w:t>References</w:t>
      </w:r>
      <w:bookmarkEnd w:id="147"/>
    </w:p>
    <w:p w14:paraId="15B38F60" w14:textId="77777777" w:rsidR="003F3080" w:rsidRPr="006E2D39" w:rsidRDefault="003F3080" w:rsidP="003F3080">
      <w:pPr>
        <w:pStyle w:val="BodyText"/>
      </w:pPr>
      <w:r w:rsidRPr="006E2D39">
        <w:t>Below is the location for references and working papers used to update this guideline:</w:t>
      </w:r>
    </w:p>
    <w:p w14:paraId="2490212E" w14:textId="77777777" w:rsidR="003F3080" w:rsidRPr="006E2D39" w:rsidRDefault="003F3080" w:rsidP="003F3080">
      <w:pPr>
        <w:pStyle w:val="BodyText"/>
      </w:pPr>
    </w:p>
    <w:p w14:paraId="4855AA3E" w14:textId="77777777" w:rsidR="003F3080" w:rsidRPr="006E2D39" w:rsidRDefault="003F3080" w:rsidP="003F3080">
      <w:pPr>
        <w:pStyle w:val="BodyText"/>
        <w:rPr>
          <w:rStyle w:val="Hyperlink"/>
        </w:rPr>
      </w:pPr>
      <w:r w:rsidRPr="006E2D39">
        <w:fldChar w:fldCharType="begin"/>
      </w:r>
      <w:r w:rsidRPr="006E2D39">
        <w:instrText>HYPERLINK "https://hauoraaotearoa.sharepoint.com/:f:/r/sites/000985-CommonCosting/Shared%20Documents/Common%20Costing/Costing%20Guidelines/Guidelines%20-%20Supporting%20Documents/Guideline_13%20Implants%20(New)?csf=1&amp;web=1&amp;e=IuEYdX"</w:instrText>
      </w:r>
      <w:r w:rsidRPr="006E2D39">
        <w:fldChar w:fldCharType="separate"/>
      </w:r>
      <w:r w:rsidRPr="006E2D39">
        <w:rPr>
          <w:rStyle w:val="Hyperlink"/>
        </w:rPr>
        <w:t>Guideline_</w:t>
      </w:r>
      <w:r>
        <w:rPr>
          <w:rStyle w:val="Hyperlink"/>
        </w:rPr>
        <w:t>13 Implants</w:t>
      </w:r>
    </w:p>
    <w:p w14:paraId="1970DFC5" w14:textId="77777777" w:rsidR="003F3080" w:rsidRPr="006E2D39" w:rsidRDefault="003F3080" w:rsidP="003F3080">
      <w:pPr>
        <w:pStyle w:val="BodyText"/>
      </w:pPr>
      <w:r w:rsidRPr="006E2D39">
        <w:fldChar w:fldCharType="end"/>
      </w:r>
    </w:p>
    <w:p w14:paraId="1A455AD7" w14:textId="77777777" w:rsidR="003F3080" w:rsidRPr="006E2D39" w:rsidRDefault="003F3080" w:rsidP="003F3080">
      <w:pPr>
        <w:pStyle w:val="BodyText"/>
      </w:pPr>
      <w:r w:rsidRPr="006E2D39">
        <w:t>Found in teams channel:</w:t>
      </w:r>
    </w:p>
    <w:p w14:paraId="1BA91D0E" w14:textId="1E2948C7" w:rsidR="00A1414F" w:rsidRDefault="003F3080" w:rsidP="003F3080">
      <w:pPr>
        <w:pStyle w:val="BodyText"/>
        <w:rPr>
          <w:rFonts w:asciiTheme="majorHAnsi" w:eastAsiaTheme="majorEastAsia" w:hAnsiTheme="majorHAnsi" w:cstheme="majorBidi"/>
          <w:b/>
          <w:color w:val="15284C" w:themeColor="text2"/>
          <w:sz w:val="52"/>
          <w:szCs w:val="32"/>
        </w:rPr>
      </w:pPr>
      <w:r w:rsidRPr="009971A1">
        <w:t xml:space="preserve">Costing, Pricing and Funding - EXT </w:t>
      </w:r>
      <w:r>
        <w:t>&gt;</w:t>
      </w:r>
      <w:r w:rsidRPr="009971A1">
        <w:t xml:space="preserve"> Common Costing</w:t>
      </w:r>
      <w:r>
        <w:t xml:space="preserve"> &gt; </w:t>
      </w:r>
      <w:r w:rsidRPr="009971A1">
        <w:t>Costing Guidelines</w:t>
      </w:r>
      <w:r>
        <w:t xml:space="preserve"> &gt; </w:t>
      </w:r>
      <w:r w:rsidRPr="009971A1">
        <w:t>Guidelines - Supporting Documents</w:t>
      </w:r>
      <w:r>
        <w:t xml:space="preserve"> &gt; </w:t>
      </w:r>
      <w:r w:rsidRPr="009971A1">
        <w:t>Guideline _</w:t>
      </w:r>
      <w:r>
        <w:t>13 Implants (New)</w:t>
      </w:r>
      <w:r w:rsidR="00A1414F">
        <w:br w:type="page"/>
      </w:r>
    </w:p>
    <w:p w14:paraId="5DC92731" w14:textId="5770C101" w:rsidR="002947F7" w:rsidRDefault="002947F7" w:rsidP="004A4A6A">
      <w:pPr>
        <w:pStyle w:val="Heading1"/>
      </w:pPr>
      <w:bookmarkStart w:id="148" w:name="_Toc198107705"/>
      <w:r>
        <w:lastRenderedPageBreak/>
        <w:t>Notes</w:t>
      </w:r>
      <w:bookmarkEnd w:id="113"/>
      <w:bookmarkEnd w:id="148"/>
    </w:p>
    <w:p w14:paraId="08F16F3A" w14:textId="77777777" w:rsidR="002947F7" w:rsidRPr="002947F7" w:rsidRDefault="002947F7" w:rsidP="002947F7">
      <w:pPr>
        <w:rPr>
          <w:color w:val="003399" w:themeColor="accent3"/>
        </w:rPr>
      </w:pPr>
      <w:r w:rsidRPr="002947F7">
        <w:rPr>
          <w:color w:val="003399" w:themeColor="accent3"/>
        </w:rPr>
        <w:t>……………………………………………………………………………..…………………………</w:t>
      </w:r>
    </w:p>
    <w:p w14:paraId="3144B12E" w14:textId="77777777" w:rsidR="002947F7" w:rsidRPr="002947F7" w:rsidRDefault="002947F7" w:rsidP="002947F7">
      <w:pPr>
        <w:rPr>
          <w:color w:val="003399" w:themeColor="accent3"/>
        </w:rPr>
      </w:pPr>
      <w:r w:rsidRPr="002947F7">
        <w:rPr>
          <w:color w:val="003399" w:themeColor="accent3"/>
        </w:rPr>
        <w:t>……………………………………………………………………………..…………………………</w:t>
      </w:r>
    </w:p>
    <w:p w14:paraId="334DF286" w14:textId="77777777" w:rsidR="002947F7" w:rsidRPr="002947F7" w:rsidRDefault="002947F7" w:rsidP="002947F7">
      <w:pPr>
        <w:rPr>
          <w:color w:val="003399" w:themeColor="accent3"/>
        </w:rPr>
      </w:pPr>
      <w:r w:rsidRPr="002947F7">
        <w:rPr>
          <w:color w:val="003399" w:themeColor="accent3"/>
        </w:rPr>
        <w:t>……………………………………………………………………………..…………………………</w:t>
      </w:r>
    </w:p>
    <w:p w14:paraId="505DDD17" w14:textId="77777777" w:rsidR="002947F7" w:rsidRPr="002947F7" w:rsidRDefault="002947F7" w:rsidP="002947F7">
      <w:pPr>
        <w:rPr>
          <w:color w:val="003399" w:themeColor="accent3"/>
        </w:rPr>
      </w:pPr>
      <w:r w:rsidRPr="002947F7">
        <w:rPr>
          <w:color w:val="003399" w:themeColor="accent3"/>
        </w:rPr>
        <w:t>……………………………………………………………………………..…………………………</w:t>
      </w:r>
    </w:p>
    <w:p w14:paraId="3BF7901A" w14:textId="77777777" w:rsidR="002947F7" w:rsidRPr="002947F7" w:rsidRDefault="002947F7" w:rsidP="002947F7">
      <w:pPr>
        <w:rPr>
          <w:color w:val="003399" w:themeColor="accent3"/>
        </w:rPr>
      </w:pPr>
      <w:r w:rsidRPr="002947F7">
        <w:rPr>
          <w:color w:val="003399" w:themeColor="accent3"/>
        </w:rPr>
        <w:t>……………………………………………………………………………..…………………………</w:t>
      </w:r>
    </w:p>
    <w:p w14:paraId="235FF9A2" w14:textId="77777777" w:rsidR="002947F7" w:rsidRPr="002947F7" w:rsidRDefault="002947F7" w:rsidP="002947F7">
      <w:pPr>
        <w:rPr>
          <w:color w:val="003399" w:themeColor="accent3"/>
        </w:rPr>
      </w:pPr>
      <w:r w:rsidRPr="002947F7">
        <w:rPr>
          <w:color w:val="003399" w:themeColor="accent3"/>
        </w:rPr>
        <w:t>……………………………………………………………………………..…………………………</w:t>
      </w:r>
    </w:p>
    <w:p w14:paraId="33F87A91" w14:textId="77777777" w:rsidR="002947F7" w:rsidRPr="002947F7" w:rsidRDefault="002947F7" w:rsidP="002947F7">
      <w:pPr>
        <w:rPr>
          <w:color w:val="003399" w:themeColor="accent3"/>
        </w:rPr>
      </w:pPr>
      <w:r w:rsidRPr="002947F7">
        <w:rPr>
          <w:color w:val="003399" w:themeColor="accent3"/>
        </w:rPr>
        <w:t>……………………………………………………………………………..…………………………</w:t>
      </w:r>
    </w:p>
    <w:p w14:paraId="5E82E7C9" w14:textId="77777777" w:rsidR="002947F7" w:rsidRPr="002947F7" w:rsidRDefault="002947F7" w:rsidP="002947F7">
      <w:pPr>
        <w:rPr>
          <w:color w:val="003399" w:themeColor="accent3"/>
        </w:rPr>
      </w:pPr>
      <w:r w:rsidRPr="002947F7">
        <w:rPr>
          <w:color w:val="003399" w:themeColor="accent3"/>
        </w:rPr>
        <w:t>……………………………………………………………………………..…………………………</w:t>
      </w:r>
    </w:p>
    <w:p w14:paraId="5F03056D" w14:textId="77777777" w:rsidR="002947F7" w:rsidRPr="002947F7" w:rsidRDefault="002947F7" w:rsidP="002947F7">
      <w:pPr>
        <w:rPr>
          <w:color w:val="003399" w:themeColor="accent3"/>
        </w:rPr>
      </w:pPr>
      <w:r w:rsidRPr="002947F7">
        <w:rPr>
          <w:color w:val="003399" w:themeColor="accent3"/>
        </w:rPr>
        <w:t>……………………………………………………………………………..…………………………</w:t>
      </w:r>
    </w:p>
    <w:p w14:paraId="11F406A9" w14:textId="77777777" w:rsidR="002947F7" w:rsidRPr="002947F7" w:rsidRDefault="002947F7" w:rsidP="002947F7">
      <w:pPr>
        <w:rPr>
          <w:color w:val="003399" w:themeColor="accent3"/>
        </w:rPr>
      </w:pPr>
      <w:r w:rsidRPr="002947F7">
        <w:rPr>
          <w:color w:val="003399" w:themeColor="accent3"/>
        </w:rPr>
        <w:t>……………………………………………………………………………..…………………………</w:t>
      </w:r>
    </w:p>
    <w:p w14:paraId="59B02FA0" w14:textId="77777777" w:rsidR="002947F7" w:rsidRPr="002947F7" w:rsidRDefault="002947F7" w:rsidP="002947F7">
      <w:pPr>
        <w:rPr>
          <w:color w:val="003399" w:themeColor="accent3"/>
        </w:rPr>
      </w:pPr>
      <w:r w:rsidRPr="002947F7">
        <w:rPr>
          <w:color w:val="003399" w:themeColor="accent3"/>
        </w:rPr>
        <w:t>……………………………………………………………………………..…………………………</w:t>
      </w:r>
    </w:p>
    <w:p w14:paraId="571FE9BC" w14:textId="77777777" w:rsidR="002947F7" w:rsidRPr="002947F7" w:rsidRDefault="002947F7" w:rsidP="002947F7">
      <w:pPr>
        <w:rPr>
          <w:color w:val="003399" w:themeColor="accent3"/>
        </w:rPr>
      </w:pPr>
      <w:r w:rsidRPr="002947F7">
        <w:rPr>
          <w:color w:val="003399" w:themeColor="accent3"/>
        </w:rPr>
        <w:t>……………………………………………………………………………..…………………………</w:t>
      </w:r>
    </w:p>
    <w:p w14:paraId="7E56BE9D" w14:textId="77777777" w:rsidR="002947F7" w:rsidRPr="002947F7" w:rsidRDefault="002947F7" w:rsidP="002947F7">
      <w:pPr>
        <w:rPr>
          <w:color w:val="003399" w:themeColor="accent3"/>
        </w:rPr>
      </w:pPr>
      <w:r w:rsidRPr="002947F7">
        <w:rPr>
          <w:color w:val="003399" w:themeColor="accent3"/>
        </w:rPr>
        <w:t>……………………………………………………………………………..…………………………</w:t>
      </w:r>
    </w:p>
    <w:p w14:paraId="60DB8DC3" w14:textId="77777777" w:rsidR="002947F7" w:rsidRPr="002947F7" w:rsidRDefault="002947F7" w:rsidP="002947F7">
      <w:pPr>
        <w:rPr>
          <w:color w:val="003399" w:themeColor="accent3"/>
        </w:rPr>
      </w:pPr>
      <w:r w:rsidRPr="002947F7">
        <w:rPr>
          <w:color w:val="003399" w:themeColor="accent3"/>
        </w:rPr>
        <w:t>……………………………………………………………………………..…………………………</w:t>
      </w:r>
    </w:p>
    <w:p w14:paraId="61DA4E13" w14:textId="77777777" w:rsidR="002947F7" w:rsidRPr="002947F7" w:rsidRDefault="002947F7" w:rsidP="002947F7">
      <w:pPr>
        <w:rPr>
          <w:color w:val="003399" w:themeColor="accent3"/>
        </w:rPr>
      </w:pPr>
      <w:r w:rsidRPr="002947F7">
        <w:rPr>
          <w:color w:val="003399" w:themeColor="accent3"/>
        </w:rPr>
        <w:t>……………………………………………………………………………..…………………………</w:t>
      </w:r>
    </w:p>
    <w:p w14:paraId="0EF21FBF" w14:textId="77777777" w:rsidR="002947F7" w:rsidRPr="002947F7" w:rsidRDefault="002947F7" w:rsidP="002947F7">
      <w:pPr>
        <w:rPr>
          <w:color w:val="003399" w:themeColor="accent3"/>
        </w:rPr>
      </w:pPr>
      <w:r w:rsidRPr="002947F7">
        <w:rPr>
          <w:color w:val="003399" w:themeColor="accent3"/>
        </w:rPr>
        <w:t>……………………………………………………………………………..…………………………</w:t>
      </w:r>
    </w:p>
    <w:p w14:paraId="79B8AAFD" w14:textId="77777777" w:rsidR="002947F7" w:rsidRPr="002947F7" w:rsidRDefault="002947F7" w:rsidP="002947F7">
      <w:pPr>
        <w:rPr>
          <w:color w:val="003399" w:themeColor="accent3"/>
        </w:rPr>
      </w:pPr>
      <w:r w:rsidRPr="002947F7">
        <w:rPr>
          <w:color w:val="003399" w:themeColor="accent3"/>
        </w:rPr>
        <w:t>……………………………………………………………………………..…………………………</w:t>
      </w:r>
    </w:p>
    <w:p w14:paraId="3C84AC7D" w14:textId="77777777" w:rsidR="002947F7" w:rsidRPr="002947F7" w:rsidRDefault="002947F7" w:rsidP="002947F7">
      <w:pPr>
        <w:rPr>
          <w:color w:val="003399" w:themeColor="accent3"/>
        </w:rPr>
      </w:pPr>
      <w:r w:rsidRPr="002947F7">
        <w:rPr>
          <w:color w:val="003399" w:themeColor="accent3"/>
        </w:rPr>
        <w:t>……………………………………………………………………………..…………………………</w:t>
      </w:r>
    </w:p>
    <w:p w14:paraId="48DA058F" w14:textId="77777777" w:rsidR="002947F7" w:rsidRPr="002947F7" w:rsidRDefault="002947F7" w:rsidP="002947F7">
      <w:pPr>
        <w:rPr>
          <w:color w:val="003399" w:themeColor="accent3"/>
        </w:rPr>
      </w:pPr>
      <w:r w:rsidRPr="002947F7">
        <w:rPr>
          <w:color w:val="003399" w:themeColor="accent3"/>
        </w:rPr>
        <w:t>……………………………………………………………………………..…………………………</w:t>
      </w:r>
    </w:p>
    <w:p w14:paraId="6F142A18" w14:textId="77777777" w:rsidR="002947F7" w:rsidRPr="002947F7" w:rsidRDefault="002947F7" w:rsidP="002947F7">
      <w:pPr>
        <w:rPr>
          <w:color w:val="003399" w:themeColor="accent3"/>
        </w:rPr>
      </w:pPr>
      <w:r w:rsidRPr="002947F7">
        <w:rPr>
          <w:color w:val="003399" w:themeColor="accent3"/>
        </w:rPr>
        <w:t>……………………………………………………………………………..…………………………</w:t>
      </w:r>
    </w:p>
    <w:p w14:paraId="739FD12D" w14:textId="77777777" w:rsidR="002947F7" w:rsidRPr="002947F7" w:rsidRDefault="002947F7" w:rsidP="002947F7">
      <w:pPr>
        <w:rPr>
          <w:color w:val="003399" w:themeColor="accent3"/>
        </w:rPr>
      </w:pPr>
      <w:r w:rsidRPr="002947F7">
        <w:rPr>
          <w:color w:val="003399" w:themeColor="accent3"/>
        </w:rPr>
        <w:t>……………………………………………………………………………..…………………………</w:t>
      </w:r>
    </w:p>
    <w:p w14:paraId="5528B24B" w14:textId="77777777" w:rsidR="002947F7" w:rsidRPr="002947F7" w:rsidRDefault="002947F7" w:rsidP="002947F7">
      <w:pPr>
        <w:rPr>
          <w:color w:val="003399" w:themeColor="accent3"/>
        </w:rPr>
      </w:pPr>
      <w:r w:rsidRPr="002947F7">
        <w:rPr>
          <w:color w:val="003399" w:themeColor="accent3"/>
        </w:rPr>
        <w:t>……………………………………………………………………………..…………………………</w:t>
      </w:r>
    </w:p>
    <w:p w14:paraId="154CC655" w14:textId="77777777" w:rsidR="00F16C65" w:rsidRDefault="002947F7" w:rsidP="002947F7">
      <w:pPr>
        <w:rPr>
          <w:color w:val="003399" w:themeColor="accent3"/>
        </w:rPr>
        <w:sectPr w:rsidR="00F16C65" w:rsidSect="001F3843">
          <w:headerReference w:type="default" r:id="rId65"/>
          <w:footerReference w:type="default" r:id="rId66"/>
          <w:headerReference w:type="first" r:id="rId67"/>
          <w:footerReference w:type="first" r:id="rId68"/>
          <w:pgSz w:w="11906" w:h="16838" w:code="9"/>
          <w:pgMar w:top="1134" w:right="1134" w:bottom="1134" w:left="1134" w:header="1304" w:footer="454" w:gutter="0"/>
          <w:cols w:space="708"/>
          <w:titlePg/>
          <w:docGrid w:linePitch="360"/>
        </w:sectPr>
      </w:pPr>
      <w:r w:rsidRPr="002947F7">
        <w:rPr>
          <w:color w:val="003399" w:themeColor="accent3"/>
        </w:rPr>
        <w:t>……………………………………………………………………………..…………………………</w:t>
      </w:r>
    </w:p>
    <w:p w14:paraId="3D61719D" w14:textId="77777777" w:rsidR="002947F7" w:rsidRDefault="00F16C65" w:rsidP="002947F7">
      <w:r>
        <w:rPr>
          <w:noProof/>
        </w:rPr>
        <w:lastRenderedPageBreak/>
        <w:drawing>
          <wp:anchor distT="0" distB="0" distL="114300" distR="114300" simplePos="0" relativeHeight="251703296" behindDoc="1" locked="0" layoutInCell="1" allowOverlap="1" wp14:anchorId="1DFCC3D2" wp14:editId="04F10611">
            <wp:simplePos x="0" y="0"/>
            <wp:positionH relativeFrom="margin">
              <wp:posOffset>-720090</wp:posOffset>
            </wp:positionH>
            <wp:positionV relativeFrom="margin">
              <wp:posOffset>-1077178</wp:posOffset>
            </wp:positionV>
            <wp:extent cx="7560000"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5E50597E"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4B861F39" w14:textId="77777777" w:rsidR="0049539E" w:rsidRDefault="0049539E" w:rsidP="0049539E"/>
    <w:p w14:paraId="7368AF7C" w14:textId="77777777" w:rsidR="003852DA" w:rsidRDefault="003852DA">
      <w:pPr>
        <w:spacing w:before="0" w:after="160" w:line="259" w:lineRule="auto"/>
      </w:pPr>
    </w:p>
    <w:sectPr w:rsidR="003852DA" w:rsidSect="001F3843">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C3714" w14:textId="77777777" w:rsidR="00AF40A1" w:rsidRDefault="00AF40A1" w:rsidP="00817A32">
      <w:pPr>
        <w:spacing w:before="0" w:after="0" w:line="240" w:lineRule="auto"/>
      </w:pPr>
      <w:r>
        <w:separator/>
      </w:r>
    </w:p>
  </w:endnote>
  <w:endnote w:type="continuationSeparator" w:id="0">
    <w:p w14:paraId="1987345D" w14:textId="77777777" w:rsidR="00AF40A1" w:rsidRDefault="00AF40A1"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Times New Roman Mäori">
    <w:altName w:val="Times New Roman"/>
    <w:charset w:val="00"/>
    <w:family w:val="roman"/>
    <w:pitch w:val="variable"/>
    <w:sig w:usb0="20007A87" w:usb1="80000000" w:usb2="00000008"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291337982"/>
      <w:docPartObj>
        <w:docPartGallery w:val="Page Numbers (Bottom of Page)"/>
        <w:docPartUnique/>
      </w:docPartObj>
    </w:sdtPr>
    <w:sdtEndPr/>
    <w:sdtContent>
      <w:p w14:paraId="783529A3" w14:textId="0F87D667" w:rsidR="00FE11FA" w:rsidRPr="00FE11FA" w:rsidRDefault="006F4F17" w:rsidP="00287343">
        <w:pPr>
          <w:tabs>
            <w:tab w:val="left" w:pos="8364"/>
          </w:tabs>
          <w:rPr>
            <w:color w:val="0C818E" w:themeColor="accent1"/>
          </w:rPr>
        </w:pPr>
        <w:r>
          <w:rPr>
            <w:color w:val="0C818E" w:themeColor="accent1"/>
          </w:rPr>
          <w:t>District Costing Guidelines</w:t>
        </w:r>
        <w:r w:rsidR="00FE11FA" w:rsidRPr="00FE11FA">
          <w:rPr>
            <w:color w:val="0C818E" w:themeColor="accent1"/>
          </w:rPr>
          <w:tab/>
        </w:r>
        <w:r w:rsidR="00FE11FA" w:rsidRPr="00FE11FA">
          <w:rPr>
            <w:b/>
            <w:color w:val="0C818E" w:themeColor="accent1"/>
          </w:rPr>
          <w:t xml:space="preserve">Page | </w:t>
        </w:r>
        <w:r w:rsidR="00FE11FA" w:rsidRPr="00FE11FA">
          <w:rPr>
            <w:b/>
            <w:color w:val="0C818E" w:themeColor="accent1"/>
          </w:rPr>
          <w:fldChar w:fldCharType="begin"/>
        </w:r>
        <w:r w:rsidR="00FE11FA" w:rsidRPr="00FE11FA">
          <w:rPr>
            <w:b/>
            <w:color w:val="0C818E" w:themeColor="accent1"/>
          </w:rPr>
          <w:instrText xml:space="preserve"> PAGE   \* MERGEFORMAT </w:instrText>
        </w:r>
        <w:r w:rsidR="00FE11FA" w:rsidRPr="00FE11FA">
          <w:rPr>
            <w:b/>
            <w:color w:val="0C818E" w:themeColor="accent1"/>
          </w:rPr>
          <w:fldChar w:fldCharType="separate"/>
        </w:r>
        <w:r w:rsidR="00FE11FA" w:rsidRPr="00FE11FA">
          <w:rPr>
            <w:b/>
            <w:noProof/>
            <w:color w:val="0C818E" w:themeColor="accent1"/>
          </w:rPr>
          <w:t>11</w:t>
        </w:r>
        <w:r w:rsidR="00FE11FA" w:rsidRPr="00FE11FA">
          <w:rPr>
            <w:b/>
            <w:noProof/>
            <w:color w:val="0C818E" w:themeColor="accent1"/>
          </w:rPr>
          <w:fldChar w:fldCharType="end"/>
        </w:r>
        <w:r w:rsidR="00FE11FA" w:rsidRPr="00FE11FA">
          <w:rPr>
            <w:color w:val="0C818E" w:themeColor="accent1"/>
          </w:rPr>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660033" w:themeColor="accent6"/>
      </w:rPr>
      <w:id w:val="-1494489070"/>
      <w:docPartObj>
        <w:docPartGallery w:val="Page Numbers (Bottom of Page)"/>
        <w:docPartUnique/>
      </w:docPartObj>
    </w:sdtPr>
    <w:sdtEndPr/>
    <w:sdtContent>
      <w:p w14:paraId="1A638DC4" w14:textId="77777777" w:rsidR="00E33855" w:rsidRDefault="00E33855" w:rsidP="00E33855">
        <w:pPr>
          <w:tabs>
            <w:tab w:val="left" w:pos="8364"/>
          </w:tabs>
          <w:rPr>
            <w:color w:val="660033" w:themeColor="accent6"/>
          </w:rPr>
        </w:pPr>
        <w:r w:rsidRPr="0049539E">
          <w:rPr>
            <w:color w:val="660033" w:themeColor="accent6"/>
          </w:rPr>
          <w:tab/>
        </w:r>
        <w:r w:rsidRPr="0049539E">
          <w:rPr>
            <w:b/>
            <w:color w:val="660033" w:themeColor="accent6"/>
          </w:rPr>
          <w:t xml:space="preserve">Page | </w:t>
        </w:r>
        <w:r w:rsidRPr="0049539E">
          <w:rPr>
            <w:b/>
            <w:color w:val="660033" w:themeColor="accent6"/>
          </w:rPr>
          <w:fldChar w:fldCharType="begin"/>
        </w:r>
        <w:r w:rsidRPr="0049539E">
          <w:rPr>
            <w:b/>
            <w:color w:val="660033" w:themeColor="accent6"/>
          </w:rPr>
          <w:instrText xml:space="preserve"> PAGE   \* MERGEFORMAT </w:instrText>
        </w:r>
        <w:r w:rsidRPr="0049539E">
          <w:rPr>
            <w:b/>
            <w:color w:val="660033" w:themeColor="accent6"/>
          </w:rPr>
          <w:fldChar w:fldCharType="separate"/>
        </w:r>
        <w:r>
          <w:rPr>
            <w:b/>
            <w:color w:val="660033" w:themeColor="accent6"/>
          </w:rPr>
          <w:t>32</w:t>
        </w:r>
        <w:r w:rsidRPr="0049539E">
          <w:rPr>
            <w:b/>
            <w:noProof/>
            <w:color w:val="660033" w:themeColor="accent6"/>
          </w:rPr>
          <w:fldChar w:fldCharType="end"/>
        </w:r>
        <w:r w:rsidRPr="0049539E">
          <w:rPr>
            <w:color w:val="660033" w:themeColor="accent6"/>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EndPr/>
    <w:sdtContent>
      <w:p w14:paraId="274CF81A" w14:textId="47FCC03F" w:rsidR="00532137" w:rsidRPr="00FE11FA" w:rsidRDefault="00A1414F" w:rsidP="00287343">
        <w:pPr>
          <w:tabs>
            <w:tab w:val="left" w:pos="8364"/>
          </w:tabs>
          <w:rPr>
            <w:color w:val="15284C" w:themeColor="text2"/>
          </w:rPr>
        </w:pPr>
        <w:r>
          <w:rPr>
            <w:color w:val="15284C" w:themeColor="text2"/>
          </w:rPr>
          <w:t>District Costing Guidelines</w:t>
        </w:r>
        <w:r w:rsidR="00532137" w:rsidRPr="00FE11FA">
          <w:rPr>
            <w:color w:val="15284C" w:themeColor="text2"/>
          </w:rPr>
          <w:tab/>
        </w:r>
        <w:r w:rsidR="00532137" w:rsidRPr="00FE11FA">
          <w:rPr>
            <w:b/>
            <w:color w:val="15284C" w:themeColor="text2"/>
          </w:rPr>
          <w:t xml:space="preserve">Page | </w:t>
        </w:r>
        <w:r w:rsidR="00532137" w:rsidRPr="00FE11FA">
          <w:rPr>
            <w:b/>
            <w:color w:val="15284C" w:themeColor="text2"/>
          </w:rPr>
          <w:fldChar w:fldCharType="begin"/>
        </w:r>
        <w:r w:rsidR="00532137" w:rsidRPr="00FE11FA">
          <w:rPr>
            <w:b/>
            <w:color w:val="15284C" w:themeColor="text2"/>
          </w:rPr>
          <w:instrText xml:space="preserve"> PAGE   \* MERGEFORMAT </w:instrText>
        </w:r>
        <w:r w:rsidR="00532137" w:rsidRPr="00FE11FA">
          <w:rPr>
            <w:b/>
            <w:color w:val="15284C" w:themeColor="text2"/>
          </w:rPr>
          <w:fldChar w:fldCharType="separate"/>
        </w:r>
        <w:r w:rsidR="00532137" w:rsidRPr="00FE11FA">
          <w:rPr>
            <w:b/>
            <w:noProof/>
            <w:color w:val="15284C" w:themeColor="text2"/>
          </w:rPr>
          <w:t>11</w:t>
        </w:r>
        <w:r w:rsidR="00532137" w:rsidRPr="00FE11FA">
          <w:rPr>
            <w:b/>
            <w:noProof/>
            <w:color w:val="15284C" w:themeColor="text2"/>
          </w:rPr>
          <w:fldChar w:fldCharType="end"/>
        </w:r>
        <w:r w:rsidR="00532137" w:rsidRPr="00FE11FA">
          <w:rPr>
            <w:color w:val="15284C" w:themeColor="text2"/>
          </w:rPr>
          <w:t xml:space="preserve"> </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EndPr/>
    <w:sdtContent>
      <w:p w14:paraId="63CDC5BD"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387565816"/>
      <w:docPartObj>
        <w:docPartGallery w:val="Page Numbers (Bottom of Page)"/>
        <w:docPartUnique/>
      </w:docPartObj>
    </w:sdtPr>
    <w:sdtEndPr/>
    <w:sdtContent>
      <w:p w14:paraId="18E0B8E0" w14:textId="77777777" w:rsidR="00CC3F1C" w:rsidRPr="006F532C" w:rsidRDefault="00CC3F1C" w:rsidP="00CC3F1C">
        <w:pPr>
          <w:tabs>
            <w:tab w:val="left" w:pos="8364"/>
          </w:tabs>
          <w:rPr>
            <w:color w:val="0C818E" w:themeColor="accent1"/>
          </w:rPr>
        </w:pPr>
        <w:r w:rsidRPr="006F532C">
          <w:rPr>
            <w:color w:val="0C818E" w:themeColor="accent1"/>
          </w:rPr>
          <w:tab/>
        </w:r>
        <w:r w:rsidRPr="006F532C">
          <w:rPr>
            <w:b/>
            <w:color w:val="0C818E" w:themeColor="accent1"/>
          </w:rPr>
          <w:t xml:space="preserve">Page | </w:t>
        </w:r>
        <w:r w:rsidRPr="006F532C">
          <w:rPr>
            <w:b/>
            <w:color w:val="0C818E" w:themeColor="accent1"/>
          </w:rPr>
          <w:fldChar w:fldCharType="begin"/>
        </w:r>
        <w:r w:rsidRPr="006F532C">
          <w:rPr>
            <w:b/>
            <w:color w:val="0C818E" w:themeColor="accent1"/>
          </w:rPr>
          <w:instrText xml:space="preserve"> PAGE   \* MERGEFORMAT </w:instrText>
        </w:r>
        <w:r w:rsidRPr="006F532C">
          <w:rPr>
            <w:b/>
            <w:color w:val="0C818E" w:themeColor="accent1"/>
          </w:rPr>
          <w:fldChar w:fldCharType="separate"/>
        </w:r>
        <w:r w:rsidRPr="006F532C">
          <w:rPr>
            <w:b/>
            <w:color w:val="0C818E" w:themeColor="accent1"/>
          </w:rPr>
          <w:t>13</w:t>
        </w:r>
        <w:r w:rsidRPr="006F532C">
          <w:rPr>
            <w:b/>
            <w:noProof/>
            <w:color w:val="0C818E" w:themeColor="accent1"/>
          </w:rPr>
          <w:fldChar w:fldCharType="end"/>
        </w:r>
        <w:r w:rsidRPr="006F532C">
          <w:rPr>
            <w:color w:val="0C818E" w:themeColor="accent1"/>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3399" w:themeColor="accent3"/>
      </w:rPr>
      <w:id w:val="-153300661"/>
      <w:docPartObj>
        <w:docPartGallery w:val="Page Numbers (Bottom of Page)"/>
        <w:docPartUnique/>
      </w:docPartObj>
    </w:sdtPr>
    <w:sdtEndPr/>
    <w:sdtContent>
      <w:p w14:paraId="67C44D15" w14:textId="77777777" w:rsidR="00E33855" w:rsidRPr="00E33855" w:rsidRDefault="00FE11FA" w:rsidP="00287343">
        <w:pPr>
          <w:tabs>
            <w:tab w:val="left" w:pos="8364"/>
          </w:tabs>
          <w:rPr>
            <w:color w:val="003399" w:themeColor="accent3"/>
          </w:rPr>
        </w:pPr>
        <w:r>
          <w:rPr>
            <w:color w:val="003399" w:themeColor="accent3"/>
          </w:rPr>
          <w:t>Section 3 title</w:t>
        </w:r>
        <w:r w:rsidR="00E33855" w:rsidRPr="00E33855">
          <w:rPr>
            <w:color w:val="003399" w:themeColor="accent3"/>
          </w:rPr>
          <w:tab/>
        </w:r>
        <w:r w:rsidR="00E33855" w:rsidRPr="00E33855">
          <w:rPr>
            <w:b/>
            <w:color w:val="003399" w:themeColor="accent3"/>
          </w:rPr>
          <w:t xml:space="preserve">Page | </w:t>
        </w:r>
        <w:r w:rsidR="00E33855" w:rsidRPr="00E33855">
          <w:rPr>
            <w:b/>
            <w:color w:val="003399" w:themeColor="accent3"/>
          </w:rPr>
          <w:fldChar w:fldCharType="begin"/>
        </w:r>
        <w:r w:rsidR="00E33855" w:rsidRPr="00E33855">
          <w:rPr>
            <w:b/>
            <w:color w:val="003399" w:themeColor="accent3"/>
          </w:rPr>
          <w:instrText xml:space="preserve"> PAGE   \* MERGEFORMAT </w:instrText>
        </w:r>
        <w:r w:rsidR="00E33855" w:rsidRPr="00E33855">
          <w:rPr>
            <w:b/>
            <w:color w:val="003399" w:themeColor="accent3"/>
          </w:rPr>
          <w:fldChar w:fldCharType="separate"/>
        </w:r>
        <w:r w:rsidR="00E33855" w:rsidRPr="00E33855">
          <w:rPr>
            <w:b/>
            <w:noProof/>
            <w:color w:val="003399" w:themeColor="accent3"/>
          </w:rPr>
          <w:t>11</w:t>
        </w:r>
        <w:r w:rsidR="00E33855" w:rsidRPr="00E33855">
          <w:rPr>
            <w:b/>
            <w:noProof/>
            <w:color w:val="003399" w:themeColor="accent3"/>
          </w:rPr>
          <w:fldChar w:fldCharType="end"/>
        </w:r>
        <w:r w:rsidR="00E33855" w:rsidRPr="00E33855">
          <w:rPr>
            <w:color w:val="003399" w:themeColor="accent3"/>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28A1AC" w:themeColor="accent2"/>
      </w:rPr>
      <w:id w:val="1908407620"/>
      <w:docPartObj>
        <w:docPartGallery w:val="Page Numbers (Bottom of Page)"/>
        <w:docPartUnique/>
      </w:docPartObj>
    </w:sdtPr>
    <w:sdtEndPr>
      <w:rPr>
        <w:color w:val="0C818E" w:themeColor="accent1"/>
      </w:rPr>
    </w:sdtEndPr>
    <w:sdtContent>
      <w:p w14:paraId="080D0832" w14:textId="77777777" w:rsidR="007505B2" w:rsidRPr="006F532C" w:rsidRDefault="007505B2" w:rsidP="00CC3F1C">
        <w:pPr>
          <w:tabs>
            <w:tab w:val="left" w:pos="8364"/>
          </w:tabs>
          <w:rPr>
            <w:color w:val="0C818E" w:themeColor="accent1"/>
          </w:rPr>
        </w:pPr>
        <w:r w:rsidRPr="007505B2">
          <w:rPr>
            <w:color w:val="003399" w:themeColor="accent3"/>
          </w:rPr>
          <w:tab/>
        </w:r>
        <w:r w:rsidRPr="007505B2">
          <w:rPr>
            <w:b/>
            <w:color w:val="003399" w:themeColor="accent3"/>
          </w:rPr>
          <w:t xml:space="preserve">Page | </w:t>
        </w:r>
        <w:r w:rsidRPr="007505B2">
          <w:rPr>
            <w:b/>
            <w:color w:val="003399" w:themeColor="accent3"/>
          </w:rPr>
          <w:fldChar w:fldCharType="begin"/>
        </w:r>
        <w:r w:rsidRPr="007505B2">
          <w:rPr>
            <w:b/>
            <w:color w:val="003399" w:themeColor="accent3"/>
          </w:rPr>
          <w:instrText xml:space="preserve"> PAGE   \* MERGEFORMAT </w:instrText>
        </w:r>
        <w:r w:rsidRPr="007505B2">
          <w:rPr>
            <w:b/>
            <w:color w:val="003399" w:themeColor="accent3"/>
          </w:rPr>
          <w:fldChar w:fldCharType="separate"/>
        </w:r>
        <w:r w:rsidRPr="007505B2">
          <w:rPr>
            <w:b/>
            <w:color w:val="003399" w:themeColor="accent3"/>
          </w:rPr>
          <w:t>13</w:t>
        </w:r>
        <w:r w:rsidRPr="007505B2">
          <w:rPr>
            <w:b/>
            <w:noProof/>
            <w:color w:val="003399" w:themeColor="accent3"/>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D2379" w:themeColor="accent4"/>
      </w:rPr>
      <w:id w:val="-483089513"/>
      <w:docPartObj>
        <w:docPartGallery w:val="Page Numbers (Bottom of Page)"/>
        <w:docPartUnique/>
      </w:docPartObj>
    </w:sdtPr>
    <w:sdtEndPr/>
    <w:sdtContent>
      <w:p w14:paraId="08A3C27B" w14:textId="77777777" w:rsidR="0049539E" w:rsidRPr="00A11D60" w:rsidRDefault="00FE11FA" w:rsidP="00287343">
        <w:pPr>
          <w:tabs>
            <w:tab w:val="left" w:pos="8364"/>
          </w:tabs>
          <w:rPr>
            <w:color w:val="4D2379" w:themeColor="accent4"/>
          </w:rPr>
        </w:pPr>
        <w:r>
          <w:rPr>
            <w:color w:val="4D2379" w:themeColor="accent4"/>
          </w:rPr>
          <w:t>Section 4 title</w:t>
        </w:r>
        <w:r w:rsidR="0049539E" w:rsidRPr="00A11D60">
          <w:rPr>
            <w:color w:val="4D2379" w:themeColor="accent4"/>
          </w:rPr>
          <w:tab/>
        </w:r>
        <w:r w:rsidR="0049539E" w:rsidRPr="00A11D60">
          <w:rPr>
            <w:b/>
            <w:color w:val="4D2379" w:themeColor="accent4"/>
          </w:rPr>
          <w:t xml:space="preserve">Page | </w:t>
        </w:r>
        <w:r w:rsidR="0049539E" w:rsidRPr="00A11D60">
          <w:rPr>
            <w:b/>
            <w:color w:val="4D2379" w:themeColor="accent4"/>
          </w:rPr>
          <w:fldChar w:fldCharType="begin"/>
        </w:r>
        <w:r w:rsidR="0049539E" w:rsidRPr="00A11D60">
          <w:rPr>
            <w:b/>
            <w:color w:val="4D2379" w:themeColor="accent4"/>
          </w:rPr>
          <w:instrText xml:space="preserve"> PAGE   \* MERGEFORMAT </w:instrText>
        </w:r>
        <w:r w:rsidR="0049539E" w:rsidRPr="00A11D60">
          <w:rPr>
            <w:b/>
            <w:color w:val="4D2379" w:themeColor="accent4"/>
          </w:rPr>
          <w:fldChar w:fldCharType="separate"/>
        </w:r>
        <w:r w:rsidR="0049539E" w:rsidRPr="00A11D60">
          <w:rPr>
            <w:b/>
            <w:noProof/>
            <w:color w:val="4D2379" w:themeColor="accent4"/>
          </w:rPr>
          <w:t>11</w:t>
        </w:r>
        <w:r w:rsidR="0049539E" w:rsidRPr="00A11D60">
          <w:rPr>
            <w:b/>
            <w:noProof/>
            <w:color w:val="4D2379" w:themeColor="accent4"/>
          </w:rPr>
          <w:fldChar w:fldCharType="end"/>
        </w:r>
        <w:r w:rsidR="0049539E" w:rsidRPr="00A11D60">
          <w:rPr>
            <w:color w:val="4D2379" w:themeColor="accent4"/>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D2379" w:themeColor="accent4"/>
      </w:rPr>
      <w:id w:val="-298924411"/>
      <w:docPartObj>
        <w:docPartGallery w:val="Page Numbers (Bottom of Page)"/>
        <w:docPartUnique/>
      </w:docPartObj>
    </w:sdtPr>
    <w:sdtEndPr/>
    <w:sdtContent>
      <w:p w14:paraId="176A1AE9" w14:textId="77777777" w:rsidR="007505B2" w:rsidRPr="00363B9E" w:rsidRDefault="007505B2" w:rsidP="00CC3F1C">
        <w:pPr>
          <w:tabs>
            <w:tab w:val="left" w:pos="8364"/>
          </w:tabs>
          <w:rPr>
            <w:color w:val="4D2379" w:themeColor="accent4"/>
          </w:rPr>
        </w:pPr>
        <w:r w:rsidRPr="00363B9E">
          <w:rPr>
            <w:color w:val="4D2379" w:themeColor="accent4"/>
          </w:rPr>
          <w:tab/>
        </w:r>
        <w:r w:rsidRPr="00363B9E">
          <w:rPr>
            <w:b/>
            <w:color w:val="4D2379" w:themeColor="accent4"/>
          </w:rPr>
          <w:t xml:space="preserve">Page | </w:t>
        </w:r>
        <w:r w:rsidRPr="00363B9E">
          <w:rPr>
            <w:b/>
            <w:color w:val="4D2379" w:themeColor="accent4"/>
          </w:rPr>
          <w:fldChar w:fldCharType="begin"/>
        </w:r>
        <w:r w:rsidRPr="00363B9E">
          <w:rPr>
            <w:b/>
            <w:color w:val="4D2379" w:themeColor="accent4"/>
          </w:rPr>
          <w:instrText xml:space="preserve"> PAGE   \* MERGEFORMAT </w:instrText>
        </w:r>
        <w:r w:rsidRPr="00363B9E">
          <w:rPr>
            <w:b/>
            <w:color w:val="4D2379" w:themeColor="accent4"/>
          </w:rPr>
          <w:fldChar w:fldCharType="separate"/>
        </w:r>
        <w:r w:rsidRPr="00363B9E">
          <w:rPr>
            <w:b/>
            <w:color w:val="4D2379" w:themeColor="accent4"/>
          </w:rPr>
          <w:t>13</w:t>
        </w:r>
        <w:r w:rsidRPr="00363B9E">
          <w:rPr>
            <w:b/>
            <w:noProof/>
            <w:color w:val="4D2379" w:themeColor="accent4"/>
          </w:rPr>
          <w:fldChar w:fldCharType="end"/>
        </w:r>
        <w:r w:rsidRPr="00363B9E">
          <w:rPr>
            <w:color w:val="4D2379" w:themeColor="accent4"/>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60" w:themeColor="accent5"/>
      </w:rPr>
      <w:id w:val="-1916847076"/>
      <w:docPartObj>
        <w:docPartGallery w:val="Page Numbers (Bottom of Page)"/>
        <w:docPartUnique/>
      </w:docPartObj>
    </w:sdtPr>
    <w:sdtEndPr/>
    <w:sdtContent>
      <w:p w14:paraId="24F90ED3" w14:textId="77777777" w:rsidR="00A11D60" w:rsidRPr="00A11D60" w:rsidRDefault="00FE11FA" w:rsidP="00287343">
        <w:pPr>
          <w:tabs>
            <w:tab w:val="left" w:pos="8364"/>
          </w:tabs>
          <w:rPr>
            <w:color w:val="006060" w:themeColor="accent5"/>
          </w:rPr>
        </w:pPr>
        <w:r>
          <w:rPr>
            <w:color w:val="006060" w:themeColor="accent5"/>
          </w:rPr>
          <w:t>Section 5 title</w:t>
        </w:r>
        <w:r w:rsidR="00A11D60" w:rsidRPr="00A11D60">
          <w:rPr>
            <w:color w:val="006060" w:themeColor="accent5"/>
          </w:rPr>
          <w:tab/>
        </w:r>
        <w:r w:rsidR="00A11D60" w:rsidRPr="00A11D60">
          <w:rPr>
            <w:b/>
            <w:color w:val="006060" w:themeColor="accent5"/>
          </w:rPr>
          <w:t xml:space="preserve">Page | </w:t>
        </w:r>
        <w:r w:rsidR="00A11D60" w:rsidRPr="00A11D60">
          <w:rPr>
            <w:b/>
            <w:color w:val="006060" w:themeColor="accent5"/>
          </w:rPr>
          <w:fldChar w:fldCharType="begin"/>
        </w:r>
        <w:r w:rsidR="00A11D60" w:rsidRPr="00A11D60">
          <w:rPr>
            <w:b/>
            <w:color w:val="006060" w:themeColor="accent5"/>
          </w:rPr>
          <w:instrText xml:space="preserve"> PAGE   \* MERGEFORMAT </w:instrText>
        </w:r>
        <w:r w:rsidR="00A11D60" w:rsidRPr="00A11D60">
          <w:rPr>
            <w:b/>
            <w:color w:val="006060" w:themeColor="accent5"/>
          </w:rPr>
          <w:fldChar w:fldCharType="separate"/>
        </w:r>
        <w:r w:rsidR="00A11D60" w:rsidRPr="00A11D60">
          <w:rPr>
            <w:b/>
            <w:noProof/>
            <w:color w:val="006060" w:themeColor="accent5"/>
          </w:rPr>
          <w:t>11</w:t>
        </w:r>
        <w:r w:rsidR="00A11D60" w:rsidRPr="00A11D60">
          <w:rPr>
            <w:b/>
            <w:noProof/>
            <w:color w:val="006060" w:themeColor="accent5"/>
          </w:rPr>
          <w:fldChar w:fldCharType="end"/>
        </w:r>
        <w:r w:rsidR="00A11D60" w:rsidRPr="00A11D60">
          <w:rPr>
            <w:color w:val="006060" w:themeColor="accent5"/>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60" w:themeColor="accent5"/>
      </w:rPr>
      <w:id w:val="-177510448"/>
      <w:docPartObj>
        <w:docPartGallery w:val="Page Numbers (Bottom of Page)"/>
        <w:docPartUnique/>
      </w:docPartObj>
    </w:sdtPr>
    <w:sdtEndPr/>
    <w:sdtContent>
      <w:p w14:paraId="6C1ED346" w14:textId="77777777" w:rsidR="00363B9E" w:rsidRPr="00363B9E" w:rsidRDefault="00363B9E" w:rsidP="00CC3F1C">
        <w:pPr>
          <w:tabs>
            <w:tab w:val="left" w:pos="8364"/>
          </w:tabs>
          <w:rPr>
            <w:color w:val="006060" w:themeColor="accent5"/>
          </w:rPr>
        </w:pPr>
        <w:r w:rsidRPr="00363B9E">
          <w:rPr>
            <w:color w:val="006060" w:themeColor="accent5"/>
          </w:rPr>
          <w:tab/>
        </w:r>
        <w:r w:rsidRPr="00363B9E">
          <w:rPr>
            <w:b/>
            <w:color w:val="006060" w:themeColor="accent5"/>
          </w:rPr>
          <w:t xml:space="preserve">Page | </w:t>
        </w:r>
        <w:r w:rsidRPr="00363B9E">
          <w:rPr>
            <w:b/>
            <w:color w:val="006060" w:themeColor="accent5"/>
          </w:rPr>
          <w:fldChar w:fldCharType="begin"/>
        </w:r>
        <w:r w:rsidRPr="00363B9E">
          <w:rPr>
            <w:b/>
            <w:color w:val="006060" w:themeColor="accent5"/>
          </w:rPr>
          <w:instrText xml:space="preserve"> PAGE   \* MERGEFORMAT </w:instrText>
        </w:r>
        <w:r w:rsidRPr="00363B9E">
          <w:rPr>
            <w:b/>
            <w:color w:val="006060" w:themeColor="accent5"/>
          </w:rPr>
          <w:fldChar w:fldCharType="separate"/>
        </w:r>
        <w:r w:rsidRPr="00363B9E">
          <w:rPr>
            <w:b/>
            <w:color w:val="006060" w:themeColor="accent5"/>
          </w:rPr>
          <w:t>13</w:t>
        </w:r>
        <w:r w:rsidRPr="00363B9E">
          <w:rPr>
            <w:b/>
            <w:noProof/>
            <w:color w:val="006060" w:themeColor="accent5"/>
          </w:rPr>
          <w:fldChar w:fldCharType="end"/>
        </w:r>
        <w:r w:rsidRPr="00363B9E">
          <w:rPr>
            <w:color w:val="006060" w:themeColor="accent5"/>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660033" w:themeColor="accent6"/>
      </w:rPr>
      <w:id w:val="1504250333"/>
      <w:docPartObj>
        <w:docPartGallery w:val="Page Numbers (Bottom of Page)"/>
        <w:docPartUnique/>
      </w:docPartObj>
    </w:sdtPr>
    <w:sdtEndPr/>
    <w:sdtContent>
      <w:p w14:paraId="0F726725" w14:textId="77777777" w:rsidR="0049539E" w:rsidRPr="0049539E" w:rsidRDefault="00FE11FA" w:rsidP="00287343">
        <w:pPr>
          <w:tabs>
            <w:tab w:val="left" w:pos="8364"/>
          </w:tabs>
          <w:rPr>
            <w:color w:val="660033" w:themeColor="accent6"/>
          </w:rPr>
        </w:pPr>
        <w:r>
          <w:rPr>
            <w:color w:val="660033" w:themeColor="accent6"/>
          </w:rPr>
          <w:t>Section 6 title</w:t>
        </w:r>
        <w:r w:rsidR="0049539E" w:rsidRPr="0049539E">
          <w:rPr>
            <w:color w:val="660033" w:themeColor="accent6"/>
          </w:rPr>
          <w:tab/>
        </w:r>
        <w:r w:rsidR="0049539E" w:rsidRPr="0049539E">
          <w:rPr>
            <w:b/>
            <w:color w:val="660033" w:themeColor="accent6"/>
          </w:rPr>
          <w:t xml:space="preserve">Page | </w:t>
        </w:r>
        <w:r w:rsidR="0049539E" w:rsidRPr="0049539E">
          <w:rPr>
            <w:b/>
            <w:color w:val="660033" w:themeColor="accent6"/>
          </w:rPr>
          <w:fldChar w:fldCharType="begin"/>
        </w:r>
        <w:r w:rsidR="0049539E" w:rsidRPr="0049539E">
          <w:rPr>
            <w:b/>
            <w:color w:val="660033" w:themeColor="accent6"/>
          </w:rPr>
          <w:instrText xml:space="preserve"> PAGE   \* MERGEFORMAT </w:instrText>
        </w:r>
        <w:r w:rsidR="0049539E" w:rsidRPr="0049539E">
          <w:rPr>
            <w:b/>
            <w:color w:val="660033" w:themeColor="accent6"/>
          </w:rPr>
          <w:fldChar w:fldCharType="separate"/>
        </w:r>
        <w:r w:rsidR="0049539E" w:rsidRPr="0049539E">
          <w:rPr>
            <w:b/>
            <w:noProof/>
            <w:color w:val="660033" w:themeColor="accent6"/>
          </w:rPr>
          <w:t>11</w:t>
        </w:r>
        <w:r w:rsidR="0049539E" w:rsidRPr="0049539E">
          <w:rPr>
            <w:b/>
            <w:noProof/>
            <w:color w:val="660033" w:themeColor="accent6"/>
          </w:rPr>
          <w:fldChar w:fldCharType="end"/>
        </w:r>
        <w:r w:rsidR="0049539E" w:rsidRPr="0049539E">
          <w:rPr>
            <w:color w:val="660033" w:themeColor="accent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0EC40" w14:textId="77777777" w:rsidR="00AF40A1" w:rsidRDefault="00AF40A1" w:rsidP="00817A32">
      <w:pPr>
        <w:spacing w:before="0" w:after="0" w:line="240" w:lineRule="auto"/>
      </w:pPr>
    </w:p>
  </w:footnote>
  <w:footnote w:type="continuationSeparator" w:id="0">
    <w:p w14:paraId="5CEF5BBC" w14:textId="77777777" w:rsidR="00AF40A1" w:rsidRDefault="00AF40A1"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BCC0" w14:textId="77777777" w:rsidR="00961C8D" w:rsidRDefault="00961C8D">
    <w:pPr>
      <w:pStyle w:val="Header"/>
    </w:pPr>
    <w:r>
      <w:rPr>
        <w:noProof/>
        <w:lang w:eastAsia="en-NZ"/>
      </w:rPr>
      <w:drawing>
        <wp:anchor distT="0" distB="0" distL="114300" distR="114300" simplePos="0" relativeHeight="251640320" behindDoc="0" locked="0" layoutInCell="1" allowOverlap="1" wp14:anchorId="5E302379" wp14:editId="77CDB56A">
          <wp:simplePos x="0" y="0"/>
          <wp:positionH relativeFrom="margin">
            <wp:align>center</wp:align>
          </wp:positionH>
          <wp:positionV relativeFrom="page">
            <wp:posOffset>180340</wp:posOffset>
          </wp:positionV>
          <wp:extent cx="7200000" cy="540000"/>
          <wp:effectExtent l="0" t="0" r="1270" b="0"/>
          <wp:wrapSquare wrapText="bothSides"/>
          <wp:docPr id="14547096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0966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FD44" w14:textId="77777777" w:rsidR="0024046B" w:rsidRPr="003852DA" w:rsidRDefault="0024046B" w:rsidP="003852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FCD8" w14:textId="77777777" w:rsidR="000C006E" w:rsidRDefault="000C006E">
    <w:pPr>
      <w:pStyle w:val="Header"/>
    </w:pPr>
    <w:r>
      <w:rPr>
        <w:noProof/>
        <w:lang w:eastAsia="en-NZ"/>
      </w:rPr>
      <w:drawing>
        <wp:anchor distT="0" distB="0" distL="114300" distR="114300" simplePos="0" relativeHeight="251677184" behindDoc="0" locked="0" layoutInCell="1" allowOverlap="1" wp14:anchorId="29B5A942" wp14:editId="392B054B">
          <wp:simplePos x="0" y="0"/>
          <wp:positionH relativeFrom="margin">
            <wp:align>center</wp:align>
          </wp:positionH>
          <wp:positionV relativeFrom="page">
            <wp:posOffset>180340</wp:posOffset>
          </wp:positionV>
          <wp:extent cx="7200000" cy="540000"/>
          <wp:effectExtent l="0" t="0" r="1270" b="0"/>
          <wp:wrapSquare wrapText="bothSides"/>
          <wp:docPr id="40360887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1959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499A1" w14:textId="77777777" w:rsidR="007505B2" w:rsidRPr="003852DA" w:rsidRDefault="007505B2" w:rsidP="003852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616B" w14:textId="77777777" w:rsidR="0049539E" w:rsidRDefault="0049539E">
    <w:pPr>
      <w:pStyle w:val="Header"/>
    </w:pPr>
    <w:r>
      <w:rPr>
        <w:noProof/>
        <w:lang w:eastAsia="en-NZ"/>
      </w:rPr>
      <w:drawing>
        <wp:anchor distT="0" distB="0" distL="114300" distR="114300" simplePos="0" relativeHeight="251680256" behindDoc="0" locked="0" layoutInCell="1" allowOverlap="1" wp14:anchorId="4276F08D" wp14:editId="67F7370C">
          <wp:simplePos x="0" y="0"/>
          <wp:positionH relativeFrom="margin">
            <wp:align>center</wp:align>
          </wp:positionH>
          <wp:positionV relativeFrom="page">
            <wp:posOffset>180340</wp:posOffset>
          </wp:positionV>
          <wp:extent cx="7200000" cy="540000"/>
          <wp:effectExtent l="0" t="0" r="1270" b="0"/>
          <wp:wrapSquare wrapText="bothSides"/>
          <wp:docPr id="15872284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8438"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F047" w14:textId="77777777" w:rsidR="007505B2" w:rsidRPr="003852DA" w:rsidRDefault="007505B2" w:rsidP="003852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1758" w14:textId="77777777" w:rsidR="00A11D60" w:rsidRDefault="00A11D60">
    <w:pPr>
      <w:pStyle w:val="Header"/>
    </w:pPr>
    <w:r>
      <w:rPr>
        <w:noProof/>
        <w:lang w:eastAsia="en-NZ"/>
      </w:rPr>
      <w:drawing>
        <wp:anchor distT="0" distB="0" distL="114300" distR="114300" simplePos="0" relativeHeight="251684352" behindDoc="0" locked="0" layoutInCell="1" allowOverlap="1" wp14:anchorId="1207C1CC" wp14:editId="4EA25AF1">
          <wp:simplePos x="0" y="0"/>
          <wp:positionH relativeFrom="margin">
            <wp:align>center</wp:align>
          </wp:positionH>
          <wp:positionV relativeFrom="page">
            <wp:posOffset>180340</wp:posOffset>
          </wp:positionV>
          <wp:extent cx="7200000" cy="540000"/>
          <wp:effectExtent l="0" t="0" r="1270" b="0"/>
          <wp:wrapSquare wrapText="bothSides"/>
          <wp:docPr id="87134870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4870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6BBA7" w14:textId="77777777" w:rsidR="0049539E" w:rsidRDefault="0049539E">
    <w:pPr>
      <w:pStyle w:val="Header"/>
    </w:pPr>
    <w:r>
      <w:rPr>
        <w:noProof/>
        <w:lang w:eastAsia="en-NZ"/>
      </w:rPr>
      <w:drawing>
        <wp:anchor distT="0" distB="0" distL="114300" distR="114300" simplePos="0" relativeHeight="251681280" behindDoc="0" locked="0" layoutInCell="1" allowOverlap="1" wp14:anchorId="4587B35B" wp14:editId="01F881CE">
          <wp:simplePos x="0" y="0"/>
          <wp:positionH relativeFrom="margin">
            <wp:align>center</wp:align>
          </wp:positionH>
          <wp:positionV relativeFrom="page">
            <wp:posOffset>180340</wp:posOffset>
          </wp:positionV>
          <wp:extent cx="7200000" cy="540000"/>
          <wp:effectExtent l="0" t="0" r="1270" b="0"/>
          <wp:wrapSquare wrapText="bothSides"/>
          <wp:docPr id="39665387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5387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69F7" w14:textId="77777777" w:rsidR="007505B2" w:rsidRPr="003852DA" w:rsidRDefault="007505B2" w:rsidP="003852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C276" w14:textId="77777777" w:rsidR="00532137" w:rsidRDefault="00F16C65">
    <w:pPr>
      <w:pStyle w:val="Header"/>
    </w:pPr>
    <w:r>
      <w:rPr>
        <w:noProof/>
        <w:lang w:eastAsia="en-NZ"/>
      </w:rPr>
      <w:drawing>
        <wp:anchor distT="0" distB="0" distL="114300" distR="114300" simplePos="0" relativeHeight="251686400" behindDoc="0" locked="0" layoutInCell="1" allowOverlap="1" wp14:anchorId="359863D9" wp14:editId="323B5586">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C36C4B"/>
    <w:multiLevelType w:val="hybridMultilevel"/>
    <w:tmpl w:val="9ACE3F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8B111CE"/>
    <w:multiLevelType w:val="hybridMultilevel"/>
    <w:tmpl w:val="8B7207A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15:restartNumberingAfterBreak="0">
    <w:nsid w:val="091B7653"/>
    <w:multiLevelType w:val="hybridMultilevel"/>
    <w:tmpl w:val="30AC9D7C"/>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99A3BE1"/>
    <w:multiLevelType w:val="hybridMultilevel"/>
    <w:tmpl w:val="FFFFFFFF"/>
    <w:lvl w:ilvl="0" w:tplc="DADE3200">
      <w:start w:val="1"/>
      <w:numFmt w:val="bullet"/>
      <w:lvlText w:val=""/>
      <w:lvlJc w:val="left"/>
      <w:pPr>
        <w:ind w:left="720" w:hanging="360"/>
      </w:pPr>
      <w:rPr>
        <w:rFonts w:ascii="Symbol" w:hAnsi="Symbol" w:hint="default"/>
      </w:rPr>
    </w:lvl>
    <w:lvl w:ilvl="1" w:tplc="8E06EC1E">
      <w:start w:val="1"/>
      <w:numFmt w:val="bullet"/>
      <w:lvlText w:val="o"/>
      <w:lvlJc w:val="left"/>
      <w:pPr>
        <w:ind w:left="1440" w:hanging="360"/>
      </w:pPr>
      <w:rPr>
        <w:rFonts w:ascii="Courier New" w:hAnsi="Courier New" w:hint="default"/>
      </w:rPr>
    </w:lvl>
    <w:lvl w:ilvl="2" w:tplc="CA162C3E">
      <w:start w:val="1"/>
      <w:numFmt w:val="bullet"/>
      <w:lvlText w:val=""/>
      <w:lvlJc w:val="left"/>
      <w:pPr>
        <w:ind w:left="2160" w:hanging="360"/>
      </w:pPr>
      <w:rPr>
        <w:rFonts w:ascii="Wingdings" w:hAnsi="Wingdings" w:hint="default"/>
      </w:rPr>
    </w:lvl>
    <w:lvl w:ilvl="3" w:tplc="A0567252">
      <w:start w:val="1"/>
      <w:numFmt w:val="bullet"/>
      <w:lvlText w:val=""/>
      <w:lvlJc w:val="left"/>
      <w:pPr>
        <w:ind w:left="2880" w:hanging="360"/>
      </w:pPr>
      <w:rPr>
        <w:rFonts w:ascii="Symbol" w:hAnsi="Symbol" w:hint="default"/>
      </w:rPr>
    </w:lvl>
    <w:lvl w:ilvl="4" w:tplc="315AABA2">
      <w:start w:val="1"/>
      <w:numFmt w:val="bullet"/>
      <w:lvlText w:val="o"/>
      <w:lvlJc w:val="left"/>
      <w:pPr>
        <w:ind w:left="3600" w:hanging="360"/>
      </w:pPr>
      <w:rPr>
        <w:rFonts w:ascii="Courier New" w:hAnsi="Courier New" w:hint="default"/>
      </w:rPr>
    </w:lvl>
    <w:lvl w:ilvl="5" w:tplc="DB0C0ECC">
      <w:start w:val="1"/>
      <w:numFmt w:val="bullet"/>
      <w:lvlText w:val=""/>
      <w:lvlJc w:val="left"/>
      <w:pPr>
        <w:ind w:left="4320" w:hanging="360"/>
      </w:pPr>
      <w:rPr>
        <w:rFonts w:ascii="Wingdings" w:hAnsi="Wingdings" w:hint="default"/>
      </w:rPr>
    </w:lvl>
    <w:lvl w:ilvl="6" w:tplc="F3B2AF02">
      <w:start w:val="1"/>
      <w:numFmt w:val="bullet"/>
      <w:lvlText w:val=""/>
      <w:lvlJc w:val="left"/>
      <w:pPr>
        <w:ind w:left="5040" w:hanging="360"/>
      </w:pPr>
      <w:rPr>
        <w:rFonts w:ascii="Symbol" w:hAnsi="Symbol" w:hint="default"/>
      </w:rPr>
    </w:lvl>
    <w:lvl w:ilvl="7" w:tplc="7F904E02">
      <w:start w:val="1"/>
      <w:numFmt w:val="bullet"/>
      <w:lvlText w:val="o"/>
      <w:lvlJc w:val="left"/>
      <w:pPr>
        <w:ind w:left="5760" w:hanging="360"/>
      </w:pPr>
      <w:rPr>
        <w:rFonts w:ascii="Courier New" w:hAnsi="Courier New" w:hint="default"/>
      </w:rPr>
    </w:lvl>
    <w:lvl w:ilvl="8" w:tplc="17AED3B4">
      <w:start w:val="1"/>
      <w:numFmt w:val="bullet"/>
      <w:lvlText w:val=""/>
      <w:lvlJc w:val="left"/>
      <w:pPr>
        <w:ind w:left="6480" w:hanging="360"/>
      </w:pPr>
      <w:rPr>
        <w:rFonts w:ascii="Wingdings" w:hAnsi="Wingdings" w:hint="default"/>
      </w:rPr>
    </w:lvl>
  </w:abstractNum>
  <w:abstractNum w:abstractNumId="9"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27F512C"/>
    <w:multiLevelType w:val="hybridMultilevel"/>
    <w:tmpl w:val="E7AE935E"/>
    <w:lvl w:ilvl="0" w:tplc="45202C9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2"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BA5D55"/>
    <w:multiLevelType w:val="hybridMultilevel"/>
    <w:tmpl w:val="0AA25354"/>
    <w:lvl w:ilvl="0" w:tplc="1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E72611"/>
    <w:multiLevelType w:val="hybridMultilevel"/>
    <w:tmpl w:val="01BE4BA0"/>
    <w:lvl w:ilvl="0" w:tplc="541623BE">
      <w:start w:val="1"/>
      <w:numFmt w:val="bullet"/>
      <w:lvlText w:val=""/>
      <w:lvlJc w:val="left"/>
      <w:pPr>
        <w:tabs>
          <w:tab w:val="num" w:pos="1134"/>
        </w:tabs>
        <w:ind w:left="1134" w:hanging="283"/>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EE5256"/>
    <w:multiLevelType w:val="hybridMultilevel"/>
    <w:tmpl w:val="E662EE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0231188"/>
    <w:multiLevelType w:val="hybridMultilevel"/>
    <w:tmpl w:val="7C8C70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08E20F7"/>
    <w:multiLevelType w:val="hybridMultilevel"/>
    <w:tmpl w:val="A37AEB8A"/>
    <w:lvl w:ilvl="0" w:tplc="541623BE">
      <w:start w:val="1"/>
      <w:numFmt w:val="bullet"/>
      <w:lvlText w:val=""/>
      <w:lvlJc w:val="left"/>
      <w:pPr>
        <w:tabs>
          <w:tab w:val="num" w:pos="1134"/>
        </w:tabs>
        <w:ind w:left="1134" w:hanging="283"/>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F8099E"/>
    <w:multiLevelType w:val="hybridMultilevel"/>
    <w:tmpl w:val="808C09C4"/>
    <w:lvl w:ilvl="0" w:tplc="1409000F">
      <w:start w:val="1"/>
      <w:numFmt w:val="decimal"/>
      <w:lvlText w:val="%1."/>
      <w:lvlJc w:val="left"/>
      <w:pPr>
        <w:ind w:left="780" w:hanging="360"/>
      </w:pPr>
      <w:rPr>
        <w:rFonts w:hint="default"/>
      </w:rPr>
    </w:lvl>
    <w:lvl w:ilvl="1" w:tplc="14090001">
      <w:start w:val="1"/>
      <w:numFmt w:val="bullet"/>
      <w:lvlText w:val=""/>
      <w:lvlJc w:val="left"/>
      <w:pPr>
        <w:ind w:left="1500" w:hanging="360"/>
      </w:pPr>
      <w:rPr>
        <w:rFonts w:ascii="Symbol" w:hAnsi="Symbol" w:hint="default"/>
      </w:r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19" w15:restartNumberingAfterBreak="0">
    <w:nsid w:val="5AEE33B0"/>
    <w:multiLevelType w:val="hybridMultilevel"/>
    <w:tmpl w:val="BDDC5514"/>
    <w:lvl w:ilvl="0" w:tplc="14090003">
      <w:start w:val="1"/>
      <w:numFmt w:val="bullet"/>
      <w:lvlText w:val="o"/>
      <w:lvlJc w:val="left"/>
      <w:pPr>
        <w:ind w:left="1040" w:hanging="360"/>
      </w:pPr>
      <w:rPr>
        <w:rFonts w:ascii="Courier New" w:hAnsi="Courier New" w:cs="Courier New" w:hint="default"/>
      </w:rPr>
    </w:lvl>
    <w:lvl w:ilvl="1" w:tplc="FFFFFFFF">
      <w:start w:val="1"/>
      <w:numFmt w:val="bullet"/>
      <w:lvlText w:val="o"/>
      <w:lvlJc w:val="left"/>
      <w:pPr>
        <w:ind w:left="1760" w:hanging="360"/>
      </w:pPr>
      <w:rPr>
        <w:rFonts w:ascii="Courier New" w:hAnsi="Courier New" w:hint="default"/>
      </w:rPr>
    </w:lvl>
    <w:lvl w:ilvl="2" w:tplc="FFFFFFFF">
      <w:start w:val="1"/>
      <w:numFmt w:val="bullet"/>
      <w:lvlText w:val=""/>
      <w:lvlJc w:val="left"/>
      <w:pPr>
        <w:ind w:left="2480" w:hanging="360"/>
      </w:pPr>
      <w:rPr>
        <w:rFonts w:ascii="Wingdings" w:hAnsi="Wingdings" w:hint="default"/>
      </w:rPr>
    </w:lvl>
    <w:lvl w:ilvl="3" w:tplc="FFFFFFFF">
      <w:start w:val="1"/>
      <w:numFmt w:val="bullet"/>
      <w:lvlText w:val=""/>
      <w:lvlJc w:val="left"/>
      <w:pPr>
        <w:ind w:left="3200" w:hanging="360"/>
      </w:pPr>
      <w:rPr>
        <w:rFonts w:ascii="Symbol" w:hAnsi="Symbol" w:hint="default"/>
      </w:rPr>
    </w:lvl>
    <w:lvl w:ilvl="4" w:tplc="FFFFFFFF">
      <w:start w:val="1"/>
      <w:numFmt w:val="bullet"/>
      <w:lvlText w:val="o"/>
      <w:lvlJc w:val="left"/>
      <w:pPr>
        <w:ind w:left="3920" w:hanging="360"/>
      </w:pPr>
      <w:rPr>
        <w:rFonts w:ascii="Courier New" w:hAnsi="Courier New" w:hint="default"/>
      </w:rPr>
    </w:lvl>
    <w:lvl w:ilvl="5" w:tplc="FFFFFFFF">
      <w:start w:val="1"/>
      <w:numFmt w:val="bullet"/>
      <w:lvlText w:val=""/>
      <w:lvlJc w:val="left"/>
      <w:pPr>
        <w:ind w:left="4640" w:hanging="360"/>
      </w:pPr>
      <w:rPr>
        <w:rFonts w:ascii="Wingdings" w:hAnsi="Wingdings" w:hint="default"/>
      </w:rPr>
    </w:lvl>
    <w:lvl w:ilvl="6" w:tplc="FFFFFFFF">
      <w:start w:val="1"/>
      <w:numFmt w:val="bullet"/>
      <w:lvlText w:val=""/>
      <w:lvlJc w:val="left"/>
      <w:pPr>
        <w:ind w:left="5360" w:hanging="360"/>
      </w:pPr>
      <w:rPr>
        <w:rFonts w:ascii="Symbol" w:hAnsi="Symbol" w:hint="default"/>
      </w:rPr>
    </w:lvl>
    <w:lvl w:ilvl="7" w:tplc="FFFFFFFF">
      <w:start w:val="1"/>
      <w:numFmt w:val="bullet"/>
      <w:lvlText w:val="o"/>
      <w:lvlJc w:val="left"/>
      <w:pPr>
        <w:ind w:left="6080" w:hanging="360"/>
      </w:pPr>
      <w:rPr>
        <w:rFonts w:ascii="Courier New" w:hAnsi="Courier New" w:hint="default"/>
      </w:rPr>
    </w:lvl>
    <w:lvl w:ilvl="8" w:tplc="FFFFFFFF">
      <w:start w:val="1"/>
      <w:numFmt w:val="bullet"/>
      <w:lvlText w:val=""/>
      <w:lvlJc w:val="left"/>
      <w:pPr>
        <w:ind w:left="6800" w:hanging="360"/>
      </w:pPr>
      <w:rPr>
        <w:rFonts w:ascii="Wingdings" w:hAnsi="Wingdings" w:hint="default"/>
      </w:rPr>
    </w:lvl>
  </w:abstractNum>
  <w:abstractNum w:abstractNumId="20" w15:restartNumberingAfterBreak="0">
    <w:nsid w:val="64D639D8"/>
    <w:multiLevelType w:val="multilevel"/>
    <w:tmpl w:val="E66AEBE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ADE0A68"/>
    <w:multiLevelType w:val="hybridMultilevel"/>
    <w:tmpl w:val="0B6439A2"/>
    <w:lvl w:ilvl="0" w:tplc="5E9636D6">
      <w:numFmt w:val="bullet"/>
      <w:lvlText w:val="•"/>
      <w:lvlJc w:val="left"/>
      <w:pPr>
        <w:ind w:left="1040" w:hanging="68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D995577"/>
    <w:multiLevelType w:val="hybridMultilevel"/>
    <w:tmpl w:val="FC5A940E"/>
    <w:lvl w:ilvl="0" w:tplc="541623BE">
      <w:start w:val="1"/>
      <w:numFmt w:val="bullet"/>
      <w:lvlText w:val=""/>
      <w:lvlJc w:val="left"/>
      <w:pPr>
        <w:tabs>
          <w:tab w:val="num" w:pos="1134"/>
        </w:tabs>
        <w:ind w:left="1134" w:hanging="283"/>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B63F3"/>
    <w:multiLevelType w:val="hybridMultilevel"/>
    <w:tmpl w:val="486A6DE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2296E84"/>
    <w:multiLevelType w:val="hybridMultilevel"/>
    <w:tmpl w:val="299CCC6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4564E7A"/>
    <w:multiLevelType w:val="multilevel"/>
    <w:tmpl w:val="E66AEBE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78327DA"/>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F4A1437"/>
    <w:multiLevelType w:val="hybridMultilevel"/>
    <w:tmpl w:val="D23247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618023993">
    <w:abstractNumId w:val="12"/>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1"/>
  </w:num>
  <w:num w:numId="8" w16cid:durableId="1736928306">
    <w:abstractNumId w:val="9"/>
  </w:num>
  <w:num w:numId="9" w16cid:durableId="1532037209">
    <w:abstractNumId w:val="24"/>
  </w:num>
  <w:num w:numId="10" w16cid:durableId="839125584">
    <w:abstractNumId w:val="14"/>
  </w:num>
  <w:num w:numId="11" w16cid:durableId="1470324044">
    <w:abstractNumId w:val="22"/>
  </w:num>
  <w:num w:numId="12" w16cid:durableId="196744891">
    <w:abstractNumId w:val="17"/>
  </w:num>
  <w:num w:numId="13" w16cid:durableId="717441226">
    <w:abstractNumId w:val="10"/>
  </w:num>
  <w:num w:numId="14" w16cid:durableId="245382690">
    <w:abstractNumId w:val="23"/>
  </w:num>
  <w:num w:numId="15" w16cid:durableId="139004256">
    <w:abstractNumId w:val="27"/>
  </w:num>
  <w:num w:numId="16" w16cid:durableId="1918127900">
    <w:abstractNumId w:val="18"/>
  </w:num>
  <w:num w:numId="17" w16cid:durableId="738794314">
    <w:abstractNumId w:val="26"/>
  </w:num>
  <w:num w:numId="18" w16cid:durableId="1499736493">
    <w:abstractNumId w:val="25"/>
  </w:num>
  <w:num w:numId="19" w16cid:durableId="1356227418">
    <w:abstractNumId w:val="20"/>
  </w:num>
  <w:num w:numId="20" w16cid:durableId="605357304">
    <w:abstractNumId w:val="7"/>
  </w:num>
  <w:num w:numId="21" w16cid:durableId="1714694393">
    <w:abstractNumId w:val="5"/>
  </w:num>
  <w:num w:numId="22" w16cid:durableId="1276601674">
    <w:abstractNumId w:val="13"/>
  </w:num>
  <w:num w:numId="23" w16cid:durableId="43717010">
    <w:abstractNumId w:val="8"/>
  </w:num>
  <w:num w:numId="24" w16cid:durableId="754404528">
    <w:abstractNumId w:val="21"/>
  </w:num>
  <w:num w:numId="25" w16cid:durableId="1467896534">
    <w:abstractNumId w:val="6"/>
  </w:num>
  <w:num w:numId="26" w16cid:durableId="1578048725">
    <w:abstractNumId w:val="15"/>
  </w:num>
  <w:num w:numId="27" w16cid:durableId="717048734">
    <w:abstractNumId w:val="16"/>
  </w:num>
  <w:num w:numId="28" w16cid:durableId="785391418">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0E7090"/>
    <w:rsid w:val="0000773C"/>
    <w:rsid w:val="00014BB0"/>
    <w:rsid w:val="00016212"/>
    <w:rsid w:val="00016C82"/>
    <w:rsid w:val="0002438E"/>
    <w:rsid w:val="00044E68"/>
    <w:rsid w:val="000536C7"/>
    <w:rsid w:val="00055C33"/>
    <w:rsid w:val="0006041F"/>
    <w:rsid w:val="00065884"/>
    <w:rsid w:val="000703F3"/>
    <w:rsid w:val="000751F9"/>
    <w:rsid w:val="00095475"/>
    <w:rsid w:val="00095BC8"/>
    <w:rsid w:val="000A0561"/>
    <w:rsid w:val="000A5357"/>
    <w:rsid w:val="000A5A52"/>
    <w:rsid w:val="000B41B7"/>
    <w:rsid w:val="000C006E"/>
    <w:rsid w:val="000D0501"/>
    <w:rsid w:val="000D5A89"/>
    <w:rsid w:val="000E7090"/>
    <w:rsid w:val="000F5BE9"/>
    <w:rsid w:val="00103485"/>
    <w:rsid w:val="001051A6"/>
    <w:rsid w:val="001179E5"/>
    <w:rsid w:val="00124A55"/>
    <w:rsid w:val="00125D16"/>
    <w:rsid w:val="00127F6D"/>
    <w:rsid w:val="00141184"/>
    <w:rsid w:val="00147D9F"/>
    <w:rsid w:val="001646CE"/>
    <w:rsid w:val="00184663"/>
    <w:rsid w:val="00184CAD"/>
    <w:rsid w:val="00194155"/>
    <w:rsid w:val="001C0E82"/>
    <w:rsid w:val="001C37CA"/>
    <w:rsid w:val="001C4C86"/>
    <w:rsid w:val="001C6FD8"/>
    <w:rsid w:val="001D19C9"/>
    <w:rsid w:val="001E7546"/>
    <w:rsid w:val="001F173F"/>
    <w:rsid w:val="001F3843"/>
    <w:rsid w:val="001F5005"/>
    <w:rsid w:val="001F7FFB"/>
    <w:rsid w:val="00200018"/>
    <w:rsid w:val="00201348"/>
    <w:rsid w:val="002030D9"/>
    <w:rsid w:val="00222274"/>
    <w:rsid w:val="002263B0"/>
    <w:rsid w:val="0023534C"/>
    <w:rsid w:val="0024046B"/>
    <w:rsid w:val="00247027"/>
    <w:rsid w:val="00263A47"/>
    <w:rsid w:val="00271203"/>
    <w:rsid w:val="0027525A"/>
    <w:rsid w:val="00280E29"/>
    <w:rsid w:val="00281237"/>
    <w:rsid w:val="00287343"/>
    <w:rsid w:val="002947F7"/>
    <w:rsid w:val="00296ABA"/>
    <w:rsid w:val="002A7322"/>
    <w:rsid w:val="002B03B0"/>
    <w:rsid w:val="002B5BC6"/>
    <w:rsid w:val="002B7CAB"/>
    <w:rsid w:val="002C165B"/>
    <w:rsid w:val="002E4992"/>
    <w:rsid w:val="002F0C9A"/>
    <w:rsid w:val="00303F2B"/>
    <w:rsid w:val="00321439"/>
    <w:rsid w:val="00332DA5"/>
    <w:rsid w:val="0035329F"/>
    <w:rsid w:val="00354E37"/>
    <w:rsid w:val="003626D0"/>
    <w:rsid w:val="00363B9E"/>
    <w:rsid w:val="0036498B"/>
    <w:rsid w:val="00367135"/>
    <w:rsid w:val="003709A8"/>
    <w:rsid w:val="003852DA"/>
    <w:rsid w:val="0039562D"/>
    <w:rsid w:val="003A3674"/>
    <w:rsid w:val="003B1FB8"/>
    <w:rsid w:val="003F3080"/>
    <w:rsid w:val="004025E9"/>
    <w:rsid w:val="00407875"/>
    <w:rsid w:val="00425252"/>
    <w:rsid w:val="0042639D"/>
    <w:rsid w:val="00445089"/>
    <w:rsid w:val="00453F2A"/>
    <w:rsid w:val="004753F0"/>
    <w:rsid w:val="0049539E"/>
    <w:rsid w:val="00497904"/>
    <w:rsid w:val="004A146F"/>
    <w:rsid w:val="004A4A6A"/>
    <w:rsid w:val="004C2E5B"/>
    <w:rsid w:val="004D25D9"/>
    <w:rsid w:val="004E321E"/>
    <w:rsid w:val="00502C85"/>
    <w:rsid w:val="00503C8D"/>
    <w:rsid w:val="00513D6C"/>
    <w:rsid w:val="005179F8"/>
    <w:rsid w:val="00522413"/>
    <w:rsid w:val="00532137"/>
    <w:rsid w:val="00533781"/>
    <w:rsid w:val="005561E4"/>
    <w:rsid w:val="005631D0"/>
    <w:rsid w:val="00565BFF"/>
    <w:rsid w:val="00572840"/>
    <w:rsid w:val="005816B2"/>
    <w:rsid w:val="00581CC0"/>
    <w:rsid w:val="005938BD"/>
    <w:rsid w:val="005A1557"/>
    <w:rsid w:val="005B34EC"/>
    <w:rsid w:val="005C52C9"/>
    <w:rsid w:val="005D2990"/>
    <w:rsid w:val="005E6956"/>
    <w:rsid w:val="00600C89"/>
    <w:rsid w:val="00620E37"/>
    <w:rsid w:val="00630DE1"/>
    <w:rsid w:val="00651A06"/>
    <w:rsid w:val="00654A0B"/>
    <w:rsid w:val="006668EE"/>
    <w:rsid w:val="0067530B"/>
    <w:rsid w:val="00687AB6"/>
    <w:rsid w:val="006A08A8"/>
    <w:rsid w:val="006C7234"/>
    <w:rsid w:val="006E1AF8"/>
    <w:rsid w:val="006F09B9"/>
    <w:rsid w:val="006F4F17"/>
    <w:rsid w:val="006F532C"/>
    <w:rsid w:val="00704937"/>
    <w:rsid w:val="00715993"/>
    <w:rsid w:val="007168E8"/>
    <w:rsid w:val="00727144"/>
    <w:rsid w:val="00732A85"/>
    <w:rsid w:val="00736447"/>
    <w:rsid w:val="007505B2"/>
    <w:rsid w:val="007A1443"/>
    <w:rsid w:val="007A2B86"/>
    <w:rsid w:val="007C4046"/>
    <w:rsid w:val="007C619D"/>
    <w:rsid w:val="007C7F51"/>
    <w:rsid w:val="007E513E"/>
    <w:rsid w:val="00817A32"/>
    <w:rsid w:val="008255A9"/>
    <w:rsid w:val="00831AA4"/>
    <w:rsid w:val="00834681"/>
    <w:rsid w:val="00841B11"/>
    <w:rsid w:val="00852A28"/>
    <w:rsid w:val="008706F1"/>
    <w:rsid w:val="00871C09"/>
    <w:rsid w:val="0087795F"/>
    <w:rsid w:val="00890819"/>
    <w:rsid w:val="008A2294"/>
    <w:rsid w:val="008A4BA4"/>
    <w:rsid w:val="008B0D86"/>
    <w:rsid w:val="008B1F36"/>
    <w:rsid w:val="008B42C2"/>
    <w:rsid w:val="008D00A0"/>
    <w:rsid w:val="008D15C3"/>
    <w:rsid w:val="008D4746"/>
    <w:rsid w:val="008E5E0F"/>
    <w:rsid w:val="008F24D2"/>
    <w:rsid w:val="0092286A"/>
    <w:rsid w:val="00936253"/>
    <w:rsid w:val="0094590B"/>
    <w:rsid w:val="00945D0B"/>
    <w:rsid w:val="00956780"/>
    <w:rsid w:val="00961C8D"/>
    <w:rsid w:val="009654A9"/>
    <w:rsid w:val="00976B68"/>
    <w:rsid w:val="00991E7F"/>
    <w:rsid w:val="0099761E"/>
    <w:rsid w:val="009C155A"/>
    <w:rsid w:val="009D54C6"/>
    <w:rsid w:val="009E0119"/>
    <w:rsid w:val="009E0344"/>
    <w:rsid w:val="009F37CD"/>
    <w:rsid w:val="009F6818"/>
    <w:rsid w:val="009F7CDE"/>
    <w:rsid w:val="00A11D60"/>
    <w:rsid w:val="00A13894"/>
    <w:rsid w:val="00A1414F"/>
    <w:rsid w:val="00A1683A"/>
    <w:rsid w:val="00A1728D"/>
    <w:rsid w:val="00A22B9C"/>
    <w:rsid w:val="00A37F33"/>
    <w:rsid w:val="00A457C9"/>
    <w:rsid w:val="00A616CA"/>
    <w:rsid w:val="00A637A6"/>
    <w:rsid w:val="00A702AF"/>
    <w:rsid w:val="00A75B6C"/>
    <w:rsid w:val="00A77C9E"/>
    <w:rsid w:val="00AC2F6F"/>
    <w:rsid w:val="00AD1625"/>
    <w:rsid w:val="00AF041F"/>
    <w:rsid w:val="00AF40A1"/>
    <w:rsid w:val="00AF7A79"/>
    <w:rsid w:val="00B10815"/>
    <w:rsid w:val="00B2467A"/>
    <w:rsid w:val="00B47748"/>
    <w:rsid w:val="00B729E0"/>
    <w:rsid w:val="00B744F7"/>
    <w:rsid w:val="00B75F7F"/>
    <w:rsid w:val="00B928EA"/>
    <w:rsid w:val="00BB1DE5"/>
    <w:rsid w:val="00BC78C4"/>
    <w:rsid w:val="00BD0518"/>
    <w:rsid w:val="00BD0CFF"/>
    <w:rsid w:val="00BD4785"/>
    <w:rsid w:val="00BD551B"/>
    <w:rsid w:val="00BE25E5"/>
    <w:rsid w:val="00BE65BA"/>
    <w:rsid w:val="00BE6A8E"/>
    <w:rsid w:val="00C0313E"/>
    <w:rsid w:val="00C033FA"/>
    <w:rsid w:val="00C05445"/>
    <w:rsid w:val="00C34696"/>
    <w:rsid w:val="00C4342A"/>
    <w:rsid w:val="00CA1757"/>
    <w:rsid w:val="00CA4E90"/>
    <w:rsid w:val="00CA56A3"/>
    <w:rsid w:val="00CC3C76"/>
    <w:rsid w:val="00CC3F1C"/>
    <w:rsid w:val="00CC594A"/>
    <w:rsid w:val="00D0703D"/>
    <w:rsid w:val="00D10243"/>
    <w:rsid w:val="00D11981"/>
    <w:rsid w:val="00D170F6"/>
    <w:rsid w:val="00D179B0"/>
    <w:rsid w:val="00D55DFB"/>
    <w:rsid w:val="00D71A41"/>
    <w:rsid w:val="00D75191"/>
    <w:rsid w:val="00D76A9B"/>
    <w:rsid w:val="00D77A96"/>
    <w:rsid w:val="00D97E20"/>
    <w:rsid w:val="00DA0CC2"/>
    <w:rsid w:val="00DA22C3"/>
    <w:rsid w:val="00DA2815"/>
    <w:rsid w:val="00DB5A56"/>
    <w:rsid w:val="00DB7FCD"/>
    <w:rsid w:val="00DC1715"/>
    <w:rsid w:val="00DD1FA5"/>
    <w:rsid w:val="00DF19E5"/>
    <w:rsid w:val="00DF1FDE"/>
    <w:rsid w:val="00E0624C"/>
    <w:rsid w:val="00E107DB"/>
    <w:rsid w:val="00E260A4"/>
    <w:rsid w:val="00E33855"/>
    <w:rsid w:val="00E33BBA"/>
    <w:rsid w:val="00E37A0B"/>
    <w:rsid w:val="00E545AE"/>
    <w:rsid w:val="00E70F6C"/>
    <w:rsid w:val="00E866BB"/>
    <w:rsid w:val="00EA2A96"/>
    <w:rsid w:val="00EC595C"/>
    <w:rsid w:val="00EC7BC1"/>
    <w:rsid w:val="00ED0E3D"/>
    <w:rsid w:val="00ED2F5C"/>
    <w:rsid w:val="00ED4008"/>
    <w:rsid w:val="00ED70F0"/>
    <w:rsid w:val="00EE5A5C"/>
    <w:rsid w:val="00EE5E59"/>
    <w:rsid w:val="00F10DE1"/>
    <w:rsid w:val="00F16C65"/>
    <w:rsid w:val="00F217AA"/>
    <w:rsid w:val="00F40971"/>
    <w:rsid w:val="00F44BD4"/>
    <w:rsid w:val="00F4723E"/>
    <w:rsid w:val="00F80868"/>
    <w:rsid w:val="00F94184"/>
    <w:rsid w:val="00F942AF"/>
    <w:rsid w:val="00FA3192"/>
    <w:rsid w:val="00FA4360"/>
    <w:rsid w:val="00FB01A9"/>
    <w:rsid w:val="00FB4231"/>
    <w:rsid w:val="00FC4B1F"/>
    <w:rsid w:val="00FE11FA"/>
    <w:rsid w:val="00FE1AA8"/>
    <w:rsid w:val="6AC669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B815A4F"/>
  <w15:docId w15:val="{E7F41A87-EB61-470D-9F06-580A81234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485"/>
    <w:pPr>
      <w:spacing w:before="120" w:after="240" w:line="288" w:lineRule="auto"/>
    </w:pPr>
    <w:rPr>
      <w:sz w:val="24"/>
    </w:rPr>
  </w:style>
  <w:style w:type="paragraph" w:styleId="Heading1">
    <w:name w:val="heading 1"/>
    <w:basedOn w:val="Normal"/>
    <w:next w:val="Normal"/>
    <w:link w:val="Heading1Char"/>
    <w:uiPriority w:val="99"/>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99"/>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99"/>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A4BA4"/>
    <w:pPr>
      <w:spacing w:before="0" w:after="0" w:line="240" w:lineRule="auto"/>
      <w:contextualSpacing/>
    </w:pPr>
    <w:rPr>
      <w:rFonts w:asciiTheme="majorHAnsi" w:eastAsiaTheme="majorEastAsia" w:hAnsiTheme="majorHAnsi" w:cstheme="majorBidi"/>
      <w:b/>
      <w:color w:val="15284C" w:themeColor="text2"/>
      <w:spacing w:val="-10"/>
      <w:kern w:val="28"/>
      <w:sz w:val="110"/>
      <w:szCs w:val="56"/>
    </w:rPr>
  </w:style>
  <w:style w:type="character" w:customStyle="1" w:styleId="TitleChar">
    <w:name w:val="Title Char"/>
    <w:basedOn w:val="DefaultParagraphFont"/>
    <w:link w:val="Title"/>
    <w:uiPriority w:val="99"/>
    <w:rsid w:val="008A4BA4"/>
    <w:rPr>
      <w:rFonts w:asciiTheme="majorHAnsi" w:eastAsiaTheme="majorEastAsia" w:hAnsiTheme="majorHAnsi" w:cstheme="majorBidi"/>
      <w:b/>
      <w:color w:val="15284C" w:themeColor="text2"/>
      <w:spacing w:val="-10"/>
      <w:kern w:val="28"/>
      <w:sz w:val="110"/>
      <w:szCs w:val="56"/>
    </w:rPr>
  </w:style>
  <w:style w:type="paragraph" w:styleId="Subtitle">
    <w:name w:val="Subtitle"/>
    <w:basedOn w:val="Normal"/>
    <w:next w:val="Normal"/>
    <w:link w:val="SubtitleChar"/>
    <w:uiPriority w:val="99"/>
    <w:qFormat/>
    <w:rsid w:val="008A4BA4"/>
    <w:pPr>
      <w:numPr>
        <w:ilvl w:val="1"/>
      </w:numPr>
      <w:spacing w:before="160"/>
    </w:pPr>
    <w:rPr>
      <w:rFonts w:eastAsiaTheme="minorEastAsia"/>
      <w:b/>
      <w:color w:val="15284C" w:themeColor="text2"/>
      <w:sz w:val="64"/>
    </w:rPr>
  </w:style>
  <w:style w:type="character" w:customStyle="1" w:styleId="SubtitleChar">
    <w:name w:val="Subtitle Char"/>
    <w:basedOn w:val="DefaultParagraphFont"/>
    <w:link w:val="Subtitle"/>
    <w:uiPriority w:val="99"/>
    <w:rsid w:val="008A4BA4"/>
    <w:rPr>
      <w:rFonts w:eastAsiaTheme="minorEastAsia"/>
      <w:b/>
      <w:color w:val="15284C" w:themeColor="text2"/>
      <w:sz w:val="64"/>
    </w:rPr>
  </w:style>
  <w:style w:type="paragraph" w:styleId="Header">
    <w:name w:val="header"/>
    <w:basedOn w:val="Normal"/>
    <w:link w:val="HeaderChar"/>
    <w:uiPriority w:val="99"/>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9"/>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99"/>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5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styleId="PageNumber">
    <w:name w:val="page number"/>
    <w:uiPriority w:val="99"/>
    <w:rsid w:val="000D5A89"/>
    <w:rPr>
      <w:rFonts w:cs="Times New Roman"/>
    </w:rPr>
  </w:style>
  <w:style w:type="paragraph" w:customStyle="1" w:styleId="xl22">
    <w:name w:val="xl22"/>
    <w:basedOn w:val="Normal"/>
    <w:uiPriority w:val="99"/>
    <w:rsid w:val="000D5A89"/>
    <w:pPr>
      <w:spacing w:before="100" w:beforeAutospacing="1" w:after="100" w:afterAutospacing="1" w:line="240" w:lineRule="auto"/>
    </w:pPr>
    <w:rPr>
      <w:rFonts w:ascii="Arial" w:eastAsia="Times New Roman" w:hAnsi="Arial" w:cs="Arial"/>
      <w:b/>
      <w:bCs/>
      <w:szCs w:val="24"/>
      <w:lang w:val="en-US"/>
    </w:rPr>
  </w:style>
  <w:style w:type="paragraph" w:customStyle="1" w:styleId="xl23">
    <w:name w:val="xl23"/>
    <w:basedOn w:val="Normal"/>
    <w:uiPriority w:val="99"/>
    <w:rsid w:val="000D5A89"/>
    <w:pP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24">
    <w:name w:val="xl24"/>
    <w:basedOn w:val="Normal"/>
    <w:uiPriority w:val="99"/>
    <w:rsid w:val="000D5A89"/>
    <w:pPr>
      <w:spacing w:before="100" w:beforeAutospacing="1" w:after="100" w:afterAutospacing="1" w:line="240" w:lineRule="auto"/>
    </w:pPr>
    <w:rPr>
      <w:rFonts w:ascii="Arial" w:eastAsia="Times New Roman" w:hAnsi="Arial" w:cs="Arial"/>
      <w:b/>
      <w:bCs/>
      <w:szCs w:val="24"/>
      <w:u w:val="single"/>
      <w:lang w:val="en-US"/>
    </w:rPr>
  </w:style>
  <w:style w:type="paragraph" w:customStyle="1" w:styleId="xl25">
    <w:name w:val="xl25"/>
    <w:basedOn w:val="Normal"/>
    <w:uiPriority w:val="99"/>
    <w:rsid w:val="000D5A8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26">
    <w:name w:val="xl26"/>
    <w:basedOn w:val="Normal"/>
    <w:uiPriority w:val="99"/>
    <w:rsid w:val="000D5A89"/>
    <w:pPr>
      <w:pBdr>
        <w:bottom w:val="single" w:sz="8"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27">
    <w:name w:val="xl27"/>
    <w:basedOn w:val="Normal"/>
    <w:uiPriority w:val="99"/>
    <w:rsid w:val="000D5A8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28">
    <w:name w:val="xl28"/>
    <w:basedOn w:val="Normal"/>
    <w:uiPriority w:val="99"/>
    <w:rsid w:val="000D5A89"/>
    <w:pP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29">
    <w:name w:val="xl29"/>
    <w:basedOn w:val="Normal"/>
    <w:uiPriority w:val="99"/>
    <w:rsid w:val="000D5A89"/>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30">
    <w:name w:val="xl30"/>
    <w:basedOn w:val="Normal"/>
    <w:uiPriority w:val="99"/>
    <w:rsid w:val="000D5A89"/>
    <w:pPr>
      <w:spacing w:before="100" w:beforeAutospacing="1" w:after="100" w:afterAutospacing="1" w:line="240" w:lineRule="auto"/>
    </w:pPr>
    <w:rPr>
      <w:rFonts w:ascii="Tahoma" w:eastAsia="Times New Roman" w:hAnsi="Tahoma" w:cs="Tahoma"/>
      <w:szCs w:val="24"/>
      <w:lang w:val="en-US"/>
    </w:rPr>
  </w:style>
  <w:style w:type="paragraph" w:customStyle="1" w:styleId="xl31">
    <w:name w:val="xl31"/>
    <w:basedOn w:val="Normal"/>
    <w:uiPriority w:val="99"/>
    <w:rsid w:val="000D5A89"/>
    <w:pPr>
      <w:spacing w:before="100" w:beforeAutospacing="1" w:after="100" w:afterAutospacing="1" w:line="240" w:lineRule="auto"/>
    </w:pPr>
    <w:rPr>
      <w:rFonts w:ascii="Tahoma" w:eastAsia="Times New Roman" w:hAnsi="Tahoma" w:cs="Tahoma"/>
      <w:szCs w:val="24"/>
      <w:lang w:val="en-US"/>
    </w:rPr>
  </w:style>
  <w:style w:type="paragraph" w:customStyle="1" w:styleId="xl33">
    <w:name w:val="xl33"/>
    <w:basedOn w:val="Normal"/>
    <w:uiPriority w:val="99"/>
    <w:rsid w:val="000D5A89"/>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Cs w:val="24"/>
      <w:lang w:val="en-US"/>
    </w:rPr>
  </w:style>
  <w:style w:type="paragraph" w:customStyle="1" w:styleId="xl34">
    <w:name w:val="xl34"/>
    <w:basedOn w:val="Normal"/>
    <w:uiPriority w:val="99"/>
    <w:rsid w:val="000D5A89"/>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Cs w:val="24"/>
      <w:lang w:val="en-US"/>
    </w:rPr>
  </w:style>
  <w:style w:type="paragraph" w:customStyle="1" w:styleId="xl35">
    <w:name w:val="xl35"/>
    <w:basedOn w:val="Normal"/>
    <w:uiPriority w:val="99"/>
    <w:rsid w:val="000D5A89"/>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Cs w:val="24"/>
      <w:lang w:val="en-US"/>
    </w:rPr>
  </w:style>
  <w:style w:type="table" w:customStyle="1" w:styleId="TableGrid10">
    <w:name w:val="Table Grid1"/>
    <w:basedOn w:val="TableNormal"/>
    <w:next w:val="TableGrid"/>
    <w:uiPriority w:val="59"/>
    <w:rsid w:val="000D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1237"/>
    <w:rPr>
      <w:sz w:val="16"/>
      <w:szCs w:val="16"/>
    </w:rPr>
  </w:style>
  <w:style w:type="paragraph" w:styleId="CommentText">
    <w:name w:val="annotation text"/>
    <w:basedOn w:val="Normal"/>
    <w:link w:val="CommentTextChar"/>
    <w:uiPriority w:val="99"/>
    <w:unhideWhenUsed/>
    <w:rsid w:val="00281237"/>
    <w:pPr>
      <w:spacing w:line="240" w:lineRule="auto"/>
    </w:pPr>
    <w:rPr>
      <w:sz w:val="20"/>
      <w:szCs w:val="20"/>
    </w:rPr>
  </w:style>
  <w:style w:type="character" w:customStyle="1" w:styleId="CommentTextChar">
    <w:name w:val="Comment Text Char"/>
    <w:basedOn w:val="DefaultParagraphFont"/>
    <w:link w:val="CommentText"/>
    <w:uiPriority w:val="99"/>
    <w:rsid w:val="00281237"/>
    <w:rPr>
      <w:sz w:val="20"/>
      <w:szCs w:val="20"/>
    </w:rPr>
  </w:style>
  <w:style w:type="paragraph" w:styleId="CommentSubject">
    <w:name w:val="annotation subject"/>
    <w:basedOn w:val="CommentText"/>
    <w:next w:val="CommentText"/>
    <w:link w:val="CommentSubjectChar"/>
    <w:uiPriority w:val="99"/>
    <w:semiHidden/>
    <w:unhideWhenUsed/>
    <w:rsid w:val="00281237"/>
    <w:rPr>
      <w:b/>
      <w:bCs/>
    </w:rPr>
  </w:style>
  <w:style w:type="character" w:customStyle="1" w:styleId="CommentSubjectChar">
    <w:name w:val="Comment Subject Char"/>
    <w:basedOn w:val="CommentTextChar"/>
    <w:link w:val="CommentSubject"/>
    <w:uiPriority w:val="99"/>
    <w:semiHidden/>
    <w:rsid w:val="00281237"/>
    <w:rPr>
      <w:b/>
      <w:bCs/>
      <w:sz w:val="20"/>
      <w:szCs w:val="20"/>
    </w:rPr>
  </w:style>
  <w:style w:type="character" w:styleId="UnresolvedMention">
    <w:name w:val="Unresolved Mention"/>
    <w:basedOn w:val="DefaultParagraphFont"/>
    <w:uiPriority w:val="99"/>
    <w:semiHidden/>
    <w:unhideWhenUsed/>
    <w:rsid w:val="001E7546"/>
    <w:rPr>
      <w:color w:val="605E5C"/>
      <w:shd w:val="clear" w:color="auto" w:fill="E1DFDD"/>
    </w:rPr>
  </w:style>
  <w:style w:type="paragraph" w:styleId="Caption">
    <w:name w:val="caption"/>
    <w:basedOn w:val="Normal"/>
    <w:next w:val="Normal"/>
    <w:link w:val="CaptionChar"/>
    <w:autoRedefine/>
    <w:qFormat/>
    <w:rsid w:val="008255A9"/>
    <w:pPr>
      <w:spacing w:before="0" w:after="120" w:line="240" w:lineRule="auto"/>
      <w:jc w:val="both"/>
    </w:pPr>
    <w:rPr>
      <w:rFonts w:ascii="Arial" w:eastAsia="Times New Roman" w:hAnsi="Arial" w:cs="Times New Roman"/>
      <w:b/>
      <w:bCs/>
      <w:szCs w:val="24"/>
      <w:lang w:eastAsia="en-GB"/>
    </w:rPr>
  </w:style>
  <w:style w:type="character" w:customStyle="1" w:styleId="CaptionChar">
    <w:name w:val="Caption Char"/>
    <w:link w:val="Caption"/>
    <w:rsid w:val="008255A9"/>
    <w:rPr>
      <w:rFonts w:ascii="Arial" w:eastAsia="Times New Roman" w:hAnsi="Arial" w:cs="Times New Roman"/>
      <w:b/>
      <w:bCs/>
      <w:sz w:val="24"/>
      <w:szCs w:val="24"/>
      <w:lang w:eastAsia="en-GB"/>
    </w:rPr>
  </w:style>
  <w:style w:type="paragraph" w:styleId="BodyText">
    <w:name w:val="Body Text"/>
    <w:basedOn w:val="Normal"/>
    <w:link w:val="BodyTextChar"/>
    <w:rsid w:val="008255A9"/>
    <w:pPr>
      <w:spacing w:before="0" w:after="0" w:line="240" w:lineRule="auto"/>
      <w:jc w:val="both"/>
    </w:pPr>
    <w:rPr>
      <w:rFonts w:ascii="Arial" w:eastAsia="Times New Roman" w:hAnsi="Arial" w:cs="Times New Roman"/>
      <w:sz w:val="22"/>
      <w:lang w:eastAsia="en-GB"/>
    </w:rPr>
  </w:style>
  <w:style w:type="character" w:customStyle="1" w:styleId="BodyTextChar">
    <w:name w:val="Body Text Char"/>
    <w:basedOn w:val="DefaultParagraphFont"/>
    <w:link w:val="BodyText"/>
    <w:rsid w:val="008255A9"/>
    <w:rPr>
      <w:rFonts w:ascii="Arial" w:eastAsia="Times New Roman" w:hAnsi="Arial" w:cs="Times New Roman"/>
      <w:lang w:eastAsia="en-GB"/>
    </w:rPr>
  </w:style>
  <w:style w:type="paragraph" w:customStyle="1" w:styleId="Header3">
    <w:name w:val="Header 3"/>
    <w:basedOn w:val="Heading2"/>
    <w:link w:val="Header3Char"/>
    <w:qFormat/>
    <w:rsid w:val="008255A9"/>
    <w:pPr>
      <w:keepNext w:val="0"/>
      <w:keepLines w:val="0"/>
      <w:spacing w:before="0" w:after="160" w:line="259" w:lineRule="auto"/>
    </w:pPr>
    <w:rPr>
      <w:rFonts w:ascii="Poppins" w:eastAsia="Aptos" w:hAnsi="Poppins" w:cs="Poppins"/>
      <w:bCs/>
      <w:i/>
      <w:sz w:val="24"/>
      <w:szCs w:val="28"/>
      <w:lang w:val="en-US"/>
    </w:rPr>
  </w:style>
  <w:style w:type="character" w:customStyle="1" w:styleId="Header3Char">
    <w:name w:val="Header 3 Char"/>
    <w:link w:val="Header3"/>
    <w:rsid w:val="008255A9"/>
    <w:rPr>
      <w:rFonts w:ascii="Poppins" w:eastAsia="Aptos" w:hAnsi="Poppins" w:cs="Poppins"/>
      <w:b/>
      <w:bCs/>
      <w:i/>
      <w:color w:val="15284C"/>
      <w:sz w:val="24"/>
      <w:szCs w:val="28"/>
      <w:lang w:val="en-US"/>
    </w:rPr>
  </w:style>
  <w:style w:type="paragraph" w:customStyle="1" w:styleId="Figures1">
    <w:name w:val="Figures1"/>
    <w:next w:val="BodyText"/>
    <w:autoRedefine/>
    <w:rsid w:val="00E37A0B"/>
    <w:pPr>
      <w:spacing w:after="0" w:line="240" w:lineRule="auto"/>
    </w:pPr>
    <w:rPr>
      <w:rFonts w:ascii="Arial" w:eastAsia="Times New Roman" w:hAnsi="Arial" w:cs="Times New Roman"/>
      <w:b/>
      <w:bCs/>
      <w:lang w:eastAsia="en-GB"/>
    </w:rPr>
  </w:style>
  <w:style w:type="character" w:customStyle="1" w:styleId="CaptionChar1">
    <w:name w:val="Caption Char1"/>
    <w:rsid w:val="003F3080"/>
    <w:rPr>
      <w:rFonts w:ascii="Arial" w:hAnsi="Arial"/>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794519232">
      <w:bodyDiv w:val="1"/>
      <w:marLeft w:val="0"/>
      <w:marRight w:val="0"/>
      <w:marTop w:val="0"/>
      <w:marBottom w:val="0"/>
      <w:divBdr>
        <w:top w:val="none" w:sz="0" w:space="0" w:color="auto"/>
        <w:left w:val="none" w:sz="0" w:space="0" w:color="auto"/>
        <w:bottom w:val="none" w:sz="0" w:space="0" w:color="auto"/>
        <w:right w:val="none" w:sz="0" w:space="0" w:color="auto"/>
      </w:divBdr>
    </w:div>
    <w:div w:id="138020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hauoraaotearoa.sharepoint.com/:f:/r/sites/000985-CommonCosting/Shared%20Documents/Common%20Costing/Costing%20Guidelines/Guidelines%20-%20Supporting%20Documents/Guideline%20_1%20Critical%20Care?csf=1&amp;web=1&amp;e=1vOgxd" TargetMode="External"/><Relationship Id="rId42" Type="http://schemas.openxmlformats.org/officeDocument/2006/relationships/footer" Target="footer7.xml"/><Relationship Id="rId47" Type="http://schemas.openxmlformats.org/officeDocument/2006/relationships/header" Target="header8.xml"/><Relationship Id="rId63" Type="http://schemas.openxmlformats.org/officeDocument/2006/relationships/package" Target="embeddings/Microsoft_Excel_Worksheet5.xlsx"/><Relationship Id="rId68" Type="http://schemas.openxmlformats.org/officeDocument/2006/relationships/footer" Target="footer12.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xlsx"/><Relationship Id="rId29" Type="http://schemas.openxmlformats.org/officeDocument/2006/relationships/image" Target="media/image8.jpg"/><Relationship Id="rId11" Type="http://schemas.openxmlformats.org/officeDocument/2006/relationships/footnotes" Target="footnotes.xml"/><Relationship Id="rId24" Type="http://schemas.openxmlformats.org/officeDocument/2006/relationships/package" Target="embeddings/Microsoft_Excel_Worksheet2.xlsx"/><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image" Target="media/image13.png"/><Relationship Id="rId45" Type="http://schemas.openxmlformats.org/officeDocument/2006/relationships/header" Target="header7.xml"/><Relationship Id="rId53" Type="http://schemas.openxmlformats.org/officeDocument/2006/relationships/image" Target="media/image19.png"/><Relationship Id="rId58" Type="http://schemas.openxmlformats.org/officeDocument/2006/relationships/package" Target="embeddings/Microsoft_Excel_Worksheet3.xlsx"/><Relationship Id="rId66" Type="http://schemas.openxmlformats.org/officeDocument/2006/relationships/footer" Target="footer11.xml"/><Relationship Id="rId5" Type="http://schemas.openxmlformats.org/officeDocument/2006/relationships/customXml" Target="../customXml/item5.xml"/><Relationship Id="rId61" Type="http://schemas.openxmlformats.org/officeDocument/2006/relationships/package" Target="embeddings/Microsoft_Excel_Worksheet4.xlsx"/><Relationship Id="rId19" Type="http://schemas.openxmlformats.org/officeDocument/2006/relationships/package" Target="embeddings/Microsoft_Excel_Worksheet1.xlsx"/><Relationship Id="rId14" Type="http://schemas.openxmlformats.org/officeDocument/2006/relationships/image" Target="media/image2.jpg"/><Relationship Id="rId22" Type="http://schemas.openxmlformats.org/officeDocument/2006/relationships/image" Target="media/image5.jp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image" Target="media/image22.emf"/><Relationship Id="rId64" Type="http://schemas.openxmlformats.org/officeDocument/2006/relationships/hyperlink" Target="mailto:michael.rains@tewhatuora.govt.nz" TargetMode="External"/><Relationship Id="rId69" Type="http://schemas.openxmlformats.org/officeDocument/2006/relationships/image" Target="media/image28.jpg"/><Relationship Id="rId8" Type="http://schemas.openxmlformats.org/officeDocument/2006/relationships/styles" Target="styles.xml"/><Relationship Id="rId51" Type="http://schemas.openxmlformats.org/officeDocument/2006/relationships/image" Target="cid:image001.png@01DBDFA8.84F91DE0"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hauoraaotearoa.sharepoint.com/:x:/r/sites/000985-CommonCosting/Shared%20Documents/Common%20Costing/Costing%20Guidelines/Guidelines%20-%20Supporting%20Documents/Guideline%20_1%20Critical%20Care/Critical%20Care%20Bed%20Definitions.xlsx?d=we4478081867e4226ac9ed5909c9b0d34&amp;csf=1&amp;web=1&amp;e=ikxEt6" TargetMode="External"/><Relationship Id="rId25" Type="http://schemas.openxmlformats.org/officeDocument/2006/relationships/hyperlink" Target="https://hauoraaotearoa.sharepoint.com/:f:/r/sites/000985-CommonCosting/Shared%20Documents/Common%20Costing/Costing%20Guidelines/Guidelines%20-%20Supporting%20Documents/Guideline%20_2%20Emergency?csf=1&amp;web=1&amp;e=ckioh2" TargetMode="Externa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image" Target="media/image24.png"/><Relationship Id="rId67" Type="http://schemas.openxmlformats.org/officeDocument/2006/relationships/header" Target="header10.xml"/><Relationship Id="rId20" Type="http://schemas.openxmlformats.org/officeDocument/2006/relationships/hyperlink" Target="https://hauoraaotearoa.sharepoint.com/:x:/r/sites/000985-CommonCosting/Shared%20Documents/Common%20Costing/Costing%20Guidelines/Guidelines%20-%20Supporting%20Documents/Guideline%20_1%20Critical%20Care/Critical%20Care%20Survey%20-%20SUMMARY.xlsx?d=w94893cb61f7346b4bed6b642beb5bc89&amp;csf=1&amp;web=1&amp;e=S3eHOO" TargetMode="External"/><Relationship Id="rId41" Type="http://schemas.openxmlformats.org/officeDocument/2006/relationships/header" Target="header6.xml"/><Relationship Id="rId54" Type="http://schemas.openxmlformats.org/officeDocument/2006/relationships/image" Target="media/image20.png"/><Relationship Id="rId62" Type="http://schemas.openxmlformats.org/officeDocument/2006/relationships/image" Target="media/image26.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image" Target="media/image17.png"/><Relationship Id="rId57" Type="http://schemas.openxmlformats.org/officeDocument/2006/relationships/image" Target="media/image23.emf"/><Relationship Id="rId10" Type="http://schemas.openxmlformats.org/officeDocument/2006/relationships/webSettings" Target="webSettings.xml"/><Relationship Id="rId31" Type="http://schemas.openxmlformats.org/officeDocument/2006/relationships/footer" Target="footer3.xml"/><Relationship Id="rId44" Type="http://schemas.openxmlformats.org/officeDocument/2006/relationships/image" Target="media/image15.jpg"/><Relationship Id="rId52" Type="http://schemas.openxmlformats.org/officeDocument/2006/relationships/hyperlink" Target="https://hauoraaotearoa.sharepoint.com/:f:/r/sites/000985-CommonCosting/Shared%20Documents/Common%20Costing/Costing%20Guidelines/Guidelines%20-%20Supporting%20Documents/Guideline%20_2%20Emergency?csf=1&amp;web=1&amp;e=ckioh2" TargetMode="External"/><Relationship Id="rId60" Type="http://schemas.openxmlformats.org/officeDocument/2006/relationships/image" Target="media/image25.emf"/><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4.emf"/><Relationship Id="rId39" Type="http://schemas.openxmlformats.org/officeDocument/2006/relationships/image" Target="media/image12.jpg"/><Relationship Id="rId34" Type="http://schemas.openxmlformats.org/officeDocument/2006/relationships/image" Target="media/image10.jpg"/><Relationship Id="rId50" Type="http://schemas.openxmlformats.org/officeDocument/2006/relationships/image" Target="media/image18.png"/><Relationship Id="rId55"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4.jpg"/></Relationships>
</file>

<file path=word/_rels/header7.xml.rels><?xml version="1.0" encoding="UTF-8" standalone="yes"?>
<Relationships xmlns="http://schemas.openxmlformats.org/package/2006/relationships"><Relationship Id="rId1" Type="http://schemas.openxmlformats.org/officeDocument/2006/relationships/image" Target="media/image16.jpg"/></Relationships>
</file>

<file path=word/_rels/header9.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y\Downloads\Report%20full%20with%20sections%20template.dotx" TargetMode="External"/></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5D189F64734AB04E8B99ED6BA72946A3" ma:contentTypeVersion="0" ma:contentTypeDescription="Create a new document." ma:contentTypeScope="" ma:versionID="0bd7b9a5765a41f1eeea9bfe891b65d3">
  <xsd:schema xmlns:xsd="http://www.w3.org/2001/XMLSchema" xmlns:xs="http://www.w3.org/2001/XMLSchema" xmlns:p="http://schemas.microsoft.com/office/2006/metadata/properties" xmlns:ns1="http://schemas.microsoft.com/sharepoint/v3" xmlns:ns2="9253c88c-d550-4ff1-afdc-d5dc691f60b0" xmlns:ns3="87ccb435-9bbb-4fa5-b427-9b5c8d34e3d3" xmlns:ns4="fadb7d6d-ee1f-43e6-9e8e-04191afae7b3" targetNamespace="http://schemas.microsoft.com/office/2006/metadata/properties" ma:root="true" ma:fieldsID="798232d3b8f80c8a65f696a60b6f93e9" ns1:_="" ns2:_="" ns3:_="" ns4:_="">
    <xsd:import namespace="http://schemas.microsoft.com/sharepoint/v3"/>
    <xsd:import namespace="9253c88c-d550-4ff1-afdc-d5dc691f60b0"/>
    <xsd:import namespace="87ccb435-9bbb-4fa5-b427-9b5c8d34e3d3"/>
    <xsd:import namespace="fadb7d6d-ee1f-43e6-9e8e-04191afae7b3"/>
    <xsd:element name="properties">
      <xsd:complexType>
        <xsd:sequence>
          <xsd:element name="documentManagement">
            <xsd:complexType>
              <xsd:all>
                <xsd:element ref="ns2:TaxCatchAll" minOccurs="0"/>
                <xsd:element ref="ns3:TaxCatchAllLabel" minOccurs="0"/>
                <xsd:element ref="ns3:ka9b207035bc48f2a4f6a2bfed7195b7" minOccurs="0"/>
                <xsd:element ref="ns1:Name" minOccurs="0"/>
                <xsd:element ref="ns3:f3e7f0a218d8438586e2a8545792c0ef" minOccurs="0"/>
                <xsd:element ref="ns3:mb22360ee3e3407ca28e907eb3b7ca6b" minOccurs="0"/>
                <xsd:element ref="ns3:HNZOwner" minOccurs="0"/>
                <xsd:element ref="ns3:p7110e5651294189b89368865130750f" minOccurs="0"/>
                <xsd:element ref="ns3:p777f0da518742b188a1f7fd5ee91810" minOccurs="0"/>
                <xsd:element ref="ns3:HNZReview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d5f81beb-a1eb-44f1-81bc-e402f2381557}" ma:internalName="TaxCatchAll" ma:showField="CatchAllData" ma:web="fadb7d6d-ee1f-43e6-9e8e-04191afae7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ccb435-9bbb-4fa5-b427-9b5c8d34e3d3" elementFormDefault="qualified">
    <xsd:import namespace="http://schemas.microsoft.com/office/2006/documentManagement/types"/>
    <xsd:import namespace="http://schemas.microsoft.com/office/infopath/2007/PartnerControls"/>
    <xsd:element name="TaxCatchAllLabel" ma:index="9" nillable="true" ma:displayName="Taxonomy Catch All Column1" ma:hidden="true" ma:list="{d5f81beb-a1eb-44f1-81bc-e402f2381557}"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displayName="Business Function_0" ma:hidden="true" ma:internalName="ka9b207035bc48f2a4f6a2bfed7195b7">
      <xsd:simpleType>
        <xsd:restriction base="dms:Note"/>
      </xsd:simpleType>
    </xsd:element>
    <xsd:element name="f3e7f0a218d8438586e2a8545792c0ef" ma:index="13" nillable="true" ma:displayName="Topic_0" ma:hidden="true" ma:internalName="f3e7f0a218d8438586e2a8545792c0ef">
      <xsd:simpleType>
        <xsd:restriction base="dms:Note"/>
      </xsd:simpleType>
    </xsd:element>
    <xsd:element name="mb22360ee3e3407ca28e907eb3b7ca6b" ma:index="15" nillable="true" ma:displayName="Status_0" ma:hidden="true" ma:internalName="mb22360ee3e3407ca28e907eb3b7ca6b">
      <xsd:simpleType>
        <xsd:restriction base="dms:Note"/>
      </xsd:simple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displayName="Region_0" ma:hidden="true" ma:internalName="p7110e5651294189b89368865130750f">
      <xsd:simpleType>
        <xsd:restriction base="dms:Note"/>
      </xsd:simpleType>
    </xsd:element>
    <xsd:element name="p777f0da518742b188a1f7fd5ee91810" ma:index="20" nillable="true" ma:displayName="Local Area_0" ma:hidden="true" ma:internalName="p777f0da518742b188a1f7fd5ee91810">
      <xsd:simpleType>
        <xsd:restriction base="dms:Note"/>
      </xsd:simple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adb7d6d-ee1f-43e6-9e8e-04191afae7b3"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2</Value>
    </TaxCatchAll>
    <_dlc_DocId xmlns="fadb7d6d-ee1f-43e6-9e8e-04191afae7b3">1000424-1908587106-4108</_dlc_DocId>
    <_dlc_DocIdUrl xmlns="fadb7d6d-ee1f-43e6-9e8e-04191afae7b3">
      <Url>https://hauoraaotearoa.sharepoint.com/sites/1000424/_layouts/15/DocIdRedir.aspx?ID=1000424-1908587106-4108</Url>
      <Description>1000424-1908587106-4108</Description>
    </_dlc_DocIdUrl>
    <mb22360ee3e3407ca28e907eb3b7ca6b xmlns="87ccb435-9bbb-4fa5-b427-9b5c8d34e3d3">Draft4dbd6f0d-7021-43d2-a391-03666245495e</mb22360ee3e3407ca28e907eb3b7ca6b>
    <HNZOwner xmlns="87ccb435-9bbb-4fa5-b427-9b5c8d34e3d3">
      <UserInfo>
        <DisplayName/>
        <AccountId xsi:nil="true"/>
        <AccountType/>
      </UserInfo>
    </HNZOwner>
    <ka9b207035bc48f2a4f6a2bfed7195b7 xmlns="87ccb435-9bbb-4fa5-b427-9b5c8d34e3d3" xsi:nil="true"/>
    <HNZReviewDate xmlns="87ccb435-9bbb-4fa5-b427-9b5c8d34e3d3" xsi:nil="true"/>
    <f3e7f0a218d8438586e2a8545792c0ef xmlns="87ccb435-9bbb-4fa5-b427-9b5c8d34e3d3" xsi:nil="true"/>
    <p7110e5651294189b89368865130750f xmlns="87ccb435-9bbb-4fa5-b427-9b5c8d34e3d3" xsi:nil="true"/>
    <p777f0da518742b188a1f7fd5ee91810 xmlns="87ccb435-9bbb-4fa5-b427-9b5c8d34e3d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ebf29b3f-1e51-457b-ae0c-362182e58074" ContentTypeId="0x010100D5C1E13D20A8554992C24F7EE470E023" PreviousValue="false" LastSyncTimeStamp="2024-05-28T23:29:02.243Z"/>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customXml/itemProps2.xml><?xml version="1.0" encoding="utf-8"?>
<ds:datastoreItem xmlns:ds="http://schemas.openxmlformats.org/officeDocument/2006/customXml" ds:itemID="{AA08A476-5F0E-4822-869A-42C4DA0329E0}"/>
</file>

<file path=customXml/itemProps3.xml><?xml version="1.0" encoding="utf-8"?>
<ds:datastoreItem xmlns:ds="http://schemas.openxmlformats.org/officeDocument/2006/customXml" ds:itemID="{03A2DAAB-D08A-49DD-B4C6-B88729985856}">
  <ds:schemaRefs>
    <ds:schemaRef ds:uri="http://schemas.microsoft.com/sharepoint/v3/contenttype/forms"/>
  </ds:schemaRefs>
</ds:datastoreItem>
</file>

<file path=customXml/itemProps4.xml><?xml version="1.0" encoding="utf-8"?>
<ds:datastoreItem xmlns:ds="http://schemas.openxmlformats.org/officeDocument/2006/customXml" ds:itemID="{66A49B4A-AF80-4C32-8832-5DC836F23BBC}">
  <ds:schemaRefs>
    <ds:schemaRef ds:uri="http://schemas.microsoft.com/office/infopath/2007/PartnerControls"/>
    <ds:schemaRef ds:uri="http://schemas.microsoft.com/office/2006/documentManagement/types"/>
    <ds:schemaRef ds:uri="http://purl.org/dc/terms/"/>
    <ds:schemaRef ds:uri="http://schemas.microsoft.com/sharepoint/v3"/>
    <ds:schemaRef ds:uri="http://schemas.openxmlformats.org/package/2006/metadata/core-properties"/>
    <ds:schemaRef ds:uri="http://purl.org/dc/dcmitype/"/>
    <ds:schemaRef ds:uri="a75a33f3-8262-4968-b34c-97bb79ccacde"/>
    <ds:schemaRef ds:uri="http://schemas.microsoft.com/office/2006/metadata/properties"/>
    <ds:schemaRef ds:uri="3c45dd7c-0c86-4c27-bcbb-5077b652bb1c"/>
    <ds:schemaRef ds:uri="9253c88c-d550-4ff1-afdc-d5dc691f60b0"/>
    <ds:schemaRef ds:uri="http://www.w3.org/XML/1998/namespace"/>
    <ds:schemaRef ds:uri="http://purl.org/dc/elements/1.1/"/>
  </ds:schemaRefs>
</ds:datastoreItem>
</file>

<file path=customXml/itemProps5.xml><?xml version="1.0" encoding="utf-8"?>
<ds:datastoreItem xmlns:ds="http://schemas.openxmlformats.org/officeDocument/2006/customXml" ds:itemID="{679F97CC-8320-4D67-AEE5-6EE70E3704A7}">
  <ds:schemaRefs>
    <ds:schemaRef ds:uri="http://schemas.microsoft.com/sharepoint/events"/>
  </ds:schemaRefs>
</ds:datastoreItem>
</file>

<file path=customXml/itemProps6.xml><?xml version="1.0" encoding="utf-8"?>
<ds:datastoreItem xmlns:ds="http://schemas.openxmlformats.org/officeDocument/2006/customXml" ds:itemID="{FBBBF7E7-316E-4533-B939-1D0C7A85367B}"/>
</file>

<file path=docProps/app.xml><?xml version="1.0" encoding="utf-8"?>
<Properties xmlns="http://schemas.openxmlformats.org/officeDocument/2006/extended-properties" xmlns:vt="http://schemas.openxmlformats.org/officeDocument/2006/docPropsVTypes">
  <Template>Report full with sections template</Template>
  <TotalTime>16</TotalTime>
  <Pages>90</Pages>
  <Words>16081</Words>
  <Characters>91668</Characters>
  <Application>Microsoft Office Word</Application>
  <DocSecurity>0</DocSecurity>
  <Lines>763</Lines>
  <Paragraphs>215</Paragraphs>
  <ScaleCrop>false</ScaleCrop>
  <Company/>
  <LinksUpToDate>false</LinksUpToDate>
  <CharactersWithSpaces>107534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Roy</dc:creator>
  <cp:lastModifiedBy>Jasmine Roy</cp:lastModifiedBy>
  <cp:revision>81</cp:revision>
  <dcterms:created xsi:type="dcterms:W3CDTF">2025-05-12T02:47:00Z</dcterms:created>
  <dcterms:modified xsi:type="dcterms:W3CDTF">2025-09-16T23:49:00Z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0x010100D5C1E13D20A8554992C24F7EE470E023005D189F64734AB04E8B99ED6BA72946A3</vt:lpwstr>
  </property>
  <property fmtid="{D5CDD505-2E9C-101B-9397-08002B2CF9AE}" pid="3" name="_dlc_DocIdItemGuid">
    <vt:lpwstr>6a21d51b-cc71-4a83-8a84-95faefe3cdcd</vt:lpwstr>
  </property>
  <property fmtid="{D5CDD505-2E9C-101B-9397-08002B2CF9AE}" pid="4" name="TaxKeyword">
    <vt:lpwstr/>
  </property>
  <property fmtid="{D5CDD505-2E9C-101B-9397-08002B2CF9AE}" pid="5" name="n8842703a3bf4e039a9dd9539f7868eb">
    <vt:lpwstr/>
  </property>
  <property fmtid="{D5CDD505-2E9C-101B-9397-08002B2CF9AE}" pid="6" name="BusinessFunction">
    <vt:lpwstr/>
  </property>
  <property fmtid="{D5CDD505-2E9C-101B-9397-08002B2CF9AE}" pid="7" name="MediaServiceImageTags">
    <vt:lpwstr/>
  </property>
  <property fmtid="{D5CDD505-2E9C-101B-9397-08002B2CF9AE}" pid="8" name="HNZLocation">
    <vt:lpwstr/>
  </property>
  <property fmtid="{D5CDD505-2E9C-101B-9397-08002B2CF9AE}" pid="9" name="i3a0fe6035df47329f66088a682fd9d2">
    <vt:lpwstr/>
  </property>
  <property fmtid="{D5CDD505-2E9C-101B-9397-08002B2CF9AE}" pid="10" name="HNZImageCategory">
    <vt:lpwstr/>
  </property>
  <property fmtid="{D5CDD505-2E9C-101B-9397-08002B2CF9AE}" pid="11" name="m93555d02fc84543be6ad39b8f5331ef">
    <vt:lpwstr/>
  </property>
  <property fmtid="{D5CDD505-2E9C-101B-9397-08002B2CF9AE}" pid="12" name="HNZTeam">
    <vt:lpwstr/>
  </property>
  <property fmtid="{D5CDD505-2E9C-101B-9397-08002B2CF9AE}" pid="13" name="o0b0fca0fe5341709012cd4bcbbca983">
    <vt:lpwstr/>
  </property>
  <property fmtid="{D5CDD505-2E9C-101B-9397-08002B2CF9AE}" pid="14" name="p777f0da518742b188a1f7fd5ee91810">
    <vt:lpwstr/>
  </property>
  <property fmtid="{D5CDD505-2E9C-101B-9397-08002B2CF9AE}" pid="15" name="HNZImageLicenceType">
    <vt:lpwstr/>
  </property>
  <property fmtid="{D5CDD505-2E9C-101B-9397-08002B2CF9AE}" pid="16" name="HNZBusinessUnit">
    <vt:lpwstr/>
  </property>
  <property fmtid="{D5CDD505-2E9C-101B-9397-08002B2CF9AE}" pid="17" name="HNZLocalArea">
    <vt:lpwstr/>
  </property>
  <property fmtid="{D5CDD505-2E9C-101B-9397-08002B2CF9AE}" pid="18" name="p7110e5651294189b89368865130750f">
    <vt:lpwstr/>
  </property>
  <property fmtid="{D5CDD505-2E9C-101B-9397-08002B2CF9AE}" pid="19" name="ka9b207035bc48f2a4f6a2bfed7195b7">
    <vt:lpwstr/>
  </property>
  <property fmtid="{D5CDD505-2E9C-101B-9397-08002B2CF9AE}" pid="20" name="HNZRegion">
    <vt:lpwstr/>
  </property>
  <property fmtid="{D5CDD505-2E9C-101B-9397-08002B2CF9AE}" pid="21" name="p4f69562ce3c40efbbfeedf3a8194efa">
    <vt:lpwstr/>
  </property>
  <property fmtid="{D5CDD505-2E9C-101B-9397-08002B2CF9AE}" pid="22" name="HNZStatus">
    <vt:lpwstr>2;#Draft|4dbd6f0d-7021-43d2-a391-03666245495e</vt:lpwstr>
  </property>
  <property fmtid="{D5CDD505-2E9C-101B-9397-08002B2CF9AE}" pid="23" name="HNZTopic">
    <vt:lpwstr/>
  </property>
  <property fmtid="{D5CDD505-2E9C-101B-9397-08002B2CF9AE}" pid="24" name="docLang">
    <vt:lpwstr>en</vt:lpwstr>
  </property>
  <property fmtid="{D5CDD505-2E9C-101B-9397-08002B2CF9AE}" pid="25" name="p777f0da518742b188a1f7fd5ee918100">
    <vt:lpwstr/>
  </property>
  <property fmtid="{D5CDD505-2E9C-101B-9397-08002B2CF9AE}" pid="26" name="ka9b207035bc48f2a4f6a2bfed7195b70">
    <vt:lpwstr/>
  </property>
  <property fmtid="{D5CDD505-2E9C-101B-9397-08002B2CF9AE}" pid="27" name="f3e7f0a218d8438586e2a8545792c0ef0">
    <vt:lpwstr/>
  </property>
  <property fmtid="{D5CDD505-2E9C-101B-9397-08002B2CF9AE}" pid="28" name="mb22360ee3e3407ca28e907eb3b7ca6b0">
    <vt:lpwstr>Draft|4dbd6f0d-7021-43d2-a391-03666245495e</vt:lpwstr>
  </property>
  <property fmtid="{D5CDD505-2E9C-101B-9397-08002B2CF9AE}" pid="29" name="p7110e5651294189b89368865130750f0">
    <vt:lpwstr/>
  </property>
  <property fmtid="{D5CDD505-2E9C-101B-9397-08002B2CF9AE}" pid="30" name="lcf76f155ced4ddcb4097134ff3c332f">
    <vt:lpwstr/>
  </property>
</Properties>
</file>