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05E8F" w14:textId="77777777" w:rsidR="00CA00BF" w:rsidRDefault="00CA00BF" w:rsidP="00CA00BF">
      <w:pPr>
        <w:pStyle w:val="BodyText"/>
      </w:pPr>
    </w:p>
    <w:p w14:paraId="41259927" w14:textId="21387A9A" w:rsidR="0068326F" w:rsidRPr="00CA00BF" w:rsidRDefault="00CA00BF" w:rsidP="00CA00BF">
      <w:pPr>
        <w:pStyle w:val="BodyText"/>
        <w:rPr>
          <w:b/>
          <w:bCs/>
        </w:rPr>
      </w:pPr>
      <w:r w:rsidRPr="00CA00BF">
        <w:rPr>
          <w:b/>
          <w:bCs/>
        </w:rPr>
        <w:t>Surgical site infection (SSI) investigation tool</w:t>
      </w:r>
    </w:p>
    <w:p w14:paraId="6B3209C4" w14:textId="2F09466A" w:rsidR="00CA00BF" w:rsidRDefault="00CA00BF" w:rsidP="00CA00BF">
      <w:pPr>
        <w:pStyle w:val="BodyText"/>
        <w:spacing w:before="160"/>
      </w:pPr>
      <w:r>
        <w:t xml:space="preserve">A surgical site infection investigation tool is a way for health care providers to review and </w:t>
      </w:r>
      <w:proofErr w:type="spellStart"/>
      <w:r>
        <w:t>analyse</w:t>
      </w:r>
      <w:proofErr w:type="spellEnd"/>
      <w:r>
        <w:t xml:space="preserve"> a surgical site infection (SSI) adverse event, to ﬁnd out why it </w:t>
      </w:r>
      <w:proofErr w:type="gramStart"/>
      <w:r>
        <w:t>happened (‘</w:t>
      </w:r>
      <w:proofErr w:type="gramEnd"/>
      <w:r>
        <w:t xml:space="preserve">contributing causal factors’) and identify actions to stop it from happening again (improvements in clinical practice). It provides a structured process to follow before making improvements. Printable and electronic versions are </w:t>
      </w:r>
      <w:r w:rsidR="00DD36B0">
        <w:t>available</w:t>
      </w:r>
      <w:r>
        <w:t>.</w:t>
      </w:r>
    </w:p>
    <w:p w14:paraId="4125992B" w14:textId="6702BB78" w:rsidR="0068326F" w:rsidRDefault="00CA00BF" w:rsidP="00CA00BF">
      <w:pPr>
        <w:pStyle w:val="BodyText"/>
        <w:spacing w:before="160"/>
      </w:pPr>
      <w:r>
        <w:t xml:space="preserve">The tool is part of the </w:t>
      </w:r>
      <w:r w:rsidR="2A313812">
        <w:t>Health New Zealand’s</w:t>
      </w:r>
      <w:r>
        <w:t xml:space="preserve"> </w:t>
      </w:r>
      <w:proofErr w:type="spellStart"/>
      <w:r>
        <w:t>orthopaedic</w:t>
      </w:r>
      <w:proofErr w:type="spellEnd"/>
      <w:r>
        <w:t xml:space="preserve"> Surgical Site Infection Improvement </w:t>
      </w:r>
      <w:proofErr w:type="spellStart"/>
      <w:r>
        <w:t>programme</w:t>
      </w:r>
      <w:proofErr w:type="spellEnd"/>
      <w:r>
        <w:t xml:space="preserve"> (SSIIP) for light surveillance.</w:t>
      </w:r>
    </w:p>
    <w:p w14:paraId="6DAD0BF0" w14:textId="77777777" w:rsidR="00CE6967" w:rsidRPr="00CE6967" w:rsidRDefault="00CE6967" w:rsidP="00CE6967">
      <w:pPr>
        <w:pStyle w:val="BodyText"/>
        <w:spacing w:before="116"/>
        <w:rPr>
          <w:b/>
          <w:sz w:val="30"/>
        </w:rPr>
      </w:pPr>
    </w:p>
    <w:p w14:paraId="4125992D" w14:textId="22AFDC51" w:rsidR="0068326F" w:rsidRPr="00CE6967" w:rsidRDefault="00CE6967" w:rsidP="00CE6967">
      <w:pPr>
        <w:pStyle w:val="BodyText"/>
        <w:rPr>
          <w:b/>
          <w:bCs/>
        </w:rPr>
      </w:pPr>
      <w:r w:rsidRPr="00CE6967">
        <w:rPr>
          <w:b/>
          <w:bCs/>
        </w:rPr>
        <w:t>About the investigation tool</w:t>
      </w:r>
    </w:p>
    <w:p w14:paraId="17ED14F2" w14:textId="77777777" w:rsidR="00CE6967" w:rsidRPr="00CE6967" w:rsidRDefault="00CE6967" w:rsidP="00CE6967">
      <w:pPr>
        <w:pStyle w:val="BodyText"/>
        <w:spacing w:before="160"/>
      </w:pPr>
      <w:r w:rsidRPr="00CE6967">
        <w:t>This process addresses four basic questions:</w:t>
      </w:r>
    </w:p>
    <w:p w14:paraId="7F66A6C1" w14:textId="77777777" w:rsidR="00CE6967" w:rsidRPr="00CE6967" w:rsidRDefault="00CE6967" w:rsidP="00CE6967">
      <w:pPr>
        <w:pStyle w:val="BodyText"/>
        <w:spacing w:before="160"/>
      </w:pPr>
      <w:r w:rsidRPr="00CE6967">
        <w:t>1.</w:t>
      </w:r>
      <w:r w:rsidRPr="00CE6967">
        <w:tab/>
        <w:t>What happened?</w:t>
      </w:r>
    </w:p>
    <w:p w14:paraId="201827BC" w14:textId="77777777" w:rsidR="00CE6967" w:rsidRPr="00CE6967" w:rsidRDefault="00CE6967" w:rsidP="00CE6967">
      <w:pPr>
        <w:pStyle w:val="BodyText"/>
        <w:spacing w:before="160"/>
      </w:pPr>
      <w:r w:rsidRPr="00CE6967">
        <w:t>2.</w:t>
      </w:r>
      <w:r w:rsidRPr="00CE6967">
        <w:tab/>
        <w:t>Why did it happen?</w:t>
      </w:r>
    </w:p>
    <w:p w14:paraId="59B9273E" w14:textId="77777777" w:rsidR="00CE6967" w:rsidRPr="00CE6967" w:rsidRDefault="00CE6967" w:rsidP="00CE6967">
      <w:pPr>
        <w:pStyle w:val="BodyText"/>
        <w:spacing w:before="160"/>
      </w:pPr>
      <w:r w:rsidRPr="00CE6967">
        <w:t>3.</w:t>
      </w:r>
      <w:r w:rsidRPr="00CE6967">
        <w:tab/>
        <w:t>What are the contributing causal factors?</w:t>
      </w:r>
    </w:p>
    <w:p w14:paraId="2F236E76" w14:textId="77777777" w:rsidR="00CE6967" w:rsidRPr="00CE6967" w:rsidRDefault="00CE6967" w:rsidP="00CE6967">
      <w:pPr>
        <w:pStyle w:val="BodyText"/>
        <w:spacing w:before="160"/>
      </w:pPr>
      <w:r w:rsidRPr="00CE6967">
        <w:t>4.</w:t>
      </w:r>
      <w:r w:rsidRPr="00CE6967">
        <w:tab/>
        <w:t>What can we do to prevent it from happening again?</w:t>
      </w:r>
    </w:p>
    <w:p w14:paraId="5029BBEC" w14:textId="35AE2E85" w:rsidR="00CE6967" w:rsidRPr="00CE6967" w:rsidRDefault="00CE6967" w:rsidP="00CE6967">
      <w:pPr>
        <w:pStyle w:val="BodyText"/>
        <w:spacing w:before="160"/>
      </w:pPr>
      <w:r w:rsidRPr="00CE6967">
        <w:t>The investigation tool enables hospitals to identify changes that need to be made to systems through a series of questions that may be linked to increased risk of infection during and following surgery.</w:t>
      </w:r>
    </w:p>
    <w:p w14:paraId="41259936" w14:textId="77777777" w:rsidR="0068326F" w:rsidRPr="00CE6967" w:rsidRDefault="0068326F" w:rsidP="00CE6967">
      <w:pPr>
        <w:pStyle w:val="BodyText"/>
        <w:rPr>
          <w:b/>
          <w:bCs/>
        </w:rPr>
      </w:pPr>
    </w:p>
    <w:p w14:paraId="41259937" w14:textId="77777777" w:rsidR="0068326F" w:rsidRPr="00CE6967" w:rsidRDefault="00227846" w:rsidP="00CE6967">
      <w:pPr>
        <w:pStyle w:val="BodyText"/>
        <w:rPr>
          <w:b/>
          <w:bCs/>
        </w:rPr>
      </w:pPr>
      <w:r w:rsidRPr="00CE6967">
        <w:rPr>
          <w:b/>
          <w:bCs/>
        </w:rPr>
        <w:t>Using the investigation tool</w:t>
      </w:r>
    </w:p>
    <w:p w14:paraId="68FA0F30" w14:textId="77777777" w:rsidR="0068326F" w:rsidRDefault="0068326F"/>
    <w:p w14:paraId="4125993A" w14:textId="1EB57505" w:rsidR="0068326F" w:rsidRDefault="00227846" w:rsidP="00CE6967">
      <w:pPr>
        <w:pStyle w:val="BodyText"/>
        <w:spacing w:before="160"/>
      </w:pPr>
      <w:r w:rsidRPr="00CE6967">
        <w:t>The tool can be used to review:</w:t>
      </w:r>
    </w:p>
    <w:p w14:paraId="4125993B" w14:textId="62195804" w:rsidR="0068326F" w:rsidRDefault="00227846" w:rsidP="00CE6967">
      <w:pPr>
        <w:pStyle w:val="BodyText"/>
        <w:numPr>
          <w:ilvl w:val="0"/>
          <w:numId w:val="3"/>
        </w:numPr>
        <w:spacing w:before="160"/>
      </w:pPr>
      <w:r w:rsidRPr="00CE6967">
        <w:t>deep and organ-space SSIs (highest priority)</w:t>
      </w:r>
    </w:p>
    <w:p w14:paraId="4125993D" w14:textId="1AC2DC30" w:rsidR="0068326F" w:rsidRDefault="00227846" w:rsidP="00CE6967">
      <w:pPr>
        <w:pStyle w:val="BodyText"/>
        <w:numPr>
          <w:ilvl w:val="0"/>
          <w:numId w:val="3"/>
        </w:numPr>
        <w:spacing w:before="160"/>
      </w:pPr>
      <w:r w:rsidRPr="00CE6967">
        <w:t>superﬁcial SSIs leading to readmission to or delayed discharge from hospital.</w:t>
      </w:r>
    </w:p>
    <w:p w14:paraId="4125993E" w14:textId="77777777" w:rsidR="0068326F" w:rsidRDefault="00227846" w:rsidP="00CE6967">
      <w:pPr>
        <w:pStyle w:val="BodyText"/>
        <w:spacing w:before="160"/>
      </w:pPr>
      <w:r w:rsidRPr="00CE6967">
        <w:t>The review should be done by someone from the infection prevention and control (IPC) team, surgical services or designee as close as possible to the time the SSI was identiﬁed.</w:t>
      </w:r>
    </w:p>
    <w:p w14:paraId="4125993F" w14:textId="77777777" w:rsidR="0068326F" w:rsidRDefault="00227846" w:rsidP="00CE6967">
      <w:pPr>
        <w:pStyle w:val="BodyText"/>
        <w:spacing w:before="160"/>
      </w:pPr>
      <w:r w:rsidRPr="00CE6967">
        <w:t>Support from leadership is an important part of the investigation because leaders can remove barriers and help drive identiﬁed actions.</w:t>
      </w:r>
    </w:p>
    <w:p w14:paraId="41259940" w14:textId="77777777" w:rsidR="0068326F" w:rsidRDefault="0068326F">
      <w:pPr>
        <w:pStyle w:val="BodyText"/>
        <w:spacing w:before="133"/>
      </w:pPr>
    </w:p>
    <w:p w14:paraId="41259941" w14:textId="77777777" w:rsidR="0068326F" w:rsidRPr="00CE6967" w:rsidRDefault="00227846" w:rsidP="00CE6967">
      <w:pPr>
        <w:pStyle w:val="BodyText"/>
        <w:rPr>
          <w:b/>
          <w:bCs/>
        </w:rPr>
      </w:pPr>
      <w:r w:rsidRPr="00CE6967">
        <w:rPr>
          <w:b/>
          <w:bCs/>
        </w:rPr>
        <w:t>Steps for reviewing an SSI</w:t>
      </w:r>
    </w:p>
    <w:p w14:paraId="41259942" w14:textId="77777777" w:rsidR="0068326F" w:rsidRPr="00CE6967" w:rsidRDefault="0068326F" w:rsidP="00CE6967">
      <w:pPr>
        <w:pStyle w:val="BodyText"/>
        <w:rPr>
          <w:b/>
          <w:bCs/>
        </w:rPr>
      </w:pPr>
    </w:p>
    <w:p w14:paraId="41259943" w14:textId="77777777" w:rsidR="0068326F" w:rsidRDefault="00227846" w:rsidP="00CE6967">
      <w:pPr>
        <w:pStyle w:val="BodyText"/>
        <w:spacing w:before="160"/>
      </w:pPr>
      <w:r w:rsidRPr="00CE6967">
        <w:t>Below is a series of steps that are recommended when reviewing an SSI.</w:t>
      </w:r>
    </w:p>
    <w:p w14:paraId="41259945" w14:textId="77777777" w:rsidR="0068326F" w:rsidRDefault="00227846" w:rsidP="00CE6967">
      <w:pPr>
        <w:pStyle w:val="BodyText"/>
        <w:spacing w:before="160"/>
      </w:pPr>
      <w:r w:rsidRPr="00CE6967">
        <w:t>Please note it is not a requirement to complete all ﬁelds of the investigation tool, it will depend on access to data; the tool is designed to provide prompts for discussion and analysis of contributing causal factors.</w:t>
      </w:r>
    </w:p>
    <w:p w14:paraId="41259946" w14:textId="77777777" w:rsidR="0068326F" w:rsidRDefault="00227846" w:rsidP="0014073C">
      <w:pPr>
        <w:pStyle w:val="BodyText"/>
        <w:numPr>
          <w:ilvl w:val="0"/>
          <w:numId w:val="4"/>
        </w:numPr>
        <w:spacing w:before="160"/>
      </w:pPr>
      <w:r w:rsidRPr="00CE6967">
        <w:t>Undertake a preliminary fact-ﬁnding review of the patient’s chart using the investigation tool linked below.</w:t>
      </w:r>
    </w:p>
    <w:p w14:paraId="41259947" w14:textId="77777777" w:rsidR="0068326F" w:rsidRDefault="00227846" w:rsidP="0014073C">
      <w:pPr>
        <w:pStyle w:val="BodyText"/>
        <w:numPr>
          <w:ilvl w:val="0"/>
          <w:numId w:val="4"/>
        </w:numPr>
        <w:spacing w:before="160"/>
      </w:pPr>
      <w:r w:rsidRPr="00CE6967">
        <w:t>Interview the IPC team/SSI champion and individuals involved in the original procedure to ﬁll in any gaps and identify any practice issues.</w:t>
      </w:r>
    </w:p>
    <w:p w14:paraId="41259948" w14:textId="77777777" w:rsidR="0068326F" w:rsidRDefault="00227846" w:rsidP="0014073C">
      <w:pPr>
        <w:pStyle w:val="BodyText"/>
        <w:numPr>
          <w:ilvl w:val="0"/>
          <w:numId w:val="4"/>
        </w:numPr>
        <w:spacing w:before="160"/>
      </w:pPr>
      <w:proofErr w:type="spellStart"/>
      <w:r w:rsidRPr="00CE6967">
        <w:t>Analyse</w:t>
      </w:r>
      <w:proofErr w:type="spellEnd"/>
      <w:r w:rsidRPr="00CE6967">
        <w:t xml:space="preserve"> and identify potential contributing factors.</w:t>
      </w:r>
    </w:p>
    <w:p w14:paraId="41259949" w14:textId="77777777" w:rsidR="0068326F" w:rsidRDefault="00227846" w:rsidP="0014073C">
      <w:pPr>
        <w:pStyle w:val="BodyText"/>
        <w:numPr>
          <w:ilvl w:val="0"/>
          <w:numId w:val="4"/>
        </w:numPr>
        <w:spacing w:before="160"/>
      </w:pPr>
      <w:r w:rsidRPr="00CE6967">
        <w:t xml:space="preserve">Compile a summary of the review and feed this back to relevant teams, </w:t>
      </w:r>
      <w:proofErr w:type="spellStart"/>
      <w:r w:rsidRPr="00CE6967">
        <w:t>eg</w:t>
      </w:r>
      <w:proofErr w:type="spellEnd"/>
      <w:r w:rsidRPr="00CE6967">
        <w:t>, IPC team, surgical team, quality and risk team or ward.</w:t>
      </w:r>
    </w:p>
    <w:p w14:paraId="4125994A" w14:textId="77777777" w:rsidR="0068326F" w:rsidRDefault="00227846" w:rsidP="0014073C">
      <w:pPr>
        <w:pStyle w:val="BodyText"/>
        <w:numPr>
          <w:ilvl w:val="0"/>
          <w:numId w:val="4"/>
        </w:numPr>
        <w:spacing w:before="160"/>
      </w:pPr>
      <w:r w:rsidRPr="00CE6967">
        <w:t>Compare any ﬁndings across multiple SSIs.</w:t>
      </w:r>
    </w:p>
    <w:p w14:paraId="4125994B" w14:textId="77777777" w:rsidR="0068326F" w:rsidRDefault="00227846" w:rsidP="0014073C">
      <w:pPr>
        <w:pStyle w:val="BodyText"/>
        <w:numPr>
          <w:ilvl w:val="0"/>
          <w:numId w:val="4"/>
        </w:numPr>
        <w:spacing w:before="160"/>
      </w:pPr>
      <w:r w:rsidRPr="00CE6967">
        <w:lastRenderedPageBreak/>
        <w:t>Develop a targeted action plan related to any ﬁndings.</w:t>
      </w:r>
    </w:p>
    <w:p w14:paraId="4125994C" w14:textId="77777777" w:rsidR="0068326F" w:rsidRDefault="00227846" w:rsidP="0014073C">
      <w:pPr>
        <w:pStyle w:val="BodyText"/>
        <w:numPr>
          <w:ilvl w:val="0"/>
          <w:numId w:val="4"/>
        </w:numPr>
        <w:spacing w:before="160"/>
      </w:pPr>
      <w:r w:rsidRPr="00CE6967">
        <w:t xml:space="preserve">Communicate any actions/improvements identiﬁed to relevant staﬀ, </w:t>
      </w:r>
      <w:proofErr w:type="spellStart"/>
      <w:r w:rsidRPr="00CE6967">
        <w:t>eg</w:t>
      </w:r>
      <w:proofErr w:type="spellEnd"/>
      <w:r w:rsidRPr="00CE6967">
        <w:t>, at department, quality, infection prevention and control committee meetings or morbidity and mortality reviews.</w:t>
      </w:r>
    </w:p>
    <w:p w14:paraId="4125994D" w14:textId="77777777" w:rsidR="0068326F" w:rsidRDefault="00227846" w:rsidP="0014073C">
      <w:pPr>
        <w:pStyle w:val="BodyText"/>
        <w:numPr>
          <w:ilvl w:val="0"/>
          <w:numId w:val="4"/>
        </w:numPr>
        <w:spacing w:before="160"/>
      </w:pPr>
      <w:r w:rsidRPr="00CE6967">
        <w:t>Recommend and implement solution(s).</w:t>
      </w:r>
    </w:p>
    <w:p w14:paraId="4125994E" w14:textId="77777777" w:rsidR="0068326F" w:rsidRDefault="00227846" w:rsidP="0014073C">
      <w:pPr>
        <w:pStyle w:val="BodyText"/>
        <w:numPr>
          <w:ilvl w:val="0"/>
          <w:numId w:val="4"/>
        </w:numPr>
        <w:spacing w:before="160"/>
      </w:pPr>
      <w:r w:rsidRPr="00CE6967">
        <w:t>Report the SSI as an adverse event (more information below).</w:t>
      </w:r>
    </w:p>
    <w:p w14:paraId="4125994F" w14:textId="77777777" w:rsidR="0068326F" w:rsidRDefault="00227846" w:rsidP="0014073C">
      <w:pPr>
        <w:pStyle w:val="BodyText"/>
        <w:numPr>
          <w:ilvl w:val="0"/>
          <w:numId w:val="4"/>
        </w:numPr>
        <w:spacing w:before="160"/>
      </w:pPr>
      <w:r w:rsidRPr="00CE6967">
        <w:t>Include the event on the excel form to be submitted quarterly to the Commission).</w:t>
      </w:r>
    </w:p>
    <w:p w14:paraId="41259950" w14:textId="77777777" w:rsidR="0068326F" w:rsidRDefault="0068326F">
      <w:pPr>
        <w:pStyle w:val="BodyText"/>
        <w:spacing w:before="217"/>
      </w:pPr>
    </w:p>
    <w:p w14:paraId="41259951" w14:textId="77777777" w:rsidR="0068326F" w:rsidRPr="0014073C" w:rsidRDefault="00227846" w:rsidP="0014073C">
      <w:pPr>
        <w:pStyle w:val="BodyText"/>
        <w:rPr>
          <w:b/>
          <w:bCs/>
        </w:rPr>
      </w:pPr>
      <w:r w:rsidRPr="0014073C">
        <w:rPr>
          <w:b/>
          <w:bCs/>
        </w:rPr>
        <w:t xml:space="preserve">National collaboration and support for reducing </w:t>
      </w:r>
      <w:proofErr w:type="spellStart"/>
      <w:r w:rsidRPr="0014073C">
        <w:rPr>
          <w:b/>
          <w:bCs/>
        </w:rPr>
        <w:t>orthopaedic</w:t>
      </w:r>
      <w:proofErr w:type="spellEnd"/>
      <w:r w:rsidRPr="0014073C">
        <w:rPr>
          <w:b/>
          <w:bCs/>
        </w:rPr>
        <w:t xml:space="preserve"> SSIs</w:t>
      </w:r>
    </w:p>
    <w:p w14:paraId="41259952" w14:textId="77777777" w:rsidR="0068326F" w:rsidRDefault="0068326F">
      <w:pPr>
        <w:pStyle w:val="BodyText"/>
        <w:spacing w:before="116"/>
        <w:rPr>
          <w:b/>
          <w:sz w:val="30"/>
        </w:rPr>
      </w:pPr>
    </w:p>
    <w:p w14:paraId="41259953" w14:textId="77777777" w:rsidR="0068326F" w:rsidRDefault="00227846" w:rsidP="0014073C">
      <w:pPr>
        <w:pStyle w:val="BodyText"/>
        <w:spacing w:before="160"/>
      </w:pPr>
      <w:r w:rsidRPr="0014073C">
        <w:t>Below is a tool that you can download and compile your ﬁndings and actions identiﬁed from the investigations.</w:t>
      </w:r>
    </w:p>
    <w:p w14:paraId="41259954" w14:textId="4A227B0B" w:rsidR="0068326F" w:rsidRDefault="00227846" w:rsidP="0014073C">
      <w:pPr>
        <w:pStyle w:val="BodyText"/>
        <w:spacing w:before="160"/>
        <w:rPr>
          <w:color w:val="333333"/>
          <w:spacing w:val="-2"/>
          <w:w w:val="90"/>
        </w:rPr>
      </w:pPr>
      <w:r w:rsidRPr="0014073C">
        <w:t xml:space="preserve">For questions, please email </w:t>
      </w:r>
      <w:hyperlink r:id="rId9">
        <w:r w:rsidRPr="0014073C">
          <w:t>SSIIP@TeWhatuOra.govt.nz</w:t>
        </w:r>
      </w:hyperlink>
      <w:r>
        <w:rPr>
          <w:color w:val="333333"/>
          <w:spacing w:val="-2"/>
          <w:w w:val="90"/>
        </w:rPr>
        <w:t>.</w:t>
      </w:r>
    </w:p>
    <w:p w14:paraId="4EF5F657" w14:textId="77777777" w:rsidR="0028082D" w:rsidRDefault="0028082D" w:rsidP="0014073C">
      <w:pPr>
        <w:pStyle w:val="BodyText"/>
        <w:spacing w:before="160"/>
      </w:pPr>
    </w:p>
    <w:p w14:paraId="41259956" w14:textId="77777777" w:rsidR="0068326F" w:rsidRPr="0028082D" w:rsidRDefault="00227846" w:rsidP="0028082D">
      <w:pPr>
        <w:pStyle w:val="BodyText"/>
        <w:rPr>
          <w:b/>
          <w:bCs/>
        </w:rPr>
      </w:pPr>
      <w:r w:rsidRPr="0028082D">
        <w:rPr>
          <w:b/>
          <w:bCs/>
        </w:rPr>
        <w:t>Alignment with the national adverse events reporting policy</w:t>
      </w:r>
    </w:p>
    <w:p w14:paraId="41259957" w14:textId="77777777" w:rsidR="0068326F" w:rsidRDefault="0068326F">
      <w:pPr>
        <w:pStyle w:val="BodyText"/>
        <w:spacing w:before="116"/>
        <w:rPr>
          <w:b/>
          <w:sz w:val="30"/>
        </w:rPr>
      </w:pPr>
    </w:p>
    <w:p w14:paraId="41259958" w14:textId="77777777" w:rsidR="0068326F" w:rsidRDefault="00227846" w:rsidP="0028082D">
      <w:pPr>
        <w:pStyle w:val="BodyText"/>
        <w:spacing w:before="160"/>
      </w:pPr>
      <w:r w:rsidRPr="0028082D">
        <w:t xml:space="preserve">A review of </w:t>
      </w:r>
      <w:proofErr w:type="spellStart"/>
      <w:r w:rsidRPr="0028082D">
        <w:t>orthopaedic</w:t>
      </w:r>
      <w:proofErr w:type="spellEnd"/>
      <w:r w:rsidRPr="0028082D">
        <w:t xml:space="preserve"> SSIs should align with the national adverse events reporting policy. The table below is an example of how </w:t>
      </w:r>
      <w:proofErr w:type="spellStart"/>
      <w:r w:rsidRPr="0028082D">
        <w:t>orthopaedic</w:t>
      </w:r>
      <w:proofErr w:type="spellEnd"/>
      <w:r w:rsidRPr="0028082D">
        <w:t xml:space="preserve"> SSIs align with adverse event severity assessment code (SAC) 1‒4 ratings and is for guidance only.</w:t>
      </w:r>
    </w:p>
    <w:p w14:paraId="41259959" w14:textId="3106859C" w:rsidR="0068326F" w:rsidRDefault="00227846" w:rsidP="0028082D">
      <w:pPr>
        <w:pStyle w:val="BodyText"/>
        <w:spacing w:before="160"/>
      </w:pPr>
      <w:r>
        <w:rPr>
          <w:noProof/>
        </w:rPr>
        <w:drawing>
          <wp:anchor distT="0" distB="0" distL="0" distR="0" simplePos="0" relativeHeight="251662848" behindDoc="1" locked="0" layoutInCell="1" allowOverlap="1" wp14:anchorId="41259996" wp14:editId="195C9A25">
            <wp:simplePos x="0" y="0"/>
            <wp:positionH relativeFrom="page">
              <wp:posOffset>647699</wp:posOffset>
            </wp:positionH>
            <wp:positionV relativeFrom="paragraph">
              <wp:posOffset>587746</wp:posOffset>
            </wp:positionV>
            <wp:extent cx="6248468" cy="4342638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68" cy="4342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25995A" w14:textId="77777777" w:rsidR="0068326F" w:rsidRDefault="0068326F">
      <w:pPr>
        <w:pStyle w:val="BodyText"/>
        <w:spacing w:before="151"/>
        <w:rPr>
          <w:sz w:val="20"/>
        </w:rPr>
      </w:pPr>
    </w:p>
    <w:p w14:paraId="4125995B" w14:textId="77777777" w:rsidR="0068326F" w:rsidRDefault="0068326F">
      <w:pPr>
        <w:pStyle w:val="BodyText"/>
        <w:spacing w:before="145"/>
      </w:pPr>
    </w:p>
    <w:p w14:paraId="41259985" w14:textId="69BB8919" w:rsidR="0068326F" w:rsidRDefault="00227846" w:rsidP="002363AE">
      <w:pPr>
        <w:pStyle w:val="BodyText"/>
        <w:spacing w:before="160"/>
        <w:rPr>
          <w:sz w:val="27"/>
        </w:rPr>
      </w:pPr>
      <w:r w:rsidRPr="002363AE">
        <w:t>* Girdlestone procedure involves removing part of the ball of the thigh bone or femur, allowing it to fuse with the hip socket (acetabulum) in the straight leg position.</w:t>
      </w:r>
    </w:p>
    <w:sectPr w:rsidR="0068326F">
      <w:pgSz w:w="11900" w:h="16840"/>
      <w:pgMar w:top="54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07B5E"/>
    <w:multiLevelType w:val="hybridMultilevel"/>
    <w:tmpl w:val="1BAC0F1A"/>
    <w:lvl w:ilvl="0" w:tplc="DE68BFBA">
      <w:start w:val="1"/>
      <w:numFmt w:val="decimal"/>
      <w:lvlText w:val="%1."/>
      <w:lvlJc w:val="left"/>
      <w:pPr>
        <w:ind w:left="440" w:hanging="193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63"/>
        <w:sz w:val="24"/>
        <w:szCs w:val="24"/>
        <w:lang w:val="en-US" w:eastAsia="en-US" w:bidi="ar-SA"/>
      </w:rPr>
    </w:lvl>
    <w:lvl w:ilvl="1" w:tplc="F4608AB0">
      <w:numFmt w:val="bullet"/>
      <w:lvlText w:val="•"/>
      <w:lvlJc w:val="left"/>
      <w:pPr>
        <w:ind w:left="1409" w:hanging="193"/>
      </w:pPr>
      <w:rPr>
        <w:rFonts w:hint="default"/>
        <w:lang w:val="en-US" w:eastAsia="en-US" w:bidi="ar-SA"/>
      </w:rPr>
    </w:lvl>
    <w:lvl w:ilvl="2" w:tplc="014AD92C">
      <w:numFmt w:val="bullet"/>
      <w:lvlText w:val="•"/>
      <w:lvlJc w:val="left"/>
      <w:pPr>
        <w:ind w:left="2379" w:hanging="193"/>
      </w:pPr>
      <w:rPr>
        <w:rFonts w:hint="default"/>
        <w:lang w:val="en-US" w:eastAsia="en-US" w:bidi="ar-SA"/>
      </w:rPr>
    </w:lvl>
    <w:lvl w:ilvl="3" w:tplc="1F4E4A90">
      <w:numFmt w:val="bullet"/>
      <w:lvlText w:val="•"/>
      <w:lvlJc w:val="left"/>
      <w:pPr>
        <w:ind w:left="3349" w:hanging="193"/>
      </w:pPr>
      <w:rPr>
        <w:rFonts w:hint="default"/>
        <w:lang w:val="en-US" w:eastAsia="en-US" w:bidi="ar-SA"/>
      </w:rPr>
    </w:lvl>
    <w:lvl w:ilvl="4" w:tplc="C64E1298">
      <w:numFmt w:val="bullet"/>
      <w:lvlText w:val="•"/>
      <w:lvlJc w:val="left"/>
      <w:pPr>
        <w:ind w:left="4319" w:hanging="193"/>
      </w:pPr>
      <w:rPr>
        <w:rFonts w:hint="default"/>
        <w:lang w:val="en-US" w:eastAsia="en-US" w:bidi="ar-SA"/>
      </w:rPr>
    </w:lvl>
    <w:lvl w:ilvl="5" w:tplc="CBAE462A">
      <w:numFmt w:val="bullet"/>
      <w:lvlText w:val="•"/>
      <w:lvlJc w:val="left"/>
      <w:pPr>
        <w:ind w:left="5289" w:hanging="193"/>
      </w:pPr>
      <w:rPr>
        <w:rFonts w:hint="default"/>
        <w:lang w:val="en-US" w:eastAsia="en-US" w:bidi="ar-SA"/>
      </w:rPr>
    </w:lvl>
    <w:lvl w:ilvl="6" w:tplc="469E73A2">
      <w:numFmt w:val="bullet"/>
      <w:lvlText w:val="•"/>
      <w:lvlJc w:val="left"/>
      <w:pPr>
        <w:ind w:left="6259" w:hanging="193"/>
      </w:pPr>
      <w:rPr>
        <w:rFonts w:hint="default"/>
        <w:lang w:val="en-US" w:eastAsia="en-US" w:bidi="ar-SA"/>
      </w:rPr>
    </w:lvl>
    <w:lvl w:ilvl="7" w:tplc="A9DA7BC4">
      <w:numFmt w:val="bullet"/>
      <w:lvlText w:val="•"/>
      <w:lvlJc w:val="left"/>
      <w:pPr>
        <w:ind w:left="7229" w:hanging="193"/>
      </w:pPr>
      <w:rPr>
        <w:rFonts w:hint="default"/>
        <w:lang w:val="en-US" w:eastAsia="en-US" w:bidi="ar-SA"/>
      </w:rPr>
    </w:lvl>
    <w:lvl w:ilvl="8" w:tplc="9AD8CFC2">
      <w:numFmt w:val="bullet"/>
      <w:lvlText w:val="•"/>
      <w:lvlJc w:val="left"/>
      <w:pPr>
        <w:ind w:left="8199" w:hanging="193"/>
      </w:pPr>
      <w:rPr>
        <w:rFonts w:hint="default"/>
        <w:lang w:val="en-US" w:eastAsia="en-US" w:bidi="ar-SA"/>
      </w:rPr>
    </w:lvl>
  </w:abstractNum>
  <w:abstractNum w:abstractNumId="1" w15:restartNumberingAfterBreak="0">
    <w:nsid w:val="4DBA2D60"/>
    <w:multiLevelType w:val="hybridMultilevel"/>
    <w:tmpl w:val="CF1C19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E765D"/>
    <w:multiLevelType w:val="hybridMultilevel"/>
    <w:tmpl w:val="33B40170"/>
    <w:lvl w:ilvl="0" w:tplc="8CBA415E">
      <w:start w:val="1"/>
      <w:numFmt w:val="decimal"/>
      <w:lvlText w:val="%1."/>
      <w:lvlJc w:val="left"/>
      <w:pPr>
        <w:ind w:left="440" w:hanging="19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63"/>
        <w:sz w:val="24"/>
        <w:szCs w:val="24"/>
        <w:lang w:val="en-US" w:eastAsia="en-US" w:bidi="ar-SA"/>
      </w:rPr>
    </w:lvl>
    <w:lvl w:ilvl="1" w:tplc="276A9A5E">
      <w:numFmt w:val="bullet"/>
      <w:lvlText w:val="•"/>
      <w:lvlJc w:val="left"/>
      <w:pPr>
        <w:ind w:left="1409" w:hanging="193"/>
      </w:pPr>
      <w:rPr>
        <w:rFonts w:hint="default"/>
        <w:lang w:val="en-US" w:eastAsia="en-US" w:bidi="ar-SA"/>
      </w:rPr>
    </w:lvl>
    <w:lvl w:ilvl="2" w:tplc="97BA542C">
      <w:numFmt w:val="bullet"/>
      <w:lvlText w:val="•"/>
      <w:lvlJc w:val="left"/>
      <w:pPr>
        <w:ind w:left="2379" w:hanging="193"/>
      </w:pPr>
      <w:rPr>
        <w:rFonts w:hint="default"/>
        <w:lang w:val="en-US" w:eastAsia="en-US" w:bidi="ar-SA"/>
      </w:rPr>
    </w:lvl>
    <w:lvl w:ilvl="3" w:tplc="7C4AA6A0">
      <w:numFmt w:val="bullet"/>
      <w:lvlText w:val="•"/>
      <w:lvlJc w:val="left"/>
      <w:pPr>
        <w:ind w:left="3349" w:hanging="193"/>
      </w:pPr>
      <w:rPr>
        <w:rFonts w:hint="default"/>
        <w:lang w:val="en-US" w:eastAsia="en-US" w:bidi="ar-SA"/>
      </w:rPr>
    </w:lvl>
    <w:lvl w:ilvl="4" w:tplc="BACA8EAA">
      <w:numFmt w:val="bullet"/>
      <w:lvlText w:val="•"/>
      <w:lvlJc w:val="left"/>
      <w:pPr>
        <w:ind w:left="4319" w:hanging="193"/>
      </w:pPr>
      <w:rPr>
        <w:rFonts w:hint="default"/>
        <w:lang w:val="en-US" w:eastAsia="en-US" w:bidi="ar-SA"/>
      </w:rPr>
    </w:lvl>
    <w:lvl w:ilvl="5" w:tplc="A8E85CB0">
      <w:numFmt w:val="bullet"/>
      <w:lvlText w:val="•"/>
      <w:lvlJc w:val="left"/>
      <w:pPr>
        <w:ind w:left="5289" w:hanging="193"/>
      </w:pPr>
      <w:rPr>
        <w:rFonts w:hint="default"/>
        <w:lang w:val="en-US" w:eastAsia="en-US" w:bidi="ar-SA"/>
      </w:rPr>
    </w:lvl>
    <w:lvl w:ilvl="6" w:tplc="34E2237C">
      <w:numFmt w:val="bullet"/>
      <w:lvlText w:val="•"/>
      <w:lvlJc w:val="left"/>
      <w:pPr>
        <w:ind w:left="6259" w:hanging="193"/>
      </w:pPr>
      <w:rPr>
        <w:rFonts w:hint="default"/>
        <w:lang w:val="en-US" w:eastAsia="en-US" w:bidi="ar-SA"/>
      </w:rPr>
    </w:lvl>
    <w:lvl w:ilvl="7" w:tplc="C43E39E0">
      <w:numFmt w:val="bullet"/>
      <w:lvlText w:val="•"/>
      <w:lvlJc w:val="left"/>
      <w:pPr>
        <w:ind w:left="7229" w:hanging="193"/>
      </w:pPr>
      <w:rPr>
        <w:rFonts w:hint="default"/>
        <w:lang w:val="en-US" w:eastAsia="en-US" w:bidi="ar-SA"/>
      </w:rPr>
    </w:lvl>
    <w:lvl w:ilvl="8" w:tplc="9E9C2E2A">
      <w:numFmt w:val="bullet"/>
      <w:lvlText w:val="•"/>
      <w:lvlJc w:val="left"/>
      <w:pPr>
        <w:ind w:left="8199" w:hanging="193"/>
      </w:pPr>
      <w:rPr>
        <w:rFonts w:hint="default"/>
        <w:lang w:val="en-US" w:eastAsia="en-US" w:bidi="ar-SA"/>
      </w:rPr>
    </w:lvl>
  </w:abstractNum>
  <w:abstractNum w:abstractNumId="3" w15:restartNumberingAfterBreak="0">
    <w:nsid w:val="69007418"/>
    <w:multiLevelType w:val="hybridMultilevel"/>
    <w:tmpl w:val="2F1EFC5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667070">
    <w:abstractNumId w:val="2"/>
  </w:num>
  <w:num w:numId="2" w16cid:durableId="1209687508">
    <w:abstractNumId w:val="0"/>
  </w:num>
  <w:num w:numId="3" w16cid:durableId="573249101">
    <w:abstractNumId w:val="1"/>
  </w:num>
  <w:num w:numId="4" w16cid:durableId="1998264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326F"/>
    <w:rsid w:val="001246EB"/>
    <w:rsid w:val="0014073C"/>
    <w:rsid w:val="00227846"/>
    <w:rsid w:val="002363AE"/>
    <w:rsid w:val="0028082D"/>
    <w:rsid w:val="00447807"/>
    <w:rsid w:val="0068326F"/>
    <w:rsid w:val="00CA00BF"/>
    <w:rsid w:val="00CA7B56"/>
    <w:rsid w:val="00CE6967"/>
    <w:rsid w:val="00D86E71"/>
    <w:rsid w:val="00DD36B0"/>
    <w:rsid w:val="00EA0139"/>
    <w:rsid w:val="19FBA76C"/>
    <w:rsid w:val="1F6F39A7"/>
    <w:rsid w:val="2A31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9919"/>
  <w15:docId w15:val="{E5ACA903-EB05-4B7C-A575-87837BE2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499"/>
      <w:outlineLvl w:val="1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39"/>
    </w:pPr>
    <w:rPr>
      <w:b/>
      <w:bCs/>
      <w:sz w:val="57"/>
      <w:szCs w:val="57"/>
    </w:rPr>
  </w:style>
  <w:style w:type="paragraph" w:styleId="ListParagraph">
    <w:name w:val="List Paragraph"/>
    <w:basedOn w:val="Normal"/>
    <w:uiPriority w:val="1"/>
    <w:qFormat/>
    <w:pPr>
      <w:spacing w:before="234"/>
      <w:ind w:left="438" w:hanging="23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278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84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7B56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mailto:SSIIP@hqsc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ED7F7F134599DB4EBEA15906A7413D39" ma:contentTypeVersion="20" ma:contentTypeDescription="Create a new document." ma:contentTypeScope="" ma:versionID="d861bd0407567d7039f7e2ca015c8145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15cbd366-0eda-4eac-b56d-8d86f2783908" xmlns:ns4="1aec438b-d809-4ade-ab39-4e8d0835abf3" targetNamespace="http://schemas.microsoft.com/office/2006/metadata/properties" ma:root="true" ma:fieldsID="311c2a1b2c6910a31f6f66a044f4c6c7" ns1:_="" ns2:_="" ns3:_="" ns4:_="">
    <xsd:import namespace="http://schemas.microsoft.com/sharepoint/v3"/>
    <xsd:import namespace="9253c88c-d550-4ff1-afdc-d5dc691f60b0"/>
    <xsd:import namespace="15cbd366-0eda-4eac-b56d-8d86f2783908"/>
    <xsd:import namespace="1aec438b-d809-4ade-ab39-4e8d0835abf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2f912ed-7aab-4405-91f6-9afa6ec2fad8}" ma:internalName="TaxCatchAll" ma:showField="CatchAllData" ma:web="15cbd366-0eda-4eac-b56d-8d86f2783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2f912ed-7aab-4405-91f6-9afa6ec2fad8}" ma:internalName="TaxCatchAllLabel" ma:readOnly="true" ma:showField="CatchAllDataLabel" ma:web="15cbd366-0eda-4eac-b56d-8d86f2783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4;#Clinical Leadership|f33fedbd-cf43-4128-92e4-5b50c2808dc7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1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bd366-0eda-4eac-b56d-8d86f2783908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38b-d809-4ade-ab39-4e8d0835a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Leadership</TermName>
          <TermId xmlns="http://schemas.microsoft.com/office/infopath/2007/PartnerControls">f33fedbd-cf43-4128-92e4-5b50c2808dc7</TermId>
        </TermInfo>
      </Terms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/>
    </f3e7f0a218d8438586e2a8545792c0ef>
    <TaxCatchAll xmlns="9253c88c-d550-4ff1-afdc-d5dc691f60b0">
      <Value>4</Value>
      <Value>1</Value>
    </TaxCatchAll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_dlc_DocId xmlns="15cbd366-0eda-4eac-b56d-8d86f2783908">1000989-1706434437-348</_dlc_DocId>
    <_dlc_DocIdUrl xmlns="15cbd366-0eda-4eac-b56d-8d86f2783908">
      <Url>https://hauoraaotearoa.sharepoint.com/sites/1000989/_layouts/15/DocIdRedir.aspx?ID=1000989-1706434437-348</Url>
      <Description>1000989-1706434437-348</Description>
    </_dlc_DocIdUrl>
  </documentManagement>
</p:properties>
</file>

<file path=customXml/itemProps1.xml><?xml version="1.0" encoding="utf-8"?>
<ds:datastoreItem xmlns:ds="http://schemas.openxmlformats.org/officeDocument/2006/customXml" ds:itemID="{6BBBD989-FED4-4B0D-A241-4715A4DAC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19894-32F9-4D73-8CB9-62E6EBB38A7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83C3BE-C076-48D5-9274-2FF529BA5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15cbd366-0eda-4eac-b56d-8d86f2783908"/>
    <ds:schemaRef ds:uri="1aec438b-d809-4ade-ab39-4e8d0835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7275B3-E8B2-4FCA-B59B-52D14F702B3A}">
  <ds:schemaRefs>
    <ds:schemaRef ds:uri="http://schemas.microsoft.com/office/2006/metadata/properties"/>
    <ds:schemaRef ds:uri="http://schemas.microsoft.com/office/infopath/2007/PartnerControls"/>
    <ds:schemaRef ds:uri="9253c88c-d550-4ff1-afdc-d5dc691f60b0"/>
    <ds:schemaRef ds:uri="15cbd366-0eda-4eac-b56d-8d86f27839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Surgical site infection (SSI) investigation tool | Te Tāhū Hauora Health Quality &amp; Safety Commission</dc:title>
  <cp:lastModifiedBy>Molly Kallesen</cp:lastModifiedBy>
  <cp:revision>12</cp:revision>
  <dcterms:created xsi:type="dcterms:W3CDTF">2025-05-15T00:07:00Z</dcterms:created>
  <dcterms:modified xsi:type="dcterms:W3CDTF">2025-05-15T23:00:00Z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Mozilla/5.0 (Windows NT 10.0; Win64; x64) AppleWebKit/537.36 (KHTML, like Gecko) Chrome/136.0.0.0 Safari/537.36 Edg/136.0.0.0</vt:lpwstr>
  </property>
  <property fmtid="{D5CDD505-2E9C-101B-9397-08002B2CF9AE}" pid="4" name="LastSaved">
    <vt:filetime>2025-05-15T00:00:00Z</vt:filetime>
  </property>
  <property fmtid="{D5CDD505-2E9C-101B-9397-08002B2CF9AE}" pid="5" name="Producer">
    <vt:lpwstr>Skia/PDF m136</vt:lpwstr>
  </property>
  <property fmtid="{D5CDD505-2E9C-101B-9397-08002B2CF9AE}" pid="6" name="ContentTypeId">
    <vt:lpwstr>0x010100D5C1E13D20A8554992C24F7EE470E02300ED7F7F134599DB4EBEA15906A7413D39</vt:lpwstr>
  </property>
  <property fmtid="{D5CDD505-2E9C-101B-9397-08002B2CF9AE}" pid="7" name="BusinessFunction">
    <vt:lpwstr>4;#Clinical Leadership|f33fedbd-cf43-4128-92e4-5b50c2808dc7</vt:lpwstr>
  </property>
  <property fmtid="{D5CDD505-2E9C-101B-9397-08002B2CF9AE}" pid="8" name="HNZStatus">
    <vt:lpwstr>1;#Draft|4dbd6f0d-7021-43d2-a391-03666245495e</vt:lpwstr>
  </property>
  <property fmtid="{D5CDD505-2E9C-101B-9397-08002B2CF9AE}" pid="9" name="_dlc_DocIdItemGuid">
    <vt:lpwstr>18924ba9-6cf6-4790-bb10-650528ced3b0</vt:lpwstr>
  </property>
  <property fmtid="{D5CDD505-2E9C-101B-9397-08002B2CF9AE}" pid="10" name="HNZTopic">
    <vt:lpwstr/>
  </property>
  <property fmtid="{D5CDD505-2E9C-101B-9397-08002B2CF9AE}" pid="11" name="HNZLocalArea">
    <vt:lpwstr/>
  </property>
  <property fmtid="{D5CDD505-2E9C-101B-9397-08002B2CF9AE}" pid="12" name="HNZRegion">
    <vt:lpwstr/>
  </property>
</Properties>
</file>