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97177477"/>
        <w:docPartObj>
          <w:docPartGallery w:val="Cover Pages"/>
          <w:docPartUnique/>
        </w:docPartObj>
      </w:sdtPr>
      <w:sdtContent>
        <w:p w14:paraId="485AD620" w14:textId="175F4EC0" w:rsidR="00EB3422" w:rsidRDefault="00315CFC" w:rsidP="00EB3422">
          <w:r>
            <w:rPr>
              <w:noProof/>
            </w:rPr>
            <w:drawing>
              <wp:anchor distT="0" distB="0" distL="114300" distR="114300" simplePos="0" relativeHeight="251658240" behindDoc="1" locked="0" layoutInCell="1" allowOverlap="1" wp14:anchorId="3E5CE4BB" wp14:editId="218E1B30">
                <wp:simplePos x="0" y="0"/>
                <wp:positionH relativeFrom="page">
                  <wp:align>left</wp:align>
                </wp:positionH>
                <wp:positionV relativeFrom="paragraph">
                  <wp:posOffset>-901337</wp:posOffset>
                </wp:positionV>
                <wp:extent cx="7524206" cy="10675584"/>
                <wp:effectExtent l="0" t="0" r="635" b="0"/>
                <wp:wrapNone/>
                <wp:docPr id="6" name="Picture 6" descr="A close-up of a blue and purple gradi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blue and purple gradien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530855" cy="10685018"/>
                        </a:xfrm>
                        <a:prstGeom prst="rect">
                          <a:avLst/>
                        </a:prstGeom>
                      </pic:spPr>
                    </pic:pic>
                  </a:graphicData>
                </a:graphic>
                <wp14:sizeRelH relativeFrom="margin">
                  <wp14:pctWidth>0</wp14:pctWidth>
                </wp14:sizeRelH>
                <wp14:sizeRelV relativeFrom="margin">
                  <wp14:pctHeight>0</wp14:pctHeight>
                </wp14:sizeRelV>
              </wp:anchor>
            </w:drawing>
          </w:r>
        </w:p>
        <w:p w14:paraId="3847CA0A" w14:textId="4C6767AD" w:rsidR="00EB3422" w:rsidRDefault="001E3893" w:rsidP="00EB3422">
          <w:r w:rsidRPr="00EB3422">
            <w:rPr>
              <w:rFonts w:eastAsia="Roboto"/>
              <w:noProof/>
            </w:rPr>
            <mc:AlternateContent>
              <mc:Choice Requires="wps">
                <w:drawing>
                  <wp:anchor distT="45720" distB="45720" distL="114300" distR="114300" simplePos="0" relativeHeight="251659264" behindDoc="0" locked="0" layoutInCell="1" allowOverlap="1" wp14:anchorId="0B1EB41C" wp14:editId="31683013">
                    <wp:simplePos x="0" y="0"/>
                    <wp:positionH relativeFrom="margin">
                      <wp:posOffset>-302610</wp:posOffset>
                    </wp:positionH>
                    <wp:positionV relativeFrom="paragraph">
                      <wp:posOffset>4460580</wp:posOffset>
                    </wp:positionV>
                    <wp:extent cx="5658485" cy="1483995"/>
                    <wp:effectExtent l="0" t="0" r="0" b="190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8485" cy="1483995"/>
                            </a:xfrm>
                            <a:prstGeom prst="rect">
                              <a:avLst/>
                            </a:prstGeom>
                            <a:noFill/>
                            <a:ln w="9525">
                              <a:noFill/>
                              <a:miter lim="800000"/>
                              <a:headEnd/>
                              <a:tailEnd/>
                            </a:ln>
                          </wps:spPr>
                          <wps:txbx>
                            <w:txbxContent>
                              <w:p w14:paraId="2407F52A" w14:textId="0FDC4CAF" w:rsidR="00EB3422" w:rsidRPr="00EB3422" w:rsidRDefault="00EE28F5" w:rsidP="00EB3422">
                                <w:pPr>
                                  <w:rPr>
                                    <w:rFonts w:ascii="Poppins" w:hAnsi="Poppins" w:cs="Poppins"/>
                                    <w:color w:val="F6F4EC" w:themeColor="background1"/>
                                    <w:sz w:val="56"/>
                                    <w:szCs w:val="56"/>
                                  </w:rPr>
                                </w:pPr>
                                <w:r>
                                  <w:rPr>
                                    <w:rFonts w:ascii="Poppins" w:hAnsi="Poppins" w:cs="Poppins"/>
                                    <w:color w:val="F6F4EC" w:themeColor="background1"/>
                                    <w:sz w:val="56"/>
                                    <w:szCs w:val="56"/>
                                  </w:rPr>
                                  <w:t>March 2024</w:t>
                                </w:r>
                                <w:r w:rsidR="00EB3422" w:rsidRPr="00EB3422">
                                  <w:rPr>
                                    <w:rFonts w:ascii="Poppins" w:hAnsi="Poppins" w:cs="Poppins"/>
                                    <w:color w:val="F6F4EC" w:themeColor="background1"/>
                                    <w:sz w:val="56"/>
                                    <w:szCs w:val="5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1EB41C" id="_x0000_t202" coordsize="21600,21600" o:spt="202" path="m,l,21600r21600,l21600,xe">
                    <v:stroke joinstyle="miter"/>
                    <v:path gradientshapeok="t" o:connecttype="rect"/>
                  </v:shapetype>
                  <v:shape id="Text Box 11" o:spid="_x0000_s1026" type="#_x0000_t202" style="position:absolute;margin-left:-23.85pt;margin-top:351.25pt;width:445.55pt;height:116.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" filled="f" stroked="f">
                    <v:textbox>
                      <w:txbxContent>
                        <w:p w14:paraId="2407F52A" w14:textId="0FDC4CAF" w:rsidR="00EB3422" w:rsidRPr="00EB3422" w:rsidRDefault="00EE28F5" w:rsidP="00EB3422">
                          <w:pPr>
                            <w:rPr>
                              <w:rFonts w:ascii="Poppins" w:hAnsi="Poppins" w:cs="Poppins"/>
                              <w:color w:val="F6F4EC" w:themeColor="background1"/>
                              <w:sz w:val="56"/>
                              <w:szCs w:val="56"/>
                            </w:rPr>
                          </w:pPr>
                          <w:r>
                            <w:rPr>
                              <w:rFonts w:ascii="Poppins" w:hAnsi="Poppins" w:cs="Poppins"/>
                              <w:color w:val="F6F4EC" w:themeColor="background1"/>
                              <w:sz w:val="56"/>
                              <w:szCs w:val="56"/>
                            </w:rPr>
                            <w:t>March 2024</w:t>
                          </w:r>
                          <w:r w:rsidR="00EB3422" w:rsidRPr="00EB3422">
                            <w:rPr>
                              <w:rFonts w:ascii="Poppins" w:hAnsi="Poppins" w:cs="Poppins"/>
                              <w:color w:val="F6F4EC" w:themeColor="background1"/>
                              <w:sz w:val="56"/>
                              <w:szCs w:val="56"/>
                            </w:rPr>
                            <w:t xml:space="preserve"> </w:t>
                          </w:r>
                        </w:p>
                      </w:txbxContent>
                    </v:textbox>
                    <w10:wrap type="square" anchorx="margin"/>
                  </v:shape>
                </w:pict>
              </mc:Fallback>
            </mc:AlternateContent>
          </w:r>
          <w:r w:rsidR="00EB3422">
            <w:br w:type="page"/>
          </w:r>
          <w:r w:rsidR="00EB3422" w:rsidRPr="00EB3422">
            <w:rPr>
              <w:rFonts w:eastAsia="Roboto"/>
              <w:noProof/>
            </w:rPr>
            <mc:AlternateContent>
              <mc:Choice Requires="wps">
                <w:drawing>
                  <wp:anchor distT="45720" distB="45720" distL="114300" distR="114300" simplePos="0" relativeHeight="251657216" behindDoc="0" locked="1" layoutInCell="1" allowOverlap="1" wp14:anchorId="3A4AC54B" wp14:editId="3060037D">
                    <wp:simplePos x="0" y="0"/>
                    <wp:positionH relativeFrom="margin">
                      <wp:posOffset>-381635</wp:posOffset>
                    </wp:positionH>
                    <wp:positionV relativeFrom="paragraph">
                      <wp:posOffset>-37465</wp:posOffset>
                    </wp:positionV>
                    <wp:extent cx="5659120" cy="318897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120" cy="3188970"/>
                            </a:xfrm>
                            <a:prstGeom prst="rect">
                              <a:avLst/>
                            </a:prstGeom>
                            <a:noFill/>
                            <a:ln w="9525">
                              <a:noFill/>
                              <a:miter lim="800000"/>
                              <a:headEnd/>
                              <a:tailEnd/>
                            </a:ln>
                          </wps:spPr>
                          <wps:txbx>
                            <w:txbxContent>
                              <w:p w14:paraId="55E3ED00" w14:textId="7A617E6B" w:rsidR="00EB3422" w:rsidRPr="00EB3422" w:rsidRDefault="00EA66A9" w:rsidP="00003747">
                                <w:pPr>
                                  <w:pStyle w:val="Title"/>
                                </w:pPr>
                                <w:bookmarkStart w:id="0" w:name="_Toc160525946"/>
                                <w:bookmarkStart w:id="1" w:name="_Toc160526823"/>
                                <w:r w:rsidRPr="00A85D08">
                                  <w:t>Information</w:t>
                                </w:r>
                                <w:r w:rsidR="001E3893" w:rsidRPr="00A85D08">
                                  <w:t xml:space="preserve"> </w:t>
                                </w:r>
                                <w:r w:rsidR="00C83210">
                                  <w:t>S</w:t>
                                </w:r>
                                <w:r w:rsidR="001E3893" w:rsidRPr="00A85D08">
                                  <w:t xml:space="preserve">ecurity </w:t>
                                </w:r>
                                <w:r w:rsidR="00BE702E" w:rsidRPr="00A85D08">
                                  <w:t>Clauses</w:t>
                                </w:r>
                                <w:bookmarkEnd w:id="0"/>
                                <w:bookmarkEnd w:id="1"/>
                                <w:r w:rsidR="00BE702E" w:rsidRPr="00003747">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4AC54B" id="Text Box 217" o:spid="_x0000_s1027" type="#_x0000_t202" style="position:absolute;margin-left:-30.05pt;margin-top:-2.95pt;width:445.6pt;height:251.1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" filled="f" stroked="f">
                    <v:textbox>
                      <w:txbxContent>
                        <w:p w14:paraId="55E3ED00" w14:textId="7A617E6B" w:rsidR="00EB3422" w:rsidRPr="00EB3422" w:rsidRDefault="00EA66A9" w:rsidP="00003747">
                          <w:pPr>
                            <w:pStyle w:val="Title"/>
                          </w:pPr>
                          <w:bookmarkStart w:id="2" w:name="_Toc160525946"/>
                          <w:bookmarkStart w:id="3" w:name="_Toc160526823"/>
                          <w:r w:rsidRPr="00A85D08">
                            <w:t>Information</w:t>
                          </w:r>
                          <w:r w:rsidR="001E3893" w:rsidRPr="00A85D08">
                            <w:t xml:space="preserve"> </w:t>
                          </w:r>
                          <w:r w:rsidR="00C83210">
                            <w:t>S</w:t>
                          </w:r>
                          <w:r w:rsidR="001E3893" w:rsidRPr="00A85D08">
                            <w:t xml:space="preserve">ecurity </w:t>
                          </w:r>
                          <w:r w:rsidR="00BE702E" w:rsidRPr="00A85D08">
                            <w:t>Clauses</w:t>
                          </w:r>
                          <w:bookmarkEnd w:id="2"/>
                          <w:bookmarkEnd w:id="3"/>
                          <w:r w:rsidR="00BE702E" w:rsidRPr="00003747">
                            <w:t xml:space="preserve"> </w:t>
                          </w:r>
                        </w:p>
                      </w:txbxContent>
                    </v:textbox>
                    <w10:wrap type="square" anchorx="margin"/>
                    <w10:anchorlock/>
                  </v:shape>
                </w:pict>
              </mc:Fallback>
            </mc:AlternateContent>
          </w:r>
        </w:p>
      </w:sdtContent>
    </w:sdt>
    <w:sdt>
      <w:sdtPr>
        <w:rPr>
          <w:rFonts w:ascii="Arial" w:eastAsiaTheme="minorHAnsi" w:hAnsi="Arial" w:cs="Arial"/>
          <w:color w:val="auto"/>
          <w:sz w:val="22"/>
          <w:szCs w:val="22"/>
        </w:rPr>
        <w:id w:val="881264188"/>
        <w:docPartObj>
          <w:docPartGallery w:val="Table of Contents"/>
          <w:docPartUnique/>
        </w:docPartObj>
      </w:sdtPr>
      <w:sdtContent>
        <w:p w14:paraId="62442F82" w14:textId="168339B0" w:rsidR="00EB3422" w:rsidRPr="00EB3422" w:rsidRDefault="00EB3422" w:rsidP="00EB3422">
          <w:pPr>
            <w:pStyle w:val="TOCHeading"/>
            <w:rPr>
              <w:b/>
              <w:bCs/>
            </w:rPr>
          </w:pPr>
          <w:r w:rsidRPr="6E3097D8">
            <w:rPr>
              <w:b/>
              <w:bCs/>
            </w:rPr>
            <w:t>Contents</w:t>
          </w:r>
        </w:p>
        <w:p w14:paraId="63ED47E1" w14:textId="39B8CCAB" w:rsidR="00110F75" w:rsidRDefault="00110F75" w:rsidP="6E3097D8">
          <w:pPr>
            <w:pStyle w:val="TOC1"/>
            <w:tabs>
              <w:tab w:val="right" w:leader="dot" w:pos="9015"/>
            </w:tabs>
            <w:rPr>
              <w:rStyle w:val="Hyperlink"/>
              <w:noProof/>
              <w:kern w:val="2"/>
              <w:lang w:val="en-NZ" w:eastAsia="en-NZ"/>
              <w14:ligatures w14:val="standardContextual"/>
            </w:rPr>
          </w:pPr>
          <w:r>
            <w:fldChar w:fldCharType="begin"/>
          </w:r>
          <w:r w:rsidR="00EB3422">
            <w:instrText>TOC \o "1-3" \h \z \u</w:instrText>
          </w:r>
          <w:r>
            <w:fldChar w:fldCharType="separate"/>
          </w:r>
          <w:hyperlink w:anchor="_Toc1126751012">
            <w:r w:rsidR="6E3097D8" w:rsidRPr="6E3097D8">
              <w:rPr>
                <w:rStyle w:val="Hyperlink"/>
              </w:rPr>
              <w:t>Information Security Clauses Relevant for Healthcare Providers’ Suppliers</w:t>
            </w:r>
            <w:r w:rsidR="00EB3422">
              <w:tab/>
            </w:r>
            <w:r w:rsidR="00EB3422">
              <w:fldChar w:fldCharType="begin"/>
            </w:r>
            <w:r w:rsidR="00EB3422">
              <w:instrText>PAGEREF _Toc1126751012 \h</w:instrText>
            </w:r>
            <w:r w:rsidR="00EB3422">
              <w:fldChar w:fldCharType="separate"/>
            </w:r>
            <w:r w:rsidR="6E3097D8" w:rsidRPr="6E3097D8">
              <w:rPr>
                <w:rStyle w:val="Hyperlink"/>
              </w:rPr>
              <w:t>2</w:t>
            </w:r>
            <w:r w:rsidR="00EB3422">
              <w:fldChar w:fldCharType="end"/>
            </w:r>
          </w:hyperlink>
        </w:p>
        <w:p w14:paraId="20EB5BAE" w14:textId="363FC995" w:rsidR="00110F75" w:rsidRDefault="00000000" w:rsidP="6E3097D8">
          <w:pPr>
            <w:pStyle w:val="TOC2"/>
            <w:tabs>
              <w:tab w:val="right" w:leader="dot" w:pos="9015"/>
            </w:tabs>
            <w:rPr>
              <w:rStyle w:val="Hyperlink"/>
              <w:noProof/>
              <w:kern w:val="2"/>
              <w:lang w:val="en-NZ" w:eastAsia="en-NZ"/>
              <w14:ligatures w14:val="standardContextual"/>
            </w:rPr>
          </w:pPr>
          <w:hyperlink w:anchor="_Toc1239374607">
            <w:r w:rsidR="6E3097D8" w:rsidRPr="6E3097D8">
              <w:rPr>
                <w:rStyle w:val="Hyperlink"/>
              </w:rPr>
              <w:t>How to use these clauses</w:t>
            </w:r>
            <w:r w:rsidR="00110F75">
              <w:tab/>
            </w:r>
            <w:r w:rsidR="00110F75">
              <w:fldChar w:fldCharType="begin"/>
            </w:r>
            <w:r w:rsidR="00110F75">
              <w:instrText>PAGEREF _Toc1239374607 \h</w:instrText>
            </w:r>
            <w:r w:rsidR="00110F75">
              <w:fldChar w:fldCharType="separate"/>
            </w:r>
            <w:r w:rsidR="6E3097D8" w:rsidRPr="6E3097D8">
              <w:rPr>
                <w:rStyle w:val="Hyperlink"/>
              </w:rPr>
              <w:t>3</w:t>
            </w:r>
            <w:r w:rsidR="00110F75">
              <w:fldChar w:fldCharType="end"/>
            </w:r>
          </w:hyperlink>
        </w:p>
        <w:p w14:paraId="0028ECFE" w14:textId="1EE43344" w:rsidR="00110F75" w:rsidRDefault="00000000" w:rsidP="6E3097D8">
          <w:pPr>
            <w:pStyle w:val="TOC3"/>
            <w:tabs>
              <w:tab w:val="right" w:leader="dot" w:pos="9015"/>
            </w:tabs>
            <w:rPr>
              <w:rStyle w:val="Hyperlink"/>
              <w:noProof/>
              <w:kern w:val="2"/>
              <w:lang w:val="en-NZ" w:eastAsia="en-NZ"/>
              <w14:ligatures w14:val="standardContextual"/>
            </w:rPr>
          </w:pPr>
          <w:hyperlink w:anchor="_Toc1303771363">
            <w:r w:rsidR="6E3097D8" w:rsidRPr="6E3097D8">
              <w:rPr>
                <w:rStyle w:val="Hyperlink"/>
              </w:rPr>
              <w:t>Core Clauses</w:t>
            </w:r>
            <w:r w:rsidR="00110F75">
              <w:tab/>
            </w:r>
            <w:r w:rsidR="00110F75">
              <w:fldChar w:fldCharType="begin"/>
            </w:r>
            <w:r w:rsidR="00110F75">
              <w:instrText>PAGEREF _Toc1303771363 \h</w:instrText>
            </w:r>
            <w:r w:rsidR="00110F75">
              <w:fldChar w:fldCharType="separate"/>
            </w:r>
            <w:r w:rsidR="6E3097D8" w:rsidRPr="6E3097D8">
              <w:rPr>
                <w:rStyle w:val="Hyperlink"/>
              </w:rPr>
              <w:t>3</w:t>
            </w:r>
            <w:r w:rsidR="00110F75">
              <w:fldChar w:fldCharType="end"/>
            </w:r>
          </w:hyperlink>
        </w:p>
        <w:p w14:paraId="3D188A64" w14:textId="23C09E69" w:rsidR="00110F75" w:rsidRDefault="00000000" w:rsidP="6E3097D8">
          <w:pPr>
            <w:pStyle w:val="TOC3"/>
            <w:tabs>
              <w:tab w:val="right" w:leader="dot" w:pos="9015"/>
            </w:tabs>
            <w:rPr>
              <w:rStyle w:val="Hyperlink"/>
              <w:noProof/>
              <w:kern w:val="2"/>
              <w:lang w:val="en-NZ" w:eastAsia="en-NZ"/>
              <w14:ligatures w14:val="standardContextual"/>
            </w:rPr>
          </w:pPr>
          <w:hyperlink w:anchor="_Toc1285450524">
            <w:r w:rsidR="6E3097D8" w:rsidRPr="6E3097D8">
              <w:rPr>
                <w:rStyle w:val="Hyperlink"/>
              </w:rPr>
              <w:t>Standards and Frameworks</w:t>
            </w:r>
            <w:r w:rsidR="00110F75">
              <w:tab/>
            </w:r>
            <w:r w:rsidR="00110F75">
              <w:fldChar w:fldCharType="begin"/>
            </w:r>
            <w:r w:rsidR="00110F75">
              <w:instrText>PAGEREF _Toc1285450524 \h</w:instrText>
            </w:r>
            <w:r w:rsidR="00110F75">
              <w:fldChar w:fldCharType="separate"/>
            </w:r>
            <w:r w:rsidR="6E3097D8" w:rsidRPr="6E3097D8">
              <w:rPr>
                <w:rStyle w:val="Hyperlink"/>
              </w:rPr>
              <w:t>4</w:t>
            </w:r>
            <w:r w:rsidR="00110F75">
              <w:fldChar w:fldCharType="end"/>
            </w:r>
          </w:hyperlink>
        </w:p>
        <w:p w14:paraId="7181E80E" w14:textId="13292231" w:rsidR="00110F75" w:rsidRDefault="00000000" w:rsidP="6E3097D8">
          <w:pPr>
            <w:pStyle w:val="TOC3"/>
            <w:tabs>
              <w:tab w:val="right" w:leader="dot" w:pos="9015"/>
            </w:tabs>
            <w:rPr>
              <w:rStyle w:val="Hyperlink"/>
              <w:noProof/>
              <w:kern w:val="2"/>
              <w:lang w:val="en-NZ" w:eastAsia="en-NZ"/>
              <w14:ligatures w14:val="standardContextual"/>
            </w:rPr>
          </w:pPr>
          <w:hyperlink w:anchor="_Toc971082489">
            <w:r w:rsidR="6E3097D8" w:rsidRPr="6E3097D8">
              <w:rPr>
                <w:rStyle w:val="Hyperlink"/>
              </w:rPr>
              <w:t>Security Operations</w:t>
            </w:r>
            <w:r w:rsidR="00110F75">
              <w:tab/>
            </w:r>
            <w:r w:rsidR="00110F75">
              <w:fldChar w:fldCharType="begin"/>
            </w:r>
            <w:r w:rsidR="00110F75">
              <w:instrText>PAGEREF _Toc971082489 \h</w:instrText>
            </w:r>
            <w:r w:rsidR="00110F75">
              <w:fldChar w:fldCharType="separate"/>
            </w:r>
            <w:r w:rsidR="6E3097D8" w:rsidRPr="6E3097D8">
              <w:rPr>
                <w:rStyle w:val="Hyperlink"/>
              </w:rPr>
              <w:t>4</w:t>
            </w:r>
            <w:r w:rsidR="00110F75">
              <w:fldChar w:fldCharType="end"/>
            </w:r>
          </w:hyperlink>
        </w:p>
        <w:p w14:paraId="1FB0657D" w14:textId="4F18A24E" w:rsidR="00110F75" w:rsidRDefault="00000000" w:rsidP="6E3097D8">
          <w:pPr>
            <w:pStyle w:val="TOC3"/>
            <w:tabs>
              <w:tab w:val="right" w:leader="dot" w:pos="9015"/>
            </w:tabs>
            <w:rPr>
              <w:rStyle w:val="Hyperlink"/>
              <w:noProof/>
              <w:kern w:val="2"/>
              <w:lang w:val="en-NZ" w:eastAsia="en-NZ"/>
              <w14:ligatures w14:val="standardContextual"/>
            </w:rPr>
          </w:pPr>
          <w:hyperlink w:anchor="_Toc1508022277">
            <w:r w:rsidR="6E3097D8" w:rsidRPr="6E3097D8">
              <w:rPr>
                <w:rStyle w:val="Hyperlink"/>
              </w:rPr>
              <w:t>Data Security</w:t>
            </w:r>
            <w:r w:rsidR="00110F75">
              <w:tab/>
            </w:r>
            <w:r w:rsidR="00110F75">
              <w:fldChar w:fldCharType="begin"/>
            </w:r>
            <w:r w:rsidR="00110F75">
              <w:instrText>PAGEREF _Toc1508022277 \h</w:instrText>
            </w:r>
            <w:r w:rsidR="00110F75">
              <w:fldChar w:fldCharType="separate"/>
            </w:r>
            <w:r w:rsidR="6E3097D8" w:rsidRPr="6E3097D8">
              <w:rPr>
                <w:rStyle w:val="Hyperlink"/>
              </w:rPr>
              <w:t>5</w:t>
            </w:r>
            <w:r w:rsidR="00110F75">
              <w:fldChar w:fldCharType="end"/>
            </w:r>
          </w:hyperlink>
        </w:p>
        <w:p w14:paraId="4D321E63" w14:textId="2DD0FBBA" w:rsidR="00110F75" w:rsidRDefault="00000000" w:rsidP="6E3097D8">
          <w:pPr>
            <w:pStyle w:val="TOC3"/>
            <w:tabs>
              <w:tab w:val="right" w:leader="dot" w:pos="9015"/>
            </w:tabs>
            <w:rPr>
              <w:rStyle w:val="Hyperlink"/>
              <w:noProof/>
              <w:kern w:val="2"/>
              <w:lang w:val="en-NZ" w:eastAsia="en-NZ"/>
              <w14:ligatures w14:val="standardContextual"/>
            </w:rPr>
          </w:pPr>
          <w:hyperlink w:anchor="_Toc943979252">
            <w:r w:rsidR="6E3097D8" w:rsidRPr="6E3097D8">
              <w:rPr>
                <w:rStyle w:val="Hyperlink"/>
              </w:rPr>
              <w:t>Remote Access</w:t>
            </w:r>
            <w:r w:rsidR="00110F75">
              <w:tab/>
            </w:r>
            <w:r w:rsidR="00110F75">
              <w:fldChar w:fldCharType="begin"/>
            </w:r>
            <w:r w:rsidR="00110F75">
              <w:instrText>PAGEREF _Toc943979252 \h</w:instrText>
            </w:r>
            <w:r w:rsidR="00110F75">
              <w:fldChar w:fldCharType="separate"/>
            </w:r>
            <w:r w:rsidR="6E3097D8" w:rsidRPr="6E3097D8">
              <w:rPr>
                <w:rStyle w:val="Hyperlink"/>
              </w:rPr>
              <w:t>6</w:t>
            </w:r>
            <w:r w:rsidR="00110F75">
              <w:fldChar w:fldCharType="end"/>
            </w:r>
          </w:hyperlink>
        </w:p>
        <w:p w14:paraId="16C49BBA" w14:textId="6BAB264A" w:rsidR="00110F75" w:rsidRDefault="00000000" w:rsidP="6E3097D8">
          <w:pPr>
            <w:pStyle w:val="TOC3"/>
            <w:tabs>
              <w:tab w:val="right" w:leader="dot" w:pos="9015"/>
            </w:tabs>
            <w:rPr>
              <w:rStyle w:val="Hyperlink"/>
              <w:noProof/>
              <w:kern w:val="2"/>
              <w:lang w:val="en-NZ" w:eastAsia="en-NZ"/>
              <w14:ligatures w14:val="standardContextual"/>
            </w:rPr>
          </w:pPr>
          <w:hyperlink w:anchor="_Toc565046869">
            <w:r w:rsidR="6E3097D8" w:rsidRPr="6E3097D8">
              <w:rPr>
                <w:rStyle w:val="Hyperlink"/>
              </w:rPr>
              <w:t>Supply Chain</w:t>
            </w:r>
            <w:r w:rsidR="00110F75">
              <w:tab/>
            </w:r>
            <w:r w:rsidR="00110F75">
              <w:fldChar w:fldCharType="begin"/>
            </w:r>
            <w:r w:rsidR="00110F75">
              <w:instrText>PAGEREF _Toc565046869 \h</w:instrText>
            </w:r>
            <w:r w:rsidR="00110F75">
              <w:fldChar w:fldCharType="separate"/>
            </w:r>
            <w:r w:rsidR="6E3097D8" w:rsidRPr="6E3097D8">
              <w:rPr>
                <w:rStyle w:val="Hyperlink"/>
              </w:rPr>
              <w:t>6</w:t>
            </w:r>
            <w:r w:rsidR="00110F75">
              <w:fldChar w:fldCharType="end"/>
            </w:r>
          </w:hyperlink>
        </w:p>
        <w:p w14:paraId="0F96E74B" w14:textId="2D3DF64A" w:rsidR="00110F75" w:rsidRDefault="00000000" w:rsidP="6E3097D8">
          <w:pPr>
            <w:pStyle w:val="TOC3"/>
            <w:tabs>
              <w:tab w:val="right" w:leader="dot" w:pos="9015"/>
            </w:tabs>
            <w:rPr>
              <w:rStyle w:val="Hyperlink"/>
              <w:noProof/>
              <w:kern w:val="2"/>
              <w:lang w:val="en-NZ" w:eastAsia="en-NZ"/>
              <w14:ligatures w14:val="standardContextual"/>
            </w:rPr>
          </w:pPr>
          <w:hyperlink w:anchor="_Toc298255337">
            <w:r w:rsidR="6E3097D8" w:rsidRPr="6E3097D8">
              <w:rPr>
                <w:rStyle w:val="Hyperlink"/>
              </w:rPr>
              <w:t>Software Security</w:t>
            </w:r>
            <w:r w:rsidR="00110F75">
              <w:tab/>
            </w:r>
            <w:r w:rsidR="00110F75">
              <w:fldChar w:fldCharType="begin"/>
            </w:r>
            <w:r w:rsidR="00110F75">
              <w:instrText>PAGEREF _Toc298255337 \h</w:instrText>
            </w:r>
            <w:r w:rsidR="00110F75">
              <w:fldChar w:fldCharType="separate"/>
            </w:r>
            <w:r w:rsidR="6E3097D8" w:rsidRPr="6E3097D8">
              <w:rPr>
                <w:rStyle w:val="Hyperlink"/>
              </w:rPr>
              <w:t>7</w:t>
            </w:r>
            <w:r w:rsidR="00110F75">
              <w:fldChar w:fldCharType="end"/>
            </w:r>
          </w:hyperlink>
          <w:r w:rsidR="00110F75">
            <w:fldChar w:fldCharType="end"/>
          </w:r>
        </w:p>
      </w:sdtContent>
    </w:sdt>
    <w:p w14:paraId="6CDF788C" w14:textId="2B33EEFB" w:rsidR="00EB3422" w:rsidRDefault="00EB3422" w:rsidP="00EB3422"/>
    <w:p w14:paraId="7E706747" w14:textId="0D2083CD" w:rsidR="00925343" w:rsidRDefault="00925343">
      <w:r>
        <w:br w:type="page"/>
      </w:r>
    </w:p>
    <w:p w14:paraId="78A7BFF1" w14:textId="5FB18701" w:rsidR="00EB3422" w:rsidRPr="00EB3422" w:rsidRDefault="00BF7803" w:rsidP="00BF7803">
      <w:pPr>
        <w:pStyle w:val="Heading1"/>
        <w:spacing w:before="0"/>
      </w:pPr>
      <w:bookmarkStart w:id="4" w:name="_Toc1126751012"/>
      <w:r>
        <w:lastRenderedPageBreak/>
        <w:t>Information Security Clauses Relevant for Healthcare Providers’ Suppliers</w:t>
      </w:r>
      <w:bookmarkEnd w:id="4"/>
    </w:p>
    <w:p w14:paraId="12CD6B17" w14:textId="77777777" w:rsidR="00820A03" w:rsidRDefault="00820A03" w:rsidP="00820A03">
      <w:pPr>
        <w:rPr>
          <w:shd w:val="clear" w:color="auto" w:fill="FFFFFF"/>
        </w:rPr>
      </w:pPr>
      <w:r w:rsidRPr="00C72ED6">
        <w:rPr>
          <w:shd w:val="clear" w:color="auto" w:fill="FFFFFF"/>
        </w:rPr>
        <w:t>This document provides a comprehensive list of information security clauses that may be incorporated into supplier contracts supplying information, data, systems, and related services to healthcare providers.</w:t>
      </w:r>
    </w:p>
    <w:p w14:paraId="02DC2BA8" w14:textId="17A46DE6" w:rsidR="00820A03" w:rsidRPr="00EB3422" w:rsidRDefault="00820A03" w:rsidP="00820A03">
      <w:pPr>
        <w:pStyle w:val="Heading2"/>
      </w:pPr>
      <w:bookmarkStart w:id="5" w:name="_Toc1239374607"/>
      <w:r>
        <w:t>How to use these clauses</w:t>
      </w:r>
      <w:bookmarkEnd w:id="5"/>
    </w:p>
    <w:p w14:paraId="29977B0D" w14:textId="77777777" w:rsidR="009A11FD" w:rsidRPr="00B74226" w:rsidRDefault="009A11FD" w:rsidP="009A11FD">
      <w:pPr>
        <w:rPr>
          <w:shd w:val="clear" w:color="auto" w:fill="FFFFFF"/>
        </w:rPr>
      </w:pPr>
      <w:r w:rsidRPr="00B74226">
        <w:rPr>
          <w:shd w:val="clear" w:color="auto" w:fill="FFFFFF"/>
        </w:rPr>
        <w:t xml:space="preserve">Suppliers may include commercial vendors and/or healthcare providers providing systems and/or data services. While many suppliers will already have standard contract language when engaging with customers, there are key elements that healthcare providers should look for in these contracts or include in contracts which they develop themselves. You are advised to seek further legal advice on these clauses to ensure that these are fit for purpose and protect your </w:t>
      </w:r>
      <w:proofErr w:type="spellStart"/>
      <w:r w:rsidRPr="00B74226">
        <w:rPr>
          <w:shd w:val="clear" w:color="auto" w:fill="FFFFFF"/>
        </w:rPr>
        <w:t>organisational</w:t>
      </w:r>
      <w:proofErr w:type="spellEnd"/>
      <w:r w:rsidRPr="00B74226">
        <w:rPr>
          <w:shd w:val="clear" w:color="auto" w:fill="FFFFFF"/>
        </w:rPr>
        <w:t xml:space="preserve"> information, data, digital &amp; healthcare systems.</w:t>
      </w:r>
    </w:p>
    <w:p w14:paraId="62BA49CE" w14:textId="77777777" w:rsidR="009A11FD" w:rsidRPr="00B74226" w:rsidRDefault="009A11FD" w:rsidP="009A11FD">
      <w:pPr>
        <w:rPr>
          <w:shd w:val="clear" w:color="auto" w:fill="FFFFFF"/>
        </w:rPr>
      </w:pPr>
      <w:r w:rsidRPr="00B74226">
        <w:rPr>
          <w:shd w:val="clear" w:color="auto" w:fill="FFFFFF"/>
        </w:rPr>
        <w:t>The clauses are separated into relevant categories to assist healthcare providers when they are considering purchasing services and wish to contract with a level of confidence that the services ensure the confidentiality, integrity and availability of systems and information.</w:t>
      </w:r>
    </w:p>
    <w:p w14:paraId="38579851" w14:textId="77777777" w:rsidR="005518B6" w:rsidRPr="00B74226" w:rsidRDefault="00000000" w:rsidP="005518B6">
      <w:pPr>
        <w:pStyle w:val="paragraph"/>
        <w:numPr>
          <w:ilvl w:val="0"/>
          <w:numId w:val="5"/>
        </w:numPr>
        <w:tabs>
          <w:tab w:val="clear" w:pos="720"/>
        </w:tabs>
        <w:spacing w:before="0" w:beforeAutospacing="0" w:after="0" w:afterAutospacing="0"/>
        <w:textAlignment w:val="baseline"/>
        <w:rPr>
          <w:rFonts w:ascii="Arial" w:hAnsi="Arial" w:cs="Arial"/>
          <w:sz w:val="22"/>
          <w:szCs w:val="22"/>
        </w:rPr>
      </w:pPr>
      <w:hyperlink w:anchor="_Core_Clauses_that">
        <w:r w:rsidR="005518B6" w:rsidRPr="00B74226">
          <w:rPr>
            <w:rStyle w:val="Hyperlink"/>
            <w:rFonts w:ascii="Arial" w:hAnsi="Arial" w:cs="Arial"/>
            <w:sz w:val="22"/>
            <w:szCs w:val="22"/>
          </w:rPr>
          <w:t>Core Clauses</w:t>
        </w:r>
      </w:hyperlink>
      <w:r w:rsidR="005518B6" w:rsidRPr="00B74226">
        <w:rPr>
          <w:rFonts w:ascii="Arial" w:hAnsi="Arial" w:cs="Arial"/>
          <w:sz w:val="22"/>
          <w:szCs w:val="22"/>
        </w:rPr>
        <w:t xml:space="preserve"> – Clear legal, </w:t>
      </w:r>
      <w:r w:rsidR="005518B6" w:rsidRPr="00B74226">
        <w:rPr>
          <w:rStyle w:val="normaltextrun"/>
          <w:rFonts w:ascii="Arial" w:hAnsi="Arial" w:cs="Arial"/>
          <w:sz w:val="22"/>
          <w:szCs w:val="22"/>
          <w:lang w:val="en-US"/>
        </w:rPr>
        <w:t>regulatory</w:t>
      </w:r>
      <w:r w:rsidR="005518B6" w:rsidRPr="00B74226">
        <w:rPr>
          <w:rFonts w:ascii="Arial" w:hAnsi="Arial" w:cs="Arial"/>
          <w:sz w:val="22"/>
          <w:szCs w:val="22"/>
        </w:rPr>
        <w:t xml:space="preserve"> and liability accountability should be part of all contracting.</w:t>
      </w:r>
    </w:p>
    <w:p w14:paraId="137B3618" w14:textId="77777777" w:rsidR="005518B6" w:rsidRPr="00B74226" w:rsidRDefault="00000000" w:rsidP="005518B6">
      <w:pPr>
        <w:pStyle w:val="paragraph"/>
        <w:numPr>
          <w:ilvl w:val="0"/>
          <w:numId w:val="5"/>
        </w:numPr>
        <w:tabs>
          <w:tab w:val="clear" w:pos="720"/>
        </w:tabs>
        <w:spacing w:before="0" w:beforeAutospacing="0" w:after="0" w:afterAutospacing="0"/>
        <w:textAlignment w:val="baseline"/>
        <w:rPr>
          <w:rFonts w:ascii="Arial" w:eastAsia="Calibri" w:hAnsi="Arial" w:cs="Arial"/>
          <w:sz w:val="22"/>
          <w:szCs w:val="22"/>
        </w:rPr>
      </w:pPr>
      <w:hyperlink w:anchor="_Cybersecurity_standards_and">
        <w:r w:rsidR="005518B6" w:rsidRPr="00B74226">
          <w:rPr>
            <w:rStyle w:val="Hyperlink"/>
            <w:rFonts w:ascii="Arial" w:hAnsi="Arial" w:cs="Arial"/>
            <w:sz w:val="22"/>
            <w:szCs w:val="22"/>
          </w:rPr>
          <w:t>Standards and Frameworks</w:t>
        </w:r>
      </w:hyperlink>
      <w:r w:rsidR="005518B6" w:rsidRPr="00B74226">
        <w:rPr>
          <w:rFonts w:ascii="Arial" w:hAnsi="Arial" w:cs="Arial"/>
          <w:sz w:val="22"/>
          <w:szCs w:val="22"/>
        </w:rPr>
        <w:t xml:space="preserve"> - Compliance with security </w:t>
      </w:r>
      <w:r w:rsidR="005518B6" w:rsidRPr="00B74226">
        <w:rPr>
          <w:rStyle w:val="normaltextrun"/>
          <w:rFonts w:ascii="Arial" w:hAnsi="Arial" w:cs="Arial"/>
          <w:sz w:val="22"/>
          <w:szCs w:val="22"/>
          <w:lang w:val="en-US"/>
        </w:rPr>
        <w:t>standards</w:t>
      </w:r>
      <w:r w:rsidR="005518B6" w:rsidRPr="00B74226">
        <w:rPr>
          <w:rFonts w:ascii="Arial" w:hAnsi="Arial" w:cs="Arial"/>
          <w:sz w:val="22"/>
          <w:szCs w:val="22"/>
        </w:rPr>
        <w:t xml:space="preserve"> and frameworks provides the highest level of confidence and incorporates many of the security controls in the other sections of this document.</w:t>
      </w:r>
    </w:p>
    <w:p w14:paraId="78D6F8F4" w14:textId="77777777" w:rsidR="005518B6" w:rsidRPr="00B74226" w:rsidRDefault="00000000" w:rsidP="005518B6">
      <w:pPr>
        <w:pStyle w:val="paragraph"/>
        <w:numPr>
          <w:ilvl w:val="0"/>
          <w:numId w:val="5"/>
        </w:numPr>
        <w:tabs>
          <w:tab w:val="clear" w:pos="720"/>
        </w:tabs>
        <w:spacing w:before="0" w:beforeAutospacing="0" w:after="0" w:afterAutospacing="0"/>
        <w:textAlignment w:val="baseline"/>
        <w:rPr>
          <w:rFonts w:ascii="Arial" w:hAnsi="Arial" w:cs="Arial"/>
          <w:sz w:val="22"/>
          <w:szCs w:val="22"/>
        </w:rPr>
      </w:pPr>
      <w:hyperlink w:anchor="_Operational_security_clauses_1">
        <w:r w:rsidR="005518B6" w:rsidRPr="00B74226">
          <w:rPr>
            <w:rStyle w:val="Hyperlink"/>
            <w:rFonts w:ascii="Arial" w:hAnsi="Arial" w:cs="Arial"/>
            <w:sz w:val="22"/>
            <w:szCs w:val="22"/>
          </w:rPr>
          <w:t>Security operations</w:t>
        </w:r>
      </w:hyperlink>
      <w:r w:rsidR="005518B6" w:rsidRPr="00B74226">
        <w:rPr>
          <w:rFonts w:ascii="Arial" w:hAnsi="Arial" w:cs="Arial"/>
          <w:sz w:val="22"/>
          <w:szCs w:val="22"/>
        </w:rPr>
        <w:t xml:space="preserve"> - Shows suppliers have put in place ongoing </w:t>
      </w:r>
      <w:r w:rsidR="005518B6" w:rsidRPr="00B74226">
        <w:rPr>
          <w:rStyle w:val="normaltextrun"/>
          <w:rFonts w:ascii="Arial" w:hAnsi="Arial" w:cs="Arial"/>
          <w:sz w:val="22"/>
          <w:szCs w:val="22"/>
          <w:lang w:val="en-US"/>
        </w:rPr>
        <w:t>activities</w:t>
      </w:r>
      <w:r w:rsidR="005518B6" w:rsidRPr="00B74226">
        <w:rPr>
          <w:rFonts w:ascii="Arial" w:hAnsi="Arial" w:cs="Arial"/>
          <w:sz w:val="22"/>
          <w:szCs w:val="22"/>
        </w:rPr>
        <w:t xml:space="preserve"> for protecting information, detecting potential issues, and responding to incidents.</w:t>
      </w:r>
    </w:p>
    <w:p w14:paraId="6A19985B" w14:textId="77777777" w:rsidR="005518B6" w:rsidRPr="00B74226" w:rsidRDefault="00000000" w:rsidP="005518B6">
      <w:pPr>
        <w:pStyle w:val="paragraph"/>
        <w:numPr>
          <w:ilvl w:val="0"/>
          <w:numId w:val="5"/>
        </w:numPr>
        <w:tabs>
          <w:tab w:val="clear" w:pos="720"/>
        </w:tabs>
        <w:spacing w:before="0" w:beforeAutospacing="0" w:after="0" w:afterAutospacing="0"/>
        <w:textAlignment w:val="baseline"/>
        <w:rPr>
          <w:rFonts w:ascii="Arial" w:hAnsi="Arial" w:cs="Arial"/>
          <w:sz w:val="22"/>
          <w:szCs w:val="22"/>
        </w:rPr>
      </w:pPr>
      <w:hyperlink w:anchor="_Data_Security_indicates">
        <w:r w:rsidR="005518B6" w:rsidRPr="00B74226">
          <w:rPr>
            <w:rStyle w:val="Hyperlink"/>
            <w:rFonts w:ascii="Arial" w:hAnsi="Arial" w:cs="Arial"/>
            <w:sz w:val="22"/>
            <w:szCs w:val="22"/>
          </w:rPr>
          <w:t>Data security</w:t>
        </w:r>
      </w:hyperlink>
      <w:r w:rsidR="005518B6" w:rsidRPr="00B74226">
        <w:rPr>
          <w:rFonts w:ascii="Arial" w:hAnsi="Arial" w:cs="Arial"/>
          <w:sz w:val="22"/>
          <w:szCs w:val="22"/>
        </w:rPr>
        <w:t xml:space="preserve"> - Indicates the supplier is </w:t>
      </w:r>
      <w:r w:rsidR="005518B6" w:rsidRPr="00B74226">
        <w:rPr>
          <w:rStyle w:val="normaltextrun"/>
          <w:rFonts w:ascii="Arial" w:hAnsi="Arial" w:cs="Arial"/>
          <w:sz w:val="22"/>
          <w:szCs w:val="22"/>
          <w:lang w:val="en-US"/>
        </w:rPr>
        <w:t>identifying</w:t>
      </w:r>
      <w:r w:rsidR="005518B6" w:rsidRPr="00B74226">
        <w:rPr>
          <w:rFonts w:ascii="Arial" w:hAnsi="Arial" w:cs="Arial"/>
          <w:sz w:val="22"/>
          <w:szCs w:val="22"/>
        </w:rPr>
        <w:t xml:space="preserve"> information that is confidential and defining activities to reduce data breaches.</w:t>
      </w:r>
    </w:p>
    <w:p w14:paraId="72F6D4AA" w14:textId="77777777" w:rsidR="005518B6" w:rsidRPr="00B74226" w:rsidRDefault="00000000" w:rsidP="005518B6">
      <w:pPr>
        <w:pStyle w:val="paragraph"/>
        <w:numPr>
          <w:ilvl w:val="0"/>
          <w:numId w:val="5"/>
        </w:numPr>
        <w:tabs>
          <w:tab w:val="clear" w:pos="720"/>
        </w:tabs>
        <w:spacing w:before="0" w:beforeAutospacing="0" w:after="0" w:afterAutospacing="0"/>
        <w:textAlignment w:val="baseline"/>
        <w:rPr>
          <w:rFonts w:ascii="Arial" w:hAnsi="Arial" w:cs="Arial"/>
          <w:sz w:val="22"/>
          <w:szCs w:val="22"/>
        </w:rPr>
      </w:pPr>
      <w:hyperlink w:anchor="Remote_Access">
        <w:r w:rsidR="005518B6" w:rsidRPr="00B74226">
          <w:rPr>
            <w:rStyle w:val="Hyperlink"/>
            <w:rFonts w:ascii="Arial" w:hAnsi="Arial" w:cs="Arial"/>
            <w:sz w:val="22"/>
            <w:szCs w:val="22"/>
          </w:rPr>
          <w:t>Remote Access</w:t>
        </w:r>
      </w:hyperlink>
      <w:r w:rsidR="005518B6" w:rsidRPr="00B74226">
        <w:rPr>
          <w:rFonts w:ascii="Arial" w:hAnsi="Arial" w:cs="Arial"/>
          <w:sz w:val="22"/>
          <w:szCs w:val="22"/>
        </w:rPr>
        <w:t xml:space="preserve"> - Because remote </w:t>
      </w:r>
      <w:r w:rsidR="005518B6" w:rsidRPr="00B74226">
        <w:rPr>
          <w:rStyle w:val="normaltextrun"/>
          <w:rFonts w:ascii="Arial" w:hAnsi="Arial" w:cs="Arial"/>
          <w:sz w:val="22"/>
          <w:szCs w:val="22"/>
          <w:lang w:val="en-US"/>
        </w:rPr>
        <w:t>access</w:t>
      </w:r>
      <w:r w:rsidR="005518B6" w:rsidRPr="00B74226">
        <w:rPr>
          <w:rFonts w:ascii="Arial" w:hAnsi="Arial" w:cs="Arial"/>
          <w:sz w:val="22"/>
          <w:szCs w:val="22"/>
        </w:rPr>
        <w:t xml:space="preserve"> often extends cyber security risk factors, these security controls add an additional layer of security.</w:t>
      </w:r>
    </w:p>
    <w:p w14:paraId="02497665" w14:textId="77777777" w:rsidR="005518B6" w:rsidRPr="00B74226" w:rsidRDefault="00000000" w:rsidP="005518B6">
      <w:pPr>
        <w:pStyle w:val="paragraph"/>
        <w:numPr>
          <w:ilvl w:val="0"/>
          <w:numId w:val="5"/>
        </w:numPr>
        <w:tabs>
          <w:tab w:val="clear" w:pos="720"/>
        </w:tabs>
        <w:spacing w:before="0" w:beforeAutospacing="0" w:after="0" w:afterAutospacing="0"/>
        <w:textAlignment w:val="baseline"/>
        <w:rPr>
          <w:sz w:val="22"/>
          <w:szCs w:val="22"/>
        </w:rPr>
      </w:pPr>
      <w:hyperlink w:anchor="Supply_Chain">
        <w:r w:rsidR="005518B6" w:rsidRPr="00B74226">
          <w:rPr>
            <w:rStyle w:val="Hyperlink"/>
            <w:rFonts w:ascii="Arial" w:hAnsi="Arial" w:cs="Arial"/>
            <w:sz w:val="22"/>
            <w:szCs w:val="22"/>
          </w:rPr>
          <w:t>Supply Chain</w:t>
        </w:r>
      </w:hyperlink>
      <w:r w:rsidR="005518B6" w:rsidRPr="00B74226">
        <w:rPr>
          <w:rStyle w:val="Hyperlink"/>
          <w:rFonts w:ascii="Arial" w:hAnsi="Arial" w:cs="Arial"/>
          <w:sz w:val="22"/>
          <w:szCs w:val="22"/>
        </w:rPr>
        <w:t xml:space="preserve"> </w:t>
      </w:r>
      <w:r w:rsidR="005518B6" w:rsidRPr="00B74226">
        <w:rPr>
          <w:sz w:val="22"/>
          <w:szCs w:val="22"/>
        </w:rPr>
        <w:t xml:space="preserve">- </w:t>
      </w:r>
      <w:r w:rsidR="005518B6" w:rsidRPr="00B74226">
        <w:rPr>
          <w:rFonts w:ascii="Arial" w:hAnsi="Arial" w:cs="Arial"/>
          <w:sz w:val="22"/>
          <w:szCs w:val="22"/>
        </w:rPr>
        <w:t>Ensures the sub-contractors (supply ‘chain’) are required to follow commensurate cyber security practices.</w:t>
      </w:r>
    </w:p>
    <w:p w14:paraId="574FC540" w14:textId="77777777" w:rsidR="005518B6" w:rsidRPr="00B74226" w:rsidRDefault="00000000" w:rsidP="005518B6">
      <w:pPr>
        <w:pStyle w:val="paragraph"/>
        <w:numPr>
          <w:ilvl w:val="0"/>
          <w:numId w:val="5"/>
        </w:numPr>
        <w:tabs>
          <w:tab w:val="clear" w:pos="720"/>
        </w:tabs>
        <w:spacing w:before="0" w:beforeAutospacing="0" w:after="0" w:afterAutospacing="0"/>
        <w:textAlignment w:val="baseline"/>
        <w:rPr>
          <w:rFonts w:ascii="Arial" w:hAnsi="Arial" w:cs="Arial"/>
          <w:sz w:val="22"/>
          <w:szCs w:val="22"/>
        </w:rPr>
      </w:pPr>
      <w:hyperlink w:anchor="Software_Options">
        <w:r w:rsidR="005518B6" w:rsidRPr="00B74226">
          <w:rPr>
            <w:rStyle w:val="Hyperlink"/>
            <w:rFonts w:ascii="Arial" w:hAnsi="Arial" w:cs="Arial"/>
            <w:sz w:val="22"/>
            <w:szCs w:val="22"/>
          </w:rPr>
          <w:t>Software security</w:t>
        </w:r>
      </w:hyperlink>
      <w:r w:rsidR="005518B6" w:rsidRPr="00B74226">
        <w:rPr>
          <w:rFonts w:ascii="Arial" w:hAnsi="Arial" w:cs="Arial"/>
          <w:sz w:val="22"/>
          <w:szCs w:val="22"/>
        </w:rPr>
        <w:t xml:space="preserve"> - Optional clauses for software suppliers.</w:t>
      </w:r>
    </w:p>
    <w:p w14:paraId="67FB4FB6" w14:textId="77777777" w:rsidR="0061609A" w:rsidRDefault="0061609A" w:rsidP="009A11FD">
      <w:pPr>
        <w:rPr>
          <w:shd w:val="clear" w:color="auto" w:fill="FFFFFF"/>
        </w:rPr>
      </w:pPr>
    </w:p>
    <w:p w14:paraId="36DE00D5" w14:textId="77777777" w:rsidR="00DA0C52" w:rsidRPr="00DA0C52" w:rsidRDefault="00221779" w:rsidP="00DA0C52">
      <w:pPr>
        <w:pStyle w:val="Heading3"/>
      </w:pPr>
      <w:bookmarkStart w:id="6" w:name="Bookmark2"/>
      <w:bookmarkStart w:id="7" w:name="_Toc1303771363"/>
      <w:bookmarkStart w:id="8" w:name="Bookmark4"/>
      <w:bookmarkStart w:id="9" w:name="_Core_Clauses_that"/>
      <w:r>
        <w:t>Core</w:t>
      </w:r>
      <w:bookmarkEnd w:id="6"/>
      <w:r>
        <w:t xml:space="preserve"> Clauses</w:t>
      </w:r>
      <w:bookmarkEnd w:id="7"/>
      <w:r>
        <w:t xml:space="preserve"> </w:t>
      </w:r>
    </w:p>
    <w:p w14:paraId="425410FA" w14:textId="69B24332" w:rsidR="00221779" w:rsidRDefault="00DA0C52" w:rsidP="00CA775D">
      <w:pPr>
        <w:rPr>
          <w:shd w:val="clear" w:color="auto" w:fill="FFFFFF"/>
        </w:rPr>
      </w:pPr>
      <w:r>
        <w:rPr>
          <w:shd w:val="clear" w:color="auto" w:fill="FFFFFF"/>
        </w:rPr>
        <w:t xml:space="preserve">Core clauses </w:t>
      </w:r>
      <w:r w:rsidR="00221779" w:rsidRPr="00CA775D">
        <w:rPr>
          <w:shd w:val="clear" w:color="auto" w:fill="FFFFFF"/>
        </w:rPr>
        <w:t xml:space="preserve">below should be considered as a minimum because they </w:t>
      </w:r>
      <w:bookmarkEnd w:id="8"/>
      <w:r w:rsidR="00221779" w:rsidRPr="00CA775D">
        <w:rPr>
          <w:shd w:val="clear" w:color="auto" w:fill="FFFFFF"/>
        </w:rPr>
        <w:t>provide clear legal, regulatory and liability accountability and should be part of all contracting.</w:t>
      </w:r>
      <w:bookmarkEnd w:id="9"/>
    </w:p>
    <w:p w14:paraId="2DA7F57A" w14:textId="77777777" w:rsidR="00FD3269" w:rsidRPr="00FD3269" w:rsidRDefault="00FD3269" w:rsidP="00FD3269">
      <w:pPr>
        <w:pStyle w:val="paragraph"/>
        <w:numPr>
          <w:ilvl w:val="0"/>
          <w:numId w:val="5"/>
        </w:numPr>
        <w:tabs>
          <w:tab w:val="clear" w:pos="720"/>
        </w:tabs>
        <w:spacing w:before="0" w:beforeAutospacing="0" w:after="0" w:afterAutospacing="0"/>
        <w:textAlignment w:val="baseline"/>
        <w:rPr>
          <w:rFonts w:ascii="Arial" w:hAnsi="Arial" w:cs="Arial"/>
          <w:sz w:val="22"/>
          <w:szCs w:val="22"/>
        </w:rPr>
      </w:pPr>
      <w:r w:rsidRPr="00FD3269">
        <w:rPr>
          <w:rFonts w:ascii="Arial" w:hAnsi="Arial" w:cs="Arial"/>
          <w:b/>
          <w:bCs/>
          <w:sz w:val="22"/>
          <w:szCs w:val="22"/>
        </w:rPr>
        <w:t>Overarching Security Requirements:</w:t>
      </w:r>
      <w:r w:rsidRPr="00FD3269">
        <w:rPr>
          <w:rFonts w:ascii="Arial" w:hAnsi="Arial" w:cs="Arial"/>
          <w:sz w:val="22"/>
          <w:szCs w:val="22"/>
        </w:rPr>
        <w:t xml:space="preserve"> Supplier to address any reasonable specific security or cyber needs and requirements that &lt;customer name&gt; may have. </w:t>
      </w:r>
    </w:p>
    <w:p w14:paraId="38DE05AE" w14:textId="77777777" w:rsidR="00FD3269" w:rsidRPr="00FD3269" w:rsidRDefault="00FD3269" w:rsidP="00FD3269">
      <w:pPr>
        <w:pStyle w:val="paragraph"/>
        <w:numPr>
          <w:ilvl w:val="0"/>
          <w:numId w:val="5"/>
        </w:numPr>
        <w:tabs>
          <w:tab w:val="clear" w:pos="720"/>
        </w:tabs>
        <w:spacing w:before="0" w:beforeAutospacing="0" w:after="0" w:afterAutospacing="0"/>
        <w:textAlignment w:val="baseline"/>
        <w:rPr>
          <w:rFonts w:ascii="Arial" w:hAnsi="Arial" w:cs="Arial"/>
          <w:sz w:val="22"/>
          <w:szCs w:val="22"/>
        </w:rPr>
      </w:pPr>
      <w:r w:rsidRPr="00FD3269">
        <w:rPr>
          <w:rFonts w:ascii="Arial" w:hAnsi="Arial" w:cs="Arial"/>
          <w:b/>
          <w:bCs/>
          <w:sz w:val="22"/>
          <w:szCs w:val="22"/>
        </w:rPr>
        <w:t>Cyber Insurance:</w:t>
      </w:r>
      <w:r w:rsidRPr="00FD3269">
        <w:rPr>
          <w:rFonts w:ascii="Arial" w:hAnsi="Arial" w:cs="Arial"/>
          <w:sz w:val="22"/>
          <w:szCs w:val="22"/>
        </w:rPr>
        <w:t xml:space="preserve"> Requirement for Supplier to (at its own expense) procure and maintain cybersecurity insurance including network, electronic data, and privacy insurance. Such insurance should be in force from the commencement date and for the entire term. Supplier should be able to provide evidence to &lt;customer name&gt; that such cybersecurity insurance is in force.</w:t>
      </w:r>
    </w:p>
    <w:p w14:paraId="7BA19FF2" w14:textId="07250FC6" w:rsidR="00EA4DB2" w:rsidRPr="00FD3269" w:rsidRDefault="00FD3269" w:rsidP="00FD3269">
      <w:pPr>
        <w:pStyle w:val="paragraph"/>
        <w:numPr>
          <w:ilvl w:val="0"/>
          <w:numId w:val="5"/>
        </w:numPr>
        <w:tabs>
          <w:tab w:val="clear" w:pos="720"/>
        </w:tabs>
        <w:spacing w:before="0" w:beforeAutospacing="0" w:after="0" w:afterAutospacing="0"/>
        <w:textAlignment w:val="baseline"/>
        <w:rPr>
          <w:rFonts w:ascii="Arial" w:hAnsi="Arial" w:cs="Arial"/>
          <w:sz w:val="22"/>
          <w:szCs w:val="22"/>
        </w:rPr>
      </w:pPr>
      <w:r w:rsidRPr="00FD3269">
        <w:rPr>
          <w:rFonts w:ascii="Arial" w:hAnsi="Arial" w:cs="Arial"/>
          <w:b/>
          <w:bCs/>
          <w:sz w:val="22"/>
          <w:szCs w:val="22"/>
        </w:rPr>
        <w:t xml:space="preserve">Informing personnel: </w:t>
      </w:r>
      <w:r w:rsidRPr="00FD3269">
        <w:rPr>
          <w:rFonts w:ascii="Arial" w:hAnsi="Arial" w:cs="Arial"/>
          <w:sz w:val="22"/>
          <w:szCs w:val="22"/>
        </w:rPr>
        <w:t xml:space="preserve">Each party to ensure its personnel are aware of their confidential (and other security) obligations and do not disclose confidential </w:t>
      </w:r>
      <w:r w:rsidRPr="00FD3269">
        <w:rPr>
          <w:rFonts w:ascii="Arial" w:hAnsi="Arial" w:cs="Arial"/>
          <w:sz w:val="22"/>
          <w:szCs w:val="22"/>
        </w:rPr>
        <w:lastRenderedPageBreak/>
        <w:t>information in an unauthorised manner. Supplier personnel are required to complete declarations of confidentiality and certifications of pre-employment checks as appropriate.</w:t>
      </w:r>
    </w:p>
    <w:p w14:paraId="41F0361F" w14:textId="77777777" w:rsidR="0061609A" w:rsidRDefault="0061609A" w:rsidP="009A11FD">
      <w:pPr>
        <w:rPr>
          <w:shd w:val="clear" w:color="auto" w:fill="FFFFFF"/>
        </w:rPr>
      </w:pPr>
    </w:p>
    <w:p w14:paraId="118BE2DD" w14:textId="77777777" w:rsidR="006A5577" w:rsidRPr="006A5577" w:rsidRDefault="006A5577" w:rsidP="006A5577">
      <w:pPr>
        <w:pStyle w:val="Heading3"/>
      </w:pPr>
      <w:bookmarkStart w:id="10" w:name="_Toc1285450524"/>
      <w:bookmarkStart w:id="11" w:name="Bookmark5"/>
      <w:bookmarkStart w:id="12" w:name="_Cybersecurity_standards_and"/>
      <w:r>
        <w:t>Standards and Frameworks</w:t>
      </w:r>
      <w:bookmarkEnd w:id="10"/>
    </w:p>
    <w:p w14:paraId="7CD635E9" w14:textId="5E929EBA" w:rsidR="005771DA" w:rsidRPr="00B74226" w:rsidRDefault="008F2B62" w:rsidP="00CA775D">
      <w:pPr>
        <w:rPr>
          <w:shd w:val="clear" w:color="auto" w:fill="FFFFFF"/>
        </w:rPr>
      </w:pPr>
      <w:r w:rsidRPr="00B74226">
        <w:rPr>
          <w:shd w:val="clear" w:color="auto" w:fill="FFFFFF"/>
        </w:rPr>
        <w:t>The following c</w:t>
      </w:r>
      <w:r w:rsidR="005771DA" w:rsidRPr="00B74226">
        <w:rPr>
          <w:shd w:val="clear" w:color="auto" w:fill="FFFFFF"/>
        </w:rPr>
        <w:t>ybersecurity standards</w:t>
      </w:r>
      <w:bookmarkEnd w:id="11"/>
      <w:r w:rsidR="005771DA" w:rsidRPr="00B74226">
        <w:rPr>
          <w:shd w:val="clear" w:color="auto" w:fill="FFFFFF"/>
        </w:rPr>
        <w:t xml:space="preserve"> and frameworks that are relevant to New Zealand healthcare providers and their suppliers should be part of service agreements. Objective proof that these standards and frameworks are being followed provides a high level of confidence when purchasing services.</w:t>
      </w:r>
      <w:bookmarkEnd w:id="12"/>
    </w:p>
    <w:p w14:paraId="67C048E3" w14:textId="75F60B28" w:rsidR="00CF1660" w:rsidRPr="00B74226" w:rsidRDefault="00CF1660" w:rsidP="00CA775D">
      <w:pPr>
        <w:rPr>
          <w:shd w:val="clear" w:color="auto" w:fill="FFFFFF"/>
        </w:rPr>
      </w:pPr>
      <w:r w:rsidRPr="00B74226">
        <w:rPr>
          <w:shd w:val="clear" w:color="auto" w:fill="FFFFFF"/>
        </w:rPr>
        <w:t>The following clause is the minimum requirement that all IT suppliers should be included in contracts:</w:t>
      </w:r>
    </w:p>
    <w:p w14:paraId="4C6B57F6" w14:textId="77777777" w:rsidR="005771DA" w:rsidRPr="00B74226" w:rsidRDefault="005771DA" w:rsidP="005771DA">
      <w:pPr>
        <w:pStyle w:val="paragraph"/>
        <w:numPr>
          <w:ilvl w:val="0"/>
          <w:numId w:val="5"/>
        </w:numPr>
        <w:tabs>
          <w:tab w:val="clear" w:pos="720"/>
        </w:tabs>
        <w:spacing w:before="0" w:beforeAutospacing="0" w:after="0" w:afterAutospacing="0"/>
        <w:textAlignment w:val="baseline"/>
        <w:rPr>
          <w:rFonts w:ascii="Arial" w:hAnsi="Arial" w:cs="Arial"/>
          <w:sz w:val="22"/>
          <w:szCs w:val="22"/>
        </w:rPr>
      </w:pPr>
      <w:r w:rsidRPr="00B74226">
        <w:rPr>
          <w:rFonts w:ascii="Arial" w:hAnsi="Arial" w:cs="Arial"/>
          <w:b/>
          <w:bCs/>
          <w:sz w:val="22"/>
          <w:szCs w:val="22"/>
        </w:rPr>
        <w:t>Security Frameworks:</w:t>
      </w:r>
      <w:r w:rsidRPr="00B74226">
        <w:rPr>
          <w:rFonts w:ascii="Arial" w:hAnsi="Arial" w:cs="Arial"/>
          <w:sz w:val="22"/>
          <w:szCs w:val="22"/>
        </w:rPr>
        <w:t xml:space="preserve"> Supplier will comply with the HISO 10029:2022 Health Information Security Framework and any other relevant Health Information Security Frameworks and standards, as notified and updated by the NZ Government. </w:t>
      </w:r>
    </w:p>
    <w:p w14:paraId="3AE8D44A" w14:textId="77777777" w:rsidR="00CF1660" w:rsidRPr="00B74226" w:rsidRDefault="00CF1660" w:rsidP="00CF1660">
      <w:pPr>
        <w:pStyle w:val="paragraph"/>
        <w:spacing w:before="0" w:beforeAutospacing="0" w:after="0" w:afterAutospacing="0"/>
        <w:textAlignment w:val="baseline"/>
        <w:rPr>
          <w:rFonts w:ascii="Arial" w:hAnsi="Arial" w:cs="Arial"/>
          <w:b/>
          <w:bCs/>
          <w:sz w:val="22"/>
          <w:szCs w:val="22"/>
        </w:rPr>
      </w:pPr>
    </w:p>
    <w:p w14:paraId="47EA50E4" w14:textId="63D4AA24" w:rsidR="00CF1660" w:rsidRPr="00B74226" w:rsidRDefault="00CF1660" w:rsidP="00CF1660">
      <w:pPr>
        <w:rPr>
          <w:shd w:val="clear" w:color="auto" w:fill="FFFFFF"/>
        </w:rPr>
      </w:pPr>
      <w:r w:rsidRPr="00B74226">
        <w:rPr>
          <w:shd w:val="clear" w:color="auto" w:fill="FFFFFF"/>
        </w:rPr>
        <w:t xml:space="preserve">The following </w:t>
      </w:r>
      <w:r w:rsidR="00127BEB" w:rsidRPr="00B74226">
        <w:rPr>
          <w:shd w:val="clear" w:color="auto" w:fill="FFFFFF"/>
        </w:rPr>
        <w:t xml:space="preserve">clause is the </w:t>
      </w:r>
      <w:r w:rsidRPr="00B74226">
        <w:rPr>
          <w:shd w:val="clear" w:color="auto" w:fill="FFFFFF"/>
        </w:rPr>
        <w:t xml:space="preserve">minimum requirement </w:t>
      </w:r>
      <w:r w:rsidR="00127BEB" w:rsidRPr="00B74226">
        <w:rPr>
          <w:shd w:val="clear" w:color="auto" w:fill="FFFFFF"/>
        </w:rPr>
        <w:t>for any critical infrastructure supplier (</w:t>
      </w:r>
      <w:r w:rsidR="00123213" w:rsidRPr="00B74226">
        <w:rPr>
          <w:shd w:val="clear" w:color="auto" w:fill="FFFFFF"/>
        </w:rPr>
        <w:t>i.e.</w:t>
      </w:r>
      <w:r w:rsidR="00127BEB" w:rsidRPr="00B74226">
        <w:rPr>
          <w:shd w:val="clear" w:color="auto" w:fill="FFFFFF"/>
        </w:rPr>
        <w:t>, PMS system or laboratory supplier)</w:t>
      </w:r>
      <w:r w:rsidRPr="00B74226">
        <w:rPr>
          <w:shd w:val="clear" w:color="auto" w:fill="FFFFFF"/>
        </w:rPr>
        <w:t>:</w:t>
      </w:r>
    </w:p>
    <w:p w14:paraId="05FBAAFD" w14:textId="77777777" w:rsidR="005771DA" w:rsidRPr="00B74226" w:rsidRDefault="005771DA" w:rsidP="005771DA">
      <w:pPr>
        <w:pStyle w:val="paragraph"/>
        <w:numPr>
          <w:ilvl w:val="0"/>
          <w:numId w:val="5"/>
        </w:numPr>
        <w:tabs>
          <w:tab w:val="clear" w:pos="720"/>
        </w:tabs>
        <w:spacing w:before="0" w:beforeAutospacing="0" w:after="0" w:afterAutospacing="0"/>
        <w:textAlignment w:val="baseline"/>
        <w:rPr>
          <w:rFonts w:ascii="Arial" w:hAnsi="Arial" w:cs="Arial"/>
          <w:sz w:val="22"/>
          <w:szCs w:val="22"/>
        </w:rPr>
      </w:pPr>
      <w:r w:rsidRPr="00B74226">
        <w:rPr>
          <w:rFonts w:ascii="Arial" w:hAnsi="Arial" w:cs="Arial"/>
          <w:b/>
          <w:bCs/>
          <w:sz w:val="22"/>
          <w:szCs w:val="22"/>
        </w:rPr>
        <w:t>Security standards:</w:t>
      </w:r>
      <w:r w:rsidRPr="00B74226">
        <w:rPr>
          <w:rFonts w:ascii="Arial" w:hAnsi="Arial" w:cs="Arial"/>
          <w:sz w:val="22"/>
          <w:szCs w:val="22"/>
        </w:rPr>
        <w:t xml:space="preserve"> Compliance with all applicable security standards, including industry standards and specified international standards such as ISO 27001, ISAE3402, SOC, and ISO 22301 etc (or standards that are in addition to or substitute the standards mentioned above (i.e. where there are industry or international standards applicable that are not mentioned)).</w:t>
      </w:r>
    </w:p>
    <w:p w14:paraId="610682E7" w14:textId="77777777" w:rsidR="00127BEB" w:rsidRPr="00B74226" w:rsidRDefault="00127BEB" w:rsidP="00127BEB">
      <w:pPr>
        <w:pStyle w:val="paragraph"/>
        <w:spacing w:before="0" w:beforeAutospacing="0" w:after="0" w:afterAutospacing="0"/>
        <w:textAlignment w:val="baseline"/>
        <w:rPr>
          <w:rFonts w:ascii="Arial" w:hAnsi="Arial" w:cs="Arial"/>
          <w:b/>
          <w:bCs/>
          <w:sz w:val="22"/>
          <w:szCs w:val="22"/>
        </w:rPr>
      </w:pPr>
    </w:p>
    <w:p w14:paraId="51D8AF35" w14:textId="43E378B3" w:rsidR="00127BEB" w:rsidRPr="00B74226" w:rsidRDefault="00127BEB" w:rsidP="00127BEB">
      <w:pPr>
        <w:rPr>
          <w:shd w:val="clear" w:color="auto" w:fill="FFFFFF"/>
        </w:rPr>
      </w:pPr>
      <w:r w:rsidRPr="00B74226">
        <w:rPr>
          <w:shd w:val="clear" w:color="auto" w:fill="FFFFFF"/>
        </w:rPr>
        <w:t xml:space="preserve">The following clause is a gold standard </w:t>
      </w:r>
      <w:proofErr w:type="gramStart"/>
      <w:r w:rsidRPr="00B74226">
        <w:rPr>
          <w:shd w:val="clear" w:color="auto" w:fill="FFFFFF"/>
        </w:rPr>
        <w:t>requirement</w:t>
      </w:r>
      <w:proofErr w:type="gramEnd"/>
      <w:r w:rsidRPr="00B74226">
        <w:rPr>
          <w:shd w:val="clear" w:color="auto" w:fill="FFFFFF"/>
        </w:rPr>
        <w:t xml:space="preserve"> and suppliers should be working towards meeting this standard:</w:t>
      </w:r>
    </w:p>
    <w:p w14:paraId="133B3254" w14:textId="77777777" w:rsidR="00127BEB" w:rsidRPr="00B74226" w:rsidRDefault="00127BEB" w:rsidP="00127BEB">
      <w:pPr>
        <w:pStyle w:val="paragraph"/>
        <w:spacing w:before="0" w:beforeAutospacing="0" w:after="0" w:afterAutospacing="0"/>
        <w:textAlignment w:val="baseline"/>
        <w:rPr>
          <w:rFonts w:ascii="Arial" w:hAnsi="Arial" w:cs="Arial"/>
          <w:sz w:val="22"/>
          <w:szCs w:val="22"/>
        </w:rPr>
      </w:pPr>
    </w:p>
    <w:p w14:paraId="5711F1AD" w14:textId="77777777" w:rsidR="005771DA" w:rsidRPr="00B74226" w:rsidRDefault="005771DA" w:rsidP="005771DA">
      <w:pPr>
        <w:pStyle w:val="paragraph"/>
        <w:numPr>
          <w:ilvl w:val="0"/>
          <w:numId w:val="5"/>
        </w:numPr>
        <w:tabs>
          <w:tab w:val="clear" w:pos="720"/>
        </w:tabs>
        <w:spacing w:before="0" w:beforeAutospacing="0" w:after="0" w:afterAutospacing="0"/>
        <w:textAlignment w:val="baseline"/>
        <w:rPr>
          <w:rFonts w:ascii="Arial" w:hAnsi="Arial" w:cs="Arial"/>
          <w:sz w:val="22"/>
          <w:szCs w:val="22"/>
        </w:rPr>
      </w:pPr>
      <w:r w:rsidRPr="00B74226">
        <w:rPr>
          <w:rFonts w:ascii="Arial" w:hAnsi="Arial" w:cs="Arial"/>
          <w:b/>
          <w:bCs/>
          <w:sz w:val="22"/>
          <w:szCs w:val="22"/>
        </w:rPr>
        <w:t>NZISM Standard:</w:t>
      </w:r>
      <w:r w:rsidRPr="00B74226">
        <w:rPr>
          <w:rFonts w:ascii="Arial" w:hAnsi="Arial" w:cs="Arial"/>
          <w:sz w:val="22"/>
          <w:szCs w:val="22"/>
        </w:rPr>
        <w:t xml:space="preserve"> Supplier to comply with the current version of the NZISM published by the Government Communications Security Bureau and other security requirements suggested by the NZ Government.</w:t>
      </w:r>
    </w:p>
    <w:p w14:paraId="109760A0" w14:textId="77777777" w:rsidR="00221779" w:rsidRPr="00B74226" w:rsidRDefault="00221779" w:rsidP="009A11FD">
      <w:pPr>
        <w:rPr>
          <w:shd w:val="clear" w:color="auto" w:fill="FFFFFF"/>
        </w:rPr>
      </w:pPr>
    </w:p>
    <w:p w14:paraId="5E8CAB9D" w14:textId="77777777" w:rsidR="006A5577" w:rsidRPr="006A5577" w:rsidRDefault="006A5577" w:rsidP="006A5577">
      <w:pPr>
        <w:pStyle w:val="Heading3"/>
      </w:pPr>
      <w:bookmarkStart w:id="13" w:name="_Toc971082489"/>
      <w:bookmarkStart w:id="14" w:name="Operational_Security"/>
      <w:bookmarkStart w:id="15" w:name="_Operational_security_clauses_1"/>
      <w:r>
        <w:t>Security Operations</w:t>
      </w:r>
      <w:bookmarkEnd w:id="13"/>
    </w:p>
    <w:p w14:paraId="1FEE1E92" w14:textId="5920E8B7" w:rsidR="00C1729C" w:rsidRPr="00B74226" w:rsidRDefault="00C1729C" w:rsidP="00CA775D">
      <w:pPr>
        <w:rPr>
          <w:shd w:val="clear" w:color="auto" w:fill="FFFFFF"/>
        </w:rPr>
      </w:pPr>
      <w:r w:rsidRPr="00B74226">
        <w:rPr>
          <w:shd w:val="clear" w:color="auto" w:fill="FFFFFF"/>
        </w:rPr>
        <w:t>Operational security</w:t>
      </w:r>
      <w:bookmarkEnd w:id="14"/>
      <w:r w:rsidRPr="00B74226">
        <w:rPr>
          <w:shd w:val="clear" w:color="auto" w:fill="FFFFFF"/>
        </w:rPr>
        <w:t xml:space="preserve"> clauses that show suppliers have put in place ongoing activities for protecting information, detecting potential issues, and responding to incidents. </w:t>
      </w:r>
    </w:p>
    <w:p w14:paraId="0D1779EB" w14:textId="77777777" w:rsidR="00C1729C" w:rsidRPr="00B74226" w:rsidRDefault="00C1729C" w:rsidP="00CA775D">
      <w:pPr>
        <w:rPr>
          <w:shd w:val="clear" w:color="auto" w:fill="FFFFFF"/>
        </w:rPr>
      </w:pPr>
      <w:r w:rsidRPr="00B74226">
        <w:rPr>
          <w:shd w:val="clear" w:color="auto" w:fill="FFFFFF"/>
        </w:rPr>
        <w:t>Note: These functions are all included in the standards and frameworks listed above and are therefore duplicative if potential suppliers have already given evidence of security</w:t>
      </w:r>
      <w:r w:rsidRPr="00B74226">
        <w:rPr>
          <w:b/>
          <w:bCs/>
          <w:shd w:val="clear" w:color="auto" w:fill="FFFFFF"/>
        </w:rPr>
        <w:t xml:space="preserve"> </w:t>
      </w:r>
      <w:r w:rsidRPr="00B74226">
        <w:rPr>
          <w:shd w:val="clear" w:color="auto" w:fill="FFFFFF"/>
        </w:rPr>
        <w:t>compliance in the previous section.</w:t>
      </w:r>
      <w:bookmarkEnd w:id="15"/>
    </w:p>
    <w:p w14:paraId="7CFFE363" w14:textId="77777777" w:rsidR="00C1729C" w:rsidRPr="00B74226" w:rsidRDefault="00C1729C" w:rsidP="00C1729C">
      <w:pPr>
        <w:pStyle w:val="paragraph"/>
        <w:numPr>
          <w:ilvl w:val="0"/>
          <w:numId w:val="5"/>
        </w:numPr>
        <w:tabs>
          <w:tab w:val="clear" w:pos="720"/>
        </w:tabs>
        <w:spacing w:before="0" w:beforeAutospacing="0" w:after="0" w:afterAutospacing="0"/>
        <w:textAlignment w:val="baseline"/>
        <w:rPr>
          <w:rFonts w:ascii="Arial" w:hAnsi="Arial" w:cs="Arial"/>
          <w:sz w:val="22"/>
          <w:szCs w:val="22"/>
        </w:rPr>
      </w:pPr>
      <w:r w:rsidRPr="00B74226">
        <w:rPr>
          <w:rFonts w:ascii="Arial" w:hAnsi="Arial" w:cs="Arial"/>
          <w:b/>
          <w:bCs/>
          <w:sz w:val="22"/>
          <w:szCs w:val="22"/>
        </w:rPr>
        <w:t>Security testing:</w:t>
      </w:r>
      <w:r w:rsidRPr="00B74226">
        <w:rPr>
          <w:rFonts w:ascii="Arial" w:hAnsi="Arial" w:cs="Arial"/>
          <w:sz w:val="22"/>
          <w:szCs w:val="22"/>
        </w:rPr>
        <w:t xml:space="preserve"> Supplier to ensure periodic security testing is conducted on &lt;Product/s&gt;. Where non-compliance is evident through security testing, there will suitable rectification, notification, and recovery provisions. </w:t>
      </w:r>
    </w:p>
    <w:p w14:paraId="0043B584" w14:textId="77777777" w:rsidR="00C1729C" w:rsidRPr="00B74226" w:rsidRDefault="00C1729C" w:rsidP="00C1729C">
      <w:pPr>
        <w:pStyle w:val="paragraph"/>
        <w:numPr>
          <w:ilvl w:val="0"/>
          <w:numId w:val="5"/>
        </w:numPr>
        <w:tabs>
          <w:tab w:val="clear" w:pos="720"/>
        </w:tabs>
        <w:spacing w:before="0" w:beforeAutospacing="0" w:after="0" w:afterAutospacing="0"/>
        <w:textAlignment w:val="baseline"/>
        <w:rPr>
          <w:rFonts w:ascii="Arial" w:hAnsi="Arial" w:cs="Arial"/>
          <w:sz w:val="22"/>
          <w:szCs w:val="22"/>
        </w:rPr>
      </w:pPr>
      <w:r w:rsidRPr="00B74226">
        <w:rPr>
          <w:rFonts w:ascii="Arial" w:hAnsi="Arial" w:cs="Arial"/>
          <w:b/>
          <w:bCs/>
          <w:sz w:val="22"/>
          <w:szCs w:val="22"/>
        </w:rPr>
        <w:t>Encryption:</w:t>
      </w:r>
      <w:r w:rsidRPr="00B74226">
        <w:rPr>
          <w:rFonts w:ascii="Arial" w:hAnsi="Arial" w:cs="Arial"/>
          <w:sz w:val="22"/>
          <w:szCs w:val="22"/>
        </w:rPr>
        <w:t xml:space="preserve"> Requirement on Supplier to encrypt data and information according to the provisions regarding encryption keys (as well as access of those keys).</w:t>
      </w:r>
    </w:p>
    <w:p w14:paraId="049A1DC7" w14:textId="77777777" w:rsidR="00C1729C" w:rsidRPr="00B74226" w:rsidRDefault="00C1729C" w:rsidP="00C1729C">
      <w:pPr>
        <w:pStyle w:val="paragraph"/>
        <w:numPr>
          <w:ilvl w:val="0"/>
          <w:numId w:val="5"/>
        </w:numPr>
        <w:tabs>
          <w:tab w:val="clear" w:pos="720"/>
        </w:tabs>
        <w:spacing w:before="0" w:beforeAutospacing="0" w:after="0" w:afterAutospacing="0"/>
        <w:textAlignment w:val="baseline"/>
        <w:rPr>
          <w:rFonts w:ascii="Arial" w:hAnsi="Arial" w:cs="Arial"/>
          <w:sz w:val="22"/>
          <w:szCs w:val="22"/>
        </w:rPr>
      </w:pPr>
      <w:r w:rsidRPr="00B74226">
        <w:rPr>
          <w:rFonts w:ascii="Arial" w:hAnsi="Arial" w:cs="Arial"/>
          <w:b/>
          <w:bCs/>
          <w:sz w:val="22"/>
          <w:szCs w:val="22"/>
        </w:rPr>
        <w:t>Protective technology:</w:t>
      </w:r>
      <w:r w:rsidRPr="00B74226">
        <w:rPr>
          <w:rFonts w:ascii="Arial" w:hAnsi="Arial" w:cs="Arial"/>
          <w:sz w:val="22"/>
          <w:szCs w:val="22"/>
        </w:rPr>
        <w:t xml:space="preserve"> Requirement on Supplier to implement and deploy the appropriate protective technology, such as intrusion detection at the network perimeter, URL filtering limiting web activity, and suitable DoS/DDoS (Denial of Service) protection.</w:t>
      </w:r>
    </w:p>
    <w:p w14:paraId="4F9F3A6E" w14:textId="77777777" w:rsidR="00C1729C" w:rsidRPr="00B74226" w:rsidRDefault="00C1729C" w:rsidP="00C1729C">
      <w:pPr>
        <w:pStyle w:val="paragraph"/>
        <w:numPr>
          <w:ilvl w:val="0"/>
          <w:numId w:val="5"/>
        </w:numPr>
        <w:tabs>
          <w:tab w:val="clear" w:pos="720"/>
        </w:tabs>
        <w:spacing w:before="0" w:beforeAutospacing="0" w:after="0" w:afterAutospacing="0"/>
        <w:textAlignment w:val="baseline"/>
        <w:rPr>
          <w:rFonts w:ascii="Arial" w:hAnsi="Arial" w:cs="Arial"/>
          <w:sz w:val="22"/>
          <w:szCs w:val="22"/>
        </w:rPr>
      </w:pPr>
      <w:r w:rsidRPr="00B74226">
        <w:rPr>
          <w:rFonts w:ascii="Arial" w:hAnsi="Arial" w:cs="Arial"/>
          <w:b/>
          <w:bCs/>
          <w:sz w:val="22"/>
          <w:szCs w:val="22"/>
        </w:rPr>
        <w:lastRenderedPageBreak/>
        <w:t>Network security:</w:t>
      </w:r>
      <w:r w:rsidRPr="00B74226">
        <w:rPr>
          <w:rFonts w:ascii="Arial" w:hAnsi="Arial" w:cs="Arial"/>
          <w:sz w:val="22"/>
          <w:szCs w:val="22"/>
        </w:rPr>
        <w:t xml:space="preserve"> Supplier will develop as well as implement security configuration baselines for all endpoint and network device types that are utilised throughout the provision of services to &lt;customer name&gt;. The Supplier is also required to segregate its network into zones based on trust levels and control the flow of data traffic between zones.</w:t>
      </w:r>
    </w:p>
    <w:p w14:paraId="26F778C4" w14:textId="77777777" w:rsidR="00C1729C" w:rsidRPr="00B74226" w:rsidRDefault="00C1729C" w:rsidP="00C1729C">
      <w:pPr>
        <w:pStyle w:val="paragraph"/>
        <w:numPr>
          <w:ilvl w:val="0"/>
          <w:numId w:val="5"/>
        </w:numPr>
        <w:tabs>
          <w:tab w:val="clear" w:pos="720"/>
        </w:tabs>
        <w:spacing w:before="0" w:beforeAutospacing="0" w:after="0" w:afterAutospacing="0"/>
        <w:textAlignment w:val="baseline"/>
        <w:rPr>
          <w:rFonts w:ascii="Arial" w:hAnsi="Arial" w:cs="Arial"/>
          <w:sz w:val="22"/>
          <w:szCs w:val="22"/>
        </w:rPr>
      </w:pPr>
      <w:r w:rsidRPr="00B74226">
        <w:rPr>
          <w:rFonts w:ascii="Arial" w:hAnsi="Arial" w:cs="Arial"/>
          <w:b/>
          <w:bCs/>
          <w:sz w:val="22"/>
          <w:szCs w:val="22"/>
        </w:rPr>
        <w:t>Separation of environments:</w:t>
      </w:r>
      <w:r w:rsidRPr="00B74226">
        <w:rPr>
          <w:rFonts w:ascii="Arial" w:hAnsi="Arial" w:cs="Arial"/>
          <w:sz w:val="22"/>
          <w:szCs w:val="22"/>
        </w:rPr>
        <w:t xml:space="preserve"> Supplier will ensure that the development and testing environments for the software/services are separate from their production environments.</w:t>
      </w:r>
    </w:p>
    <w:p w14:paraId="11BAA4EE" w14:textId="77777777" w:rsidR="00C1729C" w:rsidRPr="00B74226" w:rsidRDefault="00C1729C" w:rsidP="00C1729C">
      <w:pPr>
        <w:pStyle w:val="paragraph"/>
        <w:numPr>
          <w:ilvl w:val="0"/>
          <w:numId w:val="5"/>
        </w:numPr>
        <w:tabs>
          <w:tab w:val="clear" w:pos="720"/>
        </w:tabs>
        <w:spacing w:before="0" w:beforeAutospacing="0" w:after="0" w:afterAutospacing="0"/>
        <w:textAlignment w:val="baseline"/>
        <w:rPr>
          <w:rFonts w:ascii="Arial" w:hAnsi="Arial" w:cs="Arial"/>
          <w:sz w:val="22"/>
          <w:szCs w:val="22"/>
        </w:rPr>
      </w:pPr>
      <w:r w:rsidRPr="00B74226">
        <w:rPr>
          <w:rFonts w:ascii="Arial" w:hAnsi="Arial" w:cs="Arial"/>
          <w:b/>
          <w:bCs/>
          <w:sz w:val="22"/>
          <w:szCs w:val="22"/>
        </w:rPr>
        <w:t>Monitor for vulnerabilities:</w:t>
      </w:r>
      <w:r w:rsidRPr="00B74226">
        <w:rPr>
          <w:rFonts w:ascii="Arial" w:hAnsi="Arial" w:cs="Arial"/>
          <w:sz w:val="22"/>
          <w:szCs w:val="22"/>
        </w:rPr>
        <w:t xml:space="preserve"> Supplier to monitor for vulnerabilities or issues that cannot be patched and implement the relevant controls for these vulnerabilities.</w:t>
      </w:r>
    </w:p>
    <w:p w14:paraId="3D5A4869" w14:textId="77777777" w:rsidR="00C1729C" w:rsidRPr="00B74226" w:rsidRDefault="00C1729C" w:rsidP="00C1729C">
      <w:pPr>
        <w:pStyle w:val="paragraph"/>
        <w:numPr>
          <w:ilvl w:val="0"/>
          <w:numId w:val="5"/>
        </w:numPr>
        <w:tabs>
          <w:tab w:val="clear" w:pos="720"/>
        </w:tabs>
        <w:spacing w:before="0" w:beforeAutospacing="0" w:after="0" w:afterAutospacing="0"/>
        <w:textAlignment w:val="baseline"/>
        <w:rPr>
          <w:rFonts w:ascii="Arial" w:hAnsi="Arial" w:cs="Arial"/>
          <w:sz w:val="22"/>
          <w:szCs w:val="22"/>
        </w:rPr>
      </w:pPr>
      <w:r w:rsidRPr="00B74226">
        <w:rPr>
          <w:rFonts w:ascii="Arial" w:hAnsi="Arial" w:cs="Arial"/>
          <w:b/>
          <w:bCs/>
          <w:sz w:val="22"/>
          <w:szCs w:val="22"/>
        </w:rPr>
        <w:t>Viruses:</w:t>
      </w:r>
      <w:r w:rsidRPr="00B74226">
        <w:rPr>
          <w:rFonts w:ascii="Arial" w:hAnsi="Arial" w:cs="Arial"/>
          <w:sz w:val="22"/>
          <w:szCs w:val="22"/>
        </w:rPr>
        <w:t xml:space="preserve"> Supplier must notify any awareness or suspicion of viruses and take all actions necessary to eliminate and block any virus or restore most recent back-ups where necessary (all at its own expense), on top of other relevant preventative and mitigative measures.</w:t>
      </w:r>
    </w:p>
    <w:p w14:paraId="3CAF0A60" w14:textId="77777777" w:rsidR="00C1729C" w:rsidRPr="00B74226" w:rsidRDefault="00C1729C" w:rsidP="00C1729C">
      <w:pPr>
        <w:pStyle w:val="paragraph"/>
        <w:numPr>
          <w:ilvl w:val="0"/>
          <w:numId w:val="5"/>
        </w:numPr>
        <w:tabs>
          <w:tab w:val="clear" w:pos="720"/>
        </w:tabs>
        <w:spacing w:before="0" w:beforeAutospacing="0" w:after="0" w:afterAutospacing="0"/>
        <w:textAlignment w:val="baseline"/>
        <w:rPr>
          <w:rFonts w:ascii="Arial" w:hAnsi="Arial" w:cs="Arial"/>
          <w:sz w:val="22"/>
          <w:szCs w:val="22"/>
        </w:rPr>
      </w:pPr>
      <w:r w:rsidRPr="00B74226">
        <w:rPr>
          <w:rFonts w:ascii="Arial" w:hAnsi="Arial" w:cs="Arial"/>
          <w:b/>
          <w:bCs/>
          <w:sz w:val="22"/>
          <w:szCs w:val="22"/>
        </w:rPr>
        <w:t>Security updates:</w:t>
      </w:r>
      <w:r w:rsidRPr="00B74226">
        <w:rPr>
          <w:rFonts w:ascii="Arial" w:hAnsi="Arial" w:cs="Arial"/>
          <w:sz w:val="22"/>
          <w:szCs w:val="22"/>
        </w:rPr>
        <w:t xml:space="preserve"> Making sure that Supplier promptly implements security updates for software and services over time and where needed.</w:t>
      </w:r>
    </w:p>
    <w:p w14:paraId="55445E76" w14:textId="77777777" w:rsidR="00C1729C" w:rsidRPr="00B74226" w:rsidRDefault="00C1729C" w:rsidP="00C1729C">
      <w:pPr>
        <w:pStyle w:val="paragraph"/>
        <w:numPr>
          <w:ilvl w:val="0"/>
          <w:numId w:val="5"/>
        </w:numPr>
        <w:tabs>
          <w:tab w:val="clear" w:pos="720"/>
        </w:tabs>
        <w:spacing w:before="0" w:beforeAutospacing="0" w:after="0" w:afterAutospacing="0"/>
        <w:textAlignment w:val="baseline"/>
        <w:rPr>
          <w:rFonts w:ascii="Arial" w:hAnsi="Arial" w:cs="Arial"/>
          <w:sz w:val="22"/>
          <w:szCs w:val="22"/>
        </w:rPr>
      </w:pPr>
      <w:r w:rsidRPr="00B74226">
        <w:rPr>
          <w:rFonts w:ascii="Arial" w:hAnsi="Arial" w:cs="Arial"/>
          <w:b/>
          <w:bCs/>
          <w:sz w:val="22"/>
          <w:szCs w:val="22"/>
        </w:rPr>
        <w:t>Security reporting:</w:t>
      </w:r>
      <w:r w:rsidRPr="00B74226">
        <w:rPr>
          <w:rFonts w:ascii="Arial" w:hAnsi="Arial" w:cs="Arial"/>
          <w:sz w:val="22"/>
          <w:szCs w:val="22"/>
        </w:rPr>
        <w:t xml:space="preserve"> Obligation on Supplier to provide periodic reporting on data quality and integrity.</w:t>
      </w:r>
    </w:p>
    <w:p w14:paraId="0D045619" w14:textId="77777777" w:rsidR="00C1729C" w:rsidRPr="00B74226" w:rsidRDefault="00C1729C" w:rsidP="00C1729C">
      <w:pPr>
        <w:pStyle w:val="paragraph"/>
        <w:numPr>
          <w:ilvl w:val="0"/>
          <w:numId w:val="5"/>
        </w:numPr>
        <w:tabs>
          <w:tab w:val="clear" w:pos="720"/>
        </w:tabs>
        <w:spacing w:before="0" w:beforeAutospacing="0" w:after="0" w:afterAutospacing="0"/>
        <w:textAlignment w:val="baseline"/>
        <w:rPr>
          <w:rFonts w:ascii="Arial" w:hAnsi="Arial" w:cs="Arial"/>
          <w:sz w:val="22"/>
          <w:szCs w:val="22"/>
        </w:rPr>
      </w:pPr>
      <w:r w:rsidRPr="00B74226">
        <w:rPr>
          <w:rFonts w:ascii="Arial" w:hAnsi="Arial" w:cs="Arial"/>
          <w:b/>
          <w:bCs/>
          <w:sz w:val="22"/>
          <w:szCs w:val="22"/>
        </w:rPr>
        <w:t>Logging:</w:t>
      </w:r>
      <w:r w:rsidRPr="00B74226">
        <w:rPr>
          <w:rFonts w:ascii="Arial" w:hAnsi="Arial" w:cs="Arial"/>
          <w:sz w:val="22"/>
          <w:szCs w:val="22"/>
        </w:rPr>
        <w:t xml:space="preserve"> Supplier must meet applicable auditing and logging requirements such as maintaining a policy for managing system and data access logs, logging general activities and actions, logging key system and security events, and protecting logs from tapering or deletion. Logs should be retained for at least 2 years or as agreed and regularly reviewed.</w:t>
      </w:r>
    </w:p>
    <w:p w14:paraId="7A57084E" w14:textId="77777777" w:rsidR="00C1729C" w:rsidRPr="00B74226" w:rsidRDefault="00C1729C" w:rsidP="00C1729C">
      <w:pPr>
        <w:pStyle w:val="paragraph"/>
        <w:numPr>
          <w:ilvl w:val="0"/>
          <w:numId w:val="5"/>
        </w:numPr>
        <w:tabs>
          <w:tab w:val="clear" w:pos="720"/>
        </w:tabs>
        <w:spacing w:before="0" w:beforeAutospacing="0" w:after="0" w:afterAutospacing="0"/>
        <w:textAlignment w:val="baseline"/>
        <w:rPr>
          <w:rFonts w:ascii="Arial" w:hAnsi="Arial" w:cs="Arial"/>
          <w:sz w:val="22"/>
          <w:szCs w:val="22"/>
        </w:rPr>
      </w:pPr>
      <w:r w:rsidRPr="00B74226">
        <w:rPr>
          <w:rFonts w:ascii="Arial" w:hAnsi="Arial" w:cs="Arial"/>
          <w:b/>
          <w:bCs/>
          <w:sz w:val="22"/>
          <w:szCs w:val="22"/>
        </w:rPr>
        <w:t>Activities:</w:t>
      </w:r>
      <w:r w:rsidRPr="00B74226">
        <w:rPr>
          <w:rFonts w:ascii="Arial" w:hAnsi="Arial" w:cs="Arial"/>
          <w:sz w:val="22"/>
          <w:szCs w:val="22"/>
        </w:rPr>
        <w:t xml:space="preserve"> General requirement on Supplier to ensure operational activities are conducted in a manner where protection and security of confidential information, health information and otherwise personal information, is of the upmost importance.</w:t>
      </w:r>
    </w:p>
    <w:p w14:paraId="60A563D9" w14:textId="77777777" w:rsidR="00C1729C" w:rsidRPr="00B74226" w:rsidRDefault="00C1729C" w:rsidP="00C1729C">
      <w:pPr>
        <w:pStyle w:val="paragraph"/>
        <w:numPr>
          <w:ilvl w:val="0"/>
          <w:numId w:val="5"/>
        </w:numPr>
        <w:tabs>
          <w:tab w:val="clear" w:pos="720"/>
        </w:tabs>
        <w:spacing w:before="0" w:beforeAutospacing="0" w:after="0" w:afterAutospacing="0"/>
        <w:textAlignment w:val="baseline"/>
        <w:rPr>
          <w:rFonts w:ascii="Arial" w:hAnsi="Arial" w:cs="Arial"/>
          <w:sz w:val="22"/>
          <w:szCs w:val="22"/>
        </w:rPr>
      </w:pPr>
      <w:r w:rsidRPr="00B74226">
        <w:rPr>
          <w:rFonts w:ascii="Arial" w:hAnsi="Arial" w:cs="Arial"/>
          <w:b/>
          <w:bCs/>
          <w:sz w:val="22"/>
          <w:szCs w:val="22"/>
        </w:rPr>
        <w:t>Reviews and tests:</w:t>
      </w:r>
      <w:r w:rsidRPr="00B74226">
        <w:rPr>
          <w:rFonts w:ascii="Arial" w:hAnsi="Arial" w:cs="Arial"/>
          <w:sz w:val="22"/>
          <w:szCs w:val="22"/>
        </w:rPr>
        <w:t xml:space="preserve"> Supplier must implement security reviews and penetration tests if directed by &lt;customer name&gt;.</w:t>
      </w:r>
    </w:p>
    <w:p w14:paraId="1386CB1F" w14:textId="77777777" w:rsidR="00C1729C" w:rsidRPr="00B74226" w:rsidRDefault="00C1729C" w:rsidP="00C1729C">
      <w:pPr>
        <w:pStyle w:val="paragraph"/>
        <w:numPr>
          <w:ilvl w:val="0"/>
          <w:numId w:val="5"/>
        </w:numPr>
        <w:tabs>
          <w:tab w:val="clear" w:pos="720"/>
        </w:tabs>
        <w:spacing w:before="0" w:beforeAutospacing="0" w:after="0" w:afterAutospacing="0"/>
        <w:textAlignment w:val="baseline"/>
        <w:rPr>
          <w:rFonts w:ascii="Arial" w:hAnsi="Arial" w:cs="Arial"/>
          <w:sz w:val="22"/>
          <w:szCs w:val="22"/>
        </w:rPr>
      </w:pPr>
      <w:r w:rsidRPr="00B74226">
        <w:rPr>
          <w:rFonts w:ascii="Arial" w:hAnsi="Arial" w:cs="Arial"/>
          <w:b/>
          <w:bCs/>
          <w:sz w:val="22"/>
          <w:szCs w:val="22"/>
        </w:rPr>
        <w:t>Risk management:</w:t>
      </w:r>
      <w:r w:rsidRPr="00B74226">
        <w:rPr>
          <w:rFonts w:ascii="Arial" w:hAnsi="Arial" w:cs="Arial"/>
          <w:sz w:val="22"/>
          <w:szCs w:val="22"/>
        </w:rPr>
        <w:t xml:space="preserve"> Supplier will establish a formal risk assessment process to identify security risks that may impact the services and/or software and mitigate such risks in a timely manner. The risk assessment process should involve identification of physical and environmental risks.</w:t>
      </w:r>
    </w:p>
    <w:p w14:paraId="4FC4D025" w14:textId="77777777" w:rsidR="00C1729C" w:rsidRPr="00B74226" w:rsidRDefault="00C1729C" w:rsidP="00C1729C">
      <w:pPr>
        <w:pStyle w:val="paragraph"/>
        <w:numPr>
          <w:ilvl w:val="0"/>
          <w:numId w:val="5"/>
        </w:numPr>
        <w:tabs>
          <w:tab w:val="clear" w:pos="720"/>
        </w:tabs>
        <w:spacing w:before="0" w:beforeAutospacing="0" w:after="0" w:afterAutospacing="0"/>
        <w:textAlignment w:val="baseline"/>
        <w:rPr>
          <w:rFonts w:ascii="Arial" w:hAnsi="Arial" w:cs="Arial"/>
          <w:sz w:val="22"/>
          <w:szCs w:val="22"/>
        </w:rPr>
      </w:pPr>
      <w:r w:rsidRPr="00B74226">
        <w:rPr>
          <w:rFonts w:ascii="Arial" w:hAnsi="Arial" w:cs="Arial"/>
          <w:b/>
          <w:bCs/>
          <w:sz w:val="22"/>
          <w:szCs w:val="22"/>
        </w:rPr>
        <w:t>Background checks:</w:t>
      </w:r>
      <w:r w:rsidRPr="00B74226">
        <w:rPr>
          <w:rFonts w:ascii="Arial" w:hAnsi="Arial" w:cs="Arial"/>
          <w:sz w:val="22"/>
          <w:szCs w:val="22"/>
        </w:rPr>
        <w:t xml:space="preserve"> Supplier will conduct appropriate background checks on all new employees based on the sensitivity of the role they are being hired for, and the nature of the data and information they will be managing.</w:t>
      </w:r>
    </w:p>
    <w:p w14:paraId="4A969FEE" w14:textId="77777777" w:rsidR="00C1729C" w:rsidRPr="00B74226" w:rsidRDefault="00C1729C" w:rsidP="00C1729C">
      <w:pPr>
        <w:pStyle w:val="paragraph"/>
        <w:numPr>
          <w:ilvl w:val="0"/>
          <w:numId w:val="5"/>
        </w:numPr>
        <w:tabs>
          <w:tab w:val="clear" w:pos="720"/>
        </w:tabs>
        <w:spacing w:before="0" w:beforeAutospacing="0" w:after="0" w:afterAutospacing="0"/>
        <w:textAlignment w:val="baseline"/>
        <w:rPr>
          <w:rFonts w:ascii="Arial" w:hAnsi="Arial" w:cs="Arial"/>
          <w:sz w:val="22"/>
          <w:szCs w:val="22"/>
        </w:rPr>
      </w:pPr>
      <w:r w:rsidRPr="00B74226">
        <w:rPr>
          <w:rFonts w:ascii="Arial" w:hAnsi="Arial" w:cs="Arial"/>
          <w:b/>
          <w:bCs/>
          <w:sz w:val="22"/>
          <w:szCs w:val="22"/>
        </w:rPr>
        <w:t>Back-ups:</w:t>
      </w:r>
      <w:r w:rsidRPr="00B74226">
        <w:rPr>
          <w:rFonts w:ascii="Arial" w:hAnsi="Arial" w:cs="Arial"/>
          <w:sz w:val="22"/>
          <w:szCs w:val="22"/>
        </w:rPr>
        <w:t xml:space="preserve"> Supplier must maintain and back-up all data in its possession.</w:t>
      </w:r>
    </w:p>
    <w:p w14:paraId="1737C125" w14:textId="77777777" w:rsidR="00C1729C" w:rsidRPr="00B74226" w:rsidRDefault="00C1729C" w:rsidP="00C1729C">
      <w:pPr>
        <w:pStyle w:val="paragraph"/>
        <w:numPr>
          <w:ilvl w:val="0"/>
          <w:numId w:val="5"/>
        </w:numPr>
        <w:tabs>
          <w:tab w:val="clear" w:pos="720"/>
        </w:tabs>
        <w:spacing w:before="0" w:beforeAutospacing="0" w:after="0" w:afterAutospacing="0"/>
        <w:textAlignment w:val="baseline"/>
        <w:rPr>
          <w:rFonts w:ascii="Arial" w:hAnsi="Arial" w:cs="Arial"/>
          <w:sz w:val="22"/>
          <w:szCs w:val="22"/>
        </w:rPr>
      </w:pPr>
      <w:r w:rsidRPr="00B74226">
        <w:rPr>
          <w:rFonts w:ascii="Arial" w:hAnsi="Arial" w:cs="Arial"/>
          <w:b/>
          <w:bCs/>
          <w:sz w:val="22"/>
          <w:szCs w:val="22"/>
        </w:rPr>
        <w:t>Business Continuity/Disaster Recovery (BC/DR) plan:</w:t>
      </w:r>
      <w:r w:rsidRPr="00B74226">
        <w:rPr>
          <w:rFonts w:ascii="Arial" w:hAnsi="Arial" w:cs="Arial"/>
          <w:sz w:val="22"/>
          <w:szCs w:val="22"/>
        </w:rPr>
        <w:t xml:space="preserve"> Obligation on Supplier to implement a BC/DR plan to manage any data (or security) breach that may occur, including provisions relating to back-ups of data or information.</w:t>
      </w:r>
    </w:p>
    <w:p w14:paraId="0856A2E9" w14:textId="77777777" w:rsidR="00C1729C" w:rsidRPr="00B74226" w:rsidRDefault="00C1729C" w:rsidP="00C1729C">
      <w:pPr>
        <w:jc w:val="both"/>
        <w:rPr>
          <w:rFonts w:asciiTheme="minorHAnsi" w:eastAsiaTheme="minorEastAsia" w:hAnsiTheme="minorHAnsi" w:cstheme="minorBidi"/>
        </w:rPr>
      </w:pPr>
    </w:p>
    <w:bookmarkStart w:id="16" w:name="Data_Security"/>
    <w:bookmarkStart w:id="17" w:name="_Data_Security_indicates"/>
    <w:p w14:paraId="41B35BB8" w14:textId="05920F6B" w:rsidR="006A5577" w:rsidRPr="006A5577" w:rsidRDefault="006A5577" w:rsidP="006A5577">
      <w:pPr>
        <w:pStyle w:val="Heading3"/>
      </w:pPr>
      <w:r>
        <w:fldChar w:fldCharType="begin"/>
      </w:r>
      <w:r>
        <w:instrText>HYPERLINK \l "_Data_Security_indicates" \h</w:instrText>
      </w:r>
      <w:r>
        <w:fldChar w:fldCharType="separate"/>
      </w:r>
      <w:bookmarkStart w:id="18" w:name="_Toc1508022277"/>
      <w:r>
        <w:t xml:space="preserve">Data </w:t>
      </w:r>
      <w:r w:rsidR="00DA0C52">
        <w:t>S</w:t>
      </w:r>
      <w:r>
        <w:t>ecurity</w:t>
      </w:r>
      <w:r>
        <w:fldChar w:fldCharType="end"/>
      </w:r>
      <w:bookmarkEnd w:id="18"/>
    </w:p>
    <w:p w14:paraId="7EB47891" w14:textId="1BA6131C" w:rsidR="00C1729C" w:rsidRPr="00B74226" w:rsidRDefault="00C1729C" w:rsidP="00165620">
      <w:pPr>
        <w:rPr>
          <w:shd w:val="clear" w:color="auto" w:fill="FFFFFF"/>
        </w:rPr>
      </w:pPr>
      <w:r w:rsidRPr="00B74226">
        <w:rPr>
          <w:shd w:val="clear" w:color="auto" w:fill="FFFFFF"/>
        </w:rPr>
        <w:t xml:space="preserve">Data </w:t>
      </w:r>
      <w:r w:rsidR="00165620" w:rsidRPr="00B74226">
        <w:rPr>
          <w:shd w:val="clear" w:color="auto" w:fill="FFFFFF"/>
        </w:rPr>
        <w:t>s</w:t>
      </w:r>
      <w:r w:rsidRPr="00B74226">
        <w:rPr>
          <w:shd w:val="clear" w:color="auto" w:fill="FFFFFF"/>
        </w:rPr>
        <w:t>ecurity</w:t>
      </w:r>
      <w:bookmarkEnd w:id="16"/>
      <w:r w:rsidRPr="00B74226">
        <w:rPr>
          <w:shd w:val="clear" w:color="auto" w:fill="FFFFFF"/>
        </w:rPr>
        <w:t xml:space="preserve"> indicates the supplier is identifying information that is confidential and defining activities to reduce data breaches. These functions are all covered in the standards and frameworks listed above.</w:t>
      </w:r>
      <w:bookmarkEnd w:id="17"/>
    </w:p>
    <w:p w14:paraId="5DFD3B8E" w14:textId="7A0A4750" w:rsidR="00C1729C" w:rsidRPr="00B74226" w:rsidRDefault="00C1729C" w:rsidP="00AB31C4">
      <w:pPr>
        <w:pStyle w:val="paragraph"/>
        <w:numPr>
          <w:ilvl w:val="0"/>
          <w:numId w:val="5"/>
        </w:numPr>
        <w:tabs>
          <w:tab w:val="clear" w:pos="720"/>
        </w:tabs>
        <w:spacing w:before="0" w:beforeAutospacing="0" w:after="0" w:afterAutospacing="0"/>
        <w:textAlignment w:val="baseline"/>
        <w:rPr>
          <w:rFonts w:ascii="Arial" w:hAnsi="Arial" w:cs="Arial"/>
          <w:sz w:val="22"/>
          <w:szCs w:val="22"/>
        </w:rPr>
      </w:pPr>
      <w:r w:rsidRPr="00B74226">
        <w:rPr>
          <w:rFonts w:ascii="Arial" w:hAnsi="Arial" w:cs="Arial"/>
          <w:b/>
          <w:bCs/>
          <w:sz w:val="22"/>
          <w:szCs w:val="22"/>
        </w:rPr>
        <w:t>Data storage:</w:t>
      </w:r>
      <w:r w:rsidRPr="00B74226">
        <w:rPr>
          <w:rFonts w:ascii="Arial" w:hAnsi="Arial" w:cs="Arial"/>
          <w:sz w:val="22"/>
          <w:szCs w:val="22"/>
        </w:rPr>
        <w:t xml:space="preserve"> All data from &lt;customer name&gt; should be kept secure, managed, protected, and only disclosed in accordance with General Security Requirements. In handling and storing data, Supplier should: ensure compliance with </w:t>
      </w:r>
      <w:r w:rsidR="00213B35" w:rsidRPr="00B74226">
        <w:rPr>
          <w:rFonts w:ascii="Arial" w:hAnsi="Arial" w:cs="Arial"/>
          <w:sz w:val="22"/>
          <w:szCs w:val="22"/>
        </w:rPr>
        <w:t>HISF</w:t>
      </w:r>
      <w:r w:rsidRPr="00B74226">
        <w:rPr>
          <w:rFonts w:ascii="Arial" w:hAnsi="Arial" w:cs="Arial"/>
          <w:sz w:val="22"/>
          <w:szCs w:val="22"/>
        </w:rPr>
        <w:t xml:space="preserve">; prevent unauthorised access, modification, or deletion; and implement suitable monitoring mechanisms. </w:t>
      </w:r>
    </w:p>
    <w:p w14:paraId="5126C517" w14:textId="77777777" w:rsidR="00C1729C" w:rsidRPr="00B74226" w:rsidRDefault="00C1729C" w:rsidP="00AB31C4">
      <w:pPr>
        <w:pStyle w:val="paragraph"/>
        <w:numPr>
          <w:ilvl w:val="0"/>
          <w:numId w:val="5"/>
        </w:numPr>
        <w:tabs>
          <w:tab w:val="clear" w:pos="720"/>
        </w:tabs>
        <w:spacing w:before="0" w:beforeAutospacing="0" w:after="0" w:afterAutospacing="0"/>
        <w:textAlignment w:val="baseline"/>
        <w:rPr>
          <w:rFonts w:ascii="Arial" w:hAnsi="Arial" w:cs="Arial"/>
          <w:sz w:val="22"/>
          <w:szCs w:val="22"/>
        </w:rPr>
      </w:pPr>
      <w:r w:rsidRPr="00B74226">
        <w:rPr>
          <w:rFonts w:ascii="Arial" w:hAnsi="Arial" w:cs="Arial"/>
          <w:b/>
          <w:bCs/>
          <w:sz w:val="22"/>
          <w:szCs w:val="22"/>
        </w:rPr>
        <w:t>Return of information:</w:t>
      </w:r>
      <w:r w:rsidRPr="00B74226">
        <w:rPr>
          <w:rFonts w:ascii="Arial" w:hAnsi="Arial" w:cs="Arial"/>
          <w:sz w:val="22"/>
          <w:szCs w:val="22"/>
        </w:rPr>
        <w:t xml:space="preserve"> All material and copies of information and data are to be returned to &lt;customer name&gt; (including all specifications, programs, source codes, </w:t>
      </w:r>
      <w:r w:rsidRPr="00B74226">
        <w:rPr>
          <w:rFonts w:ascii="Arial" w:hAnsi="Arial" w:cs="Arial"/>
          <w:sz w:val="22"/>
          <w:szCs w:val="22"/>
        </w:rPr>
        <w:lastRenderedPageBreak/>
        <w:t xml:space="preserve">and documentation) on expiry or termination of the agreement. Supplier must not retain any copies of any data or information, except where expressly permitted. </w:t>
      </w:r>
    </w:p>
    <w:p w14:paraId="2EEFC467" w14:textId="77777777" w:rsidR="00C1729C" w:rsidRPr="00B74226" w:rsidRDefault="00C1729C" w:rsidP="00AB31C4">
      <w:pPr>
        <w:pStyle w:val="paragraph"/>
        <w:numPr>
          <w:ilvl w:val="0"/>
          <w:numId w:val="5"/>
        </w:numPr>
        <w:tabs>
          <w:tab w:val="clear" w:pos="720"/>
        </w:tabs>
        <w:spacing w:before="0" w:beforeAutospacing="0" w:after="0" w:afterAutospacing="0"/>
        <w:textAlignment w:val="baseline"/>
        <w:rPr>
          <w:rFonts w:ascii="Arial" w:hAnsi="Arial" w:cs="Arial"/>
          <w:sz w:val="22"/>
          <w:szCs w:val="22"/>
        </w:rPr>
      </w:pPr>
      <w:r w:rsidRPr="00B74226">
        <w:rPr>
          <w:rFonts w:ascii="Arial" w:hAnsi="Arial" w:cs="Arial"/>
          <w:b/>
          <w:bCs/>
          <w:sz w:val="22"/>
          <w:szCs w:val="22"/>
        </w:rPr>
        <w:t>Data classification:</w:t>
      </w:r>
      <w:r w:rsidRPr="00B74226">
        <w:rPr>
          <w:rFonts w:ascii="Arial" w:hAnsi="Arial" w:cs="Arial"/>
          <w:sz w:val="22"/>
          <w:szCs w:val="22"/>
        </w:rPr>
        <w:t xml:space="preserve"> Supplier will develop, implement, and maintain a data classification scheme that is designed to ensure that data is classified and protected according to its respective confidentiality requirements.</w:t>
      </w:r>
    </w:p>
    <w:p w14:paraId="413F1D9D" w14:textId="77777777" w:rsidR="00C1729C" w:rsidRPr="00B74226" w:rsidRDefault="00C1729C" w:rsidP="00AB31C4">
      <w:pPr>
        <w:pStyle w:val="paragraph"/>
        <w:numPr>
          <w:ilvl w:val="0"/>
          <w:numId w:val="5"/>
        </w:numPr>
        <w:tabs>
          <w:tab w:val="clear" w:pos="720"/>
        </w:tabs>
        <w:spacing w:before="0" w:beforeAutospacing="0" w:after="0" w:afterAutospacing="0"/>
        <w:textAlignment w:val="baseline"/>
        <w:rPr>
          <w:rFonts w:ascii="Arial" w:hAnsi="Arial" w:cs="Arial"/>
          <w:sz w:val="22"/>
          <w:szCs w:val="22"/>
        </w:rPr>
      </w:pPr>
      <w:r w:rsidRPr="00B74226">
        <w:rPr>
          <w:rFonts w:ascii="Arial" w:hAnsi="Arial" w:cs="Arial"/>
          <w:b/>
          <w:bCs/>
          <w:sz w:val="22"/>
          <w:szCs w:val="22"/>
        </w:rPr>
        <w:t>Data anonymisation:</w:t>
      </w:r>
      <w:r w:rsidRPr="00B74226">
        <w:rPr>
          <w:rFonts w:ascii="Arial" w:hAnsi="Arial" w:cs="Arial"/>
          <w:sz w:val="22"/>
          <w:szCs w:val="22"/>
        </w:rPr>
        <w:t xml:space="preserve"> Requirement on Supplier to ensure that &lt;customer name&gt;’s data will not be used in the development or testing of new systems, services or software unless such data has been appropriately anonymised.</w:t>
      </w:r>
    </w:p>
    <w:p w14:paraId="5459BF83" w14:textId="77777777" w:rsidR="00C1729C" w:rsidRPr="00B74226" w:rsidRDefault="00C1729C" w:rsidP="00AB31C4">
      <w:pPr>
        <w:pStyle w:val="paragraph"/>
        <w:numPr>
          <w:ilvl w:val="0"/>
          <w:numId w:val="5"/>
        </w:numPr>
        <w:tabs>
          <w:tab w:val="clear" w:pos="720"/>
        </w:tabs>
        <w:spacing w:before="0" w:beforeAutospacing="0" w:after="0" w:afterAutospacing="0"/>
        <w:textAlignment w:val="baseline"/>
        <w:rPr>
          <w:rFonts w:ascii="Arial" w:hAnsi="Arial" w:cs="Arial"/>
          <w:sz w:val="22"/>
          <w:szCs w:val="22"/>
        </w:rPr>
      </w:pPr>
      <w:r w:rsidRPr="00B74226">
        <w:rPr>
          <w:rFonts w:ascii="Arial" w:hAnsi="Arial" w:cs="Arial"/>
          <w:b/>
          <w:bCs/>
          <w:sz w:val="22"/>
          <w:szCs w:val="22"/>
        </w:rPr>
        <w:t>Data deletion and sanitisation:</w:t>
      </w:r>
      <w:r w:rsidRPr="00B74226">
        <w:rPr>
          <w:rFonts w:ascii="Arial" w:hAnsi="Arial" w:cs="Arial"/>
          <w:sz w:val="22"/>
          <w:szCs w:val="22"/>
        </w:rPr>
        <w:t xml:space="preserve"> Supplier upon termination or expiry of the agreement must sanitise or, if not possible, destroy where applicable all hardware relating to or storing Ministry data. If hardware is to be disposed of or destroyed, Supplier will ensure that all media/hardware that may be used to store, process, or transport such data is disposed of in a secure manner.</w:t>
      </w:r>
    </w:p>
    <w:p w14:paraId="45107A5C" w14:textId="77777777" w:rsidR="00C1729C" w:rsidRPr="00B74226" w:rsidRDefault="00C1729C" w:rsidP="00C1729C">
      <w:pPr>
        <w:jc w:val="both"/>
        <w:rPr>
          <w:rFonts w:asciiTheme="minorHAnsi" w:eastAsiaTheme="minorEastAsia" w:hAnsiTheme="minorHAnsi" w:cstheme="minorBidi"/>
        </w:rPr>
      </w:pPr>
    </w:p>
    <w:p w14:paraId="0B90D0CD" w14:textId="77777777" w:rsidR="006A5577" w:rsidRPr="006A5577" w:rsidRDefault="006A5577" w:rsidP="006A5577">
      <w:pPr>
        <w:pStyle w:val="Heading3"/>
      </w:pPr>
      <w:bookmarkStart w:id="19" w:name="_Toc943979252"/>
      <w:bookmarkStart w:id="20" w:name="Remote_Access"/>
      <w:bookmarkStart w:id="21" w:name="_Remote_access_security"/>
      <w:r>
        <w:t>Remote Access</w:t>
      </w:r>
      <w:bookmarkEnd w:id="19"/>
    </w:p>
    <w:p w14:paraId="2432E4EE" w14:textId="2A86AC68" w:rsidR="00C1729C" w:rsidRPr="00B74226" w:rsidRDefault="00C1729C" w:rsidP="00165620">
      <w:pPr>
        <w:rPr>
          <w:shd w:val="clear" w:color="auto" w:fill="FFFFFF"/>
        </w:rPr>
      </w:pPr>
      <w:r w:rsidRPr="00B74226">
        <w:rPr>
          <w:shd w:val="clear" w:color="auto" w:fill="FFFFFF"/>
        </w:rPr>
        <w:t>Remote access s</w:t>
      </w:r>
      <w:bookmarkEnd w:id="20"/>
      <w:r w:rsidRPr="00B74226">
        <w:rPr>
          <w:shd w:val="clear" w:color="auto" w:fill="FFFFFF"/>
        </w:rPr>
        <w:t>ecurity for suppliers. Because remote access often extends cyber security risk factors, these security controls add an additional layer of security when the healthcare provider feels they are required. Many of these controls are included in the standards and frameworks listed above, however more specificity is added to these statements below, if the healthcare provider wishes to include them in particular contracting situations.</w:t>
      </w:r>
      <w:bookmarkEnd w:id="21"/>
    </w:p>
    <w:p w14:paraId="44F06951" w14:textId="61ADAFF4" w:rsidR="00C1729C" w:rsidRPr="00B74226" w:rsidRDefault="00C1729C" w:rsidP="00E619EB">
      <w:pPr>
        <w:pStyle w:val="paragraph"/>
        <w:numPr>
          <w:ilvl w:val="0"/>
          <w:numId w:val="5"/>
        </w:numPr>
        <w:tabs>
          <w:tab w:val="clear" w:pos="720"/>
        </w:tabs>
        <w:spacing w:before="0" w:beforeAutospacing="0" w:after="0" w:afterAutospacing="0"/>
        <w:textAlignment w:val="baseline"/>
        <w:rPr>
          <w:rFonts w:ascii="Arial" w:hAnsi="Arial" w:cs="Arial"/>
          <w:sz w:val="22"/>
          <w:szCs w:val="22"/>
        </w:rPr>
      </w:pPr>
      <w:r w:rsidRPr="00B74226">
        <w:rPr>
          <w:rFonts w:ascii="Arial" w:hAnsi="Arial" w:cs="Arial"/>
          <w:b/>
          <w:bCs/>
          <w:sz w:val="22"/>
          <w:szCs w:val="22"/>
        </w:rPr>
        <w:t>Compliance with policies:</w:t>
      </w:r>
      <w:r w:rsidRPr="00B74226">
        <w:rPr>
          <w:rFonts w:ascii="Arial" w:hAnsi="Arial" w:cs="Arial"/>
          <w:sz w:val="22"/>
          <w:szCs w:val="22"/>
        </w:rPr>
        <w:t xml:space="preserve"> Supplier to comply with </w:t>
      </w:r>
      <w:r w:rsidR="00123213" w:rsidRPr="00B74226">
        <w:rPr>
          <w:rFonts w:ascii="Arial" w:hAnsi="Arial" w:cs="Arial"/>
          <w:sz w:val="22"/>
          <w:szCs w:val="22"/>
        </w:rPr>
        <w:t>all</w:t>
      </w:r>
      <w:r w:rsidRPr="00B74226">
        <w:rPr>
          <w:rFonts w:ascii="Arial" w:hAnsi="Arial" w:cs="Arial"/>
          <w:sz w:val="22"/>
          <w:szCs w:val="22"/>
        </w:rPr>
        <w:t xml:space="preserve"> remote access policies applicable. </w:t>
      </w:r>
    </w:p>
    <w:p w14:paraId="1B8518F5" w14:textId="77777777" w:rsidR="00C1729C" w:rsidRPr="00B74226" w:rsidRDefault="00C1729C" w:rsidP="00E619EB">
      <w:pPr>
        <w:pStyle w:val="paragraph"/>
        <w:numPr>
          <w:ilvl w:val="0"/>
          <w:numId w:val="5"/>
        </w:numPr>
        <w:tabs>
          <w:tab w:val="clear" w:pos="720"/>
        </w:tabs>
        <w:spacing w:before="0" w:beforeAutospacing="0" w:after="0" w:afterAutospacing="0"/>
        <w:textAlignment w:val="baseline"/>
        <w:rPr>
          <w:rFonts w:ascii="Arial" w:hAnsi="Arial" w:cs="Arial"/>
          <w:sz w:val="22"/>
          <w:szCs w:val="22"/>
        </w:rPr>
      </w:pPr>
      <w:r w:rsidRPr="00B74226">
        <w:rPr>
          <w:rFonts w:ascii="Arial" w:hAnsi="Arial" w:cs="Arial"/>
          <w:b/>
          <w:bCs/>
          <w:sz w:val="22"/>
          <w:szCs w:val="22"/>
        </w:rPr>
        <w:t>Restrictions:</w:t>
      </w:r>
      <w:r w:rsidRPr="00B74226">
        <w:rPr>
          <w:rFonts w:ascii="Arial" w:hAnsi="Arial" w:cs="Arial"/>
          <w:sz w:val="22"/>
          <w:szCs w:val="22"/>
        </w:rPr>
        <w:t xml:space="preserve"> Remote access is only permitted and to be used for purposes of providing the services, such as diagnostics, upgrades, running the service, and maintenance. Any connection to &lt;customer name&gt; systems is only established for the time necessary as to provide that aspect of the services. Supplier must ensure any devices connected to remote access are protected from malicious software, and that all staff accessing are properly authorised. </w:t>
      </w:r>
    </w:p>
    <w:p w14:paraId="1C36CA1F" w14:textId="77777777" w:rsidR="00C1729C" w:rsidRPr="00B74226" w:rsidRDefault="00C1729C" w:rsidP="00E619EB">
      <w:pPr>
        <w:pStyle w:val="paragraph"/>
        <w:numPr>
          <w:ilvl w:val="0"/>
          <w:numId w:val="5"/>
        </w:numPr>
        <w:tabs>
          <w:tab w:val="clear" w:pos="720"/>
        </w:tabs>
        <w:spacing w:before="0" w:beforeAutospacing="0" w:after="0" w:afterAutospacing="0"/>
        <w:textAlignment w:val="baseline"/>
        <w:rPr>
          <w:rFonts w:ascii="Arial" w:hAnsi="Arial" w:cs="Arial"/>
          <w:sz w:val="22"/>
          <w:szCs w:val="22"/>
        </w:rPr>
      </w:pPr>
      <w:r w:rsidRPr="00B74226">
        <w:rPr>
          <w:rFonts w:ascii="Arial" w:hAnsi="Arial" w:cs="Arial"/>
          <w:b/>
          <w:bCs/>
          <w:sz w:val="22"/>
          <w:szCs w:val="22"/>
        </w:rPr>
        <w:t>Notification:</w:t>
      </w:r>
      <w:r w:rsidRPr="00B74226">
        <w:rPr>
          <w:rFonts w:ascii="Arial" w:hAnsi="Arial" w:cs="Arial"/>
          <w:sz w:val="22"/>
          <w:szCs w:val="22"/>
        </w:rPr>
        <w:t xml:space="preserve"> Immediate notification required when Supplier (and its personnel) become aware of any actual, suspected, or threatened breach of the remote access provisions. Right for &lt;customer name&gt; to suspend or withdraw access at any time it believes there may be such breach. Supplier to assist with mitigation, investigation and prosecution of such breach where required. </w:t>
      </w:r>
    </w:p>
    <w:p w14:paraId="5336DBA2" w14:textId="77777777" w:rsidR="00C1729C" w:rsidRPr="00B74226" w:rsidRDefault="00C1729C" w:rsidP="00E619EB">
      <w:pPr>
        <w:pStyle w:val="paragraph"/>
        <w:numPr>
          <w:ilvl w:val="0"/>
          <w:numId w:val="5"/>
        </w:numPr>
        <w:tabs>
          <w:tab w:val="clear" w:pos="720"/>
        </w:tabs>
        <w:spacing w:before="0" w:beforeAutospacing="0" w:after="0" w:afterAutospacing="0"/>
        <w:textAlignment w:val="baseline"/>
        <w:rPr>
          <w:rFonts w:ascii="Arial" w:hAnsi="Arial" w:cs="Arial"/>
          <w:sz w:val="22"/>
          <w:szCs w:val="22"/>
        </w:rPr>
      </w:pPr>
      <w:r w:rsidRPr="00B74226">
        <w:rPr>
          <w:rFonts w:ascii="Arial" w:hAnsi="Arial" w:cs="Arial"/>
          <w:b/>
          <w:bCs/>
          <w:sz w:val="22"/>
          <w:szCs w:val="22"/>
        </w:rPr>
        <w:t>Updating access details:</w:t>
      </w:r>
      <w:r w:rsidRPr="00B74226">
        <w:rPr>
          <w:rFonts w:ascii="Arial" w:hAnsi="Arial" w:cs="Arial"/>
          <w:sz w:val="22"/>
          <w:szCs w:val="22"/>
        </w:rPr>
        <w:t xml:space="preserve"> Obligation on Supplier to ensure access details for authorised users are changed every three months or as otherwise whenever an authorised user leaves the Supplier. Immediate notification required when an authorised user no longer requires access to ensure the systems are not compromised in any way. </w:t>
      </w:r>
    </w:p>
    <w:p w14:paraId="376990DA" w14:textId="77777777" w:rsidR="00C1729C" w:rsidRPr="00B74226" w:rsidRDefault="00C1729C" w:rsidP="00E619EB">
      <w:pPr>
        <w:pStyle w:val="paragraph"/>
        <w:numPr>
          <w:ilvl w:val="0"/>
          <w:numId w:val="5"/>
        </w:numPr>
        <w:tabs>
          <w:tab w:val="clear" w:pos="720"/>
        </w:tabs>
        <w:spacing w:before="0" w:beforeAutospacing="0" w:after="0" w:afterAutospacing="0"/>
        <w:textAlignment w:val="baseline"/>
        <w:rPr>
          <w:rFonts w:ascii="Arial" w:hAnsi="Arial" w:cs="Arial"/>
          <w:sz w:val="22"/>
          <w:szCs w:val="22"/>
        </w:rPr>
      </w:pPr>
      <w:r w:rsidRPr="00B74226">
        <w:rPr>
          <w:rFonts w:ascii="Arial" w:hAnsi="Arial" w:cs="Arial"/>
          <w:b/>
          <w:bCs/>
          <w:sz w:val="22"/>
          <w:szCs w:val="22"/>
        </w:rPr>
        <w:t>Indirect access:</w:t>
      </w:r>
      <w:r w:rsidRPr="00B74226">
        <w:rPr>
          <w:rFonts w:ascii="Arial" w:hAnsi="Arial" w:cs="Arial"/>
          <w:sz w:val="22"/>
          <w:szCs w:val="22"/>
        </w:rPr>
        <w:t xml:space="preserve"> Supplier will not use remote access or any other access to the system to indirectly access any other systems, computers, or networks, where access has not been granted by &lt;customer name&gt;. </w:t>
      </w:r>
    </w:p>
    <w:p w14:paraId="19713B05" w14:textId="77777777" w:rsidR="00C1729C" w:rsidRPr="00B74226" w:rsidRDefault="00C1729C" w:rsidP="00E619EB">
      <w:pPr>
        <w:pStyle w:val="paragraph"/>
        <w:numPr>
          <w:ilvl w:val="0"/>
          <w:numId w:val="5"/>
        </w:numPr>
        <w:tabs>
          <w:tab w:val="clear" w:pos="720"/>
        </w:tabs>
        <w:spacing w:before="0" w:beforeAutospacing="0" w:after="0" w:afterAutospacing="0"/>
        <w:textAlignment w:val="baseline"/>
        <w:rPr>
          <w:rFonts w:ascii="Arial" w:hAnsi="Arial" w:cs="Arial"/>
          <w:sz w:val="22"/>
          <w:szCs w:val="22"/>
        </w:rPr>
      </w:pPr>
      <w:r w:rsidRPr="00B74226">
        <w:rPr>
          <w:rFonts w:ascii="Arial" w:hAnsi="Arial" w:cs="Arial"/>
          <w:b/>
          <w:bCs/>
          <w:sz w:val="22"/>
          <w:szCs w:val="22"/>
        </w:rPr>
        <w:t>Virtual Private Network (VPN):</w:t>
      </w:r>
      <w:r w:rsidRPr="00B74226">
        <w:rPr>
          <w:rFonts w:ascii="Arial" w:hAnsi="Arial" w:cs="Arial"/>
          <w:sz w:val="22"/>
          <w:szCs w:val="22"/>
        </w:rPr>
        <w:t xml:space="preserve"> Supplier should not solely rely on the availability of a VPN for remote access to provide services. </w:t>
      </w:r>
    </w:p>
    <w:p w14:paraId="060762F9" w14:textId="77777777" w:rsidR="00C1729C" w:rsidRPr="00B74226" w:rsidRDefault="00C1729C" w:rsidP="00E619EB">
      <w:pPr>
        <w:pStyle w:val="paragraph"/>
        <w:numPr>
          <w:ilvl w:val="0"/>
          <w:numId w:val="5"/>
        </w:numPr>
        <w:tabs>
          <w:tab w:val="clear" w:pos="720"/>
        </w:tabs>
        <w:spacing w:before="0" w:beforeAutospacing="0" w:after="0" w:afterAutospacing="0"/>
        <w:textAlignment w:val="baseline"/>
        <w:rPr>
          <w:rFonts w:ascii="Arial" w:hAnsi="Arial" w:cs="Arial"/>
          <w:sz w:val="22"/>
          <w:szCs w:val="22"/>
        </w:rPr>
      </w:pPr>
      <w:r w:rsidRPr="00B74226">
        <w:rPr>
          <w:rFonts w:ascii="Arial" w:hAnsi="Arial" w:cs="Arial"/>
          <w:b/>
          <w:bCs/>
          <w:sz w:val="22"/>
          <w:szCs w:val="22"/>
        </w:rPr>
        <w:t xml:space="preserve">Acknowledgement: </w:t>
      </w:r>
      <w:r w:rsidRPr="00B74226">
        <w:rPr>
          <w:rFonts w:ascii="Arial" w:hAnsi="Arial" w:cs="Arial"/>
          <w:sz w:val="22"/>
          <w:szCs w:val="22"/>
        </w:rPr>
        <w:t>Acknowledgement from both parties that remote access terms and conditions are necessary to maintain the confidence of staff, patients, and the public (including their health information).</w:t>
      </w:r>
    </w:p>
    <w:p w14:paraId="646C9FBB" w14:textId="77777777" w:rsidR="00C1729C" w:rsidRPr="00B74226" w:rsidRDefault="00C1729C" w:rsidP="00DA0C52">
      <w:pPr>
        <w:jc w:val="both"/>
        <w:rPr>
          <w:rFonts w:asciiTheme="minorHAnsi" w:eastAsiaTheme="minorEastAsia" w:hAnsiTheme="minorHAnsi" w:cstheme="minorBidi"/>
        </w:rPr>
      </w:pPr>
    </w:p>
    <w:p w14:paraId="66F0A3DF" w14:textId="77777777" w:rsidR="00472B7B" w:rsidRDefault="00472B7B" w:rsidP="6E3097D8">
      <w:pPr>
        <w:rPr>
          <w:rFonts w:ascii="Poppins" w:hAnsi="Poppins" w:cs="Poppins"/>
          <w:b/>
          <w:bCs/>
          <w:i/>
          <w:iCs/>
          <w:color w:val="15284C"/>
          <w:sz w:val="28"/>
          <w:szCs w:val="28"/>
        </w:rPr>
      </w:pPr>
      <w:bookmarkStart w:id="22" w:name="Supply_Chain"/>
      <w:bookmarkStart w:id="23" w:name="_Supply_Chain_Security:"/>
      <w:r>
        <w:br w:type="page"/>
      </w:r>
    </w:p>
    <w:p w14:paraId="6ED70C25" w14:textId="384C6CA4" w:rsidR="006A5577" w:rsidRPr="006A5577" w:rsidRDefault="006A5577" w:rsidP="006A5577">
      <w:pPr>
        <w:pStyle w:val="Heading3"/>
      </w:pPr>
      <w:bookmarkStart w:id="24" w:name="_Toc565046869"/>
      <w:r>
        <w:lastRenderedPageBreak/>
        <w:t>Supply Chain</w:t>
      </w:r>
      <w:bookmarkEnd w:id="24"/>
    </w:p>
    <w:p w14:paraId="3638A865" w14:textId="4AC7D22E" w:rsidR="00C1729C" w:rsidRPr="00B74226" w:rsidRDefault="00C1729C" w:rsidP="00165620">
      <w:pPr>
        <w:rPr>
          <w:shd w:val="clear" w:color="auto" w:fill="FFFFFF"/>
        </w:rPr>
      </w:pPr>
      <w:r w:rsidRPr="00B74226">
        <w:rPr>
          <w:shd w:val="clear" w:color="auto" w:fill="FFFFFF"/>
        </w:rPr>
        <w:t>Supply Chain Security</w:t>
      </w:r>
      <w:bookmarkEnd w:id="22"/>
      <w:r w:rsidRPr="00B74226">
        <w:rPr>
          <w:shd w:val="clear" w:color="auto" w:fill="FFFFFF"/>
        </w:rPr>
        <w:t>: Much as the healthcare provider wishes to ensure their supplier is following appropriate cyber security practices, healthcare providers should ensure the sub-contractors (supply ‘chain’) are also required to follow commensurate cyber security practices. These functions are all covered in the standards and frameworks listed above.</w:t>
      </w:r>
      <w:bookmarkEnd w:id="23"/>
    </w:p>
    <w:p w14:paraId="56D38E22" w14:textId="77777777" w:rsidR="00C1729C" w:rsidRPr="00B74226" w:rsidRDefault="00C1729C" w:rsidP="00461DB5">
      <w:pPr>
        <w:pStyle w:val="paragraph"/>
        <w:numPr>
          <w:ilvl w:val="0"/>
          <w:numId w:val="5"/>
        </w:numPr>
        <w:tabs>
          <w:tab w:val="clear" w:pos="720"/>
        </w:tabs>
        <w:spacing w:before="0" w:beforeAutospacing="0" w:after="0" w:afterAutospacing="0"/>
        <w:textAlignment w:val="baseline"/>
        <w:rPr>
          <w:rFonts w:ascii="Arial" w:hAnsi="Arial" w:cs="Arial"/>
          <w:sz w:val="22"/>
          <w:szCs w:val="22"/>
        </w:rPr>
      </w:pPr>
      <w:r w:rsidRPr="00B74226">
        <w:rPr>
          <w:rFonts w:ascii="Arial" w:hAnsi="Arial" w:cs="Arial"/>
          <w:b/>
          <w:bCs/>
          <w:sz w:val="22"/>
          <w:szCs w:val="22"/>
        </w:rPr>
        <w:t>Supply chain security assessments:</w:t>
      </w:r>
      <w:r w:rsidRPr="00B74226">
        <w:rPr>
          <w:rFonts w:ascii="Arial" w:hAnsi="Arial" w:cs="Arial"/>
          <w:sz w:val="22"/>
          <w:szCs w:val="22"/>
        </w:rPr>
        <w:t xml:space="preserve"> Supplier will conduct appropriate due diligence assessments of potential subcontractors or other third-party providers across the supply chain to assess whether they may impact the security of the services or software being supplied.</w:t>
      </w:r>
    </w:p>
    <w:p w14:paraId="6AEDF505" w14:textId="77777777" w:rsidR="00C1729C" w:rsidRPr="00B74226" w:rsidRDefault="00C1729C" w:rsidP="00461DB5">
      <w:pPr>
        <w:pStyle w:val="paragraph"/>
        <w:numPr>
          <w:ilvl w:val="0"/>
          <w:numId w:val="5"/>
        </w:numPr>
        <w:tabs>
          <w:tab w:val="clear" w:pos="720"/>
        </w:tabs>
        <w:spacing w:before="0" w:beforeAutospacing="0" w:after="0" w:afterAutospacing="0"/>
        <w:textAlignment w:val="baseline"/>
        <w:rPr>
          <w:sz w:val="22"/>
          <w:szCs w:val="22"/>
        </w:rPr>
      </w:pPr>
      <w:r w:rsidRPr="00B74226">
        <w:rPr>
          <w:rFonts w:ascii="Arial" w:hAnsi="Arial" w:cs="Arial"/>
          <w:b/>
          <w:bCs/>
          <w:sz w:val="22"/>
          <w:szCs w:val="22"/>
        </w:rPr>
        <w:t>Third-party agreements:</w:t>
      </w:r>
      <w:r w:rsidRPr="00B74226">
        <w:rPr>
          <w:rFonts w:ascii="Arial" w:hAnsi="Arial" w:cs="Arial"/>
          <w:sz w:val="22"/>
          <w:szCs w:val="22"/>
        </w:rPr>
        <w:t xml:space="preserve"> Requirement on Supplier to ensure that agreements with subcontractors or other third-party providers contain the appropriate security requirements necessary to adequately secure the services and software being supplied.</w:t>
      </w:r>
    </w:p>
    <w:p w14:paraId="638E193D" w14:textId="77777777" w:rsidR="00C1729C" w:rsidRPr="00B74226" w:rsidRDefault="00C1729C" w:rsidP="00461DB5">
      <w:pPr>
        <w:pStyle w:val="paragraph"/>
        <w:numPr>
          <w:ilvl w:val="0"/>
          <w:numId w:val="5"/>
        </w:numPr>
        <w:tabs>
          <w:tab w:val="clear" w:pos="720"/>
        </w:tabs>
        <w:spacing w:before="0" w:beforeAutospacing="0" w:after="0" w:afterAutospacing="0"/>
        <w:textAlignment w:val="baseline"/>
        <w:rPr>
          <w:rFonts w:ascii="Arial" w:hAnsi="Arial" w:cs="Arial"/>
          <w:sz w:val="22"/>
          <w:szCs w:val="22"/>
        </w:rPr>
      </w:pPr>
      <w:r w:rsidRPr="00B74226">
        <w:rPr>
          <w:rFonts w:ascii="Arial" w:hAnsi="Arial" w:cs="Arial"/>
          <w:b/>
          <w:bCs/>
          <w:sz w:val="22"/>
          <w:szCs w:val="22"/>
        </w:rPr>
        <w:t>Material storage</w:t>
      </w:r>
      <w:r w:rsidRPr="00B74226">
        <w:rPr>
          <w:rFonts w:ascii="Arial" w:hAnsi="Arial" w:cs="Arial"/>
          <w:sz w:val="22"/>
          <w:szCs w:val="22"/>
        </w:rPr>
        <w:t>: Requirement for Supplier to keep and store Input Material and all other relevant material and equipment in safe custody and at its own risk. Supplier also to maintain good condition and not dispose of any materials supplied by &lt;customer name&gt;.</w:t>
      </w:r>
    </w:p>
    <w:p w14:paraId="7353EFAC" w14:textId="77777777" w:rsidR="00C1729C" w:rsidRPr="00B74226" w:rsidRDefault="00C1729C" w:rsidP="00461DB5">
      <w:pPr>
        <w:pStyle w:val="paragraph"/>
        <w:numPr>
          <w:ilvl w:val="0"/>
          <w:numId w:val="5"/>
        </w:numPr>
        <w:tabs>
          <w:tab w:val="clear" w:pos="720"/>
        </w:tabs>
        <w:spacing w:before="0" w:beforeAutospacing="0" w:after="0" w:afterAutospacing="0"/>
        <w:textAlignment w:val="baseline"/>
        <w:rPr>
          <w:rFonts w:ascii="Arial" w:hAnsi="Arial" w:cs="Arial"/>
          <w:sz w:val="22"/>
          <w:szCs w:val="22"/>
        </w:rPr>
      </w:pPr>
      <w:r w:rsidRPr="00B74226">
        <w:rPr>
          <w:rFonts w:ascii="Arial" w:hAnsi="Arial" w:cs="Arial"/>
          <w:b/>
          <w:bCs/>
          <w:sz w:val="22"/>
          <w:szCs w:val="22"/>
        </w:rPr>
        <w:t>Material inventory:</w:t>
      </w:r>
      <w:r w:rsidRPr="00B74226">
        <w:rPr>
          <w:rFonts w:ascii="Arial" w:hAnsi="Arial" w:cs="Arial"/>
          <w:sz w:val="22"/>
          <w:szCs w:val="22"/>
        </w:rPr>
        <w:t xml:space="preserve"> Supplier will maintain an inventory of all hardware and software assets.</w:t>
      </w:r>
    </w:p>
    <w:p w14:paraId="0E9BEB08" w14:textId="77777777" w:rsidR="00C1729C" w:rsidRPr="00B74226" w:rsidRDefault="00C1729C" w:rsidP="00C1729C">
      <w:pPr>
        <w:jc w:val="both"/>
        <w:rPr>
          <w:rFonts w:asciiTheme="minorHAnsi" w:eastAsiaTheme="minorEastAsia" w:hAnsiTheme="minorHAnsi" w:cstheme="minorBidi"/>
        </w:rPr>
      </w:pPr>
    </w:p>
    <w:p w14:paraId="5732B93E" w14:textId="77777777" w:rsidR="00A23DD8" w:rsidRPr="00A23DD8" w:rsidRDefault="006A5577" w:rsidP="00A23DD8">
      <w:pPr>
        <w:pStyle w:val="Heading3"/>
      </w:pPr>
      <w:bookmarkStart w:id="25" w:name="_Toc298255337"/>
      <w:bookmarkStart w:id="26" w:name="Software_Options"/>
      <w:bookmarkStart w:id="27" w:name="_Optional_clauses_for_1"/>
      <w:r>
        <w:t>Soft</w:t>
      </w:r>
      <w:r w:rsidR="00A23DD8">
        <w:t>ware Security</w:t>
      </w:r>
      <w:bookmarkEnd w:id="25"/>
    </w:p>
    <w:p w14:paraId="0E94417D" w14:textId="780AF3AA" w:rsidR="00C1729C" w:rsidRPr="00B74226" w:rsidRDefault="00C1729C" w:rsidP="00165620">
      <w:pPr>
        <w:rPr>
          <w:shd w:val="clear" w:color="auto" w:fill="FFFFFF"/>
        </w:rPr>
      </w:pPr>
      <w:r w:rsidRPr="00B74226">
        <w:rPr>
          <w:shd w:val="clear" w:color="auto" w:fill="FFFFFF"/>
        </w:rPr>
        <w:t>Optional</w:t>
      </w:r>
      <w:bookmarkEnd w:id="26"/>
      <w:r w:rsidRPr="00B74226">
        <w:rPr>
          <w:shd w:val="clear" w:color="auto" w:fill="FFFFFF"/>
        </w:rPr>
        <w:t xml:space="preserve"> clauses for software suppliers. Software products and services are often mission-critical and additional concerns for their ongoing use and support may be addressed in contracts to provide assurance to the healthcare provider.</w:t>
      </w:r>
      <w:bookmarkEnd w:id="27"/>
    </w:p>
    <w:p w14:paraId="0748DE82" w14:textId="77777777" w:rsidR="00C1729C" w:rsidRPr="00B74226" w:rsidRDefault="00C1729C" w:rsidP="00461DB5">
      <w:pPr>
        <w:pStyle w:val="paragraph"/>
        <w:numPr>
          <w:ilvl w:val="0"/>
          <w:numId w:val="5"/>
        </w:numPr>
        <w:tabs>
          <w:tab w:val="clear" w:pos="720"/>
        </w:tabs>
        <w:spacing w:before="0" w:beforeAutospacing="0" w:after="0" w:afterAutospacing="0"/>
        <w:textAlignment w:val="baseline"/>
        <w:rPr>
          <w:rFonts w:ascii="Arial" w:hAnsi="Arial" w:cs="Arial"/>
          <w:sz w:val="22"/>
          <w:szCs w:val="22"/>
        </w:rPr>
      </w:pPr>
      <w:r w:rsidRPr="00B74226">
        <w:rPr>
          <w:rFonts w:ascii="Arial" w:hAnsi="Arial" w:cs="Arial"/>
          <w:b/>
          <w:bCs/>
          <w:sz w:val="22"/>
          <w:szCs w:val="22"/>
        </w:rPr>
        <w:t>Software warranties:</w:t>
      </w:r>
      <w:r w:rsidRPr="00B74226">
        <w:rPr>
          <w:rFonts w:ascii="Arial" w:hAnsi="Arial" w:cs="Arial"/>
          <w:sz w:val="22"/>
          <w:szCs w:val="22"/>
        </w:rPr>
        <w:t xml:space="preserve"> Requirement on Supplier to, upon installation, ensure that all software will be ready to be used in accordance with the applicable manuals and documentation, and that software will contain no viruses, spywares, trojan horses, or any other harmful code which could adversely affect&lt;customer name&gt;.</w:t>
      </w:r>
    </w:p>
    <w:p w14:paraId="63DFA284" w14:textId="77777777" w:rsidR="00C1729C" w:rsidRPr="00B74226" w:rsidRDefault="00C1729C" w:rsidP="00461DB5">
      <w:pPr>
        <w:pStyle w:val="paragraph"/>
        <w:numPr>
          <w:ilvl w:val="0"/>
          <w:numId w:val="5"/>
        </w:numPr>
        <w:tabs>
          <w:tab w:val="clear" w:pos="720"/>
        </w:tabs>
        <w:spacing w:before="0" w:beforeAutospacing="0" w:after="0" w:afterAutospacing="0"/>
        <w:textAlignment w:val="baseline"/>
        <w:rPr>
          <w:rFonts w:ascii="Arial" w:hAnsi="Arial" w:cs="Arial"/>
          <w:sz w:val="22"/>
          <w:szCs w:val="22"/>
        </w:rPr>
      </w:pPr>
      <w:r w:rsidRPr="00B74226">
        <w:rPr>
          <w:rFonts w:ascii="Arial" w:hAnsi="Arial" w:cs="Arial"/>
          <w:b/>
          <w:bCs/>
          <w:sz w:val="22"/>
          <w:szCs w:val="22"/>
        </w:rPr>
        <w:t>Software maintenance:</w:t>
      </w:r>
      <w:r w:rsidRPr="00B74226">
        <w:rPr>
          <w:rFonts w:ascii="Arial" w:hAnsi="Arial" w:cs="Arial"/>
          <w:sz w:val="22"/>
          <w:szCs w:val="22"/>
        </w:rPr>
        <w:t xml:space="preserve"> Requirement for Supplier to maintain sufficient resources, including software resources, and have an adequate program detailing such maintenance.</w:t>
      </w:r>
    </w:p>
    <w:p w14:paraId="346066C9" w14:textId="77777777" w:rsidR="00C1729C" w:rsidRPr="00B74226" w:rsidRDefault="00C1729C" w:rsidP="00461DB5">
      <w:pPr>
        <w:pStyle w:val="paragraph"/>
        <w:numPr>
          <w:ilvl w:val="0"/>
          <w:numId w:val="5"/>
        </w:numPr>
        <w:tabs>
          <w:tab w:val="clear" w:pos="720"/>
        </w:tabs>
        <w:spacing w:before="0" w:beforeAutospacing="0" w:after="0" w:afterAutospacing="0"/>
        <w:textAlignment w:val="baseline"/>
        <w:rPr>
          <w:rFonts w:ascii="Arial" w:hAnsi="Arial" w:cs="Arial"/>
          <w:sz w:val="22"/>
          <w:szCs w:val="22"/>
        </w:rPr>
      </w:pPr>
      <w:r w:rsidRPr="00B74226">
        <w:rPr>
          <w:rFonts w:ascii="Arial" w:hAnsi="Arial" w:cs="Arial"/>
          <w:b/>
          <w:bCs/>
          <w:sz w:val="22"/>
          <w:szCs w:val="22"/>
        </w:rPr>
        <w:t>Software restraints:</w:t>
      </w:r>
      <w:r w:rsidRPr="00B74226">
        <w:rPr>
          <w:rFonts w:ascii="Arial" w:hAnsi="Arial" w:cs="Arial"/>
          <w:sz w:val="22"/>
          <w:szCs w:val="22"/>
        </w:rPr>
        <w:t xml:space="preserve"> Restriction on Supplier to only use tools, technology, or software that is referenced to and agreed, as well as in the manner specified, within the Agreement.</w:t>
      </w:r>
    </w:p>
    <w:p w14:paraId="63C6DCE1" w14:textId="5604686A" w:rsidR="00C1729C" w:rsidRPr="00B74226" w:rsidRDefault="00C1729C" w:rsidP="00680CEB">
      <w:pPr>
        <w:pStyle w:val="paragraph"/>
        <w:numPr>
          <w:ilvl w:val="0"/>
          <w:numId w:val="5"/>
        </w:numPr>
        <w:tabs>
          <w:tab w:val="clear" w:pos="720"/>
        </w:tabs>
        <w:spacing w:before="0" w:beforeAutospacing="0" w:after="0" w:afterAutospacing="0"/>
        <w:textAlignment w:val="baseline"/>
        <w:rPr>
          <w:rFonts w:ascii="Arial" w:hAnsi="Arial" w:cs="Arial"/>
          <w:sz w:val="22"/>
          <w:szCs w:val="22"/>
        </w:rPr>
      </w:pPr>
      <w:r w:rsidRPr="00B74226">
        <w:rPr>
          <w:rFonts w:ascii="Arial" w:hAnsi="Arial" w:cs="Arial"/>
          <w:b/>
          <w:bCs/>
          <w:sz w:val="22"/>
          <w:szCs w:val="22"/>
        </w:rPr>
        <w:t>Software coding:</w:t>
      </w:r>
      <w:r w:rsidRPr="00B74226">
        <w:rPr>
          <w:rFonts w:ascii="Arial" w:hAnsi="Arial" w:cs="Arial"/>
          <w:sz w:val="22"/>
          <w:szCs w:val="22"/>
        </w:rPr>
        <w:t xml:space="preserve"> Supplier to ensure that all applications, software, and otherwise digital aspects of the services provided, are developed with secure coding practices. Supplier should consider Open Worldwide Application Security Project (OWASP) Top 10 Most Critical Web Application Security Risks when assessing whether secure coding practices have been used.</w:t>
      </w:r>
    </w:p>
    <w:sectPr w:rsidR="00C1729C" w:rsidRPr="00B74226" w:rsidSect="00342C84">
      <w:headerReference w:type="default" r:id="rId14"/>
      <w:footerReference w:type="defaul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C2C5B" w14:textId="77777777" w:rsidR="00014414" w:rsidRDefault="00014414" w:rsidP="00EB3422">
      <w:r>
        <w:separator/>
      </w:r>
    </w:p>
  </w:endnote>
  <w:endnote w:type="continuationSeparator" w:id="0">
    <w:p w14:paraId="191AAF83" w14:textId="77777777" w:rsidR="00014414" w:rsidRDefault="00014414" w:rsidP="00EB3422">
      <w:r>
        <w:continuationSeparator/>
      </w:r>
    </w:p>
  </w:endnote>
  <w:endnote w:type="continuationNotice" w:id="1">
    <w:p w14:paraId="3E2233DF" w14:textId="77777777" w:rsidR="00014414" w:rsidRDefault="000144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762297"/>
      <w:docPartObj>
        <w:docPartGallery w:val="Page Numbers (Bottom of Page)"/>
        <w:docPartUnique/>
      </w:docPartObj>
    </w:sdtPr>
    <w:sdtEndPr>
      <w:rPr>
        <w:noProof/>
      </w:rPr>
    </w:sdtEndPr>
    <w:sdtContent>
      <w:p w14:paraId="37BC7D46" w14:textId="142DF1FF" w:rsidR="002850E2" w:rsidRDefault="002850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41A51F" w14:textId="5D559831" w:rsidR="00EB3422" w:rsidRDefault="00EB3422" w:rsidP="00EB3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29E4A" w14:textId="77777777" w:rsidR="00014414" w:rsidRDefault="00014414" w:rsidP="00EB3422">
      <w:r>
        <w:separator/>
      </w:r>
    </w:p>
  </w:footnote>
  <w:footnote w:type="continuationSeparator" w:id="0">
    <w:p w14:paraId="7694BA48" w14:textId="77777777" w:rsidR="00014414" w:rsidRDefault="00014414" w:rsidP="00EB3422">
      <w:r>
        <w:continuationSeparator/>
      </w:r>
    </w:p>
  </w:footnote>
  <w:footnote w:type="continuationNotice" w:id="1">
    <w:p w14:paraId="26AB2000" w14:textId="77777777" w:rsidR="00014414" w:rsidRDefault="000144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EE911" w14:textId="40E71E03" w:rsidR="00C76026" w:rsidRDefault="00594BA5">
    <w:pPr>
      <w:pStyle w:val="Header"/>
    </w:pPr>
    <w:r>
      <w:rPr>
        <w:noProof/>
      </w:rPr>
      <w:drawing>
        <wp:anchor distT="0" distB="0" distL="114300" distR="114300" simplePos="0" relativeHeight="251658240" behindDoc="1" locked="0" layoutInCell="1" allowOverlap="1" wp14:anchorId="7D772477" wp14:editId="3A4C1470">
          <wp:simplePos x="0" y="0"/>
          <wp:positionH relativeFrom="page">
            <wp:align>left</wp:align>
          </wp:positionH>
          <wp:positionV relativeFrom="paragraph">
            <wp:posOffset>-449580</wp:posOffset>
          </wp:positionV>
          <wp:extent cx="7543800" cy="936915"/>
          <wp:effectExtent l="0" t="0" r="0" b="0"/>
          <wp:wrapNone/>
          <wp:docPr id="5" name="Picture 5"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3800" cy="93691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kv4UVae7TQCfC0" int2:id="Txacebf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3799"/>
    <w:multiLevelType w:val="hybridMultilevel"/>
    <w:tmpl w:val="4F480B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C4157E2"/>
    <w:multiLevelType w:val="multilevel"/>
    <w:tmpl w:val="5FAC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8771CA"/>
    <w:multiLevelType w:val="multilevel"/>
    <w:tmpl w:val="3BACC5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4676EE0"/>
    <w:multiLevelType w:val="multilevel"/>
    <w:tmpl w:val="9E9C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EB3E1E"/>
    <w:multiLevelType w:val="multilevel"/>
    <w:tmpl w:val="8D4C2D6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5" w15:restartNumberingAfterBreak="0">
    <w:nsid w:val="21474DA0"/>
    <w:multiLevelType w:val="hybridMultilevel"/>
    <w:tmpl w:val="5AEED3B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2B703484"/>
    <w:multiLevelType w:val="multilevel"/>
    <w:tmpl w:val="D292B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59076B"/>
    <w:multiLevelType w:val="multilevel"/>
    <w:tmpl w:val="0F5ED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A43489"/>
    <w:multiLevelType w:val="hybridMultilevel"/>
    <w:tmpl w:val="AD7605EE"/>
    <w:lvl w:ilvl="0" w:tplc="FFFFFFFF">
      <w:numFmt w:val="bullet"/>
      <w:lvlText w:val="-"/>
      <w:lvlJc w:val="left"/>
      <w:pPr>
        <w:ind w:left="720" w:hanging="360"/>
      </w:pPr>
      <w:rPr>
        <w:rFonts w:ascii="Calibr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0151531"/>
    <w:multiLevelType w:val="multilevel"/>
    <w:tmpl w:val="7994A6F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num w:numId="1" w16cid:durableId="1047221583">
    <w:abstractNumId w:val="0"/>
  </w:num>
  <w:num w:numId="2" w16cid:durableId="1964649901">
    <w:abstractNumId w:val="4"/>
  </w:num>
  <w:num w:numId="3" w16cid:durableId="272521987">
    <w:abstractNumId w:val="9"/>
  </w:num>
  <w:num w:numId="4" w16cid:durableId="1045714551">
    <w:abstractNumId w:val="3"/>
  </w:num>
  <w:num w:numId="5" w16cid:durableId="1440369003">
    <w:abstractNumId w:val="6"/>
  </w:num>
  <w:num w:numId="6" w16cid:durableId="1559626174">
    <w:abstractNumId w:val="2"/>
  </w:num>
  <w:num w:numId="7" w16cid:durableId="205799036">
    <w:abstractNumId w:val="1"/>
  </w:num>
  <w:num w:numId="8" w16cid:durableId="1043364234">
    <w:abstractNumId w:val="7"/>
  </w:num>
  <w:num w:numId="9" w16cid:durableId="41708785">
    <w:abstractNumId w:val="8"/>
  </w:num>
  <w:num w:numId="10" w16cid:durableId="18928870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defaultTableStyle w:val="ListTable4-Accent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422"/>
    <w:rsid w:val="00003747"/>
    <w:rsid w:val="00014414"/>
    <w:rsid w:val="00057FCB"/>
    <w:rsid w:val="000E1A04"/>
    <w:rsid w:val="00110F75"/>
    <w:rsid w:val="00123213"/>
    <w:rsid w:val="00127BEB"/>
    <w:rsid w:val="00165620"/>
    <w:rsid w:val="001E3893"/>
    <w:rsid w:val="00213B35"/>
    <w:rsid w:val="00221779"/>
    <w:rsid w:val="00283562"/>
    <w:rsid w:val="002850E2"/>
    <w:rsid w:val="002A6B30"/>
    <w:rsid w:val="002C6BFF"/>
    <w:rsid w:val="00315CFC"/>
    <w:rsid w:val="00342C84"/>
    <w:rsid w:val="00345A62"/>
    <w:rsid w:val="003D1DFE"/>
    <w:rsid w:val="00461DB5"/>
    <w:rsid w:val="00472B7B"/>
    <w:rsid w:val="004B1C68"/>
    <w:rsid w:val="004E3289"/>
    <w:rsid w:val="005518B6"/>
    <w:rsid w:val="005771DA"/>
    <w:rsid w:val="00594BA5"/>
    <w:rsid w:val="0061609A"/>
    <w:rsid w:val="00625B47"/>
    <w:rsid w:val="00680CEB"/>
    <w:rsid w:val="00682E66"/>
    <w:rsid w:val="006A5577"/>
    <w:rsid w:val="006B546C"/>
    <w:rsid w:val="006C4850"/>
    <w:rsid w:val="006C4C93"/>
    <w:rsid w:val="006F3D61"/>
    <w:rsid w:val="00703BE6"/>
    <w:rsid w:val="007151EE"/>
    <w:rsid w:val="00721C40"/>
    <w:rsid w:val="00752CEE"/>
    <w:rsid w:val="007931D5"/>
    <w:rsid w:val="007B0175"/>
    <w:rsid w:val="007B7915"/>
    <w:rsid w:val="00820A03"/>
    <w:rsid w:val="008224D3"/>
    <w:rsid w:val="00876C37"/>
    <w:rsid w:val="008B1883"/>
    <w:rsid w:val="008B211E"/>
    <w:rsid w:val="008B70CE"/>
    <w:rsid w:val="008F2B62"/>
    <w:rsid w:val="009001B9"/>
    <w:rsid w:val="00925343"/>
    <w:rsid w:val="009372E3"/>
    <w:rsid w:val="0095425E"/>
    <w:rsid w:val="00965608"/>
    <w:rsid w:val="00997A66"/>
    <w:rsid w:val="009A11FD"/>
    <w:rsid w:val="009D56EE"/>
    <w:rsid w:val="009D766E"/>
    <w:rsid w:val="00A23DD8"/>
    <w:rsid w:val="00A24812"/>
    <w:rsid w:val="00A85D08"/>
    <w:rsid w:val="00AB31C4"/>
    <w:rsid w:val="00AD6816"/>
    <w:rsid w:val="00B0429C"/>
    <w:rsid w:val="00B3785E"/>
    <w:rsid w:val="00B42E13"/>
    <w:rsid w:val="00B74226"/>
    <w:rsid w:val="00BD3C13"/>
    <w:rsid w:val="00BE702E"/>
    <w:rsid w:val="00BF7803"/>
    <w:rsid w:val="00C05BCE"/>
    <w:rsid w:val="00C11104"/>
    <w:rsid w:val="00C1729C"/>
    <w:rsid w:val="00C176D6"/>
    <w:rsid w:val="00C436AE"/>
    <w:rsid w:val="00C579B7"/>
    <w:rsid w:val="00C7567B"/>
    <w:rsid w:val="00C76026"/>
    <w:rsid w:val="00C83210"/>
    <w:rsid w:val="00CA775D"/>
    <w:rsid w:val="00CF1660"/>
    <w:rsid w:val="00D02837"/>
    <w:rsid w:val="00D56710"/>
    <w:rsid w:val="00DA0C52"/>
    <w:rsid w:val="00DD2300"/>
    <w:rsid w:val="00DE64C8"/>
    <w:rsid w:val="00E079C7"/>
    <w:rsid w:val="00E32CA3"/>
    <w:rsid w:val="00E619EB"/>
    <w:rsid w:val="00E85087"/>
    <w:rsid w:val="00EA09CB"/>
    <w:rsid w:val="00EA4DB2"/>
    <w:rsid w:val="00EA66A9"/>
    <w:rsid w:val="00EB3422"/>
    <w:rsid w:val="00ED0AB3"/>
    <w:rsid w:val="00EE28F5"/>
    <w:rsid w:val="00EF7E8E"/>
    <w:rsid w:val="00F066E7"/>
    <w:rsid w:val="00F25DAE"/>
    <w:rsid w:val="00F53502"/>
    <w:rsid w:val="00FA4E9E"/>
    <w:rsid w:val="00FB5EA4"/>
    <w:rsid w:val="00FD3269"/>
    <w:rsid w:val="16D36E57"/>
    <w:rsid w:val="4168B85A"/>
    <w:rsid w:val="6E3097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9E2C"/>
  <w15:chartTrackingRefBased/>
  <w15:docId w15:val="{70A57AC7-ED3E-4934-995C-C48405FC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422"/>
    <w:rPr>
      <w:rFonts w:ascii="Arial" w:hAnsi="Arial" w:cs="Arial"/>
      <w:lang w:val="en-US"/>
    </w:rPr>
  </w:style>
  <w:style w:type="paragraph" w:styleId="Heading1">
    <w:name w:val="heading 1"/>
    <w:basedOn w:val="Normal"/>
    <w:next w:val="Normal"/>
    <w:link w:val="Heading1Char"/>
    <w:uiPriority w:val="9"/>
    <w:qFormat/>
    <w:rsid w:val="00EB3422"/>
    <w:pPr>
      <w:keepNext/>
      <w:keepLines/>
      <w:spacing w:before="360" w:after="120" w:line="360" w:lineRule="auto"/>
      <w:outlineLvl w:val="0"/>
    </w:pPr>
    <w:rPr>
      <w:rFonts w:ascii="Poppins" w:eastAsiaTheme="majorEastAsia" w:hAnsi="Poppins" w:cs="Poppins"/>
      <w:b/>
      <w:bCs/>
      <w:color w:val="30A1AC"/>
      <w:sz w:val="36"/>
      <w:szCs w:val="36"/>
    </w:rPr>
  </w:style>
  <w:style w:type="paragraph" w:styleId="Heading2">
    <w:name w:val="heading 2"/>
    <w:basedOn w:val="Normal"/>
    <w:next w:val="Normal"/>
    <w:link w:val="Heading2Char"/>
    <w:uiPriority w:val="9"/>
    <w:unhideWhenUsed/>
    <w:qFormat/>
    <w:rsid w:val="00EB3422"/>
    <w:pPr>
      <w:outlineLvl w:val="1"/>
    </w:pPr>
    <w:rPr>
      <w:rFonts w:ascii="Poppins" w:hAnsi="Poppins" w:cs="Poppins"/>
      <w:b/>
      <w:bCs/>
      <w:color w:val="15284C"/>
      <w:sz w:val="32"/>
      <w:szCs w:val="32"/>
    </w:rPr>
  </w:style>
  <w:style w:type="paragraph" w:styleId="Heading3">
    <w:name w:val="heading 3"/>
    <w:basedOn w:val="Normal"/>
    <w:next w:val="Normal"/>
    <w:link w:val="Heading3Char"/>
    <w:uiPriority w:val="9"/>
    <w:unhideWhenUsed/>
    <w:qFormat/>
    <w:rsid w:val="00EB3422"/>
    <w:pPr>
      <w:outlineLvl w:val="2"/>
    </w:pPr>
    <w:rPr>
      <w:rFonts w:ascii="Poppins" w:hAnsi="Poppins" w:cs="Poppins"/>
      <w:b/>
      <w:bCs/>
      <w:i/>
      <w:iCs/>
      <w:color w:val="15284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Report title"/>
    <w:basedOn w:val="Normal"/>
    <w:link w:val="NoSpacingChar"/>
    <w:uiPriority w:val="1"/>
    <w:qFormat/>
    <w:rsid w:val="00EB3422"/>
    <w:rPr>
      <w:rFonts w:ascii="Poppins" w:hAnsi="Poppins" w:cs="Poppins"/>
      <w:b/>
      <w:bCs/>
      <w:color w:val="F6F4EC" w:themeColor="background1"/>
      <w:sz w:val="120"/>
      <w:szCs w:val="120"/>
    </w:rPr>
  </w:style>
  <w:style w:type="character" w:customStyle="1" w:styleId="NoSpacingChar">
    <w:name w:val="No Spacing Char"/>
    <w:aliases w:val="Report title Char"/>
    <w:basedOn w:val="DefaultParagraphFont"/>
    <w:link w:val="NoSpacing"/>
    <w:uiPriority w:val="1"/>
    <w:rsid w:val="00EB3422"/>
    <w:rPr>
      <w:rFonts w:ascii="Poppins" w:hAnsi="Poppins" w:cs="Poppins"/>
      <w:b/>
      <w:bCs/>
      <w:noProof/>
      <w:color w:val="F6F4EC" w:themeColor="background1"/>
      <w:sz w:val="120"/>
      <w:szCs w:val="120"/>
      <w:lang w:val="en-US"/>
    </w:rPr>
  </w:style>
  <w:style w:type="paragraph" w:styleId="Header">
    <w:name w:val="header"/>
    <w:basedOn w:val="Normal"/>
    <w:link w:val="HeaderChar"/>
    <w:uiPriority w:val="99"/>
    <w:unhideWhenUsed/>
    <w:rsid w:val="00EB34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422"/>
  </w:style>
  <w:style w:type="paragraph" w:styleId="Footer">
    <w:name w:val="footer"/>
    <w:basedOn w:val="Normal"/>
    <w:link w:val="FooterChar"/>
    <w:uiPriority w:val="99"/>
    <w:unhideWhenUsed/>
    <w:rsid w:val="00EB34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422"/>
  </w:style>
  <w:style w:type="character" w:customStyle="1" w:styleId="Heading1Char">
    <w:name w:val="Heading 1 Char"/>
    <w:basedOn w:val="DefaultParagraphFont"/>
    <w:link w:val="Heading1"/>
    <w:uiPriority w:val="9"/>
    <w:rsid w:val="00EB3422"/>
    <w:rPr>
      <w:rFonts w:ascii="Poppins" w:eastAsiaTheme="majorEastAsia" w:hAnsi="Poppins" w:cs="Poppins"/>
      <w:b/>
      <w:bCs/>
      <w:noProof/>
      <w:color w:val="30A1AC"/>
      <w:sz w:val="36"/>
      <w:szCs w:val="36"/>
      <w:lang w:val="en-US"/>
    </w:rPr>
  </w:style>
  <w:style w:type="paragraph" w:styleId="TOCHeading">
    <w:name w:val="TOC Heading"/>
    <w:basedOn w:val="Heading1"/>
    <w:next w:val="Normal"/>
    <w:uiPriority w:val="39"/>
    <w:unhideWhenUsed/>
    <w:qFormat/>
    <w:rsid w:val="00EB3422"/>
    <w:pPr>
      <w:outlineLvl w:val="9"/>
    </w:pPr>
    <w:rPr>
      <w:b w:val="0"/>
      <w:bCs w:val="0"/>
    </w:rPr>
  </w:style>
  <w:style w:type="character" w:customStyle="1" w:styleId="Heading2Char">
    <w:name w:val="Heading 2 Char"/>
    <w:basedOn w:val="DefaultParagraphFont"/>
    <w:link w:val="Heading2"/>
    <w:uiPriority w:val="9"/>
    <w:rsid w:val="00EB3422"/>
    <w:rPr>
      <w:rFonts w:ascii="Poppins" w:hAnsi="Poppins" w:cs="Poppins"/>
      <w:b/>
      <w:bCs/>
      <w:noProof/>
      <w:color w:val="15284C"/>
      <w:sz w:val="32"/>
      <w:szCs w:val="32"/>
      <w:lang w:val="en-US"/>
    </w:rPr>
  </w:style>
  <w:style w:type="character" w:customStyle="1" w:styleId="Heading3Char">
    <w:name w:val="Heading 3 Char"/>
    <w:basedOn w:val="DefaultParagraphFont"/>
    <w:link w:val="Heading3"/>
    <w:uiPriority w:val="9"/>
    <w:rsid w:val="00EB3422"/>
    <w:rPr>
      <w:rFonts w:ascii="Poppins" w:hAnsi="Poppins" w:cs="Poppins"/>
      <w:b/>
      <w:bCs/>
      <w:i/>
      <w:iCs/>
      <w:noProof/>
      <w:color w:val="15284C"/>
      <w:sz w:val="28"/>
      <w:szCs w:val="28"/>
      <w:lang w:val="en-US"/>
    </w:rPr>
  </w:style>
  <w:style w:type="paragraph" w:styleId="TOC1">
    <w:name w:val="toc 1"/>
    <w:basedOn w:val="Normal"/>
    <w:next w:val="Normal"/>
    <w:autoRedefine/>
    <w:uiPriority w:val="39"/>
    <w:unhideWhenUsed/>
    <w:rsid w:val="00EB3422"/>
    <w:pPr>
      <w:spacing w:after="100"/>
    </w:pPr>
  </w:style>
  <w:style w:type="paragraph" w:styleId="TOC2">
    <w:name w:val="toc 2"/>
    <w:basedOn w:val="Normal"/>
    <w:next w:val="Normal"/>
    <w:autoRedefine/>
    <w:uiPriority w:val="39"/>
    <w:unhideWhenUsed/>
    <w:rsid w:val="00EB3422"/>
    <w:pPr>
      <w:spacing w:after="100"/>
      <w:ind w:left="220"/>
    </w:pPr>
  </w:style>
  <w:style w:type="paragraph" w:styleId="TOC3">
    <w:name w:val="toc 3"/>
    <w:basedOn w:val="Normal"/>
    <w:next w:val="Normal"/>
    <w:autoRedefine/>
    <w:uiPriority w:val="39"/>
    <w:unhideWhenUsed/>
    <w:rsid w:val="00EB3422"/>
    <w:pPr>
      <w:spacing w:after="100"/>
      <w:ind w:left="440"/>
    </w:pPr>
  </w:style>
  <w:style w:type="character" w:styleId="Hyperlink">
    <w:name w:val="Hyperlink"/>
    <w:basedOn w:val="DefaultParagraphFont"/>
    <w:uiPriority w:val="99"/>
    <w:unhideWhenUsed/>
    <w:rsid w:val="00EB3422"/>
    <w:rPr>
      <w:color w:val="2B529C" w:themeColor="hyperlink"/>
      <w:u w:val="single"/>
    </w:rPr>
  </w:style>
  <w:style w:type="table" w:styleId="TableGrid">
    <w:name w:val="Table Grid"/>
    <w:basedOn w:val="TableNormal"/>
    <w:uiPriority w:val="39"/>
    <w:rsid w:val="00EB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Poppins" w:hAnsi="Poppins"/>
        <w:b/>
        <w:color w:val="F6F4EC" w:themeColor="background1"/>
        <w:sz w:val="24"/>
      </w:rPr>
      <w:tblPr/>
      <w:tcPr>
        <w:shd w:val="clear" w:color="auto" w:fill="15284C"/>
      </w:tcPr>
    </w:tblStylePr>
  </w:style>
  <w:style w:type="table" w:styleId="TableGridLight">
    <w:name w:val="Grid Table Light"/>
    <w:basedOn w:val="TableNormal"/>
    <w:uiPriority w:val="40"/>
    <w:rsid w:val="00997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Arial" w:hAnsi="Arial"/>
        <w:b/>
        <w:color w:val="F6F4EC" w:themeColor="background1"/>
        <w:sz w:val="24"/>
      </w:rPr>
      <w:tblPr/>
      <w:tcPr>
        <w:shd w:val="clear" w:color="auto" w:fill="15284C"/>
      </w:tcPr>
    </w:tblStylePr>
    <w:tblStylePr w:type="nwCell">
      <w:tblPr/>
      <w:tcPr>
        <w:tcBorders>
          <w:top w:val="nil"/>
          <w:left w:val="nil"/>
          <w:bottom w:val="nil"/>
          <w:right w:val="nil"/>
          <w:insideH w:val="nil"/>
          <w:insideV w:val="nil"/>
          <w:tl2br w:val="nil"/>
          <w:tr2bl w:val="nil"/>
        </w:tcBorders>
        <w:shd w:val="clear" w:color="auto" w:fill="F6F4EC" w:themeFill="background1"/>
      </w:tcPr>
    </w:tblStylePr>
  </w:style>
  <w:style w:type="table" w:styleId="GridTable6Colorful-Accent2">
    <w:name w:val="Grid Table 6 Colorful Accent 2"/>
    <w:basedOn w:val="TableNormal"/>
    <w:uiPriority w:val="51"/>
    <w:rsid w:val="00C176D6"/>
    <w:pPr>
      <w:spacing w:after="0" w:line="240" w:lineRule="auto"/>
    </w:pPr>
    <w:rPr>
      <w:color w:val="002672" w:themeColor="accent2" w:themeShade="BF"/>
    </w:rPr>
    <w:tblPr>
      <w:tblStyleRowBandSize w:val="1"/>
      <w:tblStyleColBandSize w:val="1"/>
      <w:tblBorders>
        <w:top w:val="single" w:sz="4" w:space="0" w:color="2870FF" w:themeColor="accent2" w:themeTint="99"/>
        <w:left w:val="single" w:sz="4" w:space="0" w:color="2870FF" w:themeColor="accent2" w:themeTint="99"/>
        <w:bottom w:val="single" w:sz="4" w:space="0" w:color="2870FF" w:themeColor="accent2" w:themeTint="99"/>
        <w:right w:val="single" w:sz="4" w:space="0" w:color="2870FF" w:themeColor="accent2" w:themeTint="99"/>
        <w:insideH w:val="single" w:sz="4" w:space="0" w:color="2870FF" w:themeColor="accent2" w:themeTint="99"/>
        <w:insideV w:val="single" w:sz="4" w:space="0" w:color="2870FF" w:themeColor="accent2" w:themeTint="99"/>
      </w:tblBorders>
    </w:tblPr>
    <w:tblStylePr w:type="firstRow">
      <w:rPr>
        <w:b/>
        <w:bCs/>
      </w:rPr>
      <w:tblPr/>
      <w:tcPr>
        <w:tcBorders>
          <w:bottom w:val="single" w:sz="12" w:space="0" w:color="2870FF" w:themeColor="accent2" w:themeTint="99"/>
        </w:tcBorders>
      </w:tcPr>
    </w:tblStylePr>
    <w:tblStylePr w:type="lastRow">
      <w:rPr>
        <w:b/>
        <w:bCs/>
      </w:rPr>
      <w:tblPr/>
      <w:tcPr>
        <w:tcBorders>
          <w:top w:val="double" w:sz="4" w:space="0" w:color="2870FF" w:themeColor="accent2" w:themeTint="99"/>
        </w:tcBorders>
      </w:tcPr>
    </w:tblStylePr>
    <w:tblStylePr w:type="firstCol">
      <w:rPr>
        <w:b/>
        <w:bCs/>
      </w:rPr>
    </w:tblStylePr>
    <w:tblStylePr w:type="lastCol">
      <w:rPr>
        <w:b/>
        <w:bCs/>
      </w:rPr>
    </w:tblStylePr>
    <w:tblStylePr w:type="band1Vert">
      <w:tblPr/>
      <w:tcPr>
        <w:shd w:val="clear" w:color="auto" w:fill="B7CFFF" w:themeFill="accent2" w:themeFillTint="33"/>
      </w:tcPr>
    </w:tblStylePr>
    <w:tblStylePr w:type="band1Horz">
      <w:tblPr/>
      <w:tcPr>
        <w:shd w:val="clear" w:color="auto" w:fill="B7CFFF" w:themeFill="accent2" w:themeFillTint="33"/>
      </w:tcPr>
    </w:tblStylePr>
  </w:style>
  <w:style w:type="table" w:styleId="ListTable3-Accent2">
    <w:name w:val="List Table 3 Accent 2"/>
    <w:basedOn w:val="TableNormal"/>
    <w:uiPriority w:val="48"/>
    <w:rsid w:val="00C176D6"/>
    <w:pPr>
      <w:spacing w:after="0" w:line="240" w:lineRule="auto"/>
    </w:pPr>
    <w:tblPr>
      <w:tblStyleRowBandSize w:val="1"/>
      <w:tblStyleColBandSize w:val="1"/>
      <w:tblBorders>
        <w:top w:val="single" w:sz="4" w:space="0" w:color="003399" w:themeColor="accent2"/>
        <w:left w:val="single" w:sz="4" w:space="0" w:color="003399" w:themeColor="accent2"/>
        <w:bottom w:val="single" w:sz="4" w:space="0" w:color="003399" w:themeColor="accent2"/>
        <w:right w:val="single" w:sz="4" w:space="0" w:color="003399" w:themeColor="accent2"/>
      </w:tblBorders>
    </w:tblPr>
    <w:tblStylePr w:type="firstRow">
      <w:rPr>
        <w:b/>
        <w:bCs/>
        <w:color w:val="F6F4EC" w:themeColor="background1"/>
      </w:rPr>
      <w:tblPr/>
      <w:tcPr>
        <w:shd w:val="clear" w:color="auto" w:fill="003399" w:themeFill="accent2"/>
      </w:tcPr>
    </w:tblStylePr>
    <w:tblStylePr w:type="lastRow">
      <w:rPr>
        <w:b/>
        <w:bCs/>
      </w:rPr>
      <w:tblPr/>
      <w:tcPr>
        <w:tcBorders>
          <w:top w:val="double" w:sz="4" w:space="0" w:color="003399" w:themeColor="accent2"/>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003399" w:themeColor="accent2"/>
          <w:right w:val="single" w:sz="4" w:space="0" w:color="003399" w:themeColor="accent2"/>
        </w:tcBorders>
      </w:tcPr>
    </w:tblStylePr>
    <w:tblStylePr w:type="band1Horz">
      <w:tblPr/>
      <w:tcPr>
        <w:tcBorders>
          <w:top w:val="single" w:sz="4" w:space="0" w:color="003399" w:themeColor="accent2"/>
          <w:bottom w:val="single" w:sz="4" w:space="0" w:color="00339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399" w:themeColor="accent2"/>
          <w:left w:val="nil"/>
        </w:tcBorders>
      </w:tcPr>
    </w:tblStylePr>
    <w:tblStylePr w:type="swCell">
      <w:tblPr/>
      <w:tcPr>
        <w:tcBorders>
          <w:top w:val="double" w:sz="4" w:space="0" w:color="003399" w:themeColor="accent2"/>
          <w:right w:val="nil"/>
        </w:tcBorders>
      </w:tcPr>
    </w:tblStylePr>
  </w:style>
  <w:style w:type="table" w:styleId="ListTable4-Accent2">
    <w:name w:val="List Table 4 Accent 2"/>
    <w:basedOn w:val="TableNormal"/>
    <w:uiPriority w:val="49"/>
    <w:rsid w:val="00721C40"/>
    <w:pPr>
      <w:spacing w:after="0" w:line="240" w:lineRule="auto"/>
    </w:pPr>
    <w:tblPr>
      <w:tblStyleRowBandSize w:val="1"/>
      <w:tblStyleColBandSize w:val="1"/>
      <w:tblBorders>
        <w:top w:val="single" w:sz="4" w:space="0" w:color="2870FF" w:themeColor="accent2" w:themeTint="99"/>
        <w:left w:val="single" w:sz="4" w:space="0" w:color="2870FF" w:themeColor="accent2" w:themeTint="99"/>
        <w:bottom w:val="single" w:sz="4" w:space="0" w:color="2870FF" w:themeColor="accent2" w:themeTint="99"/>
        <w:right w:val="single" w:sz="4" w:space="0" w:color="2870FF" w:themeColor="accent2" w:themeTint="99"/>
        <w:insideH w:val="single" w:sz="4" w:space="0" w:color="2870FF" w:themeColor="accent2" w:themeTint="99"/>
      </w:tblBorders>
    </w:tblPr>
    <w:tblStylePr w:type="firstRow">
      <w:rPr>
        <w:b/>
        <w:bCs/>
        <w:color w:val="F6F4EC" w:themeColor="background1"/>
      </w:rPr>
      <w:tblPr/>
      <w:tcPr>
        <w:tcBorders>
          <w:top w:val="single" w:sz="4" w:space="0" w:color="003399" w:themeColor="accent2"/>
          <w:left w:val="single" w:sz="4" w:space="0" w:color="003399" w:themeColor="accent2"/>
          <w:bottom w:val="single" w:sz="4" w:space="0" w:color="003399" w:themeColor="accent2"/>
          <w:right w:val="single" w:sz="4" w:space="0" w:color="003399" w:themeColor="accent2"/>
          <w:insideH w:val="nil"/>
        </w:tcBorders>
        <w:shd w:val="clear" w:color="auto" w:fill="003399" w:themeFill="accent2"/>
      </w:tcPr>
    </w:tblStylePr>
    <w:tblStylePr w:type="lastRow">
      <w:rPr>
        <w:b/>
        <w:bCs/>
      </w:rPr>
      <w:tblPr/>
      <w:tcPr>
        <w:tcBorders>
          <w:top w:val="double" w:sz="4" w:space="0" w:color="2870FF" w:themeColor="accent2" w:themeTint="99"/>
        </w:tcBorders>
      </w:tcPr>
    </w:tblStylePr>
    <w:tblStylePr w:type="firstCol">
      <w:rPr>
        <w:b/>
        <w:bCs/>
      </w:rPr>
    </w:tblStylePr>
    <w:tblStylePr w:type="lastCol">
      <w:rPr>
        <w:b/>
        <w:bCs/>
      </w:rPr>
    </w:tblStylePr>
    <w:tblStylePr w:type="band1Vert">
      <w:tblPr/>
      <w:tcPr>
        <w:shd w:val="clear" w:color="auto" w:fill="B7CFFF" w:themeFill="accent2" w:themeFillTint="33"/>
      </w:tcPr>
    </w:tblStylePr>
    <w:tblStylePr w:type="band1Horz">
      <w:tblPr/>
      <w:tcPr>
        <w:shd w:val="clear" w:color="auto" w:fill="B7CFFF" w:themeFill="accent2" w:themeFillTint="33"/>
      </w:tcPr>
    </w:tblStylePr>
  </w:style>
  <w:style w:type="table" w:styleId="ListTable4-Accent5">
    <w:name w:val="List Table 4 Accent 5"/>
    <w:basedOn w:val="TableNormal"/>
    <w:uiPriority w:val="49"/>
    <w:rsid w:val="006B546C"/>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tcBorders>
        <w:shd w:val="clear" w:color="auto" w:fill="15284C" w:themeFill="accent5"/>
      </w:tcPr>
    </w:tblStylePr>
    <w:tblStylePr w:type="lastRow">
      <w:rPr>
        <w:b/>
        <w:bCs/>
      </w:rPr>
      <w:tblPr/>
      <w:tcPr>
        <w:tcBorders>
          <w:top w:val="double" w:sz="4" w:space="0" w:color="3C6DC9" w:themeColor="accent5" w:themeTint="99"/>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table" w:styleId="ListTable4-Accent3">
    <w:name w:val="List Table 4 Accent 3"/>
    <w:basedOn w:val="TableNormal"/>
    <w:uiPriority w:val="49"/>
    <w:rsid w:val="00965608"/>
    <w:pPr>
      <w:spacing w:after="0" w:line="240" w:lineRule="auto"/>
    </w:pPr>
    <w:tblPr>
      <w:tblStyleRowBandSize w:val="1"/>
      <w:tblStyleColBandSize w:val="1"/>
      <w:tblBorders>
        <w:top w:val="single" w:sz="4" w:space="0" w:color="3ADAEE" w:themeColor="accent3" w:themeTint="99"/>
        <w:left w:val="single" w:sz="4" w:space="0" w:color="3ADAEE" w:themeColor="accent3" w:themeTint="99"/>
        <w:bottom w:val="single" w:sz="4" w:space="0" w:color="3ADAEE" w:themeColor="accent3" w:themeTint="99"/>
        <w:right w:val="single" w:sz="4" w:space="0" w:color="3ADAEE" w:themeColor="accent3" w:themeTint="99"/>
        <w:insideH w:val="single" w:sz="4" w:space="0" w:color="3ADAEE" w:themeColor="accent3" w:themeTint="99"/>
      </w:tblBorders>
    </w:tblPr>
    <w:tblStylePr w:type="firstRow">
      <w:rPr>
        <w:b/>
        <w:bCs/>
        <w:color w:val="F6F4EC" w:themeColor="background1"/>
      </w:rPr>
      <w:tblPr/>
      <w:tcPr>
        <w:tcBorders>
          <w:top w:val="single" w:sz="4" w:space="0" w:color="0C818F" w:themeColor="accent3"/>
          <w:left w:val="single" w:sz="4" w:space="0" w:color="0C818F" w:themeColor="accent3"/>
          <w:bottom w:val="single" w:sz="4" w:space="0" w:color="0C818F" w:themeColor="accent3"/>
          <w:right w:val="single" w:sz="4" w:space="0" w:color="0C818F" w:themeColor="accent3"/>
          <w:insideH w:val="nil"/>
        </w:tcBorders>
        <w:shd w:val="clear" w:color="auto" w:fill="0C818F" w:themeFill="accent3"/>
      </w:tcPr>
    </w:tblStylePr>
    <w:tblStylePr w:type="lastRow">
      <w:rPr>
        <w:b/>
        <w:bCs/>
      </w:rPr>
      <w:tblPr/>
      <w:tcPr>
        <w:tcBorders>
          <w:top w:val="double" w:sz="4" w:space="0" w:color="3ADAEE" w:themeColor="accent3" w:themeTint="99"/>
        </w:tcBorders>
      </w:tcPr>
    </w:tblStylePr>
    <w:tblStylePr w:type="firstCol">
      <w:rPr>
        <w:b/>
        <w:bCs/>
      </w:rPr>
    </w:tblStylePr>
    <w:tblStylePr w:type="lastCol">
      <w:rPr>
        <w:b/>
        <w:bCs/>
      </w:rPr>
    </w:tblStylePr>
    <w:tblStylePr w:type="band1Vert">
      <w:tblPr/>
      <w:tcPr>
        <w:shd w:val="clear" w:color="auto" w:fill="BDF3F9" w:themeFill="accent3" w:themeFillTint="33"/>
      </w:tcPr>
    </w:tblStylePr>
    <w:tblStylePr w:type="band1Horz">
      <w:tblPr/>
      <w:tcPr>
        <w:shd w:val="clear" w:color="auto" w:fill="BDF3F9" w:themeFill="accent3" w:themeFillTint="33"/>
      </w:tcPr>
    </w:tblStylePr>
  </w:style>
  <w:style w:type="table" w:styleId="GridTable4-Accent5">
    <w:name w:val="Grid Table 4 Accent 5"/>
    <w:basedOn w:val="TableNormal"/>
    <w:uiPriority w:val="49"/>
    <w:rsid w:val="00965608"/>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insideV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insideV w:val="nil"/>
        </w:tcBorders>
        <w:shd w:val="clear" w:color="auto" w:fill="15284C" w:themeFill="accent5"/>
      </w:tcPr>
    </w:tblStylePr>
    <w:tblStylePr w:type="lastRow">
      <w:rPr>
        <w:b/>
        <w:bCs/>
      </w:rPr>
      <w:tblPr/>
      <w:tcPr>
        <w:tcBorders>
          <w:top w:val="double" w:sz="4" w:space="0" w:color="15284C" w:themeColor="accent5"/>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paragraph" w:styleId="ListParagraph">
    <w:name w:val="List Paragraph"/>
    <w:basedOn w:val="Normal"/>
    <w:uiPriority w:val="34"/>
    <w:qFormat/>
    <w:rsid w:val="00F25DAE"/>
    <w:pPr>
      <w:ind w:left="720"/>
      <w:contextualSpacing/>
    </w:pPr>
  </w:style>
  <w:style w:type="paragraph" w:customStyle="1" w:styleId="paragraph">
    <w:name w:val="paragraph"/>
    <w:basedOn w:val="Normal"/>
    <w:rsid w:val="004B1C68"/>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customStyle="1" w:styleId="normaltextrun">
    <w:name w:val="normaltextrun"/>
    <w:basedOn w:val="DefaultParagraphFont"/>
    <w:rsid w:val="004B1C68"/>
  </w:style>
  <w:style w:type="character" w:customStyle="1" w:styleId="eop">
    <w:name w:val="eop"/>
    <w:basedOn w:val="DefaultParagraphFont"/>
    <w:rsid w:val="004B1C68"/>
  </w:style>
  <w:style w:type="character" w:styleId="FollowedHyperlink">
    <w:name w:val="FollowedHyperlink"/>
    <w:basedOn w:val="DefaultParagraphFont"/>
    <w:uiPriority w:val="99"/>
    <w:semiHidden/>
    <w:unhideWhenUsed/>
    <w:rsid w:val="00C579B7"/>
    <w:rPr>
      <w:color w:val="954F72" w:themeColor="followedHyperlink"/>
      <w:u w:val="single"/>
    </w:rPr>
  </w:style>
  <w:style w:type="character" w:styleId="UnresolvedMention">
    <w:name w:val="Unresolved Mention"/>
    <w:basedOn w:val="DefaultParagraphFont"/>
    <w:uiPriority w:val="99"/>
    <w:semiHidden/>
    <w:unhideWhenUsed/>
    <w:rsid w:val="008F2B62"/>
    <w:rPr>
      <w:color w:val="605E5C"/>
      <w:shd w:val="clear" w:color="auto" w:fill="E1DFDD"/>
    </w:rPr>
  </w:style>
  <w:style w:type="paragraph" w:styleId="Title">
    <w:name w:val="Title"/>
    <w:basedOn w:val="Normal"/>
    <w:next w:val="Normal"/>
    <w:link w:val="TitleChar"/>
    <w:uiPriority w:val="10"/>
    <w:qFormat/>
    <w:rsid w:val="00003747"/>
    <w:pPr>
      <w:spacing w:line="216" w:lineRule="auto"/>
      <w:contextualSpacing/>
    </w:pPr>
    <w:rPr>
      <w:rFonts w:ascii="Poppins" w:hAnsi="Poppins" w:cs="Poppins"/>
      <w:b/>
      <w:bCs/>
      <w:color w:val="F6F4EC" w:themeColor="background1"/>
      <w:sz w:val="120"/>
      <w:szCs w:val="120"/>
      <w:lang w:val="en-NZ"/>
    </w:rPr>
  </w:style>
  <w:style w:type="character" w:customStyle="1" w:styleId="TitleChar">
    <w:name w:val="Title Char"/>
    <w:basedOn w:val="DefaultParagraphFont"/>
    <w:link w:val="Title"/>
    <w:uiPriority w:val="10"/>
    <w:rsid w:val="00003747"/>
    <w:rPr>
      <w:rFonts w:ascii="Poppins" w:hAnsi="Poppins" w:cs="Poppins"/>
      <w:b/>
      <w:bCs/>
      <w:color w:val="F6F4EC" w:themeColor="background1"/>
      <w:sz w:val="120"/>
      <w:szCs w:val="1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87313">
      <w:bodyDiv w:val="1"/>
      <w:marLeft w:val="0"/>
      <w:marRight w:val="0"/>
      <w:marTop w:val="0"/>
      <w:marBottom w:val="0"/>
      <w:divBdr>
        <w:top w:val="none" w:sz="0" w:space="0" w:color="auto"/>
        <w:left w:val="none" w:sz="0" w:space="0" w:color="auto"/>
        <w:bottom w:val="none" w:sz="0" w:space="0" w:color="auto"/>
        <w:right w:val="none" w:sz="0" w:space="0" w:color="auto"/>
      </w:divBdr>
    </w:div>
    <w:div w:id="1740787567">
      <w:bodyDiv w:val="1"/>
      <w:marLeft w:val="0"/>
      <w:marRight w:val="0"/>
      <w:marTop w:val="0"/>
      <w:marBottom w:val="0"/>
      <w:divBdr>
        <w:top w:val="none" w:sz="0" w:space="0" w:color="auto"/>
        <w:left w:val="none" w:sz="0" w:space="0" w:color="auto"/>
        <w:bottom w:val="none" w:sz="0" w:space="0" w:color="auto"/>
        <w:right w:val="none" w:sz="0" w:space="0" w:color="auto"/>
      </w:divBdr>
    </w:div>
    <w:div w:id="198909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2">
      <a:dk1>
        <a:srgbClr val="15284C"/>
      </a:dk1>
      <a:lt1>
        <a:srgbClr val="F6F4EC"/>
      </a:lt1>
      <a:dk2>
        <a:srgbClr val="15284C"/>
      </a:dk2>
      <a:lt2>
        <a:srgbClr val="30A1AC"/>
      </a:lt2>
      <a:accent1>
        <a:srgbClr val="4D2379"/>
      </a:accent1>
      <a:accent2>
        <a:srgbClr val="003399"/>
      </a:accent2>
      <a:accent3>
        <a:srgbClr val="0C818F"/>
      </a:accent3>
      <a:accent4>
        <a:srgbClr val="FFFFFF"/>
      </a:accent4>
      <a:accent5>
        <a:srgbClr val="15284C"/>
      </a:accent5>
      <a:accent6>
        <a:srgbClr val="FFFFFF"/>
      </a:accent6>
      <a:hlink>
        <a:srgbClr val="2B529C"/>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Intranet Image" ma:contentTypeID="0x01010200DB7FCEDBF720E842BCF98CF990A36209002F9283702569BD408B876402EED2E7B0" ma:contentTypeVersion="7" ma:contentTypeDescription="Image Content type for the Intranet" ma:contentTypeScope="" ma:versionID="2ace2d17b41e07ec219655772cdcb65d">
  <xsd:schema xmlns:xsd="http://www.w3.org/2001/XMLSchema" xmlns:xs="http://www.w3.org/2001/XMLSchema" xmlns:p="http://schemas.microsoft.com/office/2006/metadata/properties" xmlns:ns1="http://schemas.microsoft.com/sharepoint/v3" xmlns:ns2="http://schemas.microsoft.com/sharepoint/v3/fields" xmlns:ns3="http://schemas.microsoft.com/sharepoint/v4" xmlns:ns4="9253c88c-d550-4ff1-afdc-d5dc691f60b0" xmlns:ns5="5ed1d950-fdc4-48f8-b963-d5f8558599d9" targetNamespace="http://schemas.microsoft.com/office/2006/metadata/properties" ma:root="true" ma:fieldsID="b090bb4d3c5500d319bc87eace68d638" ns1:_="" ns2:_="" ns3:_="" ns4:_="" ns5:_="">
    <xsd:import namespace="http://schemas.microsoft.com/sharepoint/v3"/>
    <xsd:import namespace="http://schemas.microsoft.com/sharepoint/v3/fields"/>
    <xsd:import namespace="http://schemas.microsoft.com/sharepoint/v4"/>
    <xsd:import namespace="9253c88c-d550-4ff1-afdc-d5dc691f60b0"/>
    <xsd:import namespace="5ed1d950-fdc4-48f8-b963-d5f8558599d9"/>
    <xsd:element name="properties">
      <xsd:complexType>
        <xsd:sequence>
          <xsd:element name="documentManagement">
            <xsd:complexType>
              <xsd:all>
                <xsd:element ref="ns2:ImageWidth" minOccurs="0"/>
                <xsd:element ref="ns2:ImageHeight" minOccurs="0"/>
                <xsd:element ref="ns2:ImageCreateDate" minOccurs="0"/>
                <xsd:element ref="ns1:Comments" minOccurs="0"/>
                <xsd:element ref="ns1:ThumbnailExists" minOccurs="0"/>
                <xsd:element ref="ns1:PreviewExists" minOccurs="0"/>
                <xsd:element ref="ns3:AlternateThumbnailUrl" minOccurs="0"/>
                <xsd:element ref="ns4:n8842703a3bf4e039a9dd9539f7868eb" minOccurs="0"/>
                <xsd:element ref="ns4:TaxCatchAll" minOccurs="0"/>
                <xsd:element ref="ns4:TaxCatchAllLabel" minOccurs="0"/>
                <xsd:element ref="ns4:m93555d02fc84543be6ad39b8f5331ef" minOccurs="0"/>
                <xsd:element ref="ns4:i3a0fe6035df47329f66088a682fd9d2" minOccurs="0"/>
                <xsd:element ref="ns4:o0b0fca0fe5341709012cd4bcbbca983"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4" nillable="true" ma:displayName="Comments" ma:hidden="true" ma:internalName="Comments">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AlternateThumbnailUrl" ma:index="25" nillable="true" ma:displayName="Preview Image URL" ma:format="Imag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n8842703a3bf4e039a9dd9539f7868eb" ma:index="26" nillable="true" ma:taxonomy="true" ma:internalName="n8842703a3bf4e039a9dd9539f7868eb" ma:taxonomyFieldName="HNZImageCategory" ma:displayName="Image Category" ma:default="" ma:fieldId="{78842703-a3bf-4e03-9a9d-d9539f7868eb}" ma:sspId="ebf29b3f-1e51-457b-ae0c-362182e58074" ma:termSetId="ec62e57c-7868-48d1-8bb6-636a51df49d6"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3c930d7c-82d0-4e0d-8f92-1d11c7dbfd2a}" ma:internalName="TaxCatchAll" ma:showField="CatchAllData" ma:web="5ed1d950-fdc4-48f8-b963-d5f8558599d9">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3c930d7c-82d0-4e0d-8f92-1d11c7dbfd2a}" ma:internalName="TaxCatchAllLabel" ma:readOnly="true" ma:showField="CatchAllDataLabel" ma:web="5ed1d950-fdc4-48f8-b963-d5f8558599d9">
      <xsd:complexType>
        <xsd:complexContent>
          <xsd:extension base="dms:MultiChoiceLookup">
            <xsd:sequence>
              <xsd:element name="Value" type="dms:Lookup" maxOccurs="unbounded" minOccurs="0" nillable="true"/>
            </xsd:sequence>
          </xsd:extension>
        </xsd:complexContent>
      </xsd:complexType>
    </xsd:element>
    <xsd:element name="m93555d02fc84543be6ad39b8f5331ef" ma:index="30" nillable="true" ma:taxonomy="true" ma:internalName="m93555d02fc84543be6ad39b8f5331ef" ma:taxonomyFieldName="HNZImageLicenceType" ma:displayName="Image Licence Type" ma:default="" ma:fieldId="{693555d0-2fc8-4543-be6a-d39b8f5331ef}" ma:sspId="ebf29b3f-1e51-457b-ae0c-362182e58074" ma:termSetId="ba30fd1c-e4b3-4e8b-8299-7ab84b8dd0b1" ma:anchorId="00000000-0000-0000-0000-000000000000" ma:open="false" ma:isKeyword="false">
      <xsd:complexType>
        <xsd:sequence>
          <xsd:element ref="pc:Terms" minOccurs="0" maxOccurs="1"/>
        </xsd:sequence>
      </xsd:complexType>
    </xsd:element>
    <xsd:element name="i3a0fe6035df47329f66088a682fd9d2" ma:index="32" nillable="true" ma:taxonomy="true" ma:internalName="i3a0fe6035df47329f66088a682fd9d2" ma:taxonomyFieldName="HNZLocation" ma:displayName="Office Location" ma:default="" ma:fieldId="{23a0fe60-35df-4732-9f66-088a682fd9d2}" ma:sspId="ebf29b3f-1e51-457b-ae0c-362182e58074" ma:termSetId="41de797a-d210-41f6-9446-1829d3e6ed38" ma:anchorId="00000000-0000-0000-0000-000000000000" ma:open="false" ma:isKeyword="false">
      <xsd:complexType>
        <xsd:sequence>
          <xsd:element ref="pc:Terms" minOccurs="0" maxOccurs="1"/>
        </xsd:sequence>
      </xsd:complexType>
    </xsd:element>
    <xsd:element name="o0b0fca0fe5341709012cd4bcbbca983" ma:index="34" nillable="true" ma:taxonomy="true" ma:internalName="o0b0fca0fe5341709012cd4bcbbca983" ma:taxonomyFieldName="HNZTeam" ma:displayName="Team" ma:default="" ma:fieldId="{80b0fca0-fe53-4170-9012-cd4bcbbca983}" ma:sspId="ebf29b3f-1e51-457b-ae0c-362182e58074" ma:termSetId="915ba26e-dcc6-4357-a81c-20de3db7c0f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d1d950-fdc4-48f8-b963-d5f8558599d9" elementFormDefault="qualified">
    <xsd:import namespace="http://schemas.microsoft.com/office/2006/documentManagement/types"/>
    <xsd:import namespace="http://schemas.microsoft.com/office/infopath/2007/PartnerControls"/>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Pikau document" ma:contentTypeID="0x010100D5C1E13D20A8554992C24F7EE470E023000E101C55A502164BAE6C80655807D77D" ma:contentTypeVersion="21" ma:contentTypeDescription="Create a new document." ma:contentTypeScope="" ma:versionID="cb25034d981a0c8e68b5224f6c7ac420">
  <xsd:schema xmlns:xsd="http://www.w3.org/2001/XMLSchema" xmlns:xs="http://www.w3.org/2001/XMLSchema" xmlns:p="http://schemas.microsoft.com/office/2006/metadata/properties" xmlns:ns1="http://schemas.microsoft.com/sharepoint/v3" xmlns:ns2="9253c88c-d550-4ff1-afdc-d5dc691f60b0" xmlns:ns3="62a64062-c8fa-46e0-9d57-00c369c2ead3" targetNamespace="http://schemas.microsoft.com/office/2006/metadata/properties" ma:root="true" ma:fieldsID="a13a1405761e90fcfba8ebe59fbc2cae" ns1:_="" ns2:_="" ns3:_="">
    <xsd:import namespace="http://schemas.microsoft.com/sharepoint/v3"/>
    <xsd:import namespace="9253c88c-d550-4ff1-afdc-d5dc691f60b0"/>
    <xsd:import namespace="62a64062-c8fa-46e0-9d57-00c369c2ead3"/>
    <xsd:element name="properties">
      <xsd:complexType>
        <xsd:sequence>
          <xsd:element name="documentManagement">
            <xsd:complexType>
              <xsd:all>
                <xsd:element ref="ns2:TaxCatchAll" minOccurs="0"/>
                <xsd:element ref="ns2:TaxCatchAllLabel" minOccurs="0"/>
                <xsd:element ref="ns2:ka9b207035bc48f2a4f6a2bfed7195b7" minOccurs="0"/>
                <xsd:element ref="ns1:Name" minOccurs="0"/>
                <xsd:element ref="ns2:f3e7f0a218d8438586e2a8545792c0ef" minOccurs="0"/>
                <xsd:element ref="ns2:mb22360ee3e3407ca28e907eb3b7ca6b" minOccurs="0"/>
                <xsd:element ref="ns2:HNZOwner" minOccurs="0"/>
                <xsd:element ref="ns2:p7110e5651294189b89368865130750f" minOccurs="0"/>
                <xsd:element ref="ns2:p777f0da518742b188a1f7fd5ee91810" minOccurs="0"/>
                <xsd:element ref="ns2:HNZReview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f99ace9-f771-4bc2-bd14-dcc580c77bdb}" ma:internalName="TaxCatchAll" ma:showField="CatchAllData" ma:web="62a64062-c8fa-46e0-9d57-00c369c2ead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f99ace9-f771-4bc2-bd14-dcc580c77bdb}" ma:internalName="TaxCatchAllLabel" ma:readOnly="true" ma:showField="CatchAllDataLabel" ma:web="62a64062-c8fa-46e0-9d57-00c369c2ead3">
      <xsd:complexType>
        <xsd:complexContent>
          <xsd:extension base="dms:MultiChoiceLookup">
            <xsd:sequence>
              <xsd:element name="Value" type="dms:Lookup" maxOccurs="unbounded" minOccurs="0" nillable="true"/>
            </xsd:sequence>
          </xsd:extension>
        </xsd:complexContent>
      </xsd:complexType>
    </xsd:element>
    <xsd:element name="ka9b207035bc48f2a4f6a2bfed7195b7" ma:index="10" nillable="true" ma:taxonomy="true" ma:internalName="ka9b207035bc48f2a4f6a2bfed7195b7" ma:taxonomyFieldName="BusinessFunction" ma:displayName="Business Function" ma:default="" ma:fieldId="{4a9b2070-35bc-48f2-a4f6-a2bfed7195b7}" ma:sspId="ebf29b3f-1e51-457b-ae0c-362182e58074" ma:termSetId="411f0e66-67f8-40f8-97cc-417744de1cc0" ma:anchorId="00000000-0000-0000-0000-000000000000" ma:open="false" ma:isKeyword="false">
      <xsd:complexType>
        <xsd:sequence>
          <xsd:element ref="pc:Terms" minOccurs="0" maxOccurs="1"/>
        </xsd:sequence>
      </xsd:complexType>
    </xsd:element>
    <xsd:element name="f3e7f0a218d8438586e2a8545792c0ef" ma:index="13" nillable="true" ma:taxonomy="true" ma:internalName="f3e7f0a218d8438586e2a8545792c0ef" ma:taxonomyFieldName="HNZTopic" ma:displayName="Topic" ma:default="" ma:fieldId="{f3e7f0a2-18d8-4385-86e2-a8545792c0ef}" ma:taxonomyMulti="true" ma:sspId="ebf29b3f-1e51-457b-ae0c-362182e58074" ma:termSetId="6fc62df7-d99b-474b-a41d-680956366171" ma:anchorId="00000000-0000-0000-0000-000000000000" ma:open="true" ma:isKeyword="false">
      <xsd:complexType>
        <xsd:sequence>
          <xsd:element ref="pc:Terms" minOccurs="0" maxOccurs="1"/>
        </xsd:sequence>
      </xsd:complexType>
    </xsd:element>
    <xsd:element name="mb22360ee3e3407ca28e907eb3b7ca6b" ma:index="15" nillable="true" ma:taxonomy="true" ma:internalName="mb22360ee3e3407ca28e907eb3b7ca6b" ma:taxonomyFieldName="HNZStatus" ma:displayName="Status" ma:default="4;#Draft|4dbd6f0d-7021-43d2-a391-03666245495e" ma:fieldId="{6b22360e-e3e3-407c-a28e-907eb3b7ca6b}" ma:sspId="ebf29b3f-1e51-457b-ae0c-362182e58074" ma:termSetId="24ac87aa-3fa8-4daa-a27b-a4701436e34e" ma:anchorId="00000000-0000-0000-0000-000000000000" ma:open="false" ma:isKeyword="false">
      <xsd:complexType>
        <xsd:sequence>
          <xsd:element ref="pc:Terms" minOccurs="0" maxOccurs="1"/>
        </xsd:sequence>
      </xsd:complexType>
    </xsd:element>
    <xsd:element name="HNZOwner" ma:index="17"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110e5651294189b89368865130750f" ma:index="18" nillable="true" ma:taxonomy="true" ma:internalName="p7110e5651294189b89368865130750f" ma:taxonomyFieldName="HNZRegion" ma:displayName="Region" ma:fieldId="{97110e56-5129-4189-b893-68865130750f}" ma:taxonomyMulti="true" ma:sspId="ebf29b3f-1e51-457b-ae0c-362182e58074" ma:termSetId="e78d2f76-fe8a-4030-92ee-8b1f3410a63d" ma:anchorId="00000000-0000-0000-0000-000000000000" ma:open="false" ma:isKeyword="false">
      <xsd:complexType>
        <xsd:sequence>
          <xsd:element ref="pc:Terms" minOccurs="0" maxOccurs="1"/>
        </xsd:sequence>
      </xsd:complexType>
    </xsd:element>
    <xsd:element name="p777f0da518742b188a1f7fd5ee91810" ma:index="20" nillable="true" ma:taxonomy="true" ma:internalName="p777f0da518742b188a1f7fd5ee91810" ma:taxonomyFieldName="HNZLocalArea" ma:displayName="Local Area" ma:fieldId="{9777f0da-5187-42b1-88a1-f7fd5ee91810}" ma:taxonomyMulti="true" ma:sspId="ebf29b3f-1e51-457b-ae0c-362182e58074" ma:termSetId="067abcc4-089e-4bdf-badc-3de5e533a37b" ma:anchorId="00000000-0000-0000-0000-000000000000" ma:open="false" ma:isKeyword="false">
      <xsd:complexType>
        <xsd:sequence>
          <xsd:element ref="pc:Terms" minOccurs="0" maxOccurs="1"/>
        </xsd:sequence>
      </xsd:complexType>
    </xsd:element>
    <xsd:element name="HNZReviewDate" ma:index="22" nillable="true" ma:displayName="Review Date" ma:description="Review Date for content" ma:format="DateOnly" ma:internalName="HNZ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2a64062-c8fa-46e0-9d57-00c369c2ead3"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62a64062-c8fa-46e0-9d57-00c369c2ead3">7N6SF7AK7VEJ-2084165787-27</_dlc_DocId>
    <_dlc_DocIdUrl xmlns="62a64062-c8fa-46e0-9d57-00c369c2ead3">
      <Url>https://hauoraaotearoa.sharepoint.com/sites/2000043/_layouts/15/DocIdRedir.aspx?ID=7N6SF7AK7VEJ-2084165787-27</Url>
      <Description>7N6SF7AK7VEJ-2084165787-27</Description>
    </_dlc_DocIdUrl>
    <TaxCatchAll xmlns="9253c88c-d550-4ff1-afdc-d5dc691f60b0">
      <Value>3</Value>
    </TaxCatchAll>
    <mb22360ee3e3407ca28e907eb3b7ca6b xmlns="9253c88c-d550-4ff1-afdc-d5dc691f60b0">
      <Terms xmlns="http://schemas.microsoft.com/office/infopath/2007/PartnerControls"/>
    </mb22360ee3e3407ca28e907eb3b7ca6b>
    <p777f0da518742b188a1f7fd5ee91810 xmlns="9253c88c-d550-4ff1-afdc-d5dc691f60b0">
      <Terms xmlns="http://schemas.microsoft.com/office/infopath/2007/PartnerControls"/>
    </p777f0da518742b188a1f7fd5ee91810>
    <p7110e5651294189b89368865130750f xmlns="9253c88c-d550-4ff1-afdc-d5dc691f60b0">
      <Terms xmlns="http://schemas.microsoft.com/office/infopath/2007/PartnerControls"/>
    </p7110e5651294189b89368865130750f>
    <ka9b207035bc48f2a4f6a2bfed7195b7 xmlns="9253c88c-d550-4ff1-afdc-d5dc691f60b0">
      <Terms xmlns="http://schemas.microsoft.com/office/infopath/2007/PartnerControls">
        <TermInfo xmlns="http://schemas.microsoft.com/office/infopath/2007/PartnerControls">
          <TermName xmlns="http://schemas.microsoft.com/office/infopath/2007/PartnerControls">Data and Digital</TermName>
          <TermId xmlns="http://schemas.microsoft.com/office/infopath/2007/PartnerControls">fa7ff2d1-2d11-43bd-979c-a6fe6b511a2f</TermId>
        </TermInfo>
      </Terms>
    </ka9b207035bc48f2a4f6a2bfed7195b7>
    <f3e7f0a218d8438586e2a8545792c0ef xmlns="9253c88c-d550-4ff1-afdc-d5dc691f60b0">
      <Terms xmlns="http://schemas.microsoft.com/office/infopath/2007/PartnerControls"/>
    </f3e7f0a218d8438586e2a8545792c0ef>
    <HNZOwner xmlns="9253c88c-d550-4ff1-afdc-d5dc691f60b0">
      <UserInfo>
        <DisplayName/>
        <AccountId xsi:nil="true"/>
        <AccountType/>
      </UserInfo>
    </HNZOwner>
    <HNZReviewDate xmlns="9253c88c-d550-4ff1-afdc-d5dc691f60b0" xsi:nil="true"/>
  </documentManagement>
</p:properties>
</file>

<file path=customXml/item7.xml><?xml version="1.0" encoding="utf-8"?>
<?mso-contentType ?>
<SharedContentType xmlns="Microsoft.SharePoint.Taxonomy.ContentTypeSync" SourceId="ebf29b3f-1e51-457b-ae0c-362182e58074" ContentTypeId="0x010100D5C1E13D20A8554992C24F7EE470E023" PreviousValue="false" LastSyncTimeStamp="2024-06-19T04:25:26.467Z"/>
</file>

<file path=customXml/itemProps1.xml><?xml version="1.0" encoding="utf-8"?>
<ds:datastoreItem xmlns:ds="http://schemas.openxmlformats.org/officeDocument/2006/customXml" ds:itemID="{FB432C05-B734-49A3-89A7-53AF121E0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sharepoint/v4"/>
    <ds:schemaRef ds:uri="9253c88c-d550-4ff1-afdc-d5dc691f60b0"/>
    <ds:schemaRef ds:uri="5ed1d950-fdc4-48f8-b963-d5f855859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A62611-9EB5-4CE3-9E17-672B6161839F}"/>
</file>

<file path=customXml/itemProps3.xml><?xml version="1.0" encoding="utf-8"?>
<ds:datastoreItem xmlns:ds="http://schemas.openxmlformats.org/officeDocument/2006/customXml" ds:itemID="{82505093-CCDD-480E-9515-3E2249D9AF55}">
  <ds:schemaRefs>
    <ds:schemaRef ds:uri="http://schemas.microsoft.com/sharepoint/events"/>
  </ds:schemaRefs>
</ds:datastoreItem>
</file>

<file path=customXml/itemProps4.xml><?xml version="1.0" encoding="utf-8"?>
<ds:datastoreItem xmlns:ds="http://schemas.openxmlformats.org/officeDocument/2006/customXml" ds:itemID="{FA979E5D-3A3E-4237-84E8-E357ACFD55E3}">
  <ds:schemaRefs>
    <ds:schemaRef ds:uri="http://schemas.openxmlformats.org/officeDocument/2006/bibliography"/>
  </ds:schemaRefs>
</ds:datastoreItem>
</file>

<file path=customXml/itemProps5.xml><?xml version="1.0" encoding="utf-8"?>
<ds:datastoreItem xmlns:ds="http://schemas.openxmlformats.org/officeDocument/2006/customXml" ds:itemID="{E07AD61F-DFDD-4BA4-B11E-3F634FA5674A}">
  <ds:schemaRefs>
    <ds:schemaRef ds:uri="http://schemas.microsoft.com/sharepoint/v3/contenttype/forms"/>
  </ds:schemaRefs>
</ds:datastoreItem>
</file>

<file path=customXml/itemProps6.xml><?xml version="1.0" encoding="utf-8"?>
<ds:datastoreItem xmlns:ds="http://schemas.openxmlformats.org/officeDocument/2006/customXml" ds:itemID="{4E022CB2-7204-4AD1-B4B9-4BB65D80D17E}">
  <ds:schemaRefs>
    <ds:schemaRef ds:uri="http://schemas.microsoft.com/office/2006/metadata/properties"/>
    <ds:schemaRef ds:uri="http://schemas.microsoft.com/office/infopath/2007/PartnerControls"/>
    <ds:schemaRef ds:uri="http://schemas.microsoft.com/sharepoint/v3/fields"/>
    <ds:schemaRef ds:uri="9253c88c-d550-4ff1-afdc-d5dc691f60b0"/>
    <ds:schemaRef ds:uri="http://schemas.microsoft.com/sharepoint/v4"/>
    <ds:schemaRef ds:uri="http://schemas.microsoft.com/sharepoint/v3"/>
    <ds:schemaRef ds:uri="5ed1d950-fdc4-48f8-b963-d5f8558599d9"/>
  </ds:schemaRefs>
</ds:datastoreItem>
</file>

<file path=customXml/itemProps7.xml><?xml version="1.0" encoding="utf-8"?>
<ds:datastoreItem xmlns:ds="http://schemas.openxmlformats.org/officeDocument/2006/customXml" ds:itemID="{DF38B016-6C3A-43F5-BB65-DF91B70D5FCE}"/>
</file>

<file path=docProps/app.xml><?xml version="1.0" encoding="utf-8"?>
<Properties xmlns="http://schemas.openxmlformats.org/officeDocument/2006/extended-properties" xmlns:vt="http://schemas.openxmlformats.org/officeDocument/2006/docPropsVTypes">
  <Template>Normal</Template>
  <TotalTime>8</TotalTime>
  <Pages>7</Pages>
  <Words>2383</Words>
  <Characters>13587</Characters>
  <Application>Microsoft Office Word</Application>
  <DocSecurity>0</DocSecurity>
  <Lines>113</Lines>
  <Paragraphs>31</Paragraphs>
  <ScaleCrop>false</ScaleCrop>
  <Company>Ministry of Health</Company>
  <LinksUpToDate>false</LinksUpToDate>
  <CharactersWithSpaces>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NicoleAdams</dc:creator>
  <cp:keywords/>
  <dc:description/>
  <cp:lastModifiedBy>Kelly Blackwell</cp:lastModifiedBy>
  <cp:revision>5</cp:revision>
  <dcterms:created xsi:type="dcterms:W3CDTF">2024-05-22T01:24:00Z</dcterms:created>
  <dcterms:modified xsi:type="dcterms:W3CDTF">2024-05-22T22:24:00Z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0x010100D5C1E13D20A8554992C24F7EE470E023000E101C55A502164BAE6C80655807D77D</vt:lpwstr>
  </property>
  <property fmtid="{D5CDD505-2E9C-101B-9397-08002B2CF9AE}" pid="3" name="_dlc_DocIdItemGuid">
    <vt:lpwstr>b4ff5230-d0ad-4c5c-9ec3-45235208761c</vt:lpwstr>
  </property>
  <property fmtid="{D5CDD505-2E9C-101B-9397-08002B2CF9AE}" pid="4" name="BusinessFunction">
    <vt:lpwstr>3;#Data and Digital|fa7ff2d1-2d11-43bd-979c-a6fe6b511a2f</vt:lpwstr>
  </property>
  <property fmtid="{D5CDD505-2E9C-101B-9397-08002B2CF9AE}" pid="5" name="MediaServiceImageTags">
    <vt:lpwstr/>
  </property>
  <property fmtid="{D5CDD505-2E9C-101B-9397-08002B2CF9AE}" pid="6" name="HNZStatus">
    <vt:lpwstr/>
  </property>
  <property fmtid="{D5CDD505-2E9C-101B-9397-08002B2CF9AE}" pid="7" name="HNZLocalArea">
    <vt:lpwstr/>
  </property>
  <property fmtid="{D5CDD505-2E9C-101B-9397-08002B2CF9AE}" pid="8" name="HNZRegion">
    <vt:lpwstr/>
  </property>
  <property fmtid="{D5CDD505-2E9C-101B-9397-08002B2CF9AE}" pid="9" name="lcf76f155ced4ddcb4097134ff3c332f">
    <vt:lpwstr/>
  </property>
  <property fmtid="{D5CDD505-2E9C-101B-9397-08002B2CF9AE}" pid="10" name="HNZTopic">
    <vt:lpwstr/>
  </property>
</Properties>
</file>