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F5C42" w14:textId="6004B3FC" w:rsidR="00D04A85" w:rsidRDefault="00D04A85" w:rsidP="00EB3422">
      <w:pPr>
        <w:rPr>
          <w:rFonts w:asciiTheme="minorHAnsi" w:hAnsiTheme="minorHAnsi" w:cstheme="minorBidi"/>
        </w:rPr>
      </w:pPr>
    </w:p>
    <w:sdt>
      <w:sdtPr>
        <w:rPr>
          <w:rFonts w:asciiTheme="minorHAnsi" w:hAnsiTheme="minorHAnsi" w:cstheme="minorBidi"/>
        </w:rPr>
        <w:id w:val="797177477"/>
        <w:docPartObj>
          <w:docPartGallery w:val="Cover Pages"/>
          <w:docPartUnique/>
        </w:docPartObj>
      </w:sdtPr>
      <w:sdtContent>
        <w:p w14:paraId="485AD620" w14:textId="48BE3E78" w:rsidR="00EB3422" w:rsidRPr="006A7C6E" w:rsidRDefault="00315CFC" w:rsidP="00EB3422">
          <w:pPr>
            <w:rPr>
              <w:rFonts w:asciiTheme="minorHAnsi" w:hAnsiTheme="minorHAnsi" w:cstheme="minorHAnsi"/>
            </w:rPr>
          </w:pPr>
          <w:r w:rsidRPr="006A7C6E">
            <w:rPr>
              <w:rFonts w:asciiTheme="minorHAnsi" w:hAnsiTheme="minorHAnsi" w:cstheme="minorHAnsi"/>
              <w:noProof/>
            </w:rPr>
            <w:drawing>
              <wp:anchor distT="0" distB="0" distL="114300" distR="114300" simplePos="0" relativeHeight="251658242" behindDoc="1" locked="0" layoutInCell="1" allowOverlap="1" wp14:anchorId="3E5CE4BB" wp14:editId="4D545D37">
                <wp:simplePos x="0" y="0"/>
                <wp:positionH relativeFrom="page">
                  <wp:posOffset>0</wp:posOffset>
                </wp:positionH>
                <wp:positionV relativeFrom="paragraph">
                  <wp:posOffset>-853440</wp:posOffset>
                </wp:positionV>
                <wp:extent cx="7524206" cy="10675584"/>
                <wp:effectExtent l="0" t="0" r="635" b="0"/>
                <wp:wrapNone/>
                <wp:docPr id="6" name="Picture 6" descr="A close-up of a blue and purple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blue and purple gradi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24206" cy="10675584"/>
                        </a:xfrm>
                        <a:prstGeom prst="rect">
                          <a:avLst/>
                        </a:prstGeom>
                      </pic:spPr>
                    </pic:pic>
                  </a:graphicData>
                </a:graphic>
                <wp14:sizeRelH relativeFrom="margin">
                  <wp14:pctWidth>0</wp14:pctWidth>
                </wp14:sizeRelH>
                <wp14:sizeRelV relativeFrom="margin">
                  <wp14:pctHeight>0</wp14:pctHeight>
                </wp14:sizeRelV>
              </wp:anchor>
            </w:drawing>
          </w:r>
        </w:p>
        <w:p w14:paraId="3847CA0A" w14:textId="2081763C" w:rsidR="00EB3422" w:rsidRPr="006A7C6E" w:rsidRDefault="005A2428" w:rsidP="00EB3422">
          <w:pPr>
            <w:rPr>
              <w:rFonts w:asciiTheme="minorHAnsi" w:hAnsiTheme="minorHAnsi" w:cstheme="minorHAnsi"/>
            </w:rPr>
          </w:pPr>
          <w:r w:rsidRPr="006A7C6E">
            <w:rPr>
              <w:rFonts w:asciiTheme="minorHAnsi" w:eastAsia="Roboto" w:hAnsiTheme="minorHAnsi" w:cstheme="minorHAnsi"/>
              <w:noProof/>
            </w:rPr>
            <mc:AlternateContent>
              <mc:Choice Requires="wps">
                <w:drawing>
                  <wp:anchor distT="45720" distB="45720" distL="114300" distR="114300" simplePos="0" relativeHeight="251658241" behindDoc="0" locked="0" layoutInCell="1" allowOverlap="1" wp14:anchorId="0B1EB41C" wp14:editId="6AECEC11">
                    <wp:simplePos x="0" y="0"/>
                    <wp:positionH relativeFrom="margin">
                      <wp:posOffset>-376555</wp:posOffset>
                    </wp:positionH>
                    <wp:positionV relativeFrom="paragraph">
                      <wp:posOffset>4343400</wp:posOffset>
                    </wp:positionV>
                    <wp:extent cx="5658485" cy="1483995"/>
                    <wp:effectExtent l="0" t="0" r="0" b="190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1483995"/>
                            </a:xfrm>
                            <a:prstGeom prst="rect">
                              <a:avLst/>
                            </a:prstGeom>
                            <a:noFill/>
                            <a:ln w="9525">
                              <a:noFill/>
                              <a:miter lim="800000"/>
                              <a:headEnd/>
                              <a:tailEnd/>
                            </a:ln>
                          </wps:spPr>
                          <wps:txbx>
                            <w:txbxContent>
                              <w:p w14:paraId="75B7C39B" w14:textId="162BAACE" w:rsidR="00881AB6" w:rsidRDefault="00890820" w:rsidP="00EB3422">
                                <w:pPr>
                                  <w:rPr>
                                    <w:rFonts w:ascii="Poppins" w:hAnsi="Poppins" w:cs="Poppins"/>
                                    <w:color w:val="F6F4EC" w:themeColor="background1"/>
                                    <w:sz w:val="44"/>
                                    <w:szCs w:val="44"/>
                                  </w:rPr>
                                </w:pPr>
                                <w:r>
                                  <w:rPr>
                                    <w:rFonts w:ascii="Poppins" w:hAnsi="Poppins" w:cs="Poppins"/>
                                    <w:color w:val="F6F4EC" w:themeColor="background1"/>
                                    <w:sz w:val="44"/>
                                    <w:szCs w:val="44"/>
                                  </w:rPr>
                                  <w:t>May</w:t>
                                </w:r>
                                <w:r w:rsidR="005A2428" w:rsidRPr="008B4D48">
                                  <w:rPr>
                                    <w:rFonts w:ascii="Poppins" w:hAnsi="Poppins" w:cs="Poppins"/>
                                    <w:color w:val="F6F4EC" w:themeColor="background1"/>
                                    <w:sz w:val="44"/>
                                    <w:szCs w:val="44"/>
                                  </w:rPr>
                                  <w:t xml:space="preserve"> 2025</w:t>
                                </w:r>
                                <w:r w:rsidR="00881AB6">
                                  <w:rPr>
                                    <w:rFonts w:ascii="Poppins" w:hAnsi="Poppins" w:cs="Poppins"/>
                                    <w:color w:val="F6F4EC" w:themeColor="background1"/>
                                    <w:sz w:val="44"/>
                                    <w:szCs w:val="44"/>
                                  </w:rPr>
                                  <w:t xml:space="preserve"> </w:t>
                                </w:r>
                              </w:p>
                              <w:p w14:paraId="2407F52A" w14:textId="4ACF84EF" w:rsidR="00EB3422" w:rsidRPr="00CF4791" w:rsidRDefault="00EB3422" w:rsidP="00EB3422">
                                <w:pPr>
                                  <w:rPr>
                                    <w:rFonts w:ascii="Poppins" w:hAnsi="Poppins" w:cs="Poppins"/>
                                    <w:color w:val="FF000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EB41C" id="_x0000_t202" coordsize="21600,21600" o:spt="202" path="m,l,21600r21600,l21600,xe">
                    <v:stroke joinstyle="miter"/>
                    <v:path gradientshapeok="t" o:connecttype="rect"/>
                  </v:shapetype>
                  <v:shape id="Text Box 11" o:spid="_x0000_s1026" type="#_x0000_t202" style="position:absolute;margin-left:-29.65pt;margin-top:342pt;width:445.55pt;height:116.8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" filled="f" stroked="f">
                    <v:textbox>
                      <w:txbxContent>
                        <w:p w14:paraId="75B7C39B" w14:textId="162BAACE" w:rsidR="00881AB6" w:rsidRDefault="00890820" w:rsidP="00EB3422">
                          <w:pPr>
                            <w:rPr>
                              <w:rFonts w:ascii="Poppins" w:hAnsi="Poppins" w:cs="Poppins"/>
                              <w:color w:val="F6F4EC" w:themeColor="background1"/>
                              <w:sz w:val="44"/>
                              <w:szCs w:val="44"/>
                            </w:rPr>
                          </w:pPr>
                          <w:r>
                            <w:rPr>
                              <w:rFonts w:ascii="Poppins" w:hAnsi="Poppins" w:cs="Poppins"/>
                              <w:color w:val="F6F4EC" w:themeColor="background1"/>
                              <w:sz w:val="44"/>
                              <w:szCs w:val="44"/>
                            </w:rPr>
                            <w:t>May</w:t>
                          </w:r>
                          <w:r w:rsidR="005A2428" w:rsidRPr="008B4D48">
                            <w:rPr>
                              <w:rFonts w:ascii="Poppins" w:hAnsi="Poppins" w:cs="Poppins"/>
                              <w:color w:val="F6F4EC" w:themeColor="background1"/>
                              <w:sz w:val="44"/>
                              <w:szCs w:val="44"/>
                            </w:rPr>
                            <w:t xml:space="preserve"> 2025</w:t>
                          </w:r>
                          <w:r w:rsidR="00881AB6">
                            <w:rPr>
                              <w:rFonts w:ascii="Poppins" w:hAnsi="Poppins" w:cs="Poppins"/>
                              <w:color w:val="F6F4EC" w:themeColor="background1"/>
                              <w:sz w:val="44"/>
                              <w:szCs w:val="44"/>
                            </w:rPr>
                            <w:t xml:space="preserve"> </w:t>
                          </w:r>
                        </w:p>
                        <w:p w14:paraId="2407F52A" w14:textId="4ACF84EF" w:rsidR="00EB3422" w:rsidRPr="00CF4791" w:rsidRDefault="00EB3422" w:rsidP="00EB3422">
                          <w:pPr>
                            <w:rPr>
                              <w:rFonts w:ascii="Poppins" w:hAnsi="Poppins" w:cs="Poppins"/>
                              <w:color w:val="FF0000"/>
                              <w:sz w:val="44"/>
                              <w:szCs w:val="44"/>
                            </w:rPr>
                          </w:pPr>
                        </w:p>
                      </w:txbxContent>
                    </v:textbox>
                    <w10:wrap type="square" anchorx="margin"/>
                  </v:shape>
                </w:pict>
              </mc:Fallback>
            </mc:AlternateContent>
          </w:r>
          <w:r w:rsidR="00EB3422" w:rsidRPr="006A7C6E">
            <w:rPr>
              <w:rFonts w:asciiTheme="minorHAnsi" w:hAnsiTheme="minorHAnsi" w:cstheme="minorHAnsi"/>
            </w:rPr>
            <w:br w:type="page"/>
          </w:r>
          <w:r w:rsidR="00EB3422" w:rsidRPr="006A7C6E">
            <w:rPr>
              <w:rFonts w:asciiTheme="minorHAnsi" w:eastAsia="Roboto" w:hAnsiTheme="minorHAnsi" w:cstheme="minorHAnsi"/>
              <w:noProof/>
            </w:rPr>
            <mc:AlternateContent>
              <mc:Choice Requires="wps">
                <w:drawing>
                  <wp:anchor distT="45720" distB="45720" distL="114300" distR="114300" simplePos="0" relativeHeight="251658240" behindDoc="0" locked="1" layoutInCell="1" allowOverlap="1" wp14:anchorId="3A4AC54B" wp14:editId="138FFD5E">
                    <wp:simplePos x="0" y="0"/>
                    <wp:positionH relativeFrom="page">
                      <wp:align>left</wp:align>
                    </wp:positionH>
                    <wp:positionV relativeFrom="paragraph">
                      <wp:posOffset>549910</wp:posOffset>
                    </wp:positionV>
                    <wp:extent cx="6296660" cy="263334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2633345"/>
                            </a:xfrm>
                            <a:prstGeom prst="rect">
                              <a:avLst/>
                            </a:prstGeom>
                            <a:noFill/>
                            <a:ln w="9525">
                              <a:noFill/>
                              <a:miter lim="800000"/>
                              <a:headEnd/>
                              <a:tailEnd/>
                            </a:ln>
                          </wps:spPr>
                          <wps:txbx>
                            <w:txbxContent>
                              <w:p w14:paraId="55E3ED00" w14:textId="522F1AAE" w:rsidR="00EB3422" w:rsidRPr="008B4D48" w:rsidRDefault="005418D0" w:rsidP="00EB3422">
                                <w:pPr>
                                  <w:pStyle w:val="NoSpacing"/>
                                  <w:rPr>
                                    <w:sz w:val="80"/>
                                    <w:szCs w:val="80"/>
                                  </w:rPr>
                                </w:pPr>
                                <w:r w:rsidRPr="008B4D48">
                                  <w:rPr>
                                    <w:sz w:val="80"/>
                                    <w:szCs w:val="80"/>
                                  </w:rPr>
                                  <w:t>C</w:t>
                                </w:r>
                                <w:r w:rsidR="005A2428" w:rsidRPr="008B4D48">
                                  <w:rPr>
                                    <w:sz w:val="80"/>
                                    <w:szCs w:val="80"/>
                                  </w:rPr>
                                  <w:t xml:space="preserve">ommunity </w:t>
                                </w:r>
                                <w:r w:rsidRPr="008B4D48">
                                  <w:rPr>
                                    <w:sz w:val="80"/>
                                    <w:szCs w:val="80"/>
                                  </w:rPr>
                                  <w:t>R</w:t>
                                </w:r>
                                <w:r w:rsidR="005A2428" w:rsidRPr="008B4D48">
                                  <w:rPr>
                                    <w:sz w:val="80"/>
                                    <w:szCs w:val="80"/>
                                  </w:rPr>
                                  <w:t xml:space="preserve">eferred </w:t>
                                </w:r>
                                <w:proofErr w:type="gramStart"/>
                                <w:r w:rsidRPr="008B4D48">
                                  <w:rPr>
                                    <w:sz w:val="80"/>
                                    <w:szCs w:val="80"/>
                                  </w:rPr>
                                  <w:t>R</w:t>
                                </w:r>
                                <w:r w:rsidR="005A2428" w:rsidRPr="008B4D48">
                                  <w:rPr>
                                    <w:sz w:val="80"/>
                                    <w:szCs w:val="80"/>
                                  </w:rPr>
                                  <w:t xml:space="preserve">adiology </w:t>
                                </w:r>
                                <w:r w:rsidRPr="008B4D48">
                                  <w:rPr>
                                    <w:sz w:val="80"/>
                                    <w:szCs w:val="80"/>
                                  </w:rPr>
                                  <w:t xml:space="preserve"> Hub</w:t>
                                </w:r>
                                <w:proofErr w:type="gramEnd"/>
                                <w:r w:rsidRPr="008B4D48">
                                  <w:rPr>
                                    <w:sz w:val="80"/>
                                    <w:szCs w:val="80"/>
                                  </w:rPr>
                                  <w:t xml:space="preserve"> Design</w:t>
                                </w:r>
                                <w:r w:rsidR="00EB3422" w:rsidRPr="008B4D48">
                                  <w:rPr>
                                    <w:sz w:val="80"/>
                                    <w:szCs w:val="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AC54B" id="Text Box 217" o:spid="_x0000_s1027" type="#_x0000_t202" style="position:absolute;margin-left:0;margin-top:43.3pt;width:495.8pt;height:207.3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" filled="f" stroked="f">
                    <v:textbox>
                      <w:txbxContent>
                        <w:p w14:paraId="55E3ED00" w14:textId="522F1AAE" w:rsidR="00EB3422" w:rsidRPr="008B4D48" w:rsidRDefault="005418D0" w:rsidP="00EB3422">
                          <w:pPr>
                            <w:pStyle w:val="NoSpacing"/>
                            <w:rPr>
                              <w:sz w:val="80"/>
                              <w:szCs w:val="80"/>
                            </w:rPr>
                          </w:pPr>
                          <w:r w:rsidRPr="008B4D48">
                            <w:rPr>
                              <w:sz w:val="80"/>
                              <w:szCs w:val="80"/>
                            </w:rPr>
                            <w:t>C</w:t>
                          </w:r>
                          <w:r w:rsidR="005A2428" w:rsidRPr="008B4D48">
                            <w:rPr>
                              <w:sz w:val="80"/>
                              <w:szCs w:val="80"/>
                            </w:rPr>
                            <w:t xml:space="preserve">ommunity </w:t>
                          </w:r>
                          <w:r w:rsidRPr="008B4D48">
                            <w:rPr>
                              <w:sz w:val="80"/>
                              <w:szCs w:val="80"/>
                            </w:rPr>
                            <w:t>R</w:t>
                          </w:r>
                          <w:r w:rsidR="005A2428" w:rsidRPr="008B4D48">
                            <w:rPr>
                              <w:sz w:val="80"/>
                              <w:szCs w:val="80"/>
                            </w:rPr>
                            <w:t xml:space="preserve">eferred </w:t>
                          </w:r>
                          <w:proofErr w:type="gramStart"/>
                          <w:r w:rsidRPr="008B4D48">
                            <w:rPr>
                              <w:sz w:val="80"/>
                              <w:szCs w:val="80"/>
                            </w:rPr>
                            <w:t>R</w:t>
                          </w:r>
                          <w:r w:rsidR="005A2428" w:rsidRPr="008B4D48">
                            <w:rPr>
                              <w:sz w:val="80"/>
                              <w:szCs w:val="80"/>
                            </w:rPr>
                            <w:t xml:space="preserve">adiology </w:t>
                          </w:r>
                          <w:r w:rsidRPr="008B4D48">
                            <w:rPr>
                              <w:sz w:val="80"/>
                              <w:szCs w:val="80"/>
                            </w:rPr>
                            <w:t xml:space="preserve"> Hub</w:t>
                          </w:r>
                          <w:proofErr w:type="gramEnd"/>
                          <w:r w:rsidRPr="008B4D48">
                            <w:rPr>
                              <w:sz w:val="80"/>
                              <w:szCs w:val="80"/>
                            </w:rPr>
                            <w:t xml:space="preserve"> Design</w:t>
                          </w:r>
                          <w:r w:rsidR="00EB3422" w:rsidRPr="008B4D48">
                            <w:rPr>
                              <w:sz w:val="80"/>
                              <w:szCs w:val="80"/>
                            </w:rPr>
                            <w:t xml:space="preserve"> </w:t>
                          </w:r>
                        </w:p>
                      </w:txbxContent>
                    </v:textbox>
                    <w10:wrap type="square" anchorx="page"/>
                    <w10:anchorlock/>
                  </v:shape>
                </w:pict>
              </mc:Fallback>
            </mc:AlternateContent>
          </w:r>
        </w:p>
      </w:sdtContent>
    </w:sdt>
    <w:p w14:paraId="0E97B3B7" w14:textId="58E388BD" w:rsidR="00593862" w:rsidRPr="006A7C6E" w:rsidRDefault="00593862" w:rsidP="00065147">
      <w:pPr>
        <w:pStyle w:val="Heading1"/>
        <w:spacing w:before="0" w:after="0" w:line="240" w:lineRule="auto"/>
        <w:rPr>
          <w:rFonts w:asciiTheme="minorHAnsi" w:hAnsiTheme="minorHAnsi" w:cstheme="minorHAnsi"/>
        </w:rPr>
      </w:pPr>
      <w:bookmarkStart w:id="0" w:name="_Toc210042143"/>
      <w:r w:rsidRPr="006A7C6E">
        <w:rPr>
          <w:rFonts w:asciiTheme="minorHAnsi" w:hAnsiTheme="minorHAnsi" w:cstheme="minorHAnsi"/>
        </w:rPr>
        <w:lastRenderedPageBreak/>
        <w:t>Contents</w:t>
      </w:r>
      <w:bookmarkEnd w:id="0"/>
    </w:p>
    <w:sdt>
      <w:sdtPr>
        <w:rPr>
          <w:rFonts w:asciiTheme="minorHAnsi" w:eastAsiaTheme="minorEastAsia" w:hAnsiTheme="minorHAnsi" w:cstheme="minorBidi"/>
          <w:color w:val="auto"/>
          <w:sz w:val="22"/>
          <w:szCs w:val="22"/>
        </w:rPr>
        <w:id w:val="-989395714"/>
        <w:docPartObj>
          <w:docPartGallery w:val="Table of Contents"/>
          <w:docPartUnique/>
        </w:docPartObj>
      </w:sdtPr>
      <w:sdtEndPr>
        <w:rPr>
          <w:b/>
          <w:bCs/>
          <w:noProof/>
        </w:rPr>
      </w:sdtEndPr>
      <w:sdtContent>
        <w:p w14:paraId="3217363F" w14:textId="7785374E" w:rsidR="0004068E" w:rsidRPr="00065147" w:rsidRDefault="0004068E" w:rsidP="00065147">
          <w:pPr>
            <w:pStyle w:val="TOCHeading"/>
            <w:spacing w:after="0" w:line="240" w:lineRule="auto"/>
            <w:rPr>
              <w:rFonts w:asciiTheme="minorHAnsi" w:hAnsiTheme="minorHAnsi" w:cstheme="minorHAnsi"/>
              <w:sz w:val="10"/>
              <w:szCs w:val="10"/>
            </w:rPr>
          </w:pPr>
        </w:p>
        <w:p w14:paraId="09912C19" w14:textId="7335E59B" w:rsidR="00F603A1" w:rsidRDefault="0004068E">
          <w:pPr>
            <w:pStyle w:val="TOC1"/>
            <w:tabs>
              <w:tab w:val="right" w:leader="dot" w:pos="10763"/>
            </w:tabs>
            <w:rPr>
              <w:rFonts w:asciiTheme="minorHAnsi" w:eastAsiaTheme="minorEastAsia" w:hAnsiTheme="minorHAnsi" w:cstheme="minorBidi"/>
              <w:noProof/>
              <w:kern w:val="2"/>
              <w:sz w:val="24"/>
              <w:szCs w:val="24"/>
              <w:lang w:eastAsia="en-NZ"/>
              <w14:ligatures w14:val="standardContextual"/>
            </w:rPr>
          </w:pPr>
          <w:r w:rsidRPr="006A7C6E">
            <w:rPr>
              <w:rFonts w:asciiTheme="minorHAnsi" w:hAnsiTheme="minorHAnsi" w:cstheme="minorHAnsi"/>
            </w:rPr>
            <w:fldChar w:fldCharType="begin"/>
          </w:r>
          <w:r w:rsidRPr="006A7C6E">
            <w:rPr>
              <w:rFonts w:asciiTheme="minorHAnsi" w:hAnsiTheme="minorHAnsi" w:cstheme="minorHAnsi"/>
            </w:rPr>
            <w:instrText xml:space="preserve"> TOC \o "1-3" \h \z \u </w:instrText>
          </w:r>
          <w:r w:rsidRPr="006A7C6E">
            <w:rPr>
              <w:rFonts w:asciiTheme="minorHAnsi" w:hAnsiTheme="minorHAnsi" w:cstheme="minorHAnsi"/>
            </w:rPr>
            <w:fldChar w:fldCharType="separate"/>
          </w:r>
          <w:hyperlink w:anchor="_Toc210042143" w:history="1">
            <w:r w:rsidR="00F603A1" w:rsidRPr="00F534D0">
              <w:rPr>
                <w:rStyle w:val="Hyperlink"/>
                <w:rFonts w:cstheme="minorHAnsi"/>
                <w:noProof/>
              </w:rPr>
              <w:t>Contents</w:t>
            </w:r>
            <w:r w:rsidR="00F603A1">
              <w:rPr>
                <w:noProof/>
                <w:webHidden/>
              </w:rPr>
              <w:tab/>
            </w:r>
            <w:r w:rsidR="00F603A1">
              <w:rPr>
                <w:noProof/>
                <w:webHidden/>
              </w:rPr>
              <w:fldChar w:fldCharType="begin"/>
            </w:r>
            <w:r w:rsidR="00F603A1">
              <w:rPr>
                <w:noProof/>
                <w:webHidden/>
              </w:rPr>
              <w:instrText xml:space="preserve"> PAGEREF _Toc210042143 \h </w:instrText>
            </w:r>
            <w:r w:rsidR="00F603A1">
              <w:rPr>
                <w:noProof/>
                <w:webHidden/>
              </w:rPr>
            </w:r>
            <w:r w:rsidR="00F603A1">
              <w:rPr>
                <w:noProof/>
                <w:webHidden/>
              </w:rPr>
              <w:fldChar w:fldCharType="separate"/>
            </w:r>
            <w:r w:rsidR="00F603A1">
              <w:rPr>
                <w:noProof/>
                <w:webHidden/>
              </w:rPr>
              <w:t>2</w:t>
            </w:r>
            <w:r w:rsidR="00F603A1">
              <w:rPr>
                <w:noProof/>
                <w:webHidden/>
              </w:rPr>
              <w:fldChar w:fldCharType="end"/>
            </w:r>
          </w:hyperlink>
        </w:p>
        <w:p w14:paraId="21556C89" w14:textId="722D7393" w:rsidR="00F603A1" w:rsidRDefault="00F603A1">
          <w:pPr>
            <w:pStyle w:val="TOC1"/>
            <w:tabs>
              <w:tab w:val="left" w:pos="44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44" w:history="1">
            <w:r w:rsidRPr="00F534D0">
              <w:rPr>
                <w:rStyle w:val="Hyperlink"/>
                <w:rFonts w:cstheme="minorHAnsi"/>
                <w:noProof/>
              </w:rPr>
              <w:t>1.</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Context</w:t>
            </w:r>
            <w:r>
              <w:rPr>
                <w:noProof/>
                <w:webHidden/>
              </w:rPr>
              <w:tab/>
            </w:r>
            <w:r>
              <w:rPr>
                <w:noProof/>
                <w:webHidden/>
              </w:rPr>
              <w:fldChar w:fldCharType="begin"/>
            </w:r>
            <w:r>
              <w:rPr>
                <w:noProof/>
                <w:webHidden/>
              </w:rPr>
              <w:instrText xml:space="preserve"> PAGEREF _Toc210042144 \h </w:instrText>
            </w:r>
            <w:r>
              <w:rPr>
                <w:noProof/>
                <w:webHidden/>
              </w:rPr>
            </w:r>
            <w:r>
              <w:rPr>
                <w:noProof/>
                <w:webHidden/>
              </w:rPr>
              <w:fldChar w:fldCharType="separate"/>
            </w:r>
            <w:r>
              <w:rPr>
                <w:noProof/>
                <w:webHidden/>
              </w:rPr>
              <w:t>3</w:t>
            </w:r>
            <w:r>
              <w:rPr>
                <w:noProof/>
                <w:webHidden/>
              </w:rPr>
              <w:fldChar w:fldCharType="end"/>
            </w:r>
          </w:hyperlink>
        </w:p>
        <w:p w14:paraId="6531991C" w14:textId="26958F10" w:rsidR="00F603A1" w:rsidRDefault="00F603A1">
          <w:pPr>
            <w:pStyle w:val="TOC1"/>
            <w:tabs>
              <w:tab w:val="left" w:pos="72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45" w:history="1">
            <w:r w:rsidRPr="00F534D0">
              <w:rPr>
                <w:rStyle w:val="Hyperlink"/>
                <w:rFonts w:cstheme="minorHAnsi"/>
                <w:noProof/>
              </w:rPr>
              <w:t>1.1.</w:t>
            </w:r>
            <w:r>
              <w:rPr>
                <w:rFonts w:asciiTheme="minorHAnsi" w:eastAsiaTheme="minorEastAsia" w:hAnsiTheme="minorHAnsi" w:cstheme="minorBidi"/>
                <w:noProof/>
                <w:kern w:val="2"/>
                <w:sz w:val="24"/>
                <w:szCs w:val="24"/>
                <w:lang w:eastAsia="en-NZ"/>
                <w14:ligatures w14:val="standardContextual"/>
              </w:rPr>
              <w:tab/>
            </w:r>
            <w:r w:rsidRPr="00F534D0">
              <w:rPr>
                <w:rStyle w:val="Hyperlink"/>
                <w:noProof/>
              </w:rPr>
              <w:t>Current</w:t>
            </w:r>
            <w:r w:rsidRPr="00F534D0">
              <w:rPr>
                <w:rStyle w:val="Hyperlink"/>
                <w:rFonts w:cstheme="minorHAnsi"/>
                <w:noProof/>
              </w:rPr>
              <w:t xml:space="preserve"> </w:t>
            </w:r>
            <w:r w:rsidRPr="00F534D0">
              <w:rPr>
                <w:rStyle w:val="Hyperlink"/>
                <w:noProof/>
              </w:rPr>
              <w:t>state</w:t>
            </w:r>
            <w:r>
              <w:rPr>
                <w:noProof/>
                <w:webHidden/>
              </w:rPr>
              <w:tab/>
            </w:r>
            <w:r>
              <w:rPr>
                <w:noProof/>
                <w:webHidden/>
              </w:rPr>
              <w:fldChar w:fldCharType="begin"/>
            </w:r>
            <w:r>
              <w:rPr>
                <w:noProof/>
                <w:webHidden/>
              </w:rPr>
              <w:instrText xml:space="preserve"> PAGEREF _Toc210042145 \h </w:instrText>
            </w:r>
            <w:r>
              <w:rPr>
                <w:noProof/>
                <w:webHidden/>
              </w:rPr>
            </w:r>
            <w:r>
              <w:rPr>
                <w:noProof/>
                <w:webHidden/>
              </w:rPr>
              <w:fldChar w:fldCharType="separate"/>
            </w:r>
            <w:r>
              <w:rPr>
                <w:noProof/>
                <w:webHidden/>
              </w:rPr>
              <w:t>3</w:t>
            </w:r>
            <w:r>
              <w:rPr>
                <w:noProof/>
                <w:webHidden/>
              </w:rPr>
              <w:fldChar w:fldCharType="end"/>
            </w:r>
          </w:hyperlink>
        </w:p>
        <w:p w14:paraId="3ACBC31B" w14:textId="1777BFF5" w:rsidR="00F603A1" w:rsidRDefault="00F603A1">
          <w:pPr>
            <w:pStyle w:val="TOC1"/>
            <w:tabs>
              <w:tab w:val="left" w:pos="44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46" w:history="1">
            <w:r w:rsidRPr="00F534D0">
              <w:rPr>
                <w:rStyle w:val="Hyperlink"/>
                <w:rFonts w:cstheme="minorHAnsi"/>
                <w:noProof/>
              </w:rPr>
              <w:t>2.</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Intended outcomes</w:t>
            </w:r>
            <w:r>
              <w:rPr>
                <w:noProof/>
                <w:webHidden/>
              </w:rPr>
              <w:tab/>
            </w:r>
            <w:r>
              <w:rPr>
                <w:noProof/>
                <w:webHidden/>
              </w:rPr>
              <w:fldChar w:fldCharType="begin"/>
            </w:r>
            <w:r>
              <w:rPr>
                <w:noProof/>
                <w:webHidden/>
              </w:rPr>
              <w:instrText xml:space="preserve"> PAGEREF _Toc210042146 \h </w:instrText>
            </w:r>
            <w:r>
              <w:rPr>
                <w:noProof/>
                <w:webHidden/>
              </w:rPr>
            </w:r>
            <w:r>
              <w:rPr>
                <w:noProof/>
                <w:webHidden/>
              </w:rPr>
              <w:fldChar w:fldCharType="separate"/>
            </w:r>
            <w:r>
              <w:rPr>
                <w:noProof/>
                <w:webHidden/>
              </w:rPr>
              <w:t>5</w:t>
            </w:r>
            <w:r>
              <w:rPr>
                <w:noProof/>
                <w:webHidden/>
              </w:rPr>
              <w:fldChar w:fldCharType="end"/>
            </w:r>
          </w:hyperlink>
        </w:p>
        <w:p w14:paraId="3608A6EB" w14:textId="2B37F26E" w:rsidR="00F603A1" w:rsidRDefault="00F603A1">
          <w:pPr>
            <w:pStyle w:val="TOC1"/>
            <w:tabs>
              <w:tab w:val="left" w:pos="72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47" w:history="1">
            <w:r w:rsidRPr="00F534D0">
              <w:rPr>
                <w:rStyle w:val="Hyperlink"/>
                <w:noProof/>
              </w:rPr>
              <w:t>2.1.</w:t>
            </w:r>
            <w:r>
              <w:rPr>
                <w:rFonts w:asciiTheme="minorHAnsi" w:eastAsiaTheme="minorEastAsia" w:hAnsiTheme="minorHAnsi" w:cstheme="minorBidi"/>
                <w:noProof/>
                <w:kern w:val="2"/>
                <w:sz w:val="24"/>
                <w:szCs w:val="24"/>
                <w:lang w:eastAsia="en-NZ"/>
                <w14:ligatures w14:val="standardContextual"/>
              </w:rPr>
              <w:tab/>
            </w:r>
            <w:r w:rsidRPr="00F534D0">
              <w:rPr>
                <w:rStyle w:val="Hyperlink"/>
                <w:noProof/>
              </w:rPr>
              <w:t>Benefits of CRR triage</w:t>
            </w:r>
            <w:r>
              <w:rPr>
                <w:noProof/>
                <w:webHidden/>
              </w:rPr>
              <w:tab/>
            </w:r>
            <w:r>
              <w:rPr>
                <w:noProof/>
                <w:webHidden/>
              </w:rPr>
              <w:fldChar w:fldCharType="begin"/>
            </w:r>
            <w:r>
              <w:rPr>
                <w:noProof/>
                <w:webHidden/>
              </w:rPr>
              <w:instrText xml:space="preserve"> PAGEREF _Toc210042147 \h </w:instrText>
            </w:r>
            <w:r>
              <w:rPr>
                <w:noProof/>
                <w:webHidden/>
              </w:rPr>
            </w:r>
            <w:r>
              <w:rPr>
                <w:noProof/>
                <w:webHidden/>
              </w:rPr>
              <w:fldChar w:fldCharType="separate"/>
            </w:r>
            <w:r>
              <w:rPr>
                <w:noProof/>
                <w:webHidden/>
              </w:rPr>
              <w:t>5</w:t>
            </w:r>
            <w:r>
              <w:rPr>
                <w:noProof/>
                <w:webHidden/>
              </w:rPr>
              <w:fldChar w:fldCharType="end"/>
            </w:r>
          </w:hyperlink>
        </w:p>
        <w:p w14:paraId="04F8637C" w14:textId="180BA40A" w:rsidR="00F603A1" w:rsidRDefault="00F603A1">
          <w:pPr>
            <w:pStyle w:val="TOC1"/>
            <w:tabs>
              <w:tab w:val="left" w:pos="72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48" w:history="1">
            <w:r w:rsidRPr="00F534D0">
              <w:rPr>
                <w:rStyle w:val="Hyperlink"/>
                <w:rFonts w:cstheme="minorHAnsi"/>
                <w:noProof/>
              </w:rPr>
              <w:t>2.2.</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Measure of success</w:t>
            </w:r>
            <w:r>
              <w:rPr>
                <w:noProof/>
                <w:webHidden/>
              </w:rPr>
              <w:tab/>
            </w:r>
            <w:r>
              <w:rPr>
                <w:noProof/>
                <w:webHidden/>
              </w:rPr>
              <w:fldChar w:fldCharType="begin"/>
            </w:r>
            <w:r>
              <w:rPr>
                <w:noProof/>
                <w:webHidden/>
              </w:rPr>
              <w:instrText xml:space="preserve"> PAGEREF _Toc210042148 \h </w:instrText>
            </w:r>
            <w:r>
              <w:rPr>
                <w:noProof/>
                <w:webHidden/>
              </w:rPr>
            </w:r>
            <w:r>
              <w:rPr>
                <w:noProof/>
                <w:webHidden/>
              </w:rPr>
              <w:fldChar w:fldCharType="separate"/>
            </w:r>
            <w:r>
              <w:rPr>
                <w:noProof/>
                <w:webHidden/>
              </w:rPr>
              <w:t>5</w:t>
            </w:r>
            <w:r>
              <w:rPr>
                <w:noProof/>
                <w:webHidden/>
              </w:rPr>
              <w:fldChar w:fldCharType="end"/>
            </w:r>
          </w:hyperlink>
        </w:p>
        <w:p w14:paraId="480D44EB" w14:textId="60062EB6" w:rsidR="00F603A1" w:rsidRDefault="00F603A1">
          <w:pPr>
            <w:pStyle w:val="TOC1"/>
            <w:tabs>
              <w:tab w:val="left" w:pos="44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49" w:history="1">
            <w:r w:rsidRPr="00F534D0">
              <w:rPr>
                <w:rStyle w:val="Hyperlink"/>
                <w:noProof/>
              </w:rPr>
              <w:t>3.</w:t>
            </w:r>
            <w:r>
              <w:rPr>
                <w:rFonts w:asciiTheme="minorHAnsi" w:eastAsiaTheme="minorEastAsia" w:hAnsiTheme="minorHAnsi" w:cstheme="minorBidi"/>
                <w:noProof/>
                <w:kern w:val="2"/>
                <w:sz w:val="24"/>
                <w:szCs w:val="24"/>
                <w:lang w:eastAsia="en-NZ"/>
                <w14:ligatures w14:val="standardContextual"/>
              </w:rPr>
              <w:tab/>
            </w:r>
            <w:r w:rsidRPr="00F534D0">
              <w:rPr>
                <w:rStyle w:val="Hyperlink"/>
                <w:noProof/>
              </w:rPr>
              <w:t>CRR Hub Design</w:t>
            </w:r>
            <w:r>
              <w:rPr>
                <w:noProof/>
                <w:webHidden/>
              </w:rPr>
              <w:tab/>
            </w:r>
            <w:r>
              <w:rPr>
                <w:noProof/>
                <w:webHidden/>
              </w:rPr>
              <w:fldChar w:fldCharType="begin"/>
            </w:r>
            <w:r>
              <w:rPr>
                <w:noProof/>
                <w:webHidden/>
              </w:rPr>
              <w:instrText xml:space="preserve"> PAGEREF _Toc210042149 \h </w:instrText>
            </w:r>
            <w:r>
              <w:rPr>
                <w:noProof/>
                <w:webHidden/>
              </w:rPr>
            </w:r>
            <w:r>
              <w:rPr>
                <w:noProof/>
                <w:webHidden/>
              </w:rPr>
              <w:fldChar w:fldCharType="separate"/>
            </w:r>
            <w:r>
              <w:rPr>
                <w:noProof/>
                <w:webHidden/>
              </w:rPr>
              <w:t>7</w:t>
            </w:r>
            <w:r>
              <w:rPr>
                <w:noProof/>
                <w:webHidden/>
              </w:rPr>
              <w:fldChar w:fldCharType="end"/>
            </w:r>
          </w:hyperlink>
        </w:p>
        <w:p w14:paraId="4019C00A" w14:textId="393F4F5A" w:rsidR="00F603A1" w:rsidRDefault="00F603A1">
          <w:pPr>
            <w:pStyle w:val="TOC1"/>
            <w:tabs>
              <w:tab w:val="left" w:pos="72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50" w:history="1">
            <w:r w:rsidRPr="00F534D0">
              <w:rPr>
                <w:rStyle w:val="Hyperlink"/>
                <w:rFonts w:cstheme="minorHAnsi"/>
                <w:noProof/>
              </w:rPr>
              <w:t>3.1.</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CRR hub core functions</w:t>
            </w:r>
            <w:r>
              <w:rPr>
                <w:noProof/>
                <w:webHidden/>
              </w:rPr>
              <w:tab/>
            </w:r>
            <w:r>
              <w:rPr>
                <w:noProof/>
                <w:webHidden/>
              </w:rPr>
              <w:fldChar w:fldCharType="begin"/>
            </w:r>
            <w:r>
              <w:rPr>
                <w:noProof/>
                <w:webHidden/>
              </w:rPr>
              <w:instrText xml:space="preserve"> PAGEREF _Toc210042150 \h </w:instrText>
            </w:r>
            <w:r>
              <w:rPr>
                <w:noProof/>
                <w:webHidden/>
              </w:rPr>
            </w:r>
            <w:r>
              <w:rPr>
                <w:noProof/>
                <w:webHidden/>
              </w:rPr>
              <w:fldChar w:fldCharType="separate"/>
            </w:r>
            <w:r>
              <w:rPr>
                <w:noProof/>
                <w:webHidden/>
              </w:rPr>
              <w:t>7</w:t>
            </w:r>
            <w:r>
              <w:rPr>
                <w:noProof/>
                <w:webHidden/>
              </w:rPr>
              <w:fldChar w:fldCharType="end"/>
            </w:r>
          </w:hyperlink>
        </w:p>
        <w:p w14:paraId="36E92337" w14:textId="7ADB1CD4" w:rsidR="00F603A1" w:rsidRDefault="00F603A1">
          <w:pPr>
            <w:pStyle w:val="TOC1"/>
            <w:tabs>
              <w:tab w:val="left" w:pos="72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51" w:history="1">
            <w:r w:rsidRPr="00F534D0">
              <w:rPr>
                <w:rStyle w:val="Hyperlink"/>
                <w:rFonts w:cstheme="minorHAnsi"/>
                <w:noProof/>
              </w:rPr>
              <w:t>3.2.</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CRR hub components</w:t>
            </w:r>
            <w:r>
              <w:rPr>
                <w:noProof/>
                <w:webHidden/>
              </w:rPr>
              <w:tab/>
            </w:r>
            <w:r>
              <w:rPr>
                <w:noProof/>
                <w:webHidden/>
              </w:rPr>
              <w:fldChar w:fldCharType="begin"/>
            </w:r>
            <w:r>
              <w:rPr>
                <w:noProof/>
                <w:webHidden/>
              </w:rPr>
              <w:instrText xml:space="preserve"> PAGEREF _Toc210042151 \h </w:instrText>
            </w:r>
            <w:r>
              <w:rPr>
                <w:noProof/>
                <w:webHidden/>
              </w:rPr>
            </w:r>
            <w:r>
              <w:rPr>
                <w:noProof/>
                <w:webHidden/>
              </w:rPr>
              <w:fldChar w:fldCharType="separate"/>
            </w:r>
            <w:r>
              <w:rPr>
                <w:noProof/>
                <w:webHidden/>
              </w:rPr>
              <w:t>7</w:t>
            </w:r>
            <w:r>
              <w:rPr>
                <w:noProof/>
                <w:webHidden/>
              </w:rPr>
              <w:fldChar w:fldCharType="end"/>
            </w:r>
          </w:hyperlink>
        </w:p>
        <w:p w14:paraId="28F8B7D1" w14:textId="3EA1D3C7" w:rsidR="00F603A1" w:rsidRDefault="00F603A1">
          <w:pPr>
            <w:pStyle w:val="TOC1"/>
            <w:tabs>
              <w:tab w:val="left" w:pos="72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52" w:history="1">
            <w:r w:rsidRPr="00F534D0">
              <w:rPr>
                <w:rStyle w:val="Hyperlink"/>
                <w:rFonts w:cstheme="minorHAnsi"/>
                <w:noProof/>
              </w:rPr>
              <w:t>3.3.</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Regional Flexibility to meet local need</w:t>
            </w:r>
            <w:r>
              <w:rPr>
                <w:noProof/>
                <w:webHidden/>
              </w:rPr>
              <w:tab/>
            </w:r>
            <w:r>
              <w:rPr>
                <w:noProof/>
                <w:webHidden/>
              </w:rPr>
              <w:fldChar w:fldCharType="begin"/>
            </w:r>
            <w:r>
              <w:rPr>
                <w:noProof/>
                <w:webHidden/>
              </w:rPr>
              <w:instrText xml:space="preserve"> PAGEREF _Toc210042152 \h </w:instrText>
            </w:r>
            <w:r>
              <w:rPr>
                <w:noProof/>
                <w:webHidden/>
              </w:rPr>
            </w:r>
            <w:r>
              <w:rPr>
                <w:noProof/>
                <w:webHidden/>
              </w:rPr>
              <w:fldChar w:fldCharType="separate"/>
            </w:r>
            <w:r>
              <w:rPr>
                <w:noProof/>
                <w:webHidden/>
              </w:rPr>
              <w:t>8</w:t>
            </w:r>
            <w:r>
              <w:rPr>
                <w:noProof/>
                <w:webHidden/>
              </w:rPr>
              <w:fldChar w:fldCharType="end"/>
            </w:r>
          </w:hyperlink>
        </w:p>
        <w:p w14:paraId="68B0A7A9" w14:textId="5F74CD9A" w:rsidR="00F603A1" w:rsidRDefault="00F603A1">
          <w:pPr>
            <w:pStyle w:val="TOC1"/>
            <w:tabs>
              <w:tab w:val="left" w:pos="96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53" w:history="1">
            <w:r w:rsidRPr="00F534D0">
              <w:rPr>
                <w:rStyle w:val="Hyperlink"/>
                <w:rFonts w:cstheme="minorHAnsi"/>
                <w:noProof/>
              </w:rPr>
              <w:t>3.3.1.</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Upfront Triaging vs Clinical Auditing</w:t>
            </w:r>
            <w:r>
              <w:rPr>
                <w:noProof/>
                <w:webHidden/>
              </w:rPr>
              <w:tab/>
            </w:r>
            <w:r>
              <w:rPr>
                <w:noProof/>
                <w:webHidden/>
              </w:rPr>
              <w:fldChar w:fldCharType="begin"/>
            </w:r>
            <w:r>
              <w:rPr>
                <w:noProof/>
                <w:webHidden/>
              </w:rPr>
              <w:instrText xml:space="preserve"> PAGEREF _Toc210042153 \h </w:instrText>
            </w:r>
            <w:r>
              <w:rPr>
                <w:noProof/>
                <w:webHidden/>
              </w:rPr>
            </w:r>
            <w:r>
              <w:rPr>
                <w:noProof/>
                <w:webHidden/>
              </w:rPr>
              <w:fldChar w:fldCharType="separate"/>
            </w:r>
            <w:r>
              <w:rPr>
                <w:noProof/>
                <w:webHidden/>
              </w:rPr>
              <w:t>9</w:t>
            </w:r>
            <w:r>
              <w:rPr>
                <w:noProof/>
                <w:webHidden/>
              </w:rPr>
              <w:fldChar w:fldCharType="end"/>
            </w:r>
          </w:hyperlink>
        </w:p>
        <w:p w14:paraId="5C1CFD52" w14:textId="71A42E73" w:rsidR="00F603A1" w:rsidRDefault="00F603A1">
          <w:pPr>
            <w:pStyle w:val="TOC1"/>
            <w:tabs>
              <w:tab w:val="left" w:pos="44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54" w:history="1">
            <w:r w:rsidRPr="00F534D0">
              <w:rPr>
                <w:rStyle w:val="Hyperlink"/>
                <w:rFonts w:cstheme="minorHAnsi"/>
                <w:noProof/>
              </w:rPr>
              <w:t>4.</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Linkages with Radiology Services</w:t>
            </w:r>
            <w:r>
              <w:rPr>
                <w:noProof/>
                <w:webHidden/>
              </w:rPr>
              <w:tab/>
            </w:r>
            <w:r>
              <w:rPr>
                <w:noProof/>
                <w:webHidden/>
              </w:rPr>
              <w:fldChar w:fldCharType="begin"/>
            </w:r>
            <w:r>
              <w:rPr>
                <w:noProof/>
                <w:webHidden/>
              </w:rPr>
              <w:instrText xml:space="preserve"> PAGEREF _Toc210042154 \h </w:instrText>
            </w:r>
            <w:r>
              <w:rPr>
                <w:noProof/>
                <w:webHidden/>
              </w:rPr>
            </w:r>
            <w:r>
              <w:rPr>
                <w:noProof/>
                <w:webHidden/>
              </w:rPr>
              <w:fldChar w:fldCharType="separate"/>
            </w:r>
            <w:r>
              <w:rPr>
                <w:noProof/>
                <w:webHidden/>
              </w:rPr>
              <w:t>10</w:t>
            </w:r>
            <w:r>
              <w:rPr>
                <w:noProof/>
                <w:webHidden/>
              </w:rPr>
              <w:fldChar w:fldCharType="end"/>
            </w:r>
          </w:hyperlink>
        </w:p>
        <w:p w14:paraId="5F2F2773" w14:textId="3358214F" w:rsidR="00F603A1" w:rsidRDefault="00F603A1">
          <w:pPr>
            <w:pStyle w:val="TOC1"/>
            <w:tabs>
              <w:tab w:val="left" w:pos="44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55" w:history="1">
            <w:r w:rsidRPr="00F534D0">
              <w:rPr>
                <w:rStyle w:val="Hyperlink"/>
                <w:rFonts w:cstheme="minorHAnsi"/>
                <w:noProof/>
              </w:rPr>
              <w:t>5.</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CRR Hub resource</w:t>
            </w:r>
            <w:r>
              <w:rPr>
                <w:noProof/>
                <w:webHidden/>
              </w:rPr>
              <w:tab/>
            </w:r>
            <w:r>
              <w:rPr>
                <w:noProof/>
                <w:webHidden/>
              </w:rPr>
              <w:fldChar w:fldCharType="begin"/>
            </w:r>
            <w:r>
              <w:rPr>
                <w:noProof/>
                <w:webHidden/>
              </w:rPr>
              <w:instrText xml:space="preserve"> PAGEREF _Toc210042155 \h </w:instrText>
            </w:r>
            <w:r>
              <w:rPr>
                <w:noProof/>
                <w:webHidden/>
              </w:rPr>
            </w:r>
            <w:r>
              <w:rPr>
                <w:noProof/>
                <w:webHidden/>
              </w:rPr>
              <w:fldChar w:fldCharType="separate"/>
            </w:r>
            <w:r>
              <w:rPr>
                <w:noProof/>
                <w:webHidden/>
              </w:rPr>
              <w:t>11</w:t>
            </w:r>
            <w:r>
              <w:rPr>
                <w:noProof/>
                <w:webHidden/>
              </w:rPr>
              <w:fldChar w:fldCharType="end"/>
            </w:r>
          </w:hyperlink>
        </w:p>
        <w:p w14:paraId="2F095FDD" w14:textId="1B6108F9" w:rsidR="00F603A1" w:rsidRDefault="00F603A1">
          <w:pPr>
            <w:pStyle w:val="TOC1"/>
            <w:tabs>
              <w:tab w:val="left" w:pos="72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56" w:history="1">
            <w:r w:rsidRPr="00F534D0">
              <w:rPr>
                <w:rStyle w:val="Hyperlink"/>
                <w:rFonts w:cstheme="minorHAnsi"/>
                <w:noProof/>
              </w:rPr>
              <w:t>5.1.</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Primary Care Radiology Liaison (PCRL) roles</w:t>
            </w:r>
            <w:r>
              <w:rPr>
                <w:noProof/>
                <w:webHidden/>
              </w:rPr>
              <w:tab/>
            </w:r>
            <w:r>
              <w:rPr>
                <w:noProof/>
                <w:webHidden/>
              </w:rPr>
              <w:fldChar w:fldCharType="begin"/>
            </w:r>
            <w:r>
              <w:rPr>
                <w:noProof/>
                <w:webHidden/>
              </w:rPr>
              <w:instrText xml:space="preserve"> PAGEREF _Toc210042156 \h </w:instrText>
            </w:r>
            <w:r>
              <w:rPr>
                <w:noProof/>
                <w:webHidden/>
              </w:rPr>
            </w:r>
            <w:r>
              <w:rPr>
                <w:noProof/>
                <w:webHidden/>
              </w:rPr>
              <w:fldChar w:fldCharType="separate"/>
            </w:r>
            <w:r>
              <w:rPr>
                <w:noProof/>
                <w:webHidden/>
              </w:rPr>
              <w:t>11</w:t>
            </w:r>
            <w:r>
              <w:rPr>
                <w:noProof/>
                <w:webHidden/>
              </w:rPr>
              <w:fldChar w:fldCharType="end"/>
            </w:r>
          </w:hyperlink>
        </w:p>
        <w:p w14:paraId="15AF6925" w14:textId="054945F4" w:rsidR="00F603A1" w:rsidRDefault="00F603A1">
          <w:pPr>
            <w:pStyle w:val="TOC1"/>
            <w:tabs>
              <w:tab w:val="left" w:pos="72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57" w:history="1">
            <w:r w:rsidRPr="00F534D0">
              <w:rPr>
                <w:rStyle w:val="Hyperlink"/>
                <w:rFonts w:cstheme="minorHAnsi"/>
                <w:noProof/>
              </w:rPr>
              <w:t>5.2.</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Regional GPRL Lead roles</w:t>
            </w:r>
            <w:r>
              <w:rPr>
                <w:noProof/>
                <w:webHidden/>
              </w:rPr>
              <w:tab/>
            </w:r>
            <w:r>
              <w:rPr>
                <w:noProof/>
                <w:webHidden/>
              </w:rPr>
              <w:fldChar w:fldCharType="begin"/>
            </w:r>
            <w:r>
              <w:rPr>
                <w:noProof/>
                <w:webHidden/>
              </w:rPr>
              <w:instrText xml:space="preserve"> PAGEREF _Toc210042157 \h </w:instrText>
            </w:r>
            <w:r>
              <w:rPr>
                <w:noProof/>
                <w:webHidden/>
              </w:rPr>
            </w:r>
            <w:r>
              <w:rPr>
                <w:noProof/>
                <w:webHidden/>
              </w:rPr>
              <w:fldChar w:fldCharType="separate"/>
            </w:r>
            <w:r>
              <w:rPr>
                <w:noProof/>
                <w:webHidden/>
              </w:rPr>
              <w:t>11</w:t>
            </w:r>
            <w:r>
              <w:rPr>
                <w:noProof/>
                <w:webHidden/>
              </w:rPr>
              <w:fldChar w:fldCharType="end"/>
            </w:r>
          </w:hyperlink>
        </w:p>
        <w:p w14:paraId="05616B57" w14:textId="06282A55" w:rsidR="00F603A1" w:rsidRDefault="00F603A1">
          <w:pPr>
            <w:pStyle w:val="TOC1"/>
            <w:tabs>
              <w:tab w:val="left" w:pos="72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58" w:history="1">
            <w:r w:rsidRPr="00F534D0">
              <w:rPr>
                <w:rStyle w:val="Hyperlink"/>
                <w:rFonts w:cstheme="minorHAnsi"/>
                <w:noProof/>
              </w:rPr>
              <w:t>5.3.</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Clinical governance</w:t>
            </w:r>
            <w:r>
              <w:rPr>
                <w:noProof/>
                <w:webHidden/>
              </w:rPr>
              <w:tab/>
            </w:r>
            <w:r>
              <w:rPr>
                <w:noProof/>
                <w:webHidden/>
              </w:rPr>
              <w:fldChar w:fldCharType="begin"/>
            </w:r>
            <w:r>
              <w:rPr>
                <w:noProof/>
                <w:webHidden/>
              </w:rPr>
              <w:instrText xml:space="preserve"> PAGEREF _Toc210042158 \h </w:instrText>
            </w:r>
            <w:r>
              <w:rPr>
                <w:noProof/>
                <w:webHidden/>
              </w:rPr>
            </w:r>
            <w:r>
              <w:rPr>
                <w:noProof/>
                <w:webHidden/>
              </w:rPr>
              <w:fldChar w:fldCharType="separate"/>
            </w:r>
            <w:r>
              <w:rPr>
                <w:noProof/>
                <w:webHidden/>
              </w:rPr>
              <w:t>11</w:t>
            </w:r>
            <w:r>
              <w:rPr>
                <w:noProof/>
                <w:webHidden/>
              </w:rPr>
              <w:fldChar w:fldCharType="end"/>
            </w:r>
          </w:hyperlink>
        </w:p>
        <w:p w14:paraId="055F933E" w14:textId="0C5AE08B" w:rsidR="00F603A1" w:rsidRDefault="00F603A1">
          <w:pPr>
            <w:pStyle w:val="TOC1"/>
            <w:tabs>
              <w:tab w:val="left" w:pos="72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59" w:history="1">
            <w:r w:rsidRPr="00F534D0">
              <w:rPr>
                <w:rStyle w:val="Hyperlink"/>
                <w:rFonts w:cstheme="minorHAnsi"/>
                <w:noProof/>
              </w:rPr>
              <w:t>5.4.</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CRR Hub FTE allocations</w:t>
            </w:r>
            <w:r>
              <w:rPr>
                <w:noProof/>
                <w:webHidden/>
              </w:rPr>
              <w:tab/>
            </w:r>
            <w:r>
              <w:rPr>
                <w:noProof/>
                <w:webHidden/>
              </w:rPr>
              <w:fldChar w:fldCharType="begin"/>
            </w:r>
            <w:r>
              <w:rPr>
                <w:noProof/>
                <w:webHidden/>
              </w:rPr>
              <w:instrText xml:space="preserve"> PAGEREF _Toc210042159 \h </w:instrText>
            </w:r>
            <w:r>
              <w:rPr>
                <w:noProof/>
                <w:webHidden/>
              </w:rPr>
            </w:r>
            <w:r>
              <w:rPr>
                <w:noProof/>
                <w:webHidden/>
              </w:rPr>
              <w:fldChar w:fldCharType="separate"/>
            </w:r>
            <w:r>
              <w:rPr>
                <w:noProof/>
                <w:webHidden/>
              </w:rPr>
              <w:t>11</w:t>
            </w:r>
            <w:r>
              <w:rPr>
                <w:noProof/>
                <w:webHidden/>
              </w:rPr>
              <w:fldChar w:fldCharType="end"/>
            </w:r>
          </w:hyperlink>
        </w:p>
        <w:p w14:paraId="3EA07290" w14:textId="5DF86C8A" w:rsidR="00F603A1" w:rsidRDefault="00F603A1">
          <w:pPr>
            <w:pStyle w:val="TOC1"/>
            <w:tabs>
              <w:tab w:val="left" w:pos="44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60" w:history="1">
            <w:r w:rsidRPr="00F534D0">
              <w:rPr>
                <w:rStyle w:val="Hyperlink"/>
                <w:rFonts w:cstheme="minorHAnsi"/>
                <w:noProof/>
              </w:rPr>
              <w:t>6.</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Implementation approach</w:t>
            </w:r>
            <w:r>
              <w:rPr>
                <w:noProof/>
                <w:webHidden/>
              </w:rPr>
              <w:tab/>
            </w:r>
            <w:r>
              <w:rPr>
                <w:noProof/>
                <w:webHidden/>
              </w:rPr>
              <w:fldChar w:fldCharType="begin"/>
            </w:r>
            <w:r>
              <w:rPr>
                <w:noProof/>
                <w:webHidden/>
              </w:rPr>
              <w:instrText xml:space="preserve"> PAGEREF _Toc210042160 \h </w:instrText>
            </w:r>
            <w:r>
              <w:rPr>
                <w:noProof/>
                <w:webHidden/>
              </w:rPr>
            </w:r>
            <w:r>
              <w:rPr>
                <w:noProof/>
                <w:webHidden/>
              </w:rPr>
              <w:fldChar w:fldCharType="separate"/>
            </w:r>
            <w:r>
              <w:rPr>
                <w:noProof/>
                <w:webHidden/>
              </w:rPr>
              <w:t>13</w:t>
            </w:r>
            <w:r>
              <w:rPr>
                <w:noProof/>
                <w:webHidden/>
              </w:rPr>
              <w:fldChar w:fldCharType="end"/>
            </w:r>
          </w:hyperlink>
        </w:p>
        <w:p w14:paraId="2C57CB44" w14:textId="33BA3E90" w:rsidR="00F603A1" w:rsidRDefault="00F603A1">
          <w:pPr>
            <w:pStyle w:val="TOC1"/>
            <w:tabs>
              <w:tab w:val="left" w:pos="44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61" w:history="1">
            <w:r w:rsidRPr="00F534D0">
              <w:rPr>
                <w:rStyle w:val="Hyperlink"/>
                <w:rFonts w:cstheme="minorHAnsi"/>
                <w:noProof/>
              </w:rPr>
              <w:t>7.</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Next steps</w:t>
            </w:r>
            <w:r>
              <w:rPr>
                <w:noProof/>
                <w:webHidden/>
              </w:rPr>
              <w:tab/>
            </w:r>
            <w:r>
              <w:rPr>
                <w:noProof/>
                <w:webHidden/>
              </w:rPr>
              <w:fldChar w:fldCharType="begin"/>
            </w:r>
            <w:r>
              <w:rPr>
                <w:noProof/>
                <w:webHidden/>
              </w:rPr>
              <w:instrText xml:space="preserve"> PAGEREF _Toc210042161 \h </w:instrText>
            </w:r>
            <w:r>
              <w:rPr>
                <w:noProof/>
                <w:webHidden/>
              </w:rPr>
            </w:r>
            <w:r>
              <w:rPr>
                <w:noProof/>
                <w:webHidden/>
              </w:rPr>
              <w:fldChar w:fldCharType="separate"/>
            </w:r>
            <w:r>
              <w:rPr>
                <w:noProof/>
                <w:webHidden/>
              </w:rPr>
              <w:t>14</w:t>
            </w:r>
            <w:r>
              <w:rPr>
                <w:noProof/>
                <w:webHidden/>
              </w:rPr>
              <w:fldChar w:fldCharType="end"/>
            </w:r>
          </w:hyperlink>
        </w:p>
        <w:p w14:paraId="3F1DB816" w14:textId="6F096EF2" w:rsidR="00F603A1" w:rsidRDefault="00F603A1">
          <w:pPr>
            <w:pStyle w:val="TOC1"/>
            <w:tabs>
              <w:tab w:val="left" w:pos="44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62" w:history="1">
            <w:r w:rsidRPr="00F534D0">
              <w:rPr>
                <w:rStyle w:val="Hyperlink"/>
                <w:rFonts w:cstheme="minorHAnsi"/>
                <w:noProof/>
              </w:rPr>
              <w:t>8.</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Glossary of terms</w:t>
            </w:r>
            <w:r>
              <w:rPr>
                <w:noProof/>
                <w:webHidden/>
              </w:rPr>
              <w:tab/>
            </w:r>
            <w:r>
              <w:rPr>
                <w:noProof/>
                <w:webHidden/>
              </w:rPr>
              <w:fldChar w:fldCharType="begin"/>
            </w:r>
            <w:r>
              <w:rPr>
                <w:noProof/>
                <w:webHidden/>
              </w:rPr>
              <w:instrText xml:space="preserve"> PAGEREF _Toc210042162 \h </w:instrText>
            </w:r>
            <w:r>
              <w:rPr>
                <w:noProof/>
                <w:webHidden/>
              </w:rPr>
            </w:r>
            <w:r>
              <w:rPr>
                <w:noProof/>
                <w:webHidden/>
              </w:rPr>
              <w:fldChar w:fldCharType="separate"/>
            </w:r>
            <w:r>
              <w:rPr>
                <w:noProof/>
                <w:webHidden/>
              </w:rPr>
              <w:t>15</w:t>
            </w:r>
            <w:r>
              <w:rPr>
                <w:noProof/>
                <w:webHidden/>
              </w:rPr>
              <w:fldChar w:fldCharType="end"/>
            </w:r>
          </w:hyperlink>
        </w:p>
        <w:p w14:paraId="722BE94C" w14:textId="7FBB4486" w:rsidR="00F603A1" w:rsidRDefault="00F603A1">
          <w:pPr>
            <w:pStyle w:val="TOC1"/>
            <w:tabs>
              <w:tab w:val="left" w:pos="440"/>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63" w:history="1">
            <w:r w:rsidRPr="00F534D0">
              <w:rPr>
                <w:rStyle w:val="Hyperlink"/>
                <w:rFonts w:cstheme="minorHAnsi"/>
                <w:noProof/>
              </w:rPr>
              <w:t>9.</w:t>
            </w:r>
            <w:r>
              <w:rPr>
                <w:rFonts w:asciiTheme="minorHAnsi" w:eastAsiaTheme="minorEastAsia" w:hAnsiTheme="minorHAnsi" w:cstheme="minorBidi"/>
                <w:noProof/>
                <w:kern w:val="2"/>
                <w:sz w:val="24"/>
                <w:szCs w:val="24"/>
                <w:lang w:eastAsia="en-NZ"/>
                <w14:ligatures w14:val="standardContextual"/>
              </w:rPr>
              <w:tab/>
            </w:r>
            <w:r w:rsidRPr="00F534D0">
              <w:rPr>
                <w:rStyle w:val="Hyperlink"/>
                <w:rFonts w:cstheme="minorHAnsi"/>
                <w:noProof/>
              </w:rPr>
              <w:t>References</w:t>
            </w:r>
            <w:r>
              <w:rPr>
                <w:noProof/>
                <w:webHidden/>
              </w:rPr>
              <w:tab/>
            </w:r>
            <w:r>
              <w:rPr>
                <w:noProof/>
                <w:webHidden/>
              </w:rPr>
              <w:fldChar w:fldCharType="begin"/>
            </w:r>
            <w:r>
              <w:rPr>
                <w:noProof/>
                <w:webHidden/>
              </w:rPr>
              <w:instrText xml:space="preserve"> PAGEREF _Toc210042163 \h </w:instrText>
            </w:r>
            <w:r>
              <w:rPr>
                <w:noProof/>
                <w:webHidden/>
              </w:rPr>
            </w:r>
            <w:r>
              <w:rPr>
                <w:noProof/>
                <w:webHidden/>
              </w:rPr>
              <w:fldChar w:fldCharType="separate"/>
            </w:r>
            <w:r>
              <w:rPr>
                <w:noProof/>
                <w:webHidden/>
              </w:rPr>
              <w:t>16</w:t>
            </w:r>
            <w:r>
              <w:rPr>
                <w:noProof/>
                <w:webHidden/>
              </w:rPr>
              <w:fldChar w:fldCharType="end"/>
            </w:r>
          </w:hyperlink>
        </w:p>
        <w:p w14:paraId="19A2097D" w14:textId="283622F4" w:rsidR="00F603A1" w:rsidRDefault="00F603A1">
          <w:pPr>
            <w:pStyle w:val="TOC1"/>
            <w:tabs>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64" w:history="1">
            <w:r w:rsidRPr="00F534D0">
              <w:rPr>
                <w:rStyle w:val="Hyperlink"/>
                <w:rFonts w:cstheme="minorHAnsi"/>
                <w:noProof/>
              </w:rPr>
              <w:t>Appendix 1: Summary of Key Themes from Stakeholder Interviews</w:t>
            </w:r>
            <w:r>
              <w:rPr>
                <w:noProof/>
                <w:webHidden/>
              </w:rPr>
              <w:tab/>
            </w:r>
            <w:r>
              <w:rPr>
                <w:noProof/>
                <w:webHidden/>
              </w:rPr>
              <w:fldChar w:fldCharType="begin"/>
            </w:r>
            <w:r>
              <w:rPr>
                <w:noProof/>
                <w:webHidden/>
              </w:rPr>
              <w:instrText xml:space="preserve"> PAGEREF _Toc210042164 \h </w:instrText>
            </w:r>
            <w:r>
              <w:rPr>
                <w:noProof/>
                <w:webHidden/>
              </w:rPr>
            </w:r>
            <w:r>
              <w:rPr>
                <w:noProof/>
                <w:webHidden/>
              </w:rPr>
              <w:fldChar w:fldCharType="separate"/>
            </w:r>
            <w:r>
              <w:rPr>
                <w:noProof/>
                <w:webHidden/>
              </w:rPr>
              <w:t>17</w:t>
            </w:r>
            <w:r>
              <w:rPr>
                <w:noProof/>
                <w:webHidden/>
              </w:rPr>
              <w:fldChar w:fldCharType="end"/>
            </w:r>
          </w:hyperlink>
        </w:p>
        <w:p w14:paraId="7852C411" w14:textId="37A628A9" w:rsidR="00F603A1" w:rsidRDefault="00F603A1">
          <w:pPr>
            <w:pStyle w:val="TOC1"/>
            <w:tabs>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65" w:history="1">
            <w:r w:rsidRPr="00F534D0">
              <w:rPr>
                <w:rStyle w:val="Hyperlink"/>
                <w:rFonts w:cstheme="minorHAnsi"/>
                <w:noProof/>
              </w:rPr>
              <w:t>Appendix 2: Current CRR volumes and future impact</w:t>
            </w:r>
            <w:r>
              <w:rPr>
                <w:noProof/>
                <w:webHidden/>
              </w:rPr>
              <w:tab/>
            </w:r>
            <w:r>
              <w:rPr>
                <w:noProof/>
                <w:webHidden/>
              </w:rPr>
              <w:fldChar w:fldCharType="begin"/>
            </w:r>
            <w:r>
              <w:rPr>
                <w:noProof/>
                <w:webHidden/>
              </w:rPr>
              <w:instrText xml:space="preserve"> PAGEREF _Toc210042165 \h </w:instrText>
            </w:r>
            <w:r>
              <w:rPr>
                <w:noProof/>
                <w:webHidden/>
              </w:rPr>
            </w:r>
            <w:r>
              <w:rPr>
                <w:noProof/>
                <w:webHidden/>
              </w:rPr>
              <w:fldChar w:fldCharType="separate"/>
            </w:r>
            <w:r>
              <w:rPr>
                <w:noProof/>
                <w:webHidden/>
              </w:rPr>
              <w:t>23</w:t>
            </w:r>
            <w:r>
              <w:rPr>
                <w:noProof/>
                <w:webHidden/>
              </w:rPr>
              <w:fldChar w:fldCharType="end"/>
            </w:r>
          </w:hyperlink>
        </w:p>
        <w:p w14:paraId="1A38C134" w14:textId="56C7FA2B" w:rsidR="00F603A1" w:rsidRDefault="00F603A1">
          <w:pPr>
            <w:pStyle w:val="TOC1"/>
            <w:tabs>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66" w:history="1">
            <w:r w:rsidRPr="00F534D0">
              <w:rPr>
                <w:rStyle w:val="Hyperlink"/>
                <w:rFonts w:cstheme="minorHAnsi"/>
                <w:noProof/>
              </w:rPr>
              <w:t>Appendix 3: Detailed CRR Hub Activities</w:t>
            </w:r>
            <w:r>
              <w:rPr>
                <w:noProof/>
                <w:webHidden/>
              </w:rPr>
              <w:tab/>
            </w:r>
            <w:r>
              <w:rPr>
                <w:noProof/>
                <w:webHidden/>
              </w:rPr>
              <w:fldChar w:fldCharType="begin"/>
            </w:r>
            <w:r>
              <w:rPr>
                <w:noProof/>
                <w:webHidden/>
              </w:rPr>
              <w:instrText xml:space="preserve"> PAGEREF _Toc210042166 \h </w:instrText>
            </w:r>
            <w:r>
              <w:rPr>
                <w:noProof/>
                <w:webHidden/>
              </w:rPr>
            </w:r>
            <w:r>
              <w:rPr>
                <w:noProof/>
                <w:webHidden/>
              </w:rPr>
              <w:fldChar w:fldCharType="separate"/>
            </w:r>
            <w:r>
              <w:rPr>
                <w:noProof/>
                <w:webHidden/>
              </w:rPr>
              <w:t>25</w:t>
            </w:r>
            <w:r>
              <w:rPr>
                <w:noProof/>
                <w:webHidden/>
              </w:rPr>
              <w:fldChar w:fldCharType="end"/>
            </w:r>
          </w:hyperlink>
        </w:p>
        <w:p w14:paraId="0E58B9A4" w14:textId="1B1D0670" w:rsidR="00F603A1" w:rsidRDefault="00F603A1">
          <w:pPr>
            <w:pStyle w:val="TOC1"/>
            <w:tabs>
              <w:tab w:val="right" w:leader="dot" w:pos="10763"/>
            </w:tabs>
            <w:rPr>
              <w:rFonts w:asciiTheme="minorHAnsi" w:eastAsiaTheme="minorEastAsia" w:hAnsiTheme="minorHAnsi" w:cstheme="minorBidi"/>
              <w:noProof/>
              <w:kern w:val="2"/>
              <w:sz w:val="24"/>
              <w:szCs w:val="24"/>
              <w:lang w:eastAsia="en-NZ"/>
              <w14:ligatures w14:val="standardContextual"/>
            </w:rPr>
          </w:pPr>
          <w:hyperlink w:anchor="_Toc210042167" w:history="1">
            <w:r w:rsidRPr="00F534D0">
              <w:rPr>
                <w:rStyle w:val="Hyperlink"/>
                <w:rFonts w:cstheme="minorHAnsi"/>
                <w:noProof/>
              </w:rPr>
              <w:t>Appendix 4: Regional baseline FTE Calculations</w:t>
            </w:r>
            <w:r>
              <w:rPr>
                <w:noProof/>
                <w:webHidden/>
              </w:rPr>
              <w:tab/>
            </w:r>
            <w:r>
              <w:rPr>
                <w:noProof/>
                <w:webHidden/>
              </w:rPr>
              <w:fldChar w:fldCharType="begin"/>
            </w:r>
            <w:r>
              <w:rPr>
                <w:noProof/>
                <w:webHidden/>
              </w:rPr>
              <w:instrText xml:space="preserve"> PAGEREF _Toc210042167 \h </w:instrText>
            </w:r>
            <w:r>
              <w:rPr>
                <w:noProof/>
                <w:webHidden/>
              </w:rPr>
            </w:r>
            <w:r>
              <w:rPr>
                <w:noProof/>
                <w:webHidden/>
              </w:rPr>
              <w:fldChar w:fldCharType="separate"/>
            </w:r>
            <w:r>
              <w:rPr>
                <w:noProof/>
                <w:webHidden/>
              </w:rPr>
              <w:t>30</w:t>
            </w:r>
            <w:r>
              <w:rPr>
                <w:noProof/>
                <w:webHidden/>
              </w:rPr>
              <w:fldChar w:fldCharType="end"/>
            </w:r>
          </w:hyperlink>
        </w:p>
        <w:p w14:paraId="3F88EECC" w14:textId="7CD68292" w:rsidR="0004068E" w:rsidRPr="006A7C6E" w:rsidRDefault="0004068E">
          <w:pPr>
            <w:rPr>
              <w:rFonts w:asciiTheme="minorHAnsi" w:hAnsiTheme="minorHAnsi" w:cstheme="minorHAnsi"/>
            </w:rPr>
          </w:pPr>
          <w:r w:rsidRPr="006A7C6E">
            <w:rPr>
              <w:rFonts w:asciiTheme="minorHAnsi" w:hAnsiTheme="minorHAnsi" w:cstheme="minorHAnsi"/>
              <w:b/>
              <w:bCs/>
              <w:noProof/>
            </w:rPr>
            <w:fldChar w:fldCharType="end"/>
          </w:r>
        </w:p>
      </w:sdtContent>
    </w:sdt>
    <w:p w14:paraId="4A36165F" w14:textId="396D3467" w:rsidR="00A32A8F" w:rsidRPr="000B135A" w:rsidRDefault="00A32A8F" w:rsidP="00A32A8F">
      <w:pPr>
        <w:rPr>
          <w:rFonts w:asciiTheme="minorHAnsi" w:eastAsiaTheme="majorEastAsia" w:hAnsiTheme="minorHAnsi" w:cstheme="minorHAnsi"/>
          <w:b/>
          <w:bCs/>
          <w:color w:val="30A1AC"/>
          <w:sz w:val="36"/>
          <w:szCs w:val="36"/>
          <w:highlight w:val="lightGray"/>
        </w:rPr>
      </w:pPr>
    </w:p>
    <w:p w14:paraId="28F3530C" w14:textId="77777777" w:rsidR="000B135A" w:rsidRDefault="000B135A">
      <w:pPr>
        <w:rPr>
          <w:rFonts w:asciiTheme="minorHAnsi" w:eastAsiaTheme="majorEastAsia" w:hAnsiTheme="minorHAnsi" w:cstheme="minorHAnsi"/>
          <w:b/>
          <w:bCs/>
          <w:color w:val="30A1AC"/>
          <w:sz w:val="36"/>
          <w:szCs w:val="36"/>
        </w:rPr>
      </w:pPr>
      <w:bookmarkStart w:id="1" w:name="_Toc191287180"/>
      <w:r>
        <w:rPr>
          <w:rFonts w:asciiTheme="minorHAnsi" w:hAnsiTheme="minorHAnsi" w:cstheme="minorHAnsi"/>
        </w:rPr>
        <w:br w:type="page"/>
      </w:r>
    </w:p>
    <w:p w14:paraId="61CC2880" w14:textId="2D802AB6" w:rsidR="00524075" w:rsidRPr="006A7C6E" w:rsidRDefault="00524075" w:rsidP="00704AFA">
      <w:pPr>
        <w:pStyle w:val="Heading1"/>
        <w:numPr>
          <w:ilvl w:val="0"/>
          <w:numId w:val="39"/>
        </w:numPr>
        <w:rPr>
          <w:rFonts w:asciiTheme="minorHAnsi" w:hAnsiTheme="minorHAnsi" w:cstheme="minorHAnsi"/>
        </w:rPr>
      </w:pPr>
      <w:bookmarkStart w:id="2" w:name="_Toc210042144"/>
      <w:r w:rsidRPr="006A7C6E">
        <w:rPr>
          <w:rFonts w:asciiTheme="minorHAnsi" w:hAnsiTheme="minorHAnsi" w:cstheme="minorHAnsi"/>
        </w:rPr>
        <w:lastRenderedPageBreak/>
        <w:t>Context</w:t>
      </w:r>
      <w:bookmarkEnd w:id="1"/>
      <w:bookmarkEnd w:id="2"/>
    </w:p>
    <w:p w14:paraId="2AB721E8" w14:textId="77777777" w:rsidR="00524075" w:rsidRPr="00524075" w:rsidRDefault="00524075" w:rsidP="00524075">
      <w:pPr>
        <w:rPr>
          <w:rFonts w:asciiTheme="minorHAnsi" w:hAnsiTheme="minorHAnsi" w:cstheme="minorHAnsi"/>
        </w:rPr>
      </w:pPr>
      <w:r w:rsidRPr="00524075">
        <w:rPr>
          <w:rFonts w:asciiTheme="minorHAnsi" w:hAnsiTheme="minorHAnsi" w:cstheme="minorHAnsi"/>
        </w:rPr>
        <w:t>The community-referred radiology programme includes four key aspects, to be fully implemented by July 2026:</w:t>
      </w:r>
    </w:p>
    <w:p w14:paraId="4E9C8611" w14:textId="0614A38E" w:rsidR="00524075" w:rsidRPr="00524075" w:rsidRDefault="00524075" w:rsidP="00065147">
      <w:pPr>
        <w:numPr>
          <w:ilvl w:val="0"/>
          <w:numId w:val="43"/>
        </w:numPr>
        <w:contextualSpacing/>
        <w:rPr>
          <w:rFonts w:asciiTheme="minorHAnsi" w:hAnsiTheme="minorHAnsi" w:cstheme="minorHAnsi"/>
        </w:rPr>
      </w:pPr>
      <w:r w:rsidRPr="00524075">
        <w:rPr>
          <w:rFonts w:asciiTheme="minorHAnsi" w:hAnsiTheme="minorHAnsi" w:cstheme="minorHAnsi"/>
        </w:rPr>
        <w:t>Moving to a consistent clinically appropriate access approach for community radiology across New Zealand</w:t>
      </w:r>
      <w:r w:rsidR="00B46480">
        <w:rPr>
          <w:rFonts w:asciiTheme="minorHAnsi" w:hAnsiTheme="minorHAnsi" w:cstheme="minorHAnsi"/>
        </w:rPr>
        <w:t>.</w:t>
      </w:r>
    </w:p>
    <w:p w14:paraId="65D00A46" w14:textId="19D98DD0" w:rsidR="00524075" w:rsidRPr="00524075" w:rsidRDefault="00524075" w:rsidP="45F8580E">
      <w:pPr>
        <w:numPr>
          <w:ilvl w:val="0"/>
          <w:numId w:val="43"/>
        </w:numPr>
        <w:contextualSpacing/>
        <w:rPr>
          <w:rFonts w:asciiTheme="minorHAnsi" w:hAnsiTheme="minorHAnsi" w:cstheme="minorBidi"/>
          <w:b/>
          <w:bCs/>
        </w:rPr>
      </w:pPr>
      <w:r w:rsidRPr="45F8580E">
        <w:rPr>
          <w:rFonts w:asciiTheme="minorHAnsi" w:hAnsiTheme="minorHAnsi" w:cstheme="minorBidi"/>
          <w:b/>
          <w:bCs/>
        </w:rPr>
        <w:t xml:space="preserve">Establishment of triage hubs with GP Liaison triaging referrals </w:t>
      </w:r>
      <w:r w:rsidR="2EAE3196" w:rsidRPr="45F8580E">
        <w:rPr>
          <w:rFonts w:asciiTheme="minorHAnsi" w:hAnsiTheme="minorHAnsi" w:cstheme="minorBidi"/>
          <w:b/>
          <w:bCs/>
        </w:rPr>
        <w:t xml:space="preserve">as part of a multi-disciplinary team </w:t>
      </w:r>
      <w:r w:rsidRPr="45F8580E">
        <w:rPr>
          <w:rFonts w:asciiTheme="minorHAnsi" w:hAnsiTheme="minorHAnsi" w:cstheme="minorBidi"/>
          <w:b/>
          <w:bCs/>
        </w:rPr>
        <w:t>against clinical criteria and providing ongoing education and feedback to primary care referrers</w:t>
      </w:r>
      <w:r w:rsidR="00B46480" w:rsidRPr="45F8580E">
        <w:rPr>
          <w:rFonts w:asciiTheme="minorHAnsi" w:hAnsiTheme="minorHAnsi" w:cstheme="minorBidi"/>
          <w:b/>
          <w:bCs/>
        </w:rPr>
        <w:t>.</w:t>
      </w:r>
    </w:p>
    <w:p w14:paraId="7926FFEF" w14:textId="4F689B23" w:rsidR="00524075" w:rsidRPr="00524075" w:rsidRDefault="00524075" w:rsidP="00065147">
      <w:pPr>
        <w:numPr>
          <w:ilvl w:val="0"/>
          <w:numId w:val="43"/>
        </w:numPr>
        <w:contextualSpacing/>
        <w:rPr>
          <w:rFonts w:asciiTheme="minorHAnsi" w:hAnsiTheme="minorHAnsi" w:cstheme="minorHAnsi"/>
        </w:rPr>
      </w:pPr>
      <w:r w:rsidRPr="00524075">
        <w:rPr>
          <w:rFonts w:asciiTheme="minorHAnsi" w:hAnsiTheme="minorHAnsi" w:cstheme="minorHAnsi"/>
        </w:rPr>
        <w:t>Addressing pricing pressures, moving towards a single national contract, and removing copayments where they exist</w:t>
      </w:r>
      <w:r w:rsidR="00B46480">
        <w:rPr>
          <w:rFonts w:asciiTheme="minorHAnsi" w:hAnsiTheme="minorHAnsi" w:cstheme="minorHAnsi"/>
        </w:rPr>
        <w:t>.</w:t>
      </w:r>
    </w:p>
    <w:p w14:paraId="6835723A" w14:textId="77777777" w:rsidR="00524075" w:rsidRPr="006A7C6E" w:rsidRDefault="00524075" w:rsidP="00065147">
      <w:pPr>
        <w:numPr>
          <w:ilvl w:val="0"/>
          <w:numId w:val="43"/>
        </w:numPr>
        <w:contextualSpacing/>
        <w:rPr>
          <w:rFonts w:asciiTheme="minorHAnsi" w:hAnsiTheme="minorHAnsi" w:cstheme="minorHAnsi"/>
        </w:rPr>
      </w:pPr>
      <w:r w:rsidRPr="00524075">
        <w:rPr>
          <w:rFonts w:asciiTheme="minorHAnsi" w:hAnsiTheme="minorHAnsi" w:cstheme="minorHAnsi"/>
        </w:rPr>
        <w:t>Funding patient support programmes to access community radiology.</w:t>
      </w:r>
    </w:p>
    <w:p w14:paraId="44BD7ED0" w14:textId="77777777" w:rsidR="00524075" w:rsidRPr="006A7C6E" w:rsidRDefault="00524075" w:rsidP="00524075">
      <w:pPr>
        <w:contextualSpacing/>
        <w:rPr>
          <w:rFonts w:asciiTheme="minorHAnsi" w:hAnsiTheme="minorHAnsi" w:cstheme="minorHAnsi"/>
        </w:rPr>
      </w:pPr>
    </w:p>
    <w:p w14:paraId="7CD4C58B" w14:textId="5EDA2E22" w:rsidR="00113F46" w:rsidRDefault="00524075" w:rsidP="00BB5002">
      <w:pPr>
        <w:contextualSpacing/>
        <w:rPr>
          <w:rFonts w:asciiTheme="minorHAnsi" w:hAnsiTheme="minorHAnsi" w:cstheme="minorHAnsi"/>
        </w:rPr>
      </w:pPr>
      <w:r w:rsidRPr="006A7C6E">
        <w:rPr>
          <w:rFonts w:asciiTheme="minorHAnsi" w:hAnsiTheme="minorHAnsi" w:cstheme="minorHAnsi"/>
        </w:rPr>
        <w:t xml:space="preserve">This paper provides the detailed design for triage hubs (bullet </w:t>
      </w:r>
      <w:r w:rsidR="00BB5002">
        <w:rPr>
          <w:rFonts w:asciiTheme="minorHAnsi" w:hAnsiTheme="minorHAnsi" w:cstheme="minorHAnsi"/>
        </w:rPr>
        <w:t>II).</w:t>
      </w:r>
    </w:p>
    <w:p w14:paraId="7A560B22" w14:textId="77777777" w:rsidR="00BB5002" w:rsidRPr="006A7C6E" w:rsidRDefault="00BB5002" w:rsidP="00BB5002">
      <w:pPr>
        <w:contextualSpacing/>
        <w:rPr>
          <w:rFonts w:asciiTheme="minorHAnsi" w:hAnsiTheme="minorHAnsi" w:cstheme="minorHAnsi"/>
        </w:rPr>
      </w:pPr>
    </w:p>
    <w:p w14:paraId="30181114" w14:textId="77777777" w:rsidR="009328B7" w:rsidRPr="006A7C6E" w:rsidRDefault="00E377D6" w:rsidP="00E377D6">
      <w:pPr>
        <w:contextualSpacing/>
        <w:rPr>
          <w:rFonts w:asciiTheme="minorHAnsi" w:hAnsiTheme="minorHAnsi" w:cstheme="minorHAnsi"/>
        </w:rPr>
      </w:pPr>
      <w:r w:rsidRPr="006A7C6E">
        <w:rPr>
          <w:rFonts w:asciiTheme="minorHAnsi" w:hAnsiTheme="minorHAnsi" w:cstheme="minorHAnsi"/>
        </w:rPr>
        <w:t xml:space="preserve">Engagement with a range of primary and secondary care stakeholders across NZ was undertaken to support the detailed CRR Hub Design. </w:t>
      </w:r>
      <w:r w:rsidR="00D31534" w:rsidRPr="006A7C6E">
        <w:rPr>
          <w:rFonts w:asciiTheme="minorHAnsi" w:hAnsiTheme="minorHAnsi" w:cstheme="minorHAnsi"/>
        </w:rPr>
        <w:t>The approach has been to consider what ‘good looks like’ from current existing triage approaches from across the</w:t>
      </w:r>
      <w:r w:rsidR="009328B7" w:rsidRPr="006A7C6E">
        <w:rPr>
          <w:rFonts w:asciiTheme="minorHAnsi" w:hAnsiTheme="minorHAnsi" w:cstheme="minorHAnsi"/>
        </w:rPr>
        <w:t xml:space="preserve"> </w:t>
      </w:r>
      <w:r w:rsidR="00D31534" w:rsidRPr="006A7C6E">
        <w:rPr>
          <w:rFonts w:asciiTheme="minorHAnsi" w:hAnsiTheme="minorHAnsi" w:cstheme="minorHAnsi"/>
        </w:rPr>
        <w:t>motu.</w:t>
      </w:r>
      <w:r w:rsidR="009328B7" w:rsidRPr="006A7C6E">
        <w:rPr>
          <w:rFonts w:asciiTheme="minorHAnsi" w:hAnsiTheme="minorHAnsi" w:cstheme="minorHAnsi"/>
        </w:rPr>
        <w:t xml:space="preserve"> </w:t>
      </w:r>
      <w:r w:rsidRPr="006A7C6E">
        <w:rPr>
          <w:rFonts w:asciiTheme="minorHAnsi" w:hAnsiTheme="minorHAnsi" w:cstheme="minorHAnsi"/>
        </w:rPr>
        <w:t xml:space="preserve">Interviews were documented and the feedback themed to identify current issues, as well as concerns and perceived benefits for the new CRR Service. </w:t>
      </w:r>
      <w:r w:rsidR="00D31534" w:rsidRPr="006A7C6E">
        <w:rPr>
          <w:rFonts w:asciiTheme="minorHAnsi" w:hAnsiTheme="minorHAnsi" w:cstheme="minorHAnsi"/>
        </w:rPr>
        <w:t xml:space="preserve"> </w:t>
      </w:r>
    </w:p>
    <w:p w14:paraId="7CA9B773" w14:textId="77777777" w:rsidR="009328B7" w:rsidRPr="006A7C6E" w:rsidRDefault="009328B7" w:rsidP="00E377D6">
      <w:pPr>
        <w:contextualSpacing/>
        <w:rPr>
          <w:rFonts w:asciiTheme="minorHAnsi" w:hAnsiTheme="minorHAnsi" w:cstheme="minorHAnsi"/>
        </w:rPr>
      </w:pPr>
    </w:p>
    <w:p w14:paraId="2A5FD49F" w14:textId="6AC1AC91" w:rsidR="00E377D6" w:rsidRPr="006A7C6E" w:rsidRDefault="00E377D6" w:rsidP="00E377D6">
      <w:pPr>
        <w:contextualSpacing/>
        <w:rPr>
          <w:rFonts w:asciiTheme="minorHAnsi" w:hAnsiTheme="minorHAnsi" w:cstheme="minorHAnsi"/>
        </w:rPr>
      </w:pPr>
      <w:r w:rsidRPr="006A7C6E">
        <w:rPr>
          <w:rFonts w:asciiTheme="minorHAnsi" w:hAnsiTheme="minorHAnsi" w:cstheme="minorHAnsi"/>
        </w:rPr>
        <w:t>Stakeholder engagement identified that many of the key issues and concerns are shared by multiple Districts across all Regions and tend to arise from existing local referral criteria and processes. Five Key Themes for “what good looks like” were identified:</w:t>
      </w:r>
    </w:p>
    <w:p w14:paraId="396CA3BD" w14:textId="3D960157" w:rsidR="00E377D6" w:rsidRPr="000B3B40" w:rsidRDefault="00E377D6" w:rsidP="00AF3610">
      <w:pPr>
        <w:pStyle w:val="ListParagraph"/>
        <w:numPr>
          <w:ilvl w:val="0"/>
          <w:numId w:val="45"/>
        </w:numPr>
        <w:spacing w:after="0"/>
        <w:rPr>
          <w:rFonts w:asciiTheme="minorHAnsi" w:hAnsiTheme="minorHAnsi" w:cstheme="minorHAnsi"/>
        </w:rPr>
      </w:pPr>
      <w:r w:rsidRPr="000B3B40">
        <w:rPr>
          <w:rFonts w:asciiTheme="minorHAnsi" w:hAnsiTheme="minorHAnsi" w:cstheme="minorHAnsi"/>
        </w:rPr>
        <w:t>Strengthening communication and relationships between community referrers and District Radiology Services</w:t>
      </w:r>
    </w:p>
    <w:p w14:paraId="17D26A8C" w14:textId="77777777" w:rsidR="00E377D6" w:rsidRPr="006A7C6E" w:rsidRDefault="00E377D6" w:rsidP="00AF3610">
      <w:pPr>
        <w:spacing w:after="0"/>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t xml:space="preserve">Balancing the aims of the CRR Hubs with existing Radiology Service Capacity </w:t>
      </w:r>
    </w:p>
    <w:p w14:paraId="7E4E2B03" w14:textId="77777777" w:rsidR="00E377D6" w:rsidRPr="006A7C6E" w:rsidRDefault="00E377D6" w:rsidP="00E377D6">
      <w:pPr>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t>Optimising community referral criteria and processes</w:t>
      </w:r>
    </w:p>
    <w:p w14:paraId="17D50E19" w14:textId="77777777" w:rsidR="00E377D6" w:rsidRPr="006A7C6E" w:rsidRDefault="00E377D6" w:rsidP="00E377D6">
      <w:pPr>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t>Addressing unmet need and inequitable variation in existing community referred radiology</w:t>
      </w:r>
    </w:p>
    <w:p w14:paraId="638AA03C" w14:textId="77777777" w:rsidR="00E377D6" w:rsidRPr="006A7C6E" w:rsidRDefault="00E377D6" w:rsidP="00E377D6">
      <w:pPr>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t>Ensuring collaboration and consistency between Regional CRR Hubs</w:t>
      </w:r>
    </w:p>
    <w:p w14:paraId="5831FEC1" w14:textId="77777777" w:rsidR="00E377D6" w:rsidRPr="006A7C6E" w:rsidRDefault="00E377D6" w:rsidP="00E377D6">
      <w:pPr>
        <w:contextualSpacing/>
        <w:rPr>
          <w:rFonts w:asciiTheme="minorHAnsi" w:hAnsiTheme="minorHAnsi" w:cstheme="minorHAnsi"/>
        </w:rPr>
      </w:pPr>
    </w:p>
    <w:p w14:paraId="7ED5DE08" w14:textId="3EC562D3" w:rsidR="0070783E" w:rsidRPr="006A7C6E" w:rsidRDefault="0070783E" w:rsidP="0070783E">
      <w:pPr>
        <w:contextualSpacing/>
        <w:rPr>
          <w:rFonts w:asciiTheme="minorHAnsi" w:hAnsiTheme="minorHAnsi" w:cstheme="minorHAnsi"/>
        </w:rPr>
      </w:pPr>
      <w:r w:rsidRPr="006A7C6E">
        <w:rPr>
          <w:rFonts w:asciiTheme="minorHAnsi" w:hAnsiTheme="minorHAnsi" w:cstheme="minorHAnsi"/>
        </w:rPr>
        <w:t>The following stakeholder feedback has also directly shaped the final Hub Design</w:t>
      </w:r>
      <w:r w:rsidR="00AB1706">
        <w:rPr>
          <w:rFonts w:asciiTheme="minorHAnsi" w:hAnsiTheme="minorHAnsi" w:cstheme="minorHAnsi"/>
        </w:rPr>
        <w:t xml:space="preserve"> (Appendix 1)</w:t>
      </w:r>
      <w:r w:rsidRPr="006A7C6E">
        <w:rPr>
          <w:rFonts w:asciiTheme="minorHAnsi" w:hAnsiTheme="minorHAnsi" w:cstheme="minorHAnsi"/>
        </w:rPr>
        <w:t>:</w:t>
      </w:r>
    </w:p>
    <w:p w14:paraId="6DB3D236" w14:textId="77777777" w:rsidR="0070783E" w:rsidRPr="006A7C6E" w:rsidRDefault="0070783E" w:rsidP="006A7C6E">
      <w:pPr>
        <w:ind w:left="720" w:hanging="720"/>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t>Safeguarding existing community radiology processes that work and “not breaking what works”, especially for rural areas</w:t>
      </w:r>
    </w:p>
    <w:p w14:paraId="269464D2" w14:textId="77777777" w:rsidR="0070783E" w:rsidRPr="006A7C6E" w:rsidRDefault="0070783E" w:rsidP="006A7C6E">
      <w:pPr>
        <w:ind w:left="720" w:hanging="720"/>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t>The need for a Regional CRR Hub approach, while also ensuring national consistency and collaboration.</w:t>
      </w:r>
    </w:p>
    <w:p w14:paraId="25EC81DD" w14:textId="77777777" w:rsidR="0070783E" w:rsidRPr="006A7C6E" w:rsidRDefault="0070783E" w:rsidP="0070783E">
      <w:pPr>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t>Embedding continuous quality improvement within the CRR Hubs</w:t>
      </w:r>
    </w:p>
    <w:p w14:paraId="61AD2EDD" w14:textId="77777777" w:rsidR="0070783E" w:rsidRPr="006A7C6E" w:rsidRDefault="0070783E" w:rsidP="0070783E">
      <w:pPr>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t>Ensuring Hubs support wider radiology needs, such as wait list recovery</w:t>
      </w:r>
    </w:p>
    <w:p w14:paraId="77D2EF6B" w14:textId="77777777" w:rsidR="006215CF" w:rsidRPr="006A7C6E" w:rsidRDefault="006215CF" w:rsidP="00923194">
      <w:pPr>
        <w:contextualSpacing/>
        <w:rPr>
          <w:rFonts w:asciiTheme="minorHAnsi" w:hAnsiTheme="minorHAnsi" w:cstheme="minorHAnsi"/>
          <w:b/>
          <w:bCs/>
        </w:rPr>
      </w:pPr>
    </w:p>
    <w:p w14:paraId="34F162C8" w14:textId="30A75ECA" w:rsidR="003B1175" w:rsidRPr="00AB1706" w:rsidRDefault="00DE5147" w:rsidP="00AB1706">
      <w:pPr>
        <w:jc w:val="both"/>
        <w:rPr>
          <w:rFonts w:asciiTheme="minorHAnsi" w:hAnsiTheme="minorHAnsi" w:cstheme="minorHAnsi"/>
          <w:b/>
          <w:bCs/>
        </w:rPr>
      </w:pPr>
      <w:r w:rsidRPr="007477EF">
        <w:rPr>
          <w:rFonts w:asciiTheme="minorHAnsi" w:hAnsiTheme="minorHAnsi" w:cstheme="minorHAnsi"/>
          <w:b/>
          <w:bCs/>
        </w:rPr>
        <w:t>This document sets out the common functions and consistent aspects of CRR hubs expected to be put in place in each region; and allocate</w:t>
      </w:r>
      <w:r>
        <w:rPr>
          <w:rFonts w:asciiTheme="minorHAnsi" w:hAnsiTheme="minorHAnsi" w:cstheme="minorHAnsi"/>
          <w:b/>
          <w:bCs/>
        </w:rPr>
        <w:t>s</w:t>
      </w:r>
      <w:r w:rsidRPr="007477EF">
        <w:rPr>
          <w:rFonts w:asciiTheme="minorHAnsi" w:hAnsiTheme="minorHAnsi" w:cstheme="minorHAnsi"/>
          <w:b/>
          <w:bCs/>
        </w:rPr>
        <w:t xml:space="preserve"> funding based on these requirements. The intent is to provide a level of national consistency, whilst allowing flexibility for regions to establish what works for them.</w:t>
      </w:r>
    </w:p>
    <w:p w14:paraId="1BE77617" w14:textId="6BF519F3" w:rsidR="0029058D" w:rsidRPr="006A7C6E" w:rsidRDefault="0029058D" w:rsidP="003B1175">
      <w:pPr>
        <w:pStyle w:val="Heading1"/>
        <w:numPr>
          <w:ilvl w:val="1"/>
          <w:numId w:val="39"/>
        </w:numPr>
        <w:rPr>
          <w:rFonts w:asciiTheme="minorHAnsi" w:hAnsiTheme="minorHAnsi" w:cstheme="minorHAnsi"/>
        </w:rPr>
      </w:pPr>
      <w:bookmarkStart w:id="3" w:name="_Toc210042145"/>
      <w:r w:rsidRPr="003B1175">
        <w:rPr>
          <w:rFonts w:asciiTheme="minorHAnsi" w:hAnsiTheme="minorHAnsi" w:cstheme="minorBidi"/>
          <w:sz w:val="28"/>
          <w:szCs w:val="28"/>
        </w:rPr>
        <w:t>Current</w:t>
      </w:r>
      <w:r w:rsidRPr="006A7C6E">
        <w:rPr>
          <w:rFonts w:asciiTheme="minorHAnsi" w:hAnsiTheme="minorHAnsi" w:cstheme="minorHAnsi"/>
        </w:rPr>
        <w:t xml:space="preserve"> </w:t>
      </w:r>
      <w:r w:rsidRPr="003B1175">
        <w:rPr>
          <w:rFonts w:asciiTheme="minorHAnsi" w:hAnsiTheme="minorHAnsi" w:cstheme="minorBidi"/>
          <w:sz w:val="28"/>
          <w:szCs w:val="28"/>
        </w:rPr>
        <w:t>state</w:t>
      </w:r>
      <w:bookmarkEnd w:id="3"/>
      <w:r w:rsidRPr="006A7C6E">
        <w:rPr>
          <w:rFonts w:asciiTheme="minorHAnsi" w:hAnsiTheme="minorHAnsi" w:cstheme="minorHAnsi"/>
        </w:rPr>
        <w:t xml:space="preserve"> </w:t>
      </w:r>
    </w:p>
    <w:p w14:paraId="19AA01A9" w14:textId="77777777" w:rsidR="0029058D" w:rsidRDefault="0029058D" w:rsidP="0029058D">
      <w:pPr>
        <w:jc w:val="both"/>
        <w:rPr>
          <w:rFonts w:asciiTheme="minorHAnsi" w:hAnsiTheme="minorHAnsi" w:cstheme="minorBidi"/>
        </w:rPr>
      </w:pPr>
      <w:r w:rsidRPr="006A7C6E">
        <w:rPr>
          <w:rFonts w:asciiTheme="minorHAnsi" w:hAnsiTheme="minorHAnsi" w:cstheme="minorHAnsi"/>
        </w:rPr>
        <w:t xml:space="preserve">Current community radiology referral criteria and processes throughout New Zealand (NZ) vary greatly, with a range of different funding and service delivery models having grown organically, as need arose. </w:t>
      </w:r>
      <w:r>
        <w:rPr>
          <w:rFonts w:asciiTheme="minorHAnsi" w:hAnsiTheme="minorHAnsi" w:cstheme="minorHAnsi"/>
        </w:rPr>
        <w:t xml:space="preserve">This has created </w:t>
      </w:r>
      <w:r w:rsidRPr="45F8580E">
        <w:rPr>
          <w:rFonts w:asciiTheme="minorHAnsi" w:hAnsiTheme="minorHAnsi" w:cstheme="minorBidi"/>
        </w:rPr>
        <w:t>inequitable access within and between the four Health NZ Regions</w:t>
      </w:r>
      <w:r>
        <w:rPr>
          <w:rFonts w:asciiTheme="minorHAnsi" w:hAnsiTheme="minorHAnsi" w:cstheme="minorBidi"/>
        </w:rPr>
        <w:t xml:space="preserve"> (refer Appendix 2)</w:t>
      </w:r>
      <w:r w:rsidRPr="45F8580E">
        <w:rPr>
          <w:rFonts w:asciiTheme="minorHAnsi" w:hAnsiTheme="minorHAnsi" w:cstheme="minorBidi"/>
        </w:rPr>
        <w:t xml:space="preserve">. </w:t>
      </w:r>
    </w:p>
    <w:p w14:paraId="2A0E77CE" w14:textId="5F73168E" w:rsidR="0029058D" w:rsidRPr="006A7C6E" w:rsidRDefault="0029058D" w:rsidP="00824561">
      <w:pPr>
        <w:jc w:val="both"/>
        <w:rPr>
          <w:rFonts w:asciiTheme="minorHAnsi" w:hAnsiTheme="minorHAnsi" w:cstheme="minorHAnsi"/>
        </w:rPr>
      </w:pPr>
      <w:r w:rsidRPr="006A7C6E">
        <w:rPr>
          <w:rFonts w:asciiTheme="minorHAnsi" w:hAnsiTheme="minorHAnsi" w:cstheme="minorHAnsi"/>
        </w:rPr>
        <w:lastRenderedPageBreak/>
        <w:t>Local PHOs and/or Private Radiology providers have been contracted in some districts to provide HNZ funded Direct to Private (D2P)</w:t>
      </w:r>
      <w:r w:rsidRPr="006A7C6E">
        <w:rPr>
          <w:rStyle w:val="FootnoteReference"/>
          <w:rFonts w:asciiTheme="minorHAnsi" w:hAnsiTheme="minorHAnsi" w:cstheme="minorHAnsi"/>
        </w:rPr>
        <w:footnoteReference w:id="2"/>
      </w:r>
      <w:r w:rsidRPr="006A7C6E">
        <w:rPr>
          <w:rFonts w:asciiTheme="minorHAnsi" w:hAnsiTheme="minorHAnsi" w:cstheme="minorHAnsi"/>
        </w:rPr>
        <w:t xml:space="preserve"> imaging, while in others all community referrals are managed ‘in house’, but may be outsourced ad hoc, as required. </w:t>
      </w:r>
      <w:r w:rsidR="00824561" w:rsidRPr="00824561">
        <w:rPr>
          <w:rFonts w:asciiTheme="minorHAnsi" w:hAnsiTheme="minorHAnsi" w:cstheme="minorHAnsi"/>
        </w:rPr>
        <w:t xml:space="preserve">Clinical auditing between 2018 and 2024 undertaken by existing Radiology GPLs and Triagers, across </w:t>
      </w:r>
      <w:proofErr w:type="gramStart"/>
      <w:r w:rsidR="00824561" w:rsidRPr="00824561">
        <w:rPr>
          <w:rFonts w:asciiTheme="minorHAnsi" w:hAnsiTheme="minorHAnsi" w:cstheme="minorHAnsi"/>
        </w:rPr>
        <w:t>a number of</w:t>
      </w:r>
      <w:proofErr w:type="gramEnd"/>
      <w:r w:rsidR="00824561" w:rsidRPr="00824561">
        <w:rPr>
          <w:rFonts w:asciiTheme="minorHAnsi" w:hAnsiTheme="minorHAnsi" w:cstheme="minorHAnsi"/>
        </w:rPr>
        <w:t xml:space="preserve"> modalities, referral types and processes have consistently shown that between 10 – 50% of D2P or Direct to Radiology (D2R) referrals were inappropriate and did not meet current local District referral criteria.</w:t>
      </w:r>
    </w:p>
    <w:p w14:paraId="0816D149" w14:textId="77777777" w:rsidR="0029058D" w:rsidRPr="00871FC8" w:rsidRDefault="0029058D" w:rsidP="0029058D">
      <w:pPr>
        <w:jc w:val="both"/>
        <w:rPr>
          <w:rFonts w:asciiTheme="minorHAnsi" w:hAnsiTheme="minorHAnsi" w:cstheme="minorHAnsi"/>
        </w:rPr>
      </w:pPr>
      <w:r w:rsidRPr="45F8580E">
        <w:rPr>
          <w:rFonts w:asciiTheme="minorHAnsi" w:hAnsiTheme="minorHAnsi" w:cstheme="minorBidi"/>
        </w:rPr>
        <w:t xml:space="preserve">Further, aspects such as how the patient is referred, or whether their GP practice </w:t>
      </w:r>
      <w:proofErr w:type="gramStart"/>
      <w:r w:rsidRPr="45F8580E">
        <w:rPr>
          <w:rFonts w:asciiTheme="minorHAnsi" w:hAnsiTheme="minorHAnsi" w:cstheme="minorBidi"/>
        </w:rPr>
        <w:t>is located in</w:t>
      </w:r>
      <w:proofErr w:type="gramEnd"/>
      <w:r w:rsidRPr="45F8580E">
        <w:rPr>
          <w:rFonts w:asciiTheme="minorHAnsi" w:hAnsiTheme="minorHAnsi" w:cstheme="minorBidi"/>
        </w:rPr>
        <w:t xml:space="preserve"> the same District they live in, may impact patient pathways and wait times for the same clinical presentation. </w:t>
      </w:r>
    </w:p>
    <w:p w14:paraId="6E67A0E1" w14:textId="4070F619" w:rsidR="0029058D" w:rsidRDefault="0029058D" w:rsidP="0029058D">
      <w:pPr>
        <w:jc w:val="both"/>
        <w:rPr>
          <w:rFonts w:asciiTheme="minorHAnsi" w:hAnsiTheme="minorHAnsi" w:cstheme="minorHAnsi"/>
        </w:rPr>
      </w:pPr>
      <w:r w:rsidRPr="006A7C6E">
        <w:rPr>
          <w:rFonts w:asciiTheme="minorHAnsi" w:hAnsiTheme="minorHAnsi" w:cstheme="minorHAnsi"/>
        </w:rPr>
        <w:t xml:space="preserve">Each of these referral processes and services incorporate varying levels and combinations of quality improvement activities such as triaging, auditing, regular reporting and referrer education. Triaging of community radiology referrals is undertaken by a range of radiology roles across the </w:t>
      </w:r>
      <w:r w:rsidR="00A728AB" w:rsidRPr="006A7C6E">
        <w:rPr>
          <w:rFonts w:asciiTheme="minorHAnsi" w:hAnsiTheme="minorHAnsi" w:cstheme="minorHAnsi"/>
        </w:rPr>
        <w:t xml:space="preserve">country, </w:t>
      </w:r>
      <w:r w:rsidR="00A728AB">
        <w:rPr>
          <w:rFonts w:asciiTheme="minorHAnsi" w:hAnsiTheme="minorHAnsi" w:cstheme="minorHAnsi"/>
        </w:rPr>
        <w:t>including</w:t>
      </w:r>
      <w:r w:rsidRPr="006A7C6E">
        <w:rPr>
          <w:rFonts w:asciiTheme="minorHAnsi" w:hAnsiTheme="minorHAnsi" w:cstheme="minorHAnsi"/>
        </w:rPr>
        <w:t xml:space="preserve"> Radiologists, MIT and Sonographers.</w:t>
      </w:r>
    </w:p>
    <w:p w14:paraId="1893BCE5" w14:textId="77777777" w:rsidR="0029058D" w:rsidRPr="007D2019" w:rsidRDefault="0029058D" w:rsidP="0029058D">
      <w:pPr>
        <w:pStyle w:val="Subtitle"/>
        <w:rPr>
          <w:rFonts w:eastAsia="Calibri"/>
          <w:i/>
          <w:iCs/>
          <w:color w:val="30A1AC" w:themeColor="background2"/>
        </w:rPr>
      </w:pPr>
      <w:r w:rsidRPr="007D2019">
        <w:rPr>
          <w:rFonts w:eastAsia="Calibri"/>
          <w:i/>
          <w:iCs/>
          <w:color w:val="30A1AC" w:themeColor="background2"/>
        </w:rPr>
        <w:t>Figure 1. Overview of current CRR triage capability by region</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29058D" w:rsidRPr="00BB5002" w14:paraId="69583D64" w14:textId="77777777" w:rsidTr="4D94D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76C2590E" w14:textId="77777777" w:rsidR="0029058D" w:rsidRPr="00BB5002" w:rsidRDefault="0029058D" w:rsidP="00244435">
            <w:pPr>
              <w:rPr>
                <w:rFonts w:asciiTheme="minorHAnsi" w:hAnsiTheme="minorHAnsi" w:cstheme="minorHAnsi"/>
                <w:b w:val="0"/>
                <w:bCs w:val="0"/>
                <w:color w:val="auto"/>
              </w:rPr>
            </w:pPr>
            <w:bookmarkStart w:id="5" w:name="_Toc191287183"/>
            <w:r w:rsidRPr="00BB5002">
              <w:rPr>
                <w:rFonts w:asciiTheme="minorHAnsi" w:hAnsiTheme="minorHAnsi" w:cstheme="minorHAnsi"/>
                <w:b w:val="0"/>
                <w:bCs w:val="0"/>
                <w:color w:val="auto"/>
              </w:rPr>
              <w:t>Northern:</w:t>
            </w:r>
            <w:bookmarkEnd w:id="5"/>
          </w:p>
        </w:tc>
        <w:tc>
          <w:tcPr>
            <w:tcW w:w="6044" w:type="dxa"/>
            <w:shd w:val="clear" w:color="auto" w:fill="auto"/>
          </w:tcPr>
          <w:p w14:paraId="18DF7350" w14:textId="77777777" w:rsidR="0029058D" w:rsidRPr="007477EF" w:rsidRDefault="0029058D" w:rsidP="0024443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rPr>
            </w:pPr>
            <w:bookmarkStart w:id="6" w:name="_Toc191287184"/>
            <w:r w:rsidRPr="00BB5002">
              <w:rPr>
                <w:rFonts w:asciiTheme="minorHAnsi" w:hAnsiTheme="minorHAnsi" w:cstheme="minorHAnsi"/>
                <w:b w:val="0"/>
                <w:bCs w:val="0"/>
                <w:color w:val="auto"/>
              </w:rPr>
              <w:t xml:space="preserve">Two Districts - Waitematā, Te Toka Tumai Auckland, have introduced Radiology specific GP Liaison (GPL) or Triager roles to </w:t>
            </w:r>
            <w:r w:rsidRPr="00CA2050">
              <w:rPr>
                <w:rFonts w:asciiTheme="minorHAnsi" w:hAnsiTheme="minorHAnsi" w:cstheme="minorHAnsi"/>
                <w:b w:val="0"/>
                <w:bCs w:val="0"/>
                <w:color w:val="auto"/>
              </w:rPr>
              <w:t>support community referred imaging.</w:t>
            </w:r>
            <w:bookmarkEnd w:id="6"/>
          </w:p>
          <w:p w14:paraId="4F57760A" w14:textId="3351271C" w:rsidR="0029058D" w:rsidRPr="00BB5002" w:rsidRDefault="6FA2725C" w:rsidP="4D94DEF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color w:val="auto"/>
              </w:rPr>
            </w:pPr>
            <w:r w:rsidRPr="4D94DEFD">
              <w:rPr>
                <w:rFonts w:asciiTheme="minorHAnsi" w:hAnsiTheme="minorHAnsi" w:cstheme="minorBidi"/>
                <w:b w:val="0"/>
                <w:bCs w:val="0"/>
                <w:color w:val="auto"/>
              </w:rPr>
              <w:t xml:space="preserve">Dedicated triage roles triage in the RIS and undertake all the steps taken from when a referral is looked at to when it is ready to be booked i.e. triaging, prioritisation and protocolling. </w:t>
            </w:r>
            <w:r w:rsidR="000C134D">
              <w:rPr>
                <w:rFonts w:asciiTheme="minorHAnsi" w:hAnsiTheme="minorHAnsi" w:cstheme="minorBidi"/>
                <w:b w:val="0"/>
                <w:bCs w:val="0"/>
                <w:color w:val="auto"/>
              </w:rPr>
              <w:t>Medical Imaging Technologist (MIT)</w:t>
            </w:r>
            <w:r w:rsidR="000C134D" w:rsidRPr="4D94DEFD">
              <w:rPr>
                <w:rFonts w:asciiTheme="minorHAnsi" w:hAnsiTheme="minorHAnsi" w:cstheme="minorBidi"/>
                <w:b w:val="0"/>
                <w:bCs w:val="0"/>
                <w:color w:val="auto"/>
              </w:rPr>
              <w:t xml:space="preserve"> </w:t>
            </w:r>
            <w:r w:rsidRPr="4D94DEFD">
              <w:rPr>
                <w:rFonts w:asciiTheme="minorHAnsi" w:hAnsiTheme="minorHAnsi" w:cstheme="minorBidi"/>
                <w:b w:val="0"/>
                <w:bCs w:val="0"/>
                <w:color w:val="auto"/>
              </w:rPr>
              <w:t>triage</w:t>
            </w:r>
            <w:r w:rsidRPr="4D94DEFD">
              <w:rPr>
                <w:rFonts w:asciiTheme="minorHAnsi" w:hAnsiTheme="minorHAnsi" w:cstheme="minorBidi"/>
                <w:color w:val="auto"/>
              </w:rPr>
              <w:t xml:space="preserve"> </w:t>
            </w:r>
            <w:r w:rsidRPr="4D94DEFD">
              <w:rPr>
                <w:rFonts w:asciiTheme="minorHAnsi" w:hAnsiTheme="minorHAnsi" w:cstheme="minorBidi"/>
              </w:rPr>
              <w:t>x-ray.</w:t>
            </w:r>
          </w:p>
        </w:tc>
      </w:tr>
      <w:tr w:rsidR="0029058D" w:rsidRPr="00BB5002" w14:paraId="398498FC" w14:textId="77777777" w:rsidTr="4D94D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9380469" w14:textId="77777777" w:rsidR="0029058D" w:rsidRPr="00BB5002" w:rsidRDefault="0029058D" w:rsidP="00244435">
            <w:pPr>
              <w:rPr>
                <w:rFonts w:asciiTheme="minorHAnsi" w:hAnsiTheme="minorHAnsi" w:cstheme="minorHAnsi"/>
                <w:b w:val="0"/>
                <w:bCs w:val="0"/>
              </w:rPr>
            </w:pPr>
            <w:bookmarkStart w:id="7" w:name="_Toc191287185"/>
            <w:r w:rsidRPr="00BB5002">
              <w:rPr>
                <w:rFonts w:asciiTheme="minorHAnsi" w:hAnsiTheme="minorHAnsi" w:cstheme="minorHAnsi"/>
                <w:b w:val="0"/>
                <w:bCs w:val="0"/>
              </w:rPr>
              <w:t>Te Manawa Taki:</w:t>
            </w:r>
            <w:bookmarkEnd w:id="7"/>
            <w:r w:rsidRPr="00BB5002">
              <w:rPr>
                <w:rFonts w:asciiTheme="minorHAnsi" w:hAnsiTheme="minorHAnsi" w:cstheme="minorHAnsi"/>
                <w:b w:val="0"/>
                <w:bCs w:val="0"/>
              </w:rPr>
              <w:t xml:space="preserve">  </w:t>
            </w:r>
          </w:p>
        </w:tc>
        <w:tc>
          <w:tcPr>
            <w:tcW w:w="6044" w:type="dxa"/>
          </w:tcPr>
          <w:p w14:paraId="750E1D3D" w14:textId="7F7D81CB" w:rsidR="0029058D" w:rsidRPr="00BB5002" w:rsidRDefault="6FA2725C" w:rsidP="4D94DEF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bookmarkStart w:id="8" w:name="_Toc191287186"/>
            <w:r w:rsidRPr="4D94DEFD">
              <w:rPr>
                <w:rFonts w:asciiTheme="minorHAnsi" w:hAnsiTheme="minorHAnsi" w:cstheme="minorBidi"/>
              </w:rPr>
              <w:t>No triage hub</w:t>
            </w:r>
            <w:bookmarkEnd w:id="8"/>
            <w:r w:rsidRPr="4D94DEFD">
              <w:rPr>
                <w:rFonts w:asciiTheme="minorHAnsi" w:hAnsiTheme="minorHAnsi" w:cstheme="minorBidi"/>
              </w:rPr>
              <w:t xml:space="preserve"> – some audit. Use of BPAC referral form.</w:t>
            </w:r>
            <w:r w:rsidR="78EB00AC" w:rsidRPr="4D94DEFD">
              <w:rPr>
                <w:rFonts w:asciiTheme="minorHAnsi" w:hAnsiTheme="minorHAnsi" w:cstheme="minorBidi"/>
              </w:rPr>
              <w:t xml:space="preserve"> Some local t</w:t>
            </w:r>
            <w:r w:rsidR="68997542" w:rsidRPr="4D94DEFD">
              <w:rPr>
                <w:rFonts w:asciiTheme="minorHAnsi" w:hAnsiTheme="minorHAnsi" w:cstheme="minorBidi"/>
              </w:rPr>
              <w:t>riage</w:t>
            </w:r>
            <w:r w:rsidR="78EB00AC" w:rsidRPr="4D94DEFD">
              <w:rPr>
                <w:rFonts w:asciiTheme="minorHAnsi" w:hAnsiTheme="minorHAnsi" w:cstheme="minorBidi"/>
              </w:rPr>
              <w:t xml:space="preserve"> in HNZ district departments</w:t>
            </w:r>
            <w:r w:rsidR="5B2C643B" w:rsidRPr="4D94DEFD">
              <w:rPr>
                <w:rFonts w:asciiTheme="minorHAnsi" w:hAnsiTheme="minorHAnsi" w:cstheme="minorBidi"/>
              </w:rPr>
              <w:t>. No triage of D2P.</w:t>
            </w:r>
          </w:p>
        </w:tc>
      </w:tr>
      <w:tr w:rsidR="0029058D" w:rsidRPr="00BB5002" w14:paraId="4A0D7928" w14:textId="77777777" w:rsidTr="4D94DEFD">
        <w:tc>
          <w:tcPr>
            <w:cnfStyle w:val="001000000000" w:firstRow="0" w:lastRow="0" w:firstColumn="1" w:lastColumn="0" w:oddVBand="0" w:evenVBand="0" w:oddHBand="0" w:evenHBand="0" w:firstRowFirstColumn="0" w:firstRowLastColumn="0" w:lastRowFirstColumn="0" w:lastRowLastColumn="0"/>
            <w:tcW w:w="2972" w:type="dxa"/>
          </w:tcPr>
          <w:p w14:paraId="2EEDBDB6" w14:textId="77777777" w:rsidR="0029058D" w:rsidRPr="00BB5002" w:rsidRDefault="0029058D" w:rsidP="00244435">
            <w:pPr>
              <w:rPr>
                <w:rFonts w:asciiTheme="minorHAnsi" w:hAnsiTheme="minorHAnsi" w:cstheme="minorHAnsi"/>
                <w:b w:val="0"/>
                <w:bCs w:val="0"/>
              </w:rPr>
            </w:pPr>
            <w:bookmarkStart w:id="9" w:name="_Toc191287187"/>
            <w:r w:rsidRPr="00BB5002">
              <w:rPr>
                <w:rFonts w:asciiTheme="minorHAnsi" w:hAnsiTheme="minorHAnsi" w:cstheme="minorHAnsi"/>
                <w:b w:val="0"/>
                <w:bCs w:val="0"/>
              </w:rPr>
              <w:t>Central:</w:t>
            </w:r>
            <w:bookmarkEnd w:id="9"/>
            <w:r w:rsidRPr="00BB5002">
              <w:rPr>
                <w:rFonts w:asciiTheme="minorHAnsi" w:hAnsiTheme="minorHAnsi" w:cstheme="minorHAnsi"/>
                <w:b w:val="0"/>
                <w:bCs w:val="0"/>
              </w:rPr>
              <w:t xml:space="preserve">  </w:t>
            </w:r>
          </w:p>
        </w:tc>
        <w:tc>
          <w:tcPr>
            <w:tcW w:w="6044" w:type="dxa"/>
          </w:tcPr>
          <w:p w14:paraId="7193B180" w14:textId="69854C3D" w:rsidR="0029058D" w:rsidRPr="00BB5002" w:rsidRDefault="6FA2725C" w:rsidP="4D94DE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bookmarkStart w:id="10" w:name="_Toc191287188"/>
            <w:r w:rsidRPr="4D94DEFD">
              <w:rPr>
                <w:rFonts w:asciiTheme="minorHAnsi" w:hAnsiTheme="minorHAnsi" w:cstheme="minorBidi"/>
              </w:rPr>
              <w:t>No Triage hub</w:t>
            </w:r>
            <w:r w:rsidR="3AFA805D" w:rsidRPr="4D94DEFD">
              <w:rPr>
                <w:rFonts w:asciiTheme="minorHAnsi" w:hAnsiTheme="minorHAnsi" w:cstheme="minorBidi"/>
              </w:rPr>
              <w:t xml:space="preserve"> – some PHO audit</w:t>
            </w:r>
            <w:bookmarkEnd w:id="10"/>
            <w:r w:rsidRPr="4D94DEFD">
              <w:rPr>
                <w:rFonts w:asciiTheme="minorHAnsi" w:hAnsiTheme="minorHAnsi" w:cstheme="minorBidi"/>
              </w:rPr>
              <w:t>. Use of BPAC referral form.</w:t>
            </w:r>
            <w:r w:rsidR="28F17EA3" w:rsidRPr="4D94DEFD">
              <w:rPr>
                <w:rFonts w:asciiTheme="minorHAnsi" w:hAnsiTheme="minorHAnsi" w:cstheme="minorBidi"/>
              </w:rPr>
              <w:t xml:space="preserve"> Some</w:t>
            </w:r>
            <w:r w:rsidR="3188239D" w:rsidRPr="4D94DEFD">
              <w:rPr>
                <w:rFonts w:asciiTheme="minorHAnsi" w:hAnsiTheme="minorHAnsi" w:cstheme="minorBidi"/>
              </w:rPr>
              <w:t xml:space="preserve"> local triage in HNZ district departments.</w:t>
            </w:r>
            <w:r w:rsidR="4F61B6A1" w:rsidRPr="4D94DEFD">
              <w:rPr>
                <w:rFonts w:asciiTheme="minorHAnsi" w:hAnsiTheme="minorHAnsi" w:cstheme="minorBidi"/>
              </w:rPr>
              <w:t xml:space="preserve"> No triage of D2P.</w:t>
            </w:r>
          </w:p>
        </w:tc>
      </w:tr>
      <w:tr w:rsidR="0029058D" w:rsidRPr="00BB5002" w14:paraId="3495091E" w14:textId="77777777" w:rsidTr="4D94D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1EDBE8A" w14:textId="77777777" w:rsidR="0029058D" w:rsidRPr="00BB5002" w:rsidRDefault="0029058D" w:rsidP="00244435">
            <w:pPr>
              <w:rPr>
                <w:rFonts w:asciiTheme="minorHAnsi" w:hAnsiTheme="minorHAnsi" w:cstheme="minorHAnsi"/>
                <w:b w:val="0"/>
                <w:bCs w:val="0"/>
              </w:rPr>
            </w:pPr>
            <w:bookmarkStart w:id="11" w:name="_Toc191287189"/>
            <w:r w:rsidRPr="00BB5002">
              <w:rPr>
                <w:rFonts w:asciiTheme="minorHAnsi" w:hAnsiTheme="minorHAnsi" w:cstheme="minorHAnsi"/>
                <w:b w:val="0"/>
                <w:bCs w:val="0"/>
              </w:rPr>
              <w:t>Te Waipounamu:</w:t>
            </w:r>
            <w:bookmarkEnd w:id="11"/>
          </w:p>
        </w:tc>
        <w:tc>
          <w:tcPr>
            <w:tcW w:w="6044" w:type="dxa"/>
          </w:tcPr>
          <w:p w14:paraId="18B360CB" w14:textId="77777777" w:rsidR="0029058D" w:rsidRPr="00BB5002" w:rsidRDefault="0029058D" w:rsidP="002444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bookmarkStart w:id="12" w:name="_Toc191287190"/>
            <w:r w:rsidRPr="00BB5002">
              <w:rPr>
                <w:rFonts w:asciiTheme="minorHAnsi" w:hAnsiTheme="minorHAnsi" w:cstheme="minorHAnsi"/>
              </w:rPr>
              <w:t>Waitaha Canterbury and Southern - have introduced Radiology specific GP Liaison (GPL) or Triager roles to support community referred imaging.</w:t>
            </w:r>
            <w:bookmarkEnd w:id="12"/>
            <w:r>
              <w:rPr>
                <w:rFonts w:asciiTheme="minorHAnsi" w:hAnsiTheme="minorHAnsi" w:cstheme="minorHAnsi"/>
              </w:rPr>
              <w:t>) Dedicated triage roles triage in ERMS then Radiology Service undertakes prioritisation and protocolling once sent to RIS. PCRL triage of x-ray.</w:t>
            </w:r>
          </w:p>
        </w:tc>
      </w:tr>
    </w:tbl>
    <w:p w14:paraId="548B854F" w14:textId="77777777" w:rsidR="0029058D" w:rsidRPr="006A7C6E" w:rsidRDefault="0029058D" w:rsidP="0029058D">
      <w:pPr>
        <w:jc w:val="both"/>
        <w:rPr>
          <w:rFonts w:asciiTheme="minorHAnsi" w:hAnsiTheme="minorHAnsi" w:cstheme="minorHAnsi"/>
        </w:rPr>
      </w:pPr>
    </w:p>
    <w:p w14:paraId="0786177F" w14:textId="77777777" w:rsidR="0029058D" w:rsidRPr="006A7C6E" w:rsidRDefault="0029058D" w:rsidP="0029058D">
      <w:p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It is expected that those regions that have existing CRR triage will build upon the systems they already have to ensure all of region coverage and meet the core hub requirements set out here-in.</w:t>
      </w:r>
    </w:p>
    <w:p w14:paraId="7DF28BAB" w14:textId="3E4016EA" w:rsidR="00811174" w:rsidRDefault="00811174">
      <w:pPr>
        <w:rPr>
          <w:rFonts w:asciiTheme="minorHAnsi" w:eastAsiaTheme="majorEastAsia" w:hAnsiTheme="minorHAnsi" w:cstheme="minorHAnsi"/>
          <w:b/>
          <w:bCs/>
          <w:color w:val="30A1AC"/>
          <w:sz w:val="36"/>
          <w:szCs w:val="36"/>
        </w:rPr>
      </w:pPr>
    </w:p>
    <w:p w14:paraId="43E9873E" w14:textId="77777777" w:rsidR="00AB1706" w:rsidRDefault="00AB1706">
      <w:pPr>
        <w:rPr>
          <w:rFonts w:asciiTheme="minorHAnsi" w:eastAsiaTheme="majorEastAsia" w:hAnsiTheme="minorHAnsi" w:cstheme="minorHAnsi"/>
          <w:b/>
          <w:bCs/>
          <w:color w:val="30A1AC"/>
          <w:sz w:val="36"/>
          <w:szCs w:val="36"/>
        </w:rPr>
      </w:pPr>
      <w:r>
        <w:rPr>
          <w:rFonts w:asciiTheme="minorHAnsi" w:hAnsiTheme="minorHAnsi" w:cstheme="minorHAnsi"/>
        </w:rPr>
        <w:br w:type="page"/>
      </w:r>
    </w:p>
    <w:p w14:paraId="4D0671A3" w14:textId="1FEC363D" w:rsidR="00465111" w:rsidRPr="0090338A" w:rsidRDefault="000D4206" w:rsidP="0090338A">
      <w:pPr>
        <w:pStyle w:val="Heading1"/>
        <w:numPr>
          <w:ilvl w:val="0"/>
          <w:numId w:val="39"/>
        </w:numPr>
        <w:rPr>
          <w:rFonts w:asciiTheme="minorHAnsi" w:hAnsiTheme="minorHAnsi" w:cstheme="minorHAnsi"/>
        </w:rPr>
      </w:pPr>
      <w:bookmarkStart w:id="13" w:name="_Toc210042146"/>
      <w:r>
        <w:rPr>
          <w:rFonts w:asciiTheme="minorHAnsi" w:hAnsiTheme="minorHAnsi" w:cstheme="minorHAnsi"/>
        </w:rPr>
        <w:lastRenderedPageBreak/>
        <w:t>Intended outcomes</w:t>
      </w:r>
      <w:bookmarkEnd w:id="13"/>
    </w:p>
    <w:p w14:paraId="7DB00E13" w14:textId="23FC44D9" w:rsidR="007B7D0A" w:rsidRPr="007477EF" w:rsidRDefault="007B7D0A" w:rsidP="45F8580E">
      <w:pPr>
        <w:pStyle w:val="Heading1"/>
        <w:numPr>
          <w:ilvl w:val="1"/>
          <w:numId w:val="39"/>
        </w:numPr>
        <w:rPr>
          <w:rFonts w:asciiTheme="minorHAnsi" w:hAnsiTheme="minorHAnsi" w:cstheme="minorBidi"/>
          <w:sz w:val="28"/>
          <w:szCs w:val="28"/>
        </w:rPr>
      </w:pPr>
      <w:bookmarkStart w:id="14" w:name="_Toc210042147"/>
      <w:r w:rsidRPr="45F8580E">
        <w:rPr>
          <w:rFonts w:asciiTheme="minorHAnsi" w:hAnsiTheme="minorHAnsi" w:cstheme="minorBidi"/>
          <w:sz w:val="28"/>
          <w:szCs w:val="28"/>
        </w:rPr>
        <w:t xml:space="preserve">Benefits of </w:t>
      </w:r>
      <w:r w:rsidR="0AB0A0F4" w:rsidRPr="45F8580E">
        <w:rPr>
          <w:rFonts w:asciiTheme="minorHAnsi" w:hAnsiTheme="minorHAnsi" w:cstheme="minorBidi"/>
          <w:sz w:val="28"/>
          <w:szCs w:val="28"/>
        </w:rPr>
        <w:t xml:space="preserve">CRR </w:t>
      </w:r>
      <w:r w:rsidRPr="45F8580E">
        <w:rPr>
          <w:rFonts w:asciiTheme="minorHAnsi" w:hAnsiTheme="minorHAnsi" w:cstheme="minorBidi"/>
          <w:sz w:val="28"/>
          <w:szCs w:val="28"/>
        </w:rPr>
        <w:t>triage</w:t>
      </w:r>
      <w:bookmarkEnd w:id="14"/>
    </w:p>
    <w:p w14:paraId="6618D926" w14:textId="77777777" w:rsidR="007B7D0A" w:rsidRPr="006A7C6E" w:rsidRDefault="007B7D0A" w:rsidP="007B7D0A">
      <w:pPr>
        <w:jc w:val="both"/>
        <w:rPr>
          <w:rFonts w:asciiTheme="minorHAnsi" w:hAnsiTheme="minorHAnsi" w:cstheme="minorHAnsi"/>
        </w:rPr>
      </w:pPr>
      <w:r w:rsidRPr="006A7C6E">
        <w:rPr>
          <w:rFonts w:asciiTheme="minorHAnsi" w:hAnsiTheme="minorHAnsi" w:cstheme="minorHAnsi"/>
        </w:rPr>
        <w:t xml:space="preserve">Direct access to imaging for community clinicians can </w:t>
      </w:r>
      <w:bookmarkStart w:id="15" w:name="_Hlk190965965"/>
      <w:r w:rsidRPr="006A7C6E">
        <w:rPr>
          <w:rFonts w:asciiTheme="minorHAnsi" w:hAnsiTheme="minorHAnsi" w:cstheme="minorHAnsi"/>
        </w:rPr>
        <w:t xml:space="preserve">enable early community-based diagnosis and treatment </w:t>
      </w:r>
      <w:bookmarkEnd w:id="15"/>
      <w:r w:rsidRPr="006A7C6E">
        <w:rPr>
          <w:rFonts w:asciiTheme="minorHAnsi" w:hAnsiTheme="minorHAnsi" w:cstheme="minorHAnsi"/>
        </w:rPr>
        <w:t xml:space="preserve">of </w:t>
      </w:r>
      <w:proofErr w:type="gramStart"/>
      <w:r w:rsidRPr="006A7C6E">
        <w:rPr>
          <w:rFonts w:asciiTheme="minorHAnsi" w:hAnsiTheme="minorHAnsi" w:cstheme="minorHAnsi"/>
        </w:rPr>
        <w:t>a number of</w:t>
      </w:r>
      <w:proofErr w:type="gramEnd"/>
      <w:r w:rsidRPr="006A7C6E">
        <w:rPr>
          <w:rFonts w:asciiTheme="minorHAnsi" w:hAnsiTheme="minorHAnsi" w:cstheme="minorHAnsi"/>
        </w:rPr>
        <w:t xml:space="preserve"> conditions, preventing unnecessary admissions and outpatient referrals. If a First Specialist Assessment (FSA) is subsequently required, the diagnosis is more likely to be known, facilitating initiation of appropriate treatment at the FSA - reducing the burden on secondary care and improving patient care and </w:t>
      </w:r>
      <w:proofErr w:type="gramStart"/>
      <w:r w:rsidRPr="006A7C6E">
        <w:rPr>
          <w:rFonts w:asciiTheme="minorHAnsi" w:hAnsiTheme="minorHAnsi" w:cstheme="minorHAnsi"/>
        </w:rPr>
        <w:t>outcomes.</w:t>
      </w:r>
      <w:r w:rsidRPr="006A7C6E">
        <w:rPr>
          <w:rFonts w:asciiTheme="minorHAnsi" w:hAnsiTheme="minorHAnsi" w:cstheme="minorHAnsi"/>
          <w:vertAlign w:val="superscript"/>
        </w:rPr>
        <w:t>A</w:t>
      </w:r>
      <w:proofErr w:type="gramEnd"/>
      <w:r w:rsidRPr="006A7C6E">
        <w:rPr>
          <w:rFonts w:asciiTheme="minorHAnsi" w:hAnsiTheme="minorHAnsi" w:cstheme="minorHAnsi"/>
        </w:rPr>
        <w:t xml:space="preserve"> </w:t>
      </w:r>
    </w:p>
    <w:p w14:paraId="624F7685" w14:textId="77777777" w:rsidR="007B7D0A" w:rsidRPr="006A7C6E" w:rsidRDefault="12A25394" w:rsidP="4D94DEFD">
      <w:pPr>
        <w:jc w:val="both"/>
        <w:rPr>
          <w:rFonts w:asciiTheme="minorHAnsi" w:hAnsiTheme="minorHAnsi" w:cstheme="minorBidi"/>
        </w:rPr>
      </w:pPr>
      <w:r w:rsidRPr="4D94DEFD">
        <w:rPr>
          <w:rFonts w:asciiTheme="minorHAnsi" w:hAnsiTheme="minorHAnsi" w:cstheme="minorBidi"/>
        </w:rPr>
        <w:t xml:space="preserve">The benefits of freeing up existing radiology staff who triage community referrals also need to be considered in the current setting where many District Radiology Services are short of MIT, Sonographers and Radiologists.  </w:t>
      </w:r>
    </w:p>
    <w:p w14:paraId="1D82C5DA" w14:textId="5688A958" w:rsidR="007B7D0A" w:rsidRDefault="007B7D0A" w:rsidP="45F8580E">
      <w:pPr>
        <w:spacing w:after="240" w:line="240" w:lineRule="auto"/>
        <w:jc w:val="both"/>
        <w:rPr>
          <w:rFonts w:asciiTheme="minorHAnsi" w:eastAsia="Calibri" w:hAnsiTheme="minorHAnsi" w:cstheme="minorBidi"/>
          <w:lang w:val="en-AU"/>
        </w:rPr>
      </w:pPr>
      <w:r w:rsidRPr="45F8580E">
        <w:rPr>
          <w:rFonts w:asciiTheme="minorHAnsi" w:eastAsia="Calibri" w:hAnsiTheme="minorHAnsi" w:cstheme="minorBidi"/>
          <w:lang w:val="en-AU"/>
        </w:rPr>
        <w:t xml:space="preserve">Building relationships with </w:t>
      </w:r>
      <w:r w:rsidR="5CF463DE" w:rsidRPr="45F8580E">
        <w:rPr>
          <w:rFonts w:asciiTheme="minorHAnsi" w:eastAsia="Calibri" w:hAnsiTheme="minorHAnsi" w:cstheme="minorBidi"/>
          <w:lang w:val="en-AU"/>
        </w:rPr>
        <w:t xml:space="preserve">community </w:t>
      </w:r>
      <w:r w:rsidRPr="45F8580E">
        <w:rPr>
          <w:rFonts w:asciiTheme="minorHAnsi" w:eastAsia="Calibri" w:hAnsiTheme="minorHAnsi" w:cstheme="minorBidi"/>
          <w:lang w:val="en-AU"/>
        </w:rPr>
        <w:t>referrers,</w:t>
      </w:r>
      <w:r w:rsidRPr="45F8580E">
        <w:rPr>
          <w:rFonts w:asciiTheme="minorHAnsi" w:eastAsia="Calibri" w:hAnsiTheme="minorHAnsi" w:cstheme="minorBidi"/>
          <w:vertAlign w:val="superscript"/>
          <w:lang w:val="en-AU"/>
        </w:rPr>
        <w:t>B</w:t>
      </w:r>
      <w:r w:rsidRPr="45F8580E">
        <w:rPr>
          <w:rFonts w:asciiTheme="minorHAnsi" w:eastAsia="Calibri" w:hAnsiTheme="minorHAnsi" w:cstheme="minorBidi"/>
          <w:lang w:val="en-AU"/>
        </w:rPr>
        <w:t xml:space="preserve"> triaging of radiology referrals,</w:t>
      </w:r>
      <w:r w:rsidRPr="45F8580E">
        <w:rPr>
          <w:rFonts w:asciiTheme="minorHAnsi" w:eastAsia="Calibri" w:hAnsiTheme="minorHAnsi" w:cstheme="minorBidi"/>
          <w:vertAlign w:val="superscript"/>
          <w:lang w:val="en-AU"/>
        </w:rPr>
        <w:t>A,C</w:t>
      </w:r>
      <w:r w:rsidRPr="45F8580E">
        <w:rPr>
          <w:rFonts w:asciiTheme="minorHAnsi" w:eastAsia="Calibri" w:hAnsiTheme="minorHAnsi" w:cstheme="minorBidi"/>
          <w:lang w:val="en-AU"/>
        </w:rPr>
        <w:t xml:space="preserve"> quality assurance, and quality improvement  programmes have huge potential for optimisation of radiology services - creating long-term, system wide benefits</w:t>
      </w:r>
      <w:r w:rsidRPr="45F8580E">
        <w:rPr>
          <w:rFonts w:asciiTheme="minorHAnsi" w:eastAsia="Calibri" w:hAnsiTheme="minorHAnsi" w:cstheme="minorBidi"/>
          <w:vertAlign w:val="superscript"/>
          <w:lang w:val="en-AU"/>
        </w:rPr>
        <w:t>A,D</w:t>
      </w:r>
      <w:r w:rsidRPr="45F8580E">
        <w:rPr>
          <w:rFonts w:asciiTheme="minorHAnsi" w:eastAsia="Calibri" w:hAnsiTheme="minorHAnsi" w:cstheme="minorBidi"/>
          <w:lang w:val="en-AU"/>
        </w:rPr>
        <w:t xml:space="preserve"> which can best be considered in the context of the NZ Triple Aim Framework</w:t>
      </w:r>
      <w:r w:rsidRPr="45F8580E">
        <w:rPr>
          <w:rFonts w:asciiTheme="minorHAnsi" w:eastAsia="Calibri" w:hAnsiTheme="minorHAnsi" w:cstheme="minorBidi"/>
          <w:vertAlign w:val="superscript"/>
          <w:lang w:val="en-AU"/>
        </w:rPr>
        <w:t>E</w:t>
      </w:r>
      <w:r w:rsidRPr="45F8580E">
        <w:rPr>
          <w:rFonts w:asciiTheme="minorHAnsi" w:eastAsia="Calibri" w:hAnsiTheme="minorHAnsi" w:cstheme="minorBidi"/>
          <w:lang w:val="en-AU"/>
        </w:rPr>
        <w:t xml:space="preserve"> - ‘Improved quality, safety and experience of care for individuals’, ‘Improved health and equity for all populations’ and the ‘Best value for public health system resource’ – and which still hold true today.     </w:t>
      </w:r>
    </w:p>
    <w:p w14:paraId="0C02A89F" w14:textId="0F87564C" w:rsidR="00FC0B03" w:rsidRDefault="299AC5B6" w:rsidP="4D94DEFD">
      <w:pPr>
        <w:jc w:val="both"/>
        <w:rPr>
          <w:rFonts w:asciiTheme="minorHAnsi" w:hAnsiTheme="minorHAnsi" w:cstheme="minorBidi"/>
          <w:b/>
          <w:bCs/>
        </w:rPr>
      </w:pPr>
      <w:r w:rsidRPr="4D94DEFD">
        <w:rPr>
          <w:rFonts w:asciiTheme="minorHAnsi" w:eastAsia="Times New Roman" w:hAnsiTheme="minorHAnsi" w:cstheme="minorBidi"/>
        </w:rPr>
        <w:t>The implementation of CRR hubs with triage,</w:t>
      </w:r>
      <w:r w:rsidR="5634E6EB" w:rsidRPr="4D94DEFD">
        <w:rPr>
          <w:rFonts w:asciiTheme="minorHAnsi" w:eastAsia="Times New Roman" w:hAnsiTheme="minorHAnsi" w:cstheme="minorBidi"/>
        </w:rPr>
        <w:t xml:space="preserve"> advice,</w:t>
      </w:r>
      <w:r w:rsidRPr="4D94DEFD">
        <w:rPr>
          <w:rFonts w:asciiTheme="minorHAnsi" w:eastAsia="Times New Roman" w:hAnsiTheme="minorHAnsi" w:cstheme="minorBidi"/>
        </w:rPr>
        <w:t xml:space="preserve"> audit, and education functions will </w:t>
      </w:r>
      <w:r w:rsidR="1FD5E0AB" w:rsidRPr="4D94DEFD">
        <w:rPr>
          <w:rFonts w:asciiTheme="minorHAnsi" w:eastAsia="Times New Roman" w:hAnsiTheme="minorHAnsi" w:cstheme="minorBidi"/>
        </w:rPr>
        <w:t>support more consistent access</w:t>
      </w:r>
      <w:r w:rsidR="69080786" w:rsidRPr="4D94DEFD">
        <w:rPr>
          <w:rFonts w:asciiTheme="minorHAnsi" w:eastAsia="Times New Roman" w:hAnsiTheme="minorHAnsi" w:cstheme="minorBidi"/>
        </w:rPr>
        <w:t xml:space="preserve">, and help </w:t>
      </w:r>
      <w:r w:rsidR="5DA4D139" w:rsidRPr="4D94DEFD">
        <w:rPr>
          <w:rFonts w:asciiTheme="minorHAnsi" w:eastAsia="Times New Roman" w:hAnsiTheme="minorHAnsi" w:cstheme="minorBidi"/>
        </w:rPr>
        <w:t>moderate new</w:t>
      </w:r>
      <w:r w:rsidR="69080786" w:rsidRPr="4D94DEFD">
        <w:rPr>
          <w:rFonts w:asciiTheme="minorHAnsi" w:eastAsia="Times New Roman" w:hAnsiTheme="minorHAnsi" w:cstheme="minorBidi"/>
        </w:rPr>
        <w:t xml:space="preserve"> demand from </w:t>
      </w:r>
      <w:r w:rsidR="5DA4D139" w:rsidRPr="4D94DEFD">
        <w:rPr>
          <w:rFonts w:asciiTheme="minorHAnsi" w:eastAsia="Times New Roman" w:hAnsiTheme="minorHAnsi" w:cstheme="minorBidi"/>
        </w:rPr>
        <w:t xml:space="preserve">new national pathways (such as the National Abnormal Uterine Bleeding </w:t>
      </w:r>
      <w:r w:rsidR="1988EC92" w:rsidRPr="4D94DEFD">
        <w:rPr>
          <w:rFonts w:asciiTheme="minorHAnsi" w:eastAsia="Times New Roman" w:hAnsiTheme="minorHAnsi" w:cstheme="minorBidi"/>
        </w:rPr>
        <w:t xml:space="preserve">(AUB) pathway) and new </w:t>
      </w:r>
      <w:r w:rsidR="45F817BD" w:rsidRPr="4D94DEFD">
        <w:rPr>
          <w:rFonts w:asciiTheme="minorHAnsi" w:eastAsia="Times New Roman" w:hAnsiTheme="minorHAnsi" w:cstheme="minorBidi"/>
        </w:rPr>
        <w:t xml:space="preserve">primary care clinical </w:t>
      </w:r>
      <w:r w:rsidR="1988EC92" w:rsidRPr="4D94DEFD">
        <w:rPr>
          <w:rFonts w:asciiTheme="minorHAnsi" w:eastAsia="Times New Roman" w:hAnsiTheme="minorHAnsi" w:cstheme="minorBidi"/>
        </w:rPr>
        <w:t>access criteria</w:t>
      </w:r>
      <w:r w:rsidR="45F817BD" w:rsidRPr="4D94DEFD">
        <w:rPr>
          <w:rFonts w:asciiTheme="minorHAnsi" w:eastAsia="Times New Roman" w:hAnsiTheme="minorHAnsi" w:cstheme="minorBidi"/>
        </w:rPr>
        <w:t>.</w:t>
      </w:r>
    </w:p>
    <w:p w14:paraId="3CED0780" w14:textId="10D32662" w:rsidR="007B7D0A" w:rsidRPr="00AF616A" w:rsidRDefault="007B7D0A" w:rsidP="007B7D0A">
      <w:pPr>
        <w:pBdr>
          <w:top w:val="single" w:sz="4" w:space="1" w:color="auto"/>
          <w:left w:val="single" w:sz="4" w:space="4" w:color="auto"/>
          <w:bottom w:val="single" w:sz="4" w:space="1" w:color="auto"/>
          <w:right w:val="single" w:sz="4" w:space="4" w:color="auto"/>
        </w:pBdr>
        <w:spacing w:after="240" w:line="240" w:lineRule="auto"/>
        <w:jc w:val="both"/>
        <w:rPr>
          <w:rFonts w:asciiTheme="minorHAnsi" w:eastAsia="Calibri" w:hAnsiTheme="minorHAnsi" w:cstheme="minorHAnsi"/>
          <w:b/>
          <w:bCs/>
          <w:color w:val="247880" w:themeColor="background2" w:themeShade="BF"/>
          <w:lang w:val="en-AU"/>
        </w:rPr>
      </w:pPr>
      <w:r w:rsidRPr="00AF616A">
        <w:rPr>
          <w:rFonts w:asciiTheme="minorHAnsi" w:eastAsia="Calibri" w:hAnsiTheme="minorHAnsi" w:cstheme="minorHAnsi"/>
          <w:b/>
          <w:bCs/>
          <w:color w:val="247880" w:themeColor="background2" w:themeShade="BF"/>
          <w:lang w:val="en-AU"/>
        </w:rPr>
        <w:t>Declined rates at Waitematā were around 2% prior to introducing a dedicated GPL to triage all community US and CT referrals. These rates were 17% with the commencement of GPL triaging and subsequently reduced by 1%</w:t>
      </w:r>
      <w:r>
        <w:rPr>
          <w:rFonts w:asciiTheme="minorHAnsi" w:eastAsia="Calibri" w:hAnsiTheme="minorHAnsi" w:cstheme="minorHAnsi"/>
          <w:b/>
          <w:bCs/>
          <w:color w:val="247880" w:themeColor="background2" w:themeShade="BF"/>
          <w:lang w:val="en-AU"/>
        </w:rPr>
        <w:t xml:space="preserve"> (to 16%)</w:t>
      </w:r>
      <w:r w:rsidRPr="00AF616A">
        <w:rPr>
          <w:rFonts w:asciiTheme="minorHAnsi" w:eastAsia="Calibri" w:hAnsiTheme="minorHAnsi" w:cstheme="minorHAnsi"/>
          <w:b/>
          <w:bCs/>
          <w:color w:val="247880" w:themeColor="background2" w:themeShade="BF"/>
          <w:lang w:val="en-AU"/>
        </w:rPr>
        <w:t xml:space="preserve"> per annum thereafter; likely a</w:t>
      </w:r>
      <w:r>
        <w:rPr>
          <w:rFonts w:asciiTheme="minorHAnsi" w:eastAsia="Calibri" w:hAnsiTheme="minorHAnsi" w:cstheme="minorHAnsi"/>
          <w:b/>
          <w:bCs/>
          <w:color w:val="247880" w:themeColor="background2" w:themeShade="BF"/>
          <w:lang w:val="en-AU"/>
        </w:rPr>
        <w:t xml:space="preserve"> </w:t>
      </w:r>
      <w:r w:rsidRPr="00AF616A">
        <w:rPr>
          <w:rFonts w:asciiTheme="minorHAnsi" w:eastAsia="Calibri" w:hAnsiTheme="minorHAnsi" w:cstheme="minorHAnsi"/>
          <w:b/>
          <w:bCs/>
          <w:color w:val="247880" w:themeColor="background2" w:themeShade="BF"/>
          <w:lang w:val="en-AU"/>
        </w:rPr>
        <w:t xml:space="preserve">result of a thorough GPL triaging process which included written advice around alternative management, directing the referrer back to the appropriate HealthPathway when declining referrals.  </w:t>
      </w:r>
    </w:p>
    <w:p w14:paraId="32A88D95" w14:textId="6EC92B08" w:rsidR="00D254B5" w:rsidRPr="00D254B5" w:rsidRDefault="00D254B5" w:rsidP="00D254B5">
      <w:pPr>
        <w:jc w:val="both"/>
        <w:rPr>
          <w:rFonts w:asciiTheme="minorHAnsi" w:hAnsiTheme="minorHAnsi" w:cstheme="minorBidi"/>
          <w:b/>
          <w:bCs/>
        </w:rPr>
      </w:pPr>
      <w:bookmarkStart w:id="16" w:name="_Hlk194589895"/>
      <w:r w:rsidRPr="00E960E6">
        <w:rPr>
          <w:rFonts w:asciiTheme="minorHAnsi" w:hAnsiTheme="minorHAnsi" w:cstheme="minorBidi"/>
          <w:b/>
          <w:bCs/>
        </w:rPr>
        <w:t xml:space="preserve">Appendix </w:t>
      </w:r>
      <w:r>
        <w:rPr>
          <w:rFonts w:asciiTheme="minorHAnsi" w:hAnsiTheme="minorHAnsi" w:cstheme="minorBidi"/>
          <w:b/>
          <w:bCs/>
        </w:rPr>
        <w:t>2</w:t>
      </w:r>
      <w:r w:rsidRPr="00E960E6">
        <w:rPr>
          <w:rFonts w:asciiTheme="minorHAnsi" w:hAnsiTheme="minorHAnsi" w:cstheme="minorBidi"/>
          <w:b/>
          <w:bCs/>
        </w:rPr>
        <w:t xml:space="preserve"> </w:t>
      </w:r>
      <w:r>
        <w:rPr>
          <w:rFonts w:asciiTheme="minorHAnsi" w:hAnsiTheme="minorHAnsi" w:cstheme="minorBidi"/>
          <w:b/>
          <w:bCs/>
        </w:rPr>
        <w:t>provides</w:t>
      </w:r>
      <w:r w:rsidRPr="00E960E6">
        <w:rPr>
          <w:rFonts w:asciiTheme="minorHAnsi" w:hAnsiTheme="minorHAnsi" w:cstheme="minorBidi"/>
          <w:b/>
          <w:bCs/>
        </w:rPr>
        <w:t xml:space="preserve"> current CRR volumes and intervention </w:t>
      </w:r>
      <w:proofErr w:type="gramStart"/>
      <w:r w:rsidRPr="00E960E6">
        <w:rPr>
          <w:rFonts w:asciiTheme="minorHAnsi" w:hAnsiTheme="minorHAnsi" w:cstheme="minorBidi"/>
          <w:b/>
          <w:bCs/>
        </w:rPr>
        <w:t>rates</w:t>
      </w:r>
      <w:r>
        <w:rPr>
          <w:rFonts w:asciiTheme="minorHAnsi" w:hAnsiTheme="minorHAnsi" w:cstheme="minorBidi"/>
          <w:b/>
          <w:bCs/>
        </w:rPr>
        <w:t>, and</w:t>
      </w:r>
      <w:proofErr w:type="gramEnd"/>
      <w:r>
        <w:rPr>
          <w:rFonts w:asciiTheme="minorHAnsi" w:hAnsiTheme="minorHAnsi" w:cstheme="minorBidi"/>
          <w:b/>
          <w:bCs/>
        </w:rPr>
        <w:t xml:space="preserve"> estimates the impact from the new national access criteria and emerging national pathways</w:t>
      </w:r>
      <w:r w:rsidRPr="00E960E6">
        <w:rPr>
          <w:rFonts w:asciiTheme="minorHAnsi" w:hAnsiTheme="minorHAnsi" w:cstheme="minorBidi"/>
          <w:b/>
          <w:bCs/>
        </w:rPr>
        <w:t>.</w:t>
      </w:r>
      <w:bookmarkEnd w:id="16"/>
    </w:p>
    <w:p w14:paraId="7FD9F714" w14:textId="5CC5FDDA" w:rsidR="007B7D0A" w:rsidRPr="007477EF" w:rsidRDefault="00D51FEB" w:rsidP="007477EF">
      <w:pPr>
        <w:pStyle w:val="Heading1"/>
        <w:numPr>
          <w:ilvl w:val="1"/>
          <w:numId w:val="39"/>
        </w:numPr>
        <w:rPr>
          <w:rFonts w:asciiTheme="minorHAnsi" w:hAnsiTheme="minorHAnsi" w:cstheme="minorHAnsi"/>
          <w:sz w:val="28"/>
          <w:szCs w:val="28"/>
        </w:rPr>
      </w:pPr>
      <w:bookmarkStart w:id="17" w:name="_Toc210042148"/>
      <w:r>
        <w:rPr>
          <w:rFonts w:asciiTheme="minorHAnsi" w:hAnsiTheme="minorHAnsi" w:cstheme="minorHAnsi"/>
          <w:sz w:val="28"/>
          <w:szCs w:val="28"/>
        </w:rPr>
        <w:t>Measure of success</w:t>
      </w:r>
      <w:bookmarkEnd w:id="17"/>
    </w:p>
    <w:p w14:paraId="387CC0B8" w14:textId="763DB48C" w:rsidR="003F24CC" w:rsidRDefault="003F24CC" w:rsidP="00B76531">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The Community Referred Radiology (CRR) programme </w:t>
      </w:r>
      <w:r w:rsidR="005E2ABE" w:rsidRPr="005E2ABE">
        <w:rPr>
          <w:rFonts w:asciiTheme="minorHAnsi" w:eastAsia="Times New Roman" w:hAnsiTheme="minorHAnsi" w:cstheme="minorHAnsi"/>
        </w:rPr>
        <w:t>is to create an optimal model for community referred radiology and a nationally consistent approach to provide for direct referral for imaging.</w:t>
      </w:r>
    </w:p>
    <w:p w14:paraId="2B0FD894" w14:textId="77777777" w:rsidR="003F24CC" w:rsidRDefault="003F24CC" w:rsidP="00B76531">
      <w:pPr>
        <w:spacing w:after="0" w:line="240" w:lineRule="auto"/>
        <w:rPr>
          <w:rFonts w:asciiTheme="minorHAnsi" w:eastAsia="Times New Roman" w:hAnsiTheme="minorHAnsi" w:cstheme="minorHAnsi"/>
        </w:rPr>
      </w:pPr>
    </w:p>
    <w:p w14:paraId="04D26856" w14:textId="5BF51A7A" w:rsidR="00B76531" w:rsidRPr="00FA57C7" w:rsidRDefault="009F5992" w:rsidP="00B76531">
      <w:pPr>
        <w:spacing w:after="0" w:line="240" w:lineRule="auto"/>
        <w:rPr>
          <w:rFonts w:asciiTheme="minorHAnsi" w:eastAsia="Times New Roman" w:hAnsiTheme="minorHAnsi" w:cstheme="minorHAnsi"/>
        </w:rPr>
      </w:pPr>
      <w:r>
        <w:rPr>
          <w:rFonts w:asciiTheme="minorHAnsi" w:eastAsia="Times New Roman" w:hAnsiTheme="minorHAnsi" w:cstheme="minorHAnsi"/>
        </w:rPr>
        <w:t>The implementation of</w:t>
      </w:r>
      <w:r w:rsidR="00B76531" w:rsidRPr="00FA57C7">
        <w:rPr>
          <w:rFonts w:asciiTheme="minorHAnsi" w:eastAsia="Times New Roman" w:hAnsiTheme="minorHAnsi" w:cstheme="minorHAnsi"/>
        </w:rPr>
        <w:t xml:space="preserve"> community led, peer-based CRR hub</w:t>
      </w:r>
      <w:r>
        <w:rPr>
          <w:rFonts w:asciiTheme="minorHAnsi" w:eastAsia="Times New Roman" w:hAnsiTheme="minorHAnsi" w:cstheme="minorHAnsi"/>
        </w:rPr>
        <w:t>s</w:t>
      </w:r>
      <w:r w:rsidR="00B76531" w:rsidRPr="00FA57C7">
        <w:rPr>
          <w:rFonts w:asciiTheme="minorHAnsi" w:eastAsia="Times New Roman" w:hAnsiTheme="minorHAnsi" w:cstheme="minorHAnsi"/>
        </w:rPr>
        <w:t xml:space="preserve"> with triage, audit, and education functions </w:t>
      </w:r>
      <w:r w:rsidR="00DF4B7D">
        <w:rPr>
          <w:rFonts w:asciiTheme="minorHAnsi" w:eastAsia="Times New Roman" w:hAnsiTheme="minorHAnsi" w:cstheme="minorHAnsi"/>
        </w:rPr>
        <w:t>will ensure</w:t>
      </w:r>
      <w:r w:rsidR="00B76531" w:rsidRPr="00FA57C7">
        <w:rPr>
          <w:rFonts w:asciiTheme="minorHAnsi" w:eastAsia="Times New Roman" w:hAnsiTheme="minorHAnsi" w:cstheme="minorHAnsi"/>
        </w:rPr>
        <w:t xml:space="preserve">: </w:t>
      </w:r>
    </w:p>
    <w:p w14:paraId="16F9635E" w14:textId="6FE9D887" w:rsidR="00B76531" w:rsidRDefault="00B76531" w:rsidP="45F8580E">
      <w:pPr>
        <w:pStyle w:val="ListParagraph"/>
        <w:numPr>
          <w:ilvl w:val="0"/>
          <w:numId w:val="55"/>
        </w:numPr>
        <w:spacing w:after="0" w:line="240" w:lineRule="auto"/>
        <w:rPr>
          <w:rFonts w:asciiTheme="minorHAnsi" w:eastAsia="Times New Roman" w:hAnsiTheme="minorHAnsi" w:cstheme="minorBidi"/>
        </w:rPr>
      </w:pPr>
      <w:r w:rsidRPr="45F8580E">
        <w:rPr>
          <w:rFonts w:asciiTheme="minorHAnsi" w:eastAsia="Times New Roman" w:hAnsiTheme="minorHAnsi" w:cstheme="minorBidi"/>
        </w:rPr>
        <w:t>appropriate use of CRR</w:t>
      </w:r>
      <w:r w:rsidR="01F1D94F" w:rsidRPr="45F8580E">
        <w:rPr>
          <w:rFonts w:asciiTheme="minorHAnsi" w:eastAsia="Times New Roman" w:hAnsiTheme="minorHAnsi" w:cstheme="minorBidi"/>
        </w:rPr>
        <w:t xml:space="preserve"> based on the national CRR c</w:t>
      </w:r>
      <w:r w:rsidR="5C6AAE74" w:rsidRPr="45F8580E">
        <w:rPr>
          <w:rFonts w:asciiTheme="minorHAnsi" w:eastAsia="Times New Roman" w:hAnsiTheme="minorHAnsi" w:cstheme="minorBidi"/>
        </w:rPr>
        <w:t xml:space="preserve">riteria, ensuring </w:t>
      </w:r>
      <w:r w:rsidR="006D727E" w:rsidRPr="45F8580E">
        <w:rPr>
          <w:rFonts w:asciiTheme="minorHAnsi" w:eastAsia="Times New Roman" w:hAnsiTheme="minorHAnsi" w:cstheme="minorBidi"/>
        </w:rPr>
        <w:t>patients</w:t>
      </w:r>
      <w:r w:rsidR="5C6AAE74" w:rsidRPr="45F8580E">
        <w:rPr>
          <w:rFonts w:asciiTheme="minorHAnsi" w:eastAsia="Times New Roman" w:hAnsiTheme="minorHAnsi" w:cstheme="minorBidi"/>
        </w:rPr>
        <w:t xml:space="preserve"> are following</w:t>
      </w:r>
      <w:r w:rsidR="01F1D94F" w:rsidRPr="45F8580E">
        <w:rPr>
          <w:rFonts w:asciiTheme="minorHAnsi" w:eastAsia="Times New Roman" w:hAnsiTheme="minorHAnsi" w:cstheme="minorBidi"/>
        </w:rPr>
        <w:t xml:space="preserve"> local</w:t>
      </w:r>
      <w:r w:rsidR="37073342" w:rsidRPr="45F8580E">
        <w:rPr>
          <w:rFonts w:asciiTheme="minorHAnsi" w:eastAsia="Times New Roman" w:hAnsiTheme="minorHAnsi" w:cstheme="minorBidi"/>
        </w:rPr>
        <w:t>/</w:t>
      </w:r>
      <w:r w:rsidR="01F1D94F" w:rsidRPr="45F8580E">
        <w:rPr>
          <w:rFonts w:asciiTheme="minorHAnsi" w:eastAsia="Times New Roman" w:hAnsiTheme="minorHAnsi" w:cstheme="minorBidi"/>
        </w:rPr>
        <w:t>national pathways</w:t>
      </w:r>
      <w:r w:rsidRPr="45F8580E">
        <w:rPr>
          <w:rFonts w:asciiTheme="minorHAnsi" w:eastAsia="Times New Roman" w:hAnsiTheme="minorHAnsi" w:cstheme="minorBidi"/>
        </w:rPr>
        <w:t xml:space="preserve">, </w:t>
      </w:r>
    </w:p>
    <w:p w14:paraId="56E46F92" w14:textId="7345CFD3" w:rsidR="00D66C54" w:rsidRDefault="00D66C54" w:rsidP="45F8580E">
      <w:pPr>
        <w:pStyle w:val="ListParagraph"/>
        <w:numPr>
          <w:ilvl w:val="0"/>
          <w:numId w:val="55"/>
        </w:numPr>
        <w:spacing w:after="0" w:line="240" w:lineRule="auto"/>
        <w:rPr>
          <w:rFonts w:asciiTheme="minorHAnsi" w:eastAsia="Times New Roman" w:hAnsiTheme="minorHAnsi" w:cstheme="minorBidi"/>
        </w:rPr>
      </w:pPr>
      <w:r>
        <w:rPr>
          <w:rFonts w:asciiTheme="minorHAnsi" w:eastAsia="Times New Roman" w:hAnsiTheme="minorHAnsi" w:cstheme="minorBidi"/>
        </w:rPr>
        <w:t xml:space="preserve">consistent access </w:t>
      </w:r>
      <w:r w:rsidR="00650E72">
        <w:rPr>
          <w:rFonts w:asciiTheme="minorHAnsi" w:eastAsia="Times New Roman" w:hAnsiTheme="minorHAnsi" w:cstheme="minorBidi"/>
        </w:rPr>
        <w:t>and prioritisation of referrals,</w:t>
      </w:r>
    </w:p>
    <w:p w14:paraId="00C1F152" w14:textId="36F4C78D" w:rsidR="00D66C54" w:rsidRPr="00FA57C7" w:rsidRDefault="00D66C54" w:rsidP="45F8580E">
      <w:pPr>
        <w:pStyle w:val="ListParagraph"/>
        <w:numPr>
          <w:ilvl w:val="0"/>
          <w:numId w:val="55"/>
        </w:numPr>
        <w:spacing w:after="0" w:line="240" w:lineRule="auto"/>
        <w:rPr>
          <w:rFonts w:asciiTheme="minorHAnsi" w:eastAsia="Times New Roman" w:hAnsiTheme="minorHAnsi" w:cstheme="minorBidi"/>
        </w:rPr>
      </w:pPr>
      <w:r>
        <w:rPr>
          <w:rFonts w:asciiTheme="minorHAnsi" w:eastAsia="Times New Roman" w:hAnsiTheme="minorHAnsi" w:cstheme="minorBidi"/>
        </w:rPr>
        <w:t>the provision of timely advice back to primary care,</w:t>
      </w:r>
    </w:p>
    <w:p w14:paraId="2FCD1A84" w14:textId="605F4539" w:rsidR="00B76531" w:rsidRDefault="00B76531" w:rsidP="45F8580E">
      <w:pPr>
        <w:pStyle w:val="ListParagraph"/>
        <w:numPr>
          <w:ilvl w:val="0"/>
          <w:numId w:val="55"/>
        </w:numPr>
        <w:spacing w:after="0" w:line="240" w:lineRule="auto"/>
        <w:rPr>
          <w:rFonts w:asciiTheme="minorHAnsi" w:eastAsia="Times New Roman" w:hAnsiTheme="minorHAnsi" w:cstheme="minorBidi"/>
        </w:rPr>
      </w:pPr>
      <w:r w:rsidRPr="45F8580E">
        <w:rPr>
          <w:rFonts w:asciiTheme="minorHAnsi" w:eastAsia="Times New Roman" w:hAnsiTheme="minorHAnsi" w:cstheme="minorBidi"/>
        </w:rPr>
        <w:t>patients, communities and funders realise the greatest benefit from investment in the CRR program.</w:t>
      </w:r>
    </w:p>
    <w:p w14:paraId="1F73D45F" w14:textId="77777777" w:rsidR="00DF4B7D" w:rsidRPr="00DF4B7D" w:rsidRDefault="00DF4B7D" w:rsidP="00DF4B7D">
      <w:pPr>
        <w:pStyle w:val="ListParagraph"/>
        <w:spacing w:after="0" w:line="240" w:lineRule="auto"/>
        <w:rPr>
          <w:rFonts w:asciiTheme="minorHAnsi" w:eastAsia="Times New Roman" w:hAnsiTheme="minorHAnsi" w:cstheme="minorHAnsi"/>
        </w:rPr>
      </w:pPr>
    </w:p>
    <w:p w14:paraId="0E2FA9E9" w14:textId="31E2BEE5" w:rsidR="00A67FEF" w:rsidRPr="006A7C6E" w:rsidRDefault="00962E6B" w:rsidP="45F8580E">
      <w:pPr>
        <w:jc w:val="both"/>
        <w:rPr>
          <w:rFonts w:asciiTheme="minorHAnsi" w:hAnsiTheme="minorHAnsi" w:cstheme="minorBidi"/>
        </w:rPr>
      </w:pPr>
      <w:r w:rsidRPr="45F8580E">
        <w:rPr>
          <w:rFonts w:asciiTheme="minorHAnsi" w:hAnsiTheme="minorHAnsi" w:cstheme="minorBidi"/>
        </w:rPr>
        <w:t xml:space="preserve">Key outcomes </w:t>
      </w:r>
      <w:r w:rsidR="004253FD">
        <w:rPr>
          <w:rFonts w:asciiTheme="minorHAnsi" w:hAnsiTheme="minorHAnsi" w:cstheme="minorBidi"/>
        </w:rPr>
        <w:t xml:space="preserve">of the CRR Programme </w:t>
      </w:r>
      <w:r w:rsidRPr="45F8580E">
        <w:rPr>
          <w:rFonts w:asciiTheme="minorHAnsi" w:hAnsiTheme="minorHAnsi" w:cstheme="minorBidi"/>
        </w:rPr>
        <w:t>are</w:t>
      </w:r>
      <w:r w:rsidR="00A67FEF" w:rsidRPr="45F8580E">
        <w:rPr>
          <w:rFonts w:asciiTheme="minorHAnsi" w:hAnsiTheme="minorHAnsi" w:cstheme="minorBidi"/>
        </w:rPr>
        <w:t>:</w:t>
      </w:r>
    </w:p>
    <w:p w14:paraId="5595F63B" w14:textId="77777777" w:rsidR="00A67FEF" w:rsidRPr="006A7C6E" w:rsidRDefault="00A67FEF" w:rsidP="006A7C6E">
      <w:pPr>
        <w:ind w:left="720" w:hanging="720"/>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t>Patients receive appropriate imaging that will enable early community-based diagnosis and treatment</w:t>
      </w:r>
    </w:p>
    <w:p w14:paraId="7514242D" w14:textId="18B8416B" w:rsidR="00A67FEF" w:rsidRPr="006A7C6E" w:rsidRDefault="00A67FEF" w:rsidP="006A7C6E">
      <w:pPr>
        <w:ind w:left="720" w:hanging="720"/>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r>
      <w:r w:rsidR="001F36FD">
        <w:rPr>
          <w:rFonts w:asciiTheme="minorHAnsi" w:hAnsiTheme="minorHAnsi" w:cstheme="minorHAnsi"/>
        </w:rPr>
        <w:t xml:space="preserve">Timely access to </w:t>
      </w:r>
      <w:r w:rsidR="001E116D">
        <w:rPr>
          <w:rFonts w:asciiTheme="minorHAnsi" w:hAnsiTheme="minorHAnsi" w:cstheme="minorHAnsi"/>
        </w:rPr>
        <w:t xml:space="preserve">triage, </w:t>
      </w:r>
      <w:r w:rsidR="001F36FD">
        <w:rPr>
          <w:rFonts w:asciiTheme="minorHAnsi" w:hAnsiTheme="minorHAnsi" w:cstheme="minorHAnsi"/>
        </w:rPr>
        <w:t>diagnos</w:t>
      </w:r>
      <w:r w:rsidR="00870CF9">
        <w:rPr>
          <w:rFonts w:asciiTheme="minorHAnsi" w:hAnsiTheme="minorHAnsi" w:cstheme="minorHAnsi"/>
        </w:rPr>
        <w:t>i</w:t>
      </w:r>
      <w:r w:rsidR="001F36FD">
        <w:rPr>
          <w:rFonts w:asciiTheme="minorHAnsi" w:hAnsiTheme="minorHAnsi" w:cstheme="minorHAnsi"/>
        </w:rPr>
        <w:t>s and specialist care</w:t>
      </w:r>
      <w:r w:rsidR="006C41B4">
        <w:rPr>
          <w:rFonts w:asciiTheme="minorHAnsi" w:hAnsiTheme="minorHAnsi" w:cstheme="minorHAnsi"/>
        </w:rPr>
        <w:t xml:space="preserve"> by patients</w:t>
      </w:r>
      <w:r w:rsidR="00736FEB">
        <w:rPr>
          <w:rFonts w:asciiTheme="minorHAnsi" w:hAnsiTheme="minorHAnsi" w:cstheme="minorHAnsi"/>
        </w:rPr>
        <w:t xml:space="preserve"> being imaged earlier in the patient journey</w:t>
      </w:r>
    </w:p>
    <w:p w14:paraId="14D5E331" w14:textId="083D38A3" w:rsidR="00650E72" w:rsidRPr="006A7C6E" w:rsidRDefault="00A67FEF" w:rsidP="00650E72">
      <w:pPr>
        <w:ind w:left="720" w:hanging="720"/>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t>Support radiology service sustainability in a financially challenging environment</w:t>
      </w:r>
    </w:p>
    <w:p w14:paraId="03D2A069" w14:textId="77777777" w:rsidR="00A67FEF" w:rsidRPr="006A7C6E" w:rsidRDefault="00A67FEF" w:rsidP="006A7C6E">
      <w:pPr>
        <w:ind w:left="720" w:hanging="720"/>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t>Ensure consistent access at both a regional and national level</w:t>
      </w:r>
    </w:p>
    <w:p w14:paraId="188D3969" w14:textId="6E98FB91" w:rsidR="004A7C82" w:rsidRDefault="00A67FEF">
      <w:pPr>
        <w:ind w:left="709" w:hanging="709"/>
        <w:contextualSpacing/>
        <w:rPr>
          <w:rFonts w:asciiTheme="minorHAnsi" w:hAnsiTheme="minorHAnsi" w:cstheme="minorHAnsi"/>
        </w:rPr>
      </w:pPr>
      <w:r w:rsidRPr="006A7C6E">
        <w:rPr>
          <w:rFonts w:asciiTheme="minorHAnsi" w:hAnsiTheme="minorHAnsi" w:cstheme="minorHAnsi"/>
        </w:rPr>
        <w:t>•</w:t>
      </w:r>
      <w:r w:rsidRPr="006A7C6E">
        <w:rPr>
          <w:rFonts w:asciiTheme="minorHAnsi" w:hAnsiTheme="minorHAnsi" w:cstheme="minorHAnsi"/>
        </w:rPr>
        <w:tab/>
        <w:t>Balance consistency with a need for local District knowledge, relationships and flexibility of</w:t>
      </w:r>
      <w:r w:rsidR="008877EE">
        <w:rPr>
          <w:rFonts w:asciiTheme="minorHAnsi" w:hAnsiTheme="minorHAnsi" w:cstheme="minorHAnsi"/>
        </w:rPr>
        <w:t xml:space="preserve"> </w:t>
      </w:r>
      <w:r w:rsidRPr="006A7C6E">
        <w:rPr>
          <w:rFonts w:asciiTheme="minorHAnsi" w:hAnsiTheme="minorHAnsi" w:cstheme="minorHAnsi"/>
        </w:rPr>
        <w:t>service provision.</w:t>
      </w:r>
    </w:p>
    <w:p w14:paraId="6DE3C36D" w14:textId="77777777" w:rsidR="00582E4A" w:rsidRDefault="00582E4A" w:rsidP="007477EF">
      <w:pPr>
        <w:contextualSpacing/>
        <w:rPr>
          <w:rFonts w:asciiTheme="minorHAnsi" w:hAnsiTheme="minorHAnsi" w:cstheme="minorHAnsi"/>
        </w:rPr>
      </w:pPr>
    </w:p>
    <w:p w14:paraId="1B42B9E6" w14:textId="623126AF" w:rsidR="004A7C82" w:rsidRDefault="00D334FC" w:rsidP="495FBE7D">
      <w:pPr>
        <w:contextualSpacing/>
        <w:rPr>
          <w:rFonts w:asciiTheme="minorHAnsi" w:hAnsiTheme="minorHAnsi" w:cstheme="minorBidi"/>
        </w:rPr>
      </w:pPr>
      <w:r w:rsidRPr="495FBE7D">
        <w:rPr>
          <w:rFonts w:asciiTheme="minorHAnsi" w:hAnsiTheme="minorHAnsi" w:cstheme="minorBidi"/>
        </w:rPr>
        <w:t xml:space="preserve">The Health Data Platform (HDP) being established for HNZ will include a CRR dashboard </w:t>
      </w:r>
      <w:r w:rsidR="006A71CC" w:rsidRPr="495FBE7D">
        <w:rPr>
          <w:rFonts w:asciiTheme="minorHAnsi" w:hAnsiTheme="minorHAnsi" w:cstheme="minorBidi"/>
        </w:rPr>
        <w:t xml:space="preserve">that will </w:t>
      </w:r>
      <w:r w:rsidR="003D3285" w:rsidRPr="495FBE7D">
        <w:rPr>
          <w:rFonts w:asciiTheme="minorHAnsi" w:hAnsiTheme="minorHAnsi" w:cstheme="minorBidi"/>
        </w:rPr>
        <w:t xml:space="preserve">enable </w:t>
      </w:r>
      <w:r w:rsidR="00312CA0" w:rsidRPr="495FBE7D">
        <w:rPr>
          <w:rFonts w:asciiTheme="minorHAnsi" w:hAnsiTheme="minorHAnsi" w:cstheme="minorBidi"/>
        </w:rPr>
        <w:t xml:space="preserve">regular monitoring and evaluation. </w:t>
      </w:r>
      <w:r w:rsidR="00332271" w:rsidRPr="495FBE7D">
        <w:rPr>
          <w:rFonts w:asciiTheme="minorHAnsi" w:hAnsiTheme="minorHAnsi" w:cstheme="minorBidi"/>
        </w:rPr>
        <w:t xml:space="preserve">This platform, coupled with regular stakeholder surveys and hub audit will enable </w:t>
      </w:r>
      <w:r w:rsidR="00357091" w:rsidRPr="495FBE7D">
        <w:rPr>
          <w:rFonts w:asciiTheme="minorHAnsi" w:hAnsiTheme="minorHAnsi" w:cstheme="minorBidi"/>
        </w:rPr>
        <w:t xml:space="preserve">robust outcomes data to be collected and evaluated. </w:t>
      </w:r>
      <w:r w:rsidR="00312CA0" w:rsidRPr="495FBE7D">
        <w:rPr>
          <w:rFonts w:asciiTheme="minorHAnsi" w:hAnsiTheme="minorHAnsi" w:cstheme="minorBidi"/>
        </w:rPr>
        <w:t>Key measures will include:</w:t>
      </w:r>
    </w:p>
    <w:p w14:paraId="34752B93" w14:textId="0786B158" w:rsidR="00312CA0" w:rsidRDefault="007326D1" w:rsidP="00312CA0">
      <w:pPr>
        <w:pStyle w:val="ListParagraph"/>
        <w:numPr>
          <w:ilvl w:val="0"/>
          <w:numId w:val="68"/>
        </w:numPr>
        <w:rPr>
          <w:rFonts w:asciiTheme="minorHAnsi" w:hAnsiTheme="minorHAnsi" w:cstheme="minorHAnsi"/>
        </w:rPr>
      </w:pPr>
      <w:r>
        <w:rPr>
          <w:rFonts w:asciiTheme="minorHAnsi" w:hAnsiTheme="minorHAnsi" w:cstheme="minorHAnsi"/>
        </w:rPr>
        <w:t>Percentage of outpatient events that are Community Referred</w:t>
      </w:r>
      <w:r w:rsidR="00740BD1">
        <w:rPr>
          <w:rFonts w:asciiTheme="minorHAnsi" w:hAnsiTheme="minorHAnsi" w:cstheme="minorHAnsi"/>
        </w:rPr>
        <w:t>.</w:t>
      </w:r>
    </w:p>
    <w:p w14:paraId="42DA4206" w14:textId="3CBF0745" w:rsidR="007326D1" w:rsidRDefault="00B72BCC" w:rsidP="00312CA0">
      <w:pPr>
        <w:pStyle w:val="ListParagraph"/>
        <w:numPr>
          <w:ilvl w:val="0"/>
          <w:numId w:val="68"/>
        </w:numPr>
        <w:rPr>
          <w:rFonts w:asciiTheme="minorHAnsi" w:hAnsiTheme="minorHAnsi" w:cstheme="minorHAnsi"/>
        </w:rPr>
      </w:pPr>
      <w:r>
        <w:rPr>
          <w:rFonts w:asciiTheme="minorHAnsi" w:hAnsiTheme="minorHAnsi" w:cstheme="minorHAnsi"/>
        </w:rPr>
        <w:t>Direct referrals for community imaging indications available, based on the agreed national criteria</w:t>
      </w:r>
      <w:r w:rsidR="00740BD1">
        <w:rPr>
          <w:rFonts w:asciiTheme="minorHAnsi" w:hAnsiTheme="minorHAnsi" w:cstheme="minorHAnsi"/>
        </w:rPr>
        <w:t>.</w:t>
      </w:r>
    </w:p>
    <w:p w14:paraId="4DE0943C" w14:textId="432D5267" w:rsidR="00B72BCC" w:rsidRDefault="00357091" w:rsidP="00312CA0">
      <w:pPr>
        <w:pStyle w:val="ListParagraph"/>
        <w:numPr>
          <w:ilvl w:val="0"/>
          <w:numId w:val="68"/>
        </w:numPr>
        <w:rPr>
          <w:rFonts w:asciiTheme="minorHAnsi" w:hAnsiTheme="minorHAnsi" w:cstheme="minorHAnsi"/>
        </w:rPr>
      </w:pPr>
      <w:r>
        <w:rPr>
          <w:rFonts w:asciiTheme="minorHAnsi" w:hAnsiTheme="minorHAnsi" w:cstheme="minorHAnsi"/>
        </w:rPr>
        <w:t>Number of referrals declined by triager over time</w:t>
      </w:r>
      <w:r w:rsidR="00740BD1">
        <w:rPr>
          <w:rFonts w:asciiTheme="minorHAnsi" w:hAnsiTheme="minorHAnsi" w:cstheme="minorHAnsi"/>
        </w:rPr>
        <w:t>.</w:t>
      </w:r>
    </w:p>
    <w:p w14:paraId="49D133E9" w14:textId="1C402C37" w:rsidR="009A1730" w:rsidRPr="007477EF" w:rsidRDefault="009A1730" w:rsidP="007477EF">
      <w:pPr>
        <w:pStyle w:val="ListParagraph"/>
        <w:numPr>
          <w:ilvl w:val="0"/>
          <w:numId w:val="68"/>
        </w:numPr>
        <w:rPr>
          <w:rFonts w:asciiTheme="minorHAnsi" w:hAnsiTheme="minorHAnsi" w:cstheme="minorHAnsi"/>
        </w:rPr>
      </w:pPr>
      <w:r>
        <w:rPr>
          <w:rFonts w:asciiTheme="minorHAnsi" w:hAnsiTheme="minorHAnsi" w:cstheme="minorHAnsi"/>
        </w:rPr>
        <w:t>Waitlist reporting</w:t>
      </w:r>
      <w:r w:rsidR="00857573">
        <w:rPr>
          <w:rFonts w:asciiTheme="minorHAnsi" w:hAnsiTheme="minorHAnsi" w:cstheme="minorHAnsi"/>
        </w:rPr>
        <w:t xml:space="preserve"> by prioritisation category</w:t>
      </w:r>
    </w:p>
    <w:p w14:paraId="6C9B5F94" w14:textId="741E725B" w:rsidR="00C2570C" w:rsidRDefault="00582E4A" w:rsidP="00582E4A">
      <w:pPr>
        <w:rPr>
          <w:rFonts w:asciiTheme="minorHAnsi" w:hAnsiTheme="minorHAnsi" w:cstheme="minorHAnsi"/>
        </w:rPr>
      </w:pPr>
      <w:r>
        <w:rPr>
          <w:rFonts w:asciiTheme="minorHAnsi" w:hAnsiTheme="minorHAnsi" w:cstheme="minorHAnsi"/>
        </w:rPr>
        <w:t xml:space="preserve">The implementation of the CRR programme and CRR hubs </w:t>
      </w:r>
      <w:r w:rsidR="004253FD" w:rsidRPr="004253FD">
        <w:rPr>
          <w:rFonts w:asciiTheme="minorHAnsi" w:hAnsiTheme="minorHAnsi" w:cstheme="minorHAnsi"/>
        </w:rPr>
        <w:t>will not solve HNZ capacity issues or funding constraints for outsourcing.</w:t>
      </w:r>
    </w:p>
    <w:p w14:paraId="0BCE4254" w14:textId="77777777" w:rsidR="00DB12B2" w:rsidRDefault="00DB12B2">
      <w:pPr>
        <w:rPr>
          <w:rFonts w:asciiTheme="minorHAnsi" w:eastAsiaTheme="majorEastAsia" w:hAnsiTheme="minorHAnsi" w:cstheme="minorBidi"/>
          <w:b/>
          <w:bCs/>
          <w:color w:val="30A1AC"/>
          <w:sz w:val="36"/>
          <w:szCs w:val="36"/>
        </w:rPr>
      </w:pPr>
      <w:bookmarkStart w:id="18" w:name="_Toc193382510"/>
      <w:bookmarkStart w:id="19" w:name="_Toc193382543"/>
      <w:bookmarkStart w:id="20" w:name="_Toc193387819"/>
      <w:bookmarkStart w:id="21" w:name="_Toc193387848"/>
      <w:bookmarkStart w:id="22" w:name="_Toc193388763"/>
      <w:bookmarkStart w:id="23" w:name="_Toc193389276"/>
      <w:bookmarkStart w:id="24" w:name="_Toc191287193"/>
      <w:bookmarkEnd w:id="18"/>
      <w:bookmarkEnd w:id="19"/>
      <w:bookmarkEnd w:id="20"/>
      <w:bookmarkEnd w:id="21"/>
      <w:bookmarkEnd w:id="22"/>
      <w:bookmarkEnd w:id="23"/>
      <w:r>
        <w:rPr>
          <w:rFonts w:asciiTheme="minorHAnsi" w:hAnsiTheme="minorHAnsi" w:cstheme="minorBidi"/>
        </w:rPr>
        <w:br w:type="page"/>
      </w:r>
    </w:p>
    <w:p w14:paraId="2A0FFE93" w14:textId="5D9DDA58" w:rsidR="00704AFA" w:rsidRPr="006A7C6E" w:rsidRDefault="00DD1570" w:rsidP="45F8580E">
      <w:pPr>
        <w:pStyle w:val="Heading1"/>
        <w:numPr>
          <w:ilvl w:val="0"/>
          <w:numId w:val="39"/>
        </w:numPr>
        <w:rPr>
          <w:rFonts w:asciiTheme="minorHAnsi" w:hAnsiTheme="minorHAnsi" w:cstheme="minorBidi"/>
        </w:rPr>
      </w:pPr>
      <w:bookmarkStart w:id="25" w:name="_Toc210042149"/>
      <w:r w:rsidRPr="45F8580E">
        <w:rPr>
          <w:rFonts w:asciiTheme="minorHAnsi" w:hAnsiTheme="minorHAnsi" w:cstheme="minorBidi"/>
        </w:rPr>
        <w:lastRenderedPageBreak/>
        <w:t>CRR Hub Design</w:t>
      </w:r>
      <w:bookmarkEnd w:id="24"/>
      <w:bookmarkEnd w:id="25"/>
    </w:p>
    <w:p w14:paraId="1212A1C2" w14:textId="31A26451" w:rsidR="00C143C7" w:rsidRPr="006A7C6E" w:rsidRDefault="006A03BD" w:rsidP="00823993">
      <w:pPr>
        <w:jc w:val="both"/>
        <w:rPr>
          <w:rFonts w:asciiTheme="minorHAnsi" w:hAnsiTheme="minorHAnsi" w:cstheme="minorHAnsi"/>
        </w:rPr>
      </w:pPr>
      <w:r w:rsidRPr="006A7C6E">
        <w:rPr>
          <w:rFonts w:asciiTheme="minorHAnsi" w:hAnsiTheme="minorHAnsi" w:cstheme="minorHAnsi"/>
        </w:rPr>
        <w:t xml:space="preserve">The CRR Hub Design </w:t>
      </w:r>
      <w:r w:rsidR="007906B6" w:rsidRPr="006A7C6E">
        <w:rPr>
          <w:rFonts w:asciiTheme="minorHAnsi" w:hAnsiTheme="minorHAnsi" w:cstheme="minorHAnsi"/>
        </w:rPr>
        <w:t xml:space="preserve">documented here </w:t>
      </w:r>
      <w:r w:rsidR="00DF683E" w:rsidRPr="006A7C6E">
        <w:rPr>
          <w:rFonts w:asciiTheme="minorHAnsi" w:hAnsiTheme="minorHAnsi" w:cstheme="minorHAnsi"/>
        </w:rPr>
        <w:t xml:space="preserve">will </w:t>
      </w:r>
      <w:r w:rsidR="00A85EC1" w:rsidRPr="006A7C6E">
        <w:rPr>
          <w:rFonts w:asciiTheme="minorHAnsi" w:hAnsiTheme="minorHAnsi" w:cstheme="minorHAnsi"/>
        </w:rPr>
        <w:t>support</w:t>
      </w:r>
      <w:r w:rsidR="007906B6" w:rsidRPr="006A7C6E">
        <w:rPr>
          <w:rFonts w:asciiTheme="minorHAnsi" w:hAnsiTheme="minorHAnsi" w:cstheme="minorHAnsi"/>
        </w:rPr>
        <w:t xml:space="preserve"> long</w:t>
      </w:r>
      <w:r w:rsidR="00EE6CA6" w:rsidRPr="006A7C6E">
        <w:rPr>
          <w:rFonts w:asciiTheme="minorHAnsi" w:hAnsiTheme="minorHAnsi" w:cstheme="minorHAnsi"/>
        </w:rPr>
        <w:t>er</w:t>
      </w:r>
      <w:r w:rsidR="007906B6" w:rsidRPr="006A7C6E">
        <w:rPr>
          <w:rFonts w:asciiTheme="minorHAnsi" w:hAnsiTheme="minorHAnsi" w:cstheme="minorHAnsi"/>
        </w:rPr>
        <w:t xml:space="preserve"> </w:t>
      </w:r>
      <w:r w:rsidR="009E577A" w:rsidRPr="006A7C6E">
        <w:rPr>
          <w:rFonts w:asciiTheme="minorHAnsi" w:hAnsiTheme="minorHAnsi" w:cstheme="minorHAnsi"/>
        </w:rPr>
        <w:t>term</w:t>
      </w:r>
      <w:r w:rsidR="007906B6" w:rsidRPr="006A7C6E">
        <w:rPr>
          <w:rFonts w:asciiTheme="minorHAnsi" w:hAnsiTheme="minorHAnsi" w:cstheme="minorHAnsi"/>
        </w:rPr>
        <w:t xml:space="preserve"> community radiology service delivery</w:t>
      </w:r>
      <w:r w:rsidR="00A85EC1" w:rsidRPr="006A7C6E">
        <w:rPr>
          <w:rFonts w:asciiTheme="minorHAnsi" w:hAnsiTheme="minorHAnsi" w:cstheme="minorHAnsi"/>
        </w:rPr>
        <w:t>,</w:t>
      </w:r>
      <w:r w:rsidR="00DF683E" w:rsidRPr="006A7C6E">
        <w:rPr>
          <w:rFonts w:asciiTheme="minorHAnsi" w:hAnsiTheme="minorHAnsi" w:cstheme="minorHAnsi"/>
        </w:rPr>
        <w:t xml:space="preserve"> </w:t>
      </w:r>
      <w:r w:rsidR="007906B6" w:rsidRPr="006A7C6E">
        <w:rPr>
          <w:rFonts w:asciiTheme="minorHAnsi" w:hAnsiTheme="minorHAnsi" w:cstheme="minorHAnsi"/>
        </w:rPr>
        <w:t xml:space="preserve">while </w:t>
      </w:r>
      <w:r w:rsidR="009E577A" w:rsidRPr="006A7C6E">
        <w:rPr>
          <w:rFonts w:asciiTheme="minorHAnsi" w:hAnsiTheme="minorHAnsi" w:cstheme="minorHAnsi"/>
        </w:rPr>
        <w:t xml:space="preserve">providing a tactical approach to </w:t>
      </w:r>
      <w:r w:rsidR="00A85EC1" w:rsidRPr="006A7C6E">
        <w:rPr>
          <w:rFonts w:asciiTheme="minorHAnsi" w:hAnsiTheme="minorHAnsi" w:cstheme="minorHAnsi"/>
        </w:rPr>
        <w:t>flexible</w:t>
      </w:r>
      <w:r w:rsidR="00EC2FFC" w:rsidRPr="006A7C6E">
        <w:rPr>
          <w:rFonts w:asciiTheme="minorHAnsi" w:hAnsiTheme="minorHAnsi" w:cstheme="minorHAnsi"/>
        </w:rPr>
        <w:t>, regional</w:t>
      </w:r>
      <w:r w:rsidR="00A85EC1" w:rsidRPr="006A7C6E">
        <w:rPr>
          <w:rFonts w:asciiTheme="minorHAnsi" w:hAnsiTheme="minorHAnsi" w:cstheme="minorHAnsi"/>
        </w:rPr>
        <w:t xml:space="preserve"> </w:t>
      </w:r>
      <w:r w:rsidR="009E577A" w:rsidRPr="006A7C6E">
        <w:rPr>
          <w:rFonts w:asciiTheme="minorHAnsi" w:hAnsiTheme="minorHAnsi" w:cstheme="minorHAnsi"/>
        </w:rPr>
        <w:t>provision of community referred radiology</w:t>
      </w:r>
      <w:r w:rsidR="007906B6" w:rsidRPr="006A7C6E">
        <w:rPr>
          <w:rFonts w:asciiTheme="minorHAnsi" w:hAnsiTheme="minorHAnsi" w:cstheme="minorHAnsi"/>
        </w:rPr>
        <w:t xml:space="preserve"> in both the short and medium term</w:t>
      </w:r>
      <w:r w:rsidR="00A85EC1" w:rsidRPr="006A7C6E">
        <w:rPr>
          <w:rFonts w:asciiTheme="minorHAnsi" w:hAnsiTheme="minorHAnsi" w:cstheme="minorHAnsi"/>
        </w:rPr>
        <w:t xml:space="preserve">. </w:t>
      </w:r>
    </w:p>
    <w:p w14:paraId="71160779" w14:textId="6B5013D2" w:rsidR="007906B6" w:rsidRPr="006A7C6E" w:rsidRDefault="00617EC0" w:rsidP="00823993">
      <w:pPr>
        <w:jc w:val="both"/>
        <w:rPr>
          <w:rFonts w:asciiTheme="minorHAnsi" w:hAnsiTheme="minorHAnsi" w:cstheme="minorHAnsi"/>
        </w:rPr>
      </w:pPr>
      <w:proofErr w:type="gramStart"/>
      <w:r w:rsidRPr="006A7C6E">
        <w:rPr>
          <w:rFonts w:asciiTheme="minorHAnsi" w:hAnsiTheme="minorHAnsi" w:cstheme="minorHAnsi"/>
        </w:rPr>
        <w:t>A number of</w:t>
      </w:r>
      <w:proofErr w:type="gramEnd"/>
      <w:r w:rsidR="007906B6" w:rsidRPr="006A7C6E">
        <w:rPr>
          <w:rFonts w:asciiTheme="minorHAnsi" w:hAnsiTheme="minorHAnsi" w:cstheme="minorHAnsi"/>
        </w:rPr>
        <w:t xml:space="preserve"> </w:t>
      </w:r>
      <w:r w:rsidR="000D1FED" w:rsidRPr="006A7C6E">
        <w:rPr>
          <w:rFonts w:asciiTheme="minorHAnsi" w:hAnsiTheme="minorHAnsi" w:cstheme="minorHAnsi"/>
        </w:rPr>
        <w:t xml:space="preserve">system related </w:t>
      </w:r>
      <w:r w:rsidR="007906B6" w:rsidRPr="006A7C6E">
        <w:rPr>
          <w:rFonts w:asciiTheme="minorHAnsi" w:hAnsiTheme="minorHAnsi" w:cstheme="minorHAnsi"/>
        </w:rPr>
        <w:t xml:space="preserve">limitations </w:t>
      </w:r>
      <w:r w:rsidR="00BC46AF" w:rsidRPr="006A7C6E">
        <w:rPr>
          <w:rFonts w:asciiTheme="minorHAnsi" w:hAnsiTheme="minorHAnsi" w:cstheme="minorHAnsi"/>
        </w:rPr>
        <w:t xml:space="preserve">on Hub Design and activities </w:t>
      </w:r>
      <w:r w:rsidR="00EE6CA6" w:rsidRPr="006A7C6E">
        <w:rPr>
          <w:rFonts w:asciiTheme="minorHAnsi" w:hAnsiTheme="minorHAnsi" w:cstheme="minorHAnsi"/>
        </w:rPr>
        <w:t>were identified during the design process</w:t>
      </w:r>
      <w:r w:rsidRPr="006A7C6E">
        <w:rPr>
          <w:rFonts w:asciiTheme="minorHAnsi" w:hAnsiTheme="minorHAnsi" w:cstheme="minorHAnsi"/>
        </w:rPr>
        <w:t xml:space="preserve"> which impact the short to medium term design</w:t>
      </w:r>
      <w:proofErr w:type="gramStart"/>
      <w:r w:rsidRPr="006A7C6E">
        <w:rPr>
          <w:rFonts w:asciiTheme="minorHAnsi" w:hAnsiTheme="minorHAnsi" w:cstheme="minorHAnsi"/>
        </w:rPr>
        <w:t xml:space="preserve"> and in particular,</w:t>
      </w:r>
      <w:proofErr w:type="gramEnd"/>
      <w:r w:rsidRPr="006A7C6E">
        <w:rPr>
          <w:rFonts w:asciiTheme="minorHAnsi" w:hAnsiTheme="minorHAnsi" w:cstheme="minorHAnsi"/>
        </w:rPr>
        <w:t xml:space="preserve"> the FTE required for the Hubs. These include:</w:t>
      </w:r>
    </w:p>
    <w:p w14:paraId="7C127C6D" w14:textId="6AB281F1" w:rsidR="007906B6" w:rsidRPr="006A7C6E" w:rsidRDefault="007906B6" w:rsidP="00FF73CD">
      <w:pPr>
        <w:pStyle w:val="ListParagraph"/>
        <w:numPr>
          <w:ilvl w:val="0"/>
          <w:numId w:val="29"/>
        </w:numPr>
        <w:jc w:val="both"/>
        <w:rPr>
          <w:rFonts w:asciiTheme="minorHAnsi" w:hAnsiTheme="minorHAnsi" w:cstheme="minorHAnsi"/>
        </w:rPr>
      </w:pPr>
      <w:r w:rsidRPr="006A7C6E">
        <w:rPr>
          <w:rFonts w:asciiTheme="minorHAnsi" w:hAnsiTheme="minorHAnsi" w:cstheme="minorHAnsi"/>
        </w:rPr>
        <w:t>Existing referral processes</w:t>
      </w:r>
      <w:r w:rsidR="00EE6CA6" w:rsidRPr="006A7C6E">
        <w:rPr>
          <w:rFonts w:asciiTheme="minorHAnsi" w:hAnsiTheme="minorHAnsi" w:cstheme="minorHAnsi"/>
        </w:rPr>
        <w:t xml:space="preserve"> impacting the </w:t>
      </w:r>
      <w:r w:rsidRPr="006A7C6E">
        <w:rPr>
          <w:rFonts w:asciiTheme="minorHAnsi" w:hAnsiTheme="minorHAnsi" w:cstheme="minorHAnsi"/>
        </w:rPr>
        <w:t>ability to triage vs audit referrals</w:t>
      </w:r>
    </w:p>
    <w:p w14:paraId="1D79B13D" w14:textId="77777777" w:rsidR="005E6693" w:rsidRDefault="007906B6" w:rsidP="005E6693">
      <w:pPr>
        <w:pStyle w:val="ListParagraph"/>
        <w:numPr>
          <w:ilvl w:val="0"/>
          <w:numId w:val="29"/>
        </w:numPr>
        <w:jc w:val="both"/>
        <w:rPr>
          <w:rFonts w:asciiTheme="minorHAnsi" w:hAnsiTheme="minorHAnsi" w:cstheme="minorHAnsi"/>
        </w:rPr>
      </w:pPr>
      <w:r w:rsidRPr="006A7C6E">
        <w:rPr>
          <w:rFonts w:asciiTheme="minorHAnsi" w:hAnsiTheme="minorHAnsi" w:cstheme="minorHAnsi"/>
        </w:rPr>
        <w:t xml:space="preserve">Existing IT systems </w:t>
      </w:r>
      <w:r w:rsidR="00BC46AF" w:rsidRPr="006A7C6E">
        <w:rPr>
          <w:rFonts w:asciiTheme="minorHAnsi" w:hAnsiTheme="minorHAnsi" w:cstheme="minorHAnsi"/>
        </w:rPr>
        <w:t>used for referral, triaging and communicating with referrers</w:t>
      </w:r>
      <w:bookmarkStart w:id="26" w:name="_Hlk191219340"/>
    </w:p>
    <w:p w14:paraId="04BF581D" w14:textId="2AF1E8B8" w:rsidR="007906B6" w:rsidRPr="005E6693" w:rsidRDefault="007906B6" w:rsidP="005E6693">
      <w:pPr>
        <w:pStyle w:val="ListParagraph"/>
        <w:numPr>
          <w:ilvl w:val="0"/>
          <w:numId w:val="29"/>
        </w:numPr>
        <w:jc w:val="both"/>
        <w:rPr>
          <w:rFonts w:asciiTheme="minorHAnsi" w:hAnsiTheme="minorHAnsi" w:cstheme="minorHAnsi"/>
        </w:rPr>
      </w:pPr>
      <w:r w:rsidRPr="005E6693">
        <w:rPr>
          <w:rFonts w:asciiTheme="minorHAnsi" w:hAnsiTheme="minorHAnsi" w:cstheme="minorHAnsi"/>
        </w:rPr>
        <w:t>Health system constraints, including existing radiology service capacity and the need to ensure resources are used wisely</w:t>
      </w:r>
      <w:bookmarkEnd w:id="26"/>
    </w:p>
    <w:p w14:paraId="794B6D6A" w14:textId="5A63E383" w:rsidR="004F1F96" w:rsidRDefault="0070783E" w:rsidP="00AC1AA8">
      <w:pPr>
        <w:jc w:val="both"/>
        <w:rPr>
          <w:rFonts w:asciiTheme="minorHAnsi" w:hAnsiTheme="minorHAnsi" w:cstheme="minorHAnsi"/>
        </w:rPr>
      </w:pPr>
      <w:r w:rsidRPr="006A7C6E">
        <w:rPr>
          <w:rFonts w:asciiTheme="minorHAnsi" w:hAnsiTheme="minorHAnsi" w:cstheme="minorHAnsi"/>
        </w:rPr>
        <w:t>L</w:t>
      </w:r>
      <w:r w:rsidR="007906B6" w:rsidRPr="006A7C6E">
        <w:rPr>
          <w:rFonts w:asciiTheme="minorHAnsi" w:hAnsiTheme="minorHAnsi" w:cstheme="minorHAnsi"/>
        </w:rPr>
        <w:t>onger term changes planned for radiology service provision and IT capabilities will directly impact</w:t>
      </w:r>
      <w:r w:rsidR="00EE6CA6" w:rsidRPr="006A7C6E">
        <w:rPr>
          <w:rFonts w:asciiTheme="minorHAnsi" w:hAnsiTheme="minorHAnsi" w:cstheme="minorHAnsi"/>
        </w:rPr>
        <w:t xml:space="preserve"> community radiology</w:t>
      </w:r>
      <w:r w:rsidR="00BC46AF" w:rsidRPr="006A7C6E">
        <w:rPr>
          <w:rFonts w:asciiTheme="minorHAnsi" w:hAnsiTheme="minorHAnsi" w:cstheme="minorHAnsi"/>
        </w:rPr>
        <w:t xml:space="preserve">. </w:t>
      </w:r>
      <w:r w:rsidR="00EE6CA6" w:rsidRPr="006A7C6E">
        <w:rPr>
          <w:rFonts w:asciiTheme="minorHAnsi" w:hAnsiTheme="minorHAnsi" w:cstheme="minorHAnsi"/>
        </w:rPr>
        <w:t>R</w:t>
      </w:r>
      <w:r w:rsidR="007906B6" w:rsidRPr="006A7C6E">
        <w:rPr>
          <w:rFonts w:asciiTheme="minorHAnsi" w:hAnsiTheme="minorHAnsi" w:cstheme="minorHAnsi"/>
        </w:rPr>
        <w:t>egular review of CRR Hub activities</w:t>
      </w:r>
      <w:r w:rsidR="00EE6CA6" w:rsidRPr="006A7C6E">
        <w:rPr>
          <w:rFonts w:asciiTheme="minorHAnsi" w:hAnsiTheme="minorHAnsi" w:cstheme="minorHAnsi"/>
        </w:rPr>
        <w:t>, processes</w:t>
      </w:r>
      <w:r w:rsidR="0083092E" w:rsidRPr="006A7C6E">
        <w:rPr>
          <w:rFonts w:asciiTheme="minorHAnsi" w:hAnsiTheme="minorHAnsi" w:cstheme="minorHAnsi"/>
        </w:rPr>
        <w:t xml:space="preserve">, </w:t>
      </w:r>
      <w:r w:rsidR="00EE6CA6" w:rsidRPr="006A7C6E">
        <w:rPr>
          <w:rFonts w:asciiTheme="minorHAnsi" w:hAnsiTheme="minorHAnsi" w:cstheme="minorHAnsi"/>
        </w:rPr>
        <w:t xml:space="preserve">outcomes </w:t>
      </w:r>
      <w:r w:rsidR="0083092E" w:rsidRPr="006A7C6E">
        <w:rPr>
          <w:rFonts w:asciiTheme="minorHAnsi" w:hAnsiTheme="minorHAnsi" w:cstheme="minorHAnsi"/>
        </w:rPr>
        <w:t xml:space="preserve">and FTE </w:t>
      </w:r>
      <w:r w:rsidR="00EE6CA6" w:rsidRPr="006A7C6E">
        <w:rPr>
          <w:rFonts w:asciiTheme="minorHAnsi" w:hAnsiTheme="minorHAnsi" w:cstheme="minorHAnsi"/>
        </w:rPr>
        <w:t>will be required as these programmes</w:t>
      </w:r>
      <w:r w:rsidR="0083092E" w:rsidRPr="006A7C6E">
        <w:rPr>
          <w:rFonts w:asciiTheme="minorHAnsi" w:hAnsiTheme="minorHAnsi" w:cstheme="minorHAnsi"/>
        </w:rPr>
        <w:t xml:space="preserve"> of work</w:t>
      </w:r>
      <w:r w:rsidR="00EE6CA6" w:rsidRPr="006A7C6E">
        <w:rPr>
          <w:rFonts w:asciiTheme="minorHAnsi" w:hAnsiTheme="minorHAnsi" w:cstheme="minorHAnsi"/>
        </w:rPr>
        <w:t xml:space="preserve"> progress. </w:t>
      </w:r>
    </w:p>
    <w:p w14:paraId="3D7CFC1E" w14:textId="39539E3E" w:rsidR="00602E0D" w:rsidRPr="007477EF" w:rsidRDefault="007E1A23" w:rsidP="007477EF">
      <w:pPr>
        <w:pStyle w:val="Heading1"/>
        <w:numPr>
          <w:ilvl w:val="1"/>
          <w:numId w:val="39"/>
        </w:numPr>
        <w:rPr>
          <w:rFonts w:asciiTheme="minorHAnsi" w:hAnsiTheme="minorHAnsi" w:cstheme="minorHAnsi"/>
          <w:sz w:val="28"/>
          <w:szCs w:val="28"/>
        </w:rPr>
      </w:pPr>
      <w:bookmarkStart w:id="27" w:name="_Toc191287197"/>
      <w:bookmarkStart w:id="28" w:name="_Hlk188378224"/>
      <w:bookmarkStart w:id="29" w:name="_Hlk189758500"/>
      <w:bookmarkStart w:id="30" w:name="_Toc210042150"/>
      <w:r>
        <w:rPr>
          <w:rFonts w:asciiTheme="minorHAnsi" w:hAnsiTheme="minorHAnsi" w:cstheme="minorHAnsi"/>
          <w:sz w:val="28"/>
          <w:szCs w:val="28"/>
        </w:rPr>
        <w:t>CRR</w:t>
      </w:r>
      <w:r w:rsidR="00B13625" w:rsidRPr="007477EF">
        <w:rPr>
          <w:rFonts w:asciiTheme="minorHAnsi" w:hAnsiTheme="minorHAnsi" w:cstheme="minorHAnsi"/>
          <w:sz w:val="28"/>
          <w:szCs w:val="28"/>
        </w:rPr>
        <w:t xml:space="preserve"> </w:t>
      </w:r>
      <w:r w:rsidR="006B4D33" w:rsidRPr="007477EF">
        <w:rPr>
          <w:rFonts w:asciiTheme="minorHAnsi" w:hAnsiTheme="minorHAnsi" w:cstheme="minorHAnsi"/>
          <w:sz w:val="28"/>
          <w:szCs w:val="28"/>
        </w:rPr>
        <w:t xml:space="preserve">hub </w:t>
      </w:r>
      <w:r w:rsidR="00C52B2B">
        <w:rPr>
          <w:rFonts w:asciiTheme="minorHAnsi" w:hAnsiTheme="minorHAnsi" w:cstheme="minorHAnsi"/>
          <w:sz w:val="28"/>
          <w:szCs w:val="28"/>
        </w:rPr>
        <w:t>core functions</w:t>
      </w:r>
      <w:bookmarkEnd w:id="30"/>
    </w:p>
    <w:p w14:paraId="69080110" w14:textId="145ABEB7" w:rsidR="00B13625" w:rsidRPr="00B13625" w:rsidRDefault="00B13625" w:rsidP="009B5A35">
      <w:pPr>
        <w:rPr>
          <w:rFonts w:asciiTheme="minorHAnsi" w:hAnsiTheme="minorHAnsi" w:cstheme="minorHAnsi"/>
        </w:rPr>
      </w:pPr>
      <w:r w:rsidRPr="00B13625">
        <w:rPr>
          <w:rFonts w:asciiTheme="minorHAnsi" w:hAnsiTheme="minorHAnsi" w:cstheme="minorHAnsi"/>
        </w:rPr>
        <w:t xml:space="preserve">The </w:t>
      </w:r>
      <w:r w:rsidR="00A30890" w:rsidRPr="00AB1706">
        <w:rPr>
          <w:rFonts w:asciiTheme="minorHAnsi" w:hAnsiTheme="minorHAnsi" w:cstheme="minorHAnsi"/>
          <w:b/>
          <w:bCs/>
        </w:rPr>
        <w:t>four</w:t>
      </w:r>
      <w:r w:rsidRPr="00AB1706">
        <w:rPr>
          <w:rFonts w:asciiTheme="minorHAnsi" w:hAnsiTheme="minorHAnsi" w:cstheme="minorHAnsi"/>
          <w:b/>
          <w:bCs/>
        </w:rPr>
        <w:t xml:space="preserve"> core functions</w:t>
      </w:r>
      <w:r w:rsidRPr="00B13625">
        <w:rPr>
          <w:rFonts w:asciiTheme="minorHAnsi" w:hAnsiTheme="minorHAnsi" w:cstheme="minorHAnsi"/>
        </w:rPr>
        <w:t xml:space="preserve"> of CRR hubs are:</w:t>
      </w:r>
    </w:p>
    <w:p w14:paraId="6D9DF57B" w14:textId="341CD3AD" w:rsidR="00063E5A" w:rsidRDefault="00464A84" w:rsidP="45F8580E">
      <w:pPr>
        <w:pStyle w:val="ListParagraph"/>
        <w:numPr>
          <w:ilvl w:val="0"/>
          <w:numId w:val="51"/>
        </w:numPr>
        <w:rPr>
          <w:rFonts w:asciiTheme="minorHAnsi" w:hAnsiTheme="minorHAnsi" w:cstheme="minorBidi"/>
        </w:rPr>
      </w:pPr>
      <w:r w:rsidRPr="00152322">
        <w:rPr>
          <w:rFonts w:asciiTheme="minorHAnsi" w:hAnsiTheme="minorHAnsi" w:cstheme="minorBidi"/>
          <w:b/>
          <w:bCs/>
        </w:rPr>
        <w:t>Prospective triage</w:t>
      </w:r>
      <w:r w:rsidRPr="45F8580E">
        <w:rPr>
          <w:rFonts w:asciiTheme="minorHAnsi" w:hAnsiTheme="minorHAnsi" w:cstheme="minorBidi"/>
        </w:rPr>
        <w:t xml:space="preserve"> including primary care clinicians (</w:t>
      </w:r>
      <w:r w:rsidR="009E31B0">
        <w:rPr>
          <w:rFonts w:asciiTheme="minorHAnsi" w:hAnsiTheme="minorHAnsi" w:cstheme="minorBidi"/>
        </w:rPr>
        <w:t>GPs or NPs)</w:t>
      </w:r>
      <w:r w:rsidRPr="45F8580E">
        <w:rPr>
          <w:rFonts w:asciiTheme="minorHAnsi" w:hAnsiTheme="minorHAnsi" w:cstheme="minorBidi"/>
        </w:rPr>
        <w:t xml:space="preserve"> working along</w:t>
      </w:r>
      <w:r w:rsidR="00123D6C" w:rsidRPr="45F8580E">
        <w:rPr>
          <w:rFonts w:asciiTheme="minorHAnsi" w:hAnsiTheme="minorHAnsi" w:cstheme="minorBidi"/>
        </w:rPr>
        <w:t>side</w:t>
      </w:r>
      <w:r w:rsidRPr="45F8580E">
        <w:rPr>
          <w:rFonts w:asciiTheme="minorHAnsi" w:hAnsiTheme="minorHAnsi" w:cstheme="minorBidi"/>
        </w:rPr>
        <w:t xml:space="preserve"> radiology services</w:t>
      </w:r>
      <w:r w:rsidR="00027037" w:rsidRPr="45F8580E">
        <w:rPr>
          <w:rFonts w:asciiTheme="minorHAnsi" w:hAnsiTheme="minorHAnsi" w:cstheme="minorBidi"/>
        </w:rPr>
        <w:t xml:space="preserve"> </w:t>
      </w:r>
      <w:r w:rsidR="00B13625" w:rsidRPr="45F8580E">
        <w:rPr>
          <w:rFonts w:asciiTheme="minorHAnsi" w:hAnsiTheme="minorHAnsi" w:cstheme="minorBidi"/>
        </w:rPr>
        <w:t>ensuring radiology meets the national CRR criteria and follows national/local health pathways</w:t>
      </w:r>
      <w:r w:rsidR="00CE6A64">
        <w:rPr>
          <w:rFonts w:asciiTheme="minorHAnsi" w:hAnsiTheme="minorHAnsi" w:cstheme="minorBidi"/>
        </w:rPr>
        <w:t>.</w:t>
      </w:r>
      <w:r w:rsidR="0047492A">
        <w:rPr>
          <w:rFonts w:asciiTheme="minorHAnsi" w:hAnsiTheme="minorHAnsi" w:cstheme="minorBidi"/>
        </w:rPr>
        <w:t xml:space="preserve"> </w:t>
      </w:r>
      <w:r w:rsidR="00B2622A">
        <w:rPr>
          <w:rFonts w:asciiTheme="minorHAnsi" w:hAnsiTheme="minorHAnsi" w:cstheme="minorBidi"/>
        </w:rPr>
        <w:t>CRR hubs will:</w:t>
      </w:r>
    </w:p>
    <w:p w14:paraId="21F7709C" w14:textId="77777777" w:rsidR="008A3C55" w:rsidRDefault="008A3C55" w:rsidP="008A3C55">
      <w:pPr>
        <w:pStyle w:val="ListParagraph"/>
        <w:numPr>
          <w:ilvl w:val="1"/>
          <w:numId w:val="42"/>
        </w:numPr>
        <w:rPr>
          <w:rFonts w:asciiTheme="minorHAnsi" w:hAnsiTheme="minorHAnsi" w:cstheme="minorHAnsi"/>
        </w:rPr>
      </w:pPr>
      <w:r>
        <w:rPr>
          <w:rFonts w:asciiTheme="minorHAnsi" w:hAnsiTheme="minorHAnsi" w:cstheme="minorHAnsi"/>
        </w:rPr>
        <w:t>Triage</w:t>
      </w:r>
      <w:r w:rsidRPr="007477EF">
        <w:rPr>
          <w:rFonts w:asciiTheme="minorHAnsi" w:hAnsiTheme="minorHAnsi" w:cstheme="minorHAnsi"/>
        </w:rPr>
        <w:t xml:space="preserve"> all routine CT and US referrals against the national</w:t>
      </w:r>
      <w:r>
        <w:rPr>
          <w:rFonts w:asciiTheme="minorHAnsi" w:hAnsiTheme="minorHAnsi" w:cstheme="minorHAnsi"/>
        </w:rPr>
        <w:t xml:space="preserve"> CRR clinical access </w:t>
      </w:r>
      <w:r w:rsidRPr="007477EF">
        <w:rPr>
          <w:rFonts w:asciiTheme="minorHAnsi" w:hAnsiTheme="minorHAnsi" w:cstheme="minorHAnsi"/>
        </w:rPr>
        <w:t>criteria</w:t>
      </w:r>
      <w:r>
        <w:rPr>
          <w:rFonts w:asciiTheme="minorHAnsi" w:hAnsiTheme="minorHAnsi" w:cstheme="minorHAnsi"/>
        </w:rPr>
        <w:t>.</w:t>
      </w:r>
      <w:r w:rsidRPr="007477EF">
        <w:rPr>
          <w:rFonts w:asciiTheme="minorHAnsi" w:hAnsiTheme="minorHAnsi" w:cstheme="minorHAnsi"/>
        </w:rPr>
        <w:t xml:space="preserve"> </w:t>
      </w:r>
    </w:p>
    <w:p w14:paraId="584EF304" w14:textId="5C5BBEBC" w:rsidR="00B2622A" w:rsidRPr="008A3C55" w:rsidRDefault="008A3C55" w:rsidP="008A3C55">
      <w:pPr>
        <w:pStyle w:val="ListParagraph"/>
        <w:numPr>
          <w:ilvl w:val="1"/>
          <w:numId w:val="42"/>
        </w:numPr>
        <w:rPr>
          <w:rFonts w:asciiTheme="minorHAnsi" w:hAnsiTheme="minorHAnsi" w:cstheme="minorHAnsi"/>
        </w:rPr>
      </w:pPr>
      <w:r w:rsidRPr="008A3C55">
        <w:rPr>
          <w:rFonts w:asciiTheme="minorHAnsi" w:hAnsiTheme="minorHAnsi" w:cstheme="minorHAnsi"/>
        </w:rPr>
        <w:t>Triage other modalities (for example selected x-ray) within the resource they are allocated, based on local need.</w:t>
      </w:r>
    </w:p>
    <w:p w14:paraId="318F5498" w14:textId="77777777" w:rsidR="00152322" w:rsidRDefault="00CE6A64" w:rsidP="007477EF">
      <w:pPr>
        <w:pStyle w:val="ListParagraph"/>
        <w:numPr>
          <w:ilvl w:val="0"/>
          <w:numId w:val="51"/>
        </w:numPr>
        <w:rPr>
          <w:rFonts w:asciiTheme="minorHAnsi" w:hAnsiTheme="minorHAnsi" w:cstheme="minorHAnsi"/>
        </w:rPr>
      </w:pPr>
      <w:r w:rsidRPr="00152322">
        <w:rPr>
          <w:rFonts w:asciiTheme="minorHAnsi" w:hAnsiTheme="minorHAnsi" w:cstheme="minorHAnsi"/>
          <w:b/>
          <w:bCs/>
        </w:rPr>
        <w:t>Advice and liaison</w:t>
      </w:r>
      <w:r>
        <w:rPr>
          <w:rFonts w:asciiTheme="minorHAnsi" w:hAnsiTheme="minorHAnsi" w:cstheme="minorHAnsi"/>
        </w:rPr>
        <w:t xml:space="preserve"> with</w:t>
      </w:r>
      <w:r w:rsidR="008606C4">
        <w:rPr>
          <w:rFonts w:asciiTheme="minorHAnsi" w:hAnsiTheme="minorHAnsi" w:cstheme="minorHAnsi"/>
        </w:rPr>
        <w:t xml:space="preserve"> </w:t>
      </w:r>
      <w:r w:rsidR="00DC093C">
        <w:rPr>
          <w:rFonts w:asciiTheme="minorHAnsi" w:hAnsiTheme="minorHAnsi" w:cstheme="minorHAnsi"/>
        </w:rPr>
        <w:t>primary care</w:t>
      </w:r>
      <w:r w:rsidR="00152322">
        <w:rPr>
          <w:rFonts w:asciiTheme="minorHAnsi" w:hAnsiTheme="minorHAnsi" w:cstheme="minorHAnsi"/>
        </w:rPr>
        <w:t xml:space="preserve"> and secondary care:</w:t>
      </w:r>
    </w:p>
    <w:p w14:paraId="10C0B4AE" w14:textId="61BC7708" w:rsidR="00152322" w:rsidRPr="00152322" w:rsidRDefault="00152322" w:rsidP="00152322">
      <w:pPr>
        <w:pStyle w:val="ListParagraph"/>
        <w:numPr>
          <w:ilvl w:val="1"/>
          <w:numId w:val="42"/>
        </w:numPr>
        <w:rPr>
          <w:rFonts w:asciiTheme="minorHAnsi" w:hAnsiTheme="minorHAnsi" w:cstheme="minorHAnsi"/>
        </w:rPr>
      </w:pPr>
      <w:r w:rsidRPr="00152322">
        <w:rPr>
          <w:rFonts w:asciiTheme="minorHAnsi" w:hAnsiTheme="minorHAnsi" w:cstheme="minorHAnsi"/>
        </w:rPr>
        <w:t>Liaise with referrers, providing feedback when further information is required, a different imaging modality is recommended, or referrals are being declined.  Feedback will include the use of nationally consistent wording directing referrers to the appropriate HealthPathway.</w:t>
      </w:r>
    </w:p>
    <w:p w14:paraId="50ADE7FA" w14:textId="49CB531C" w:rsidR="00DC093C" w:rsidRPr="00152322" w:rsidRDefault="00152322" w:rsidP="00152322">
      <w:pPr>
        <w:pStyle w:val="ListParagraph"/>
        <w:numPr>
          <w:ilvl w:val="1"/>
          <w:numId w:val="42"/>
        </w:numPr>
        <w:rPr>
          <w:rFonts w:asciiTheme="minorHAnsi" w:hAnsiTheme="minorHAnsi" w:cstheme="minorBidi"/>
        </w:rPr>
      </w:pPr>
      <w:r w:rsidRPr="00152322">
        <w:rPr>
          <w:rFonts w:asciiTheme="minorHAnsi" w:hAnsiTheme="minorHAnsi" w:cstheme="minorHAnsi"/>
        </w:rPr>
        <w:t>Provide</w:t>
      </w:r>
      <w:r>
        <w:rPr>
          <w:rFonts w:asciiTheme="minorHAnsi" w:hAnsiTheme="minorHAnsi" w:cstheme="minorBidi"/>
        </w:rPr>
        <w:t xml:space="preserve"> support and liaison for Radiology staff who provide a triage role and require advice.</w:t>
      </w:r>
    </w:p>
    <w:p w14:paraId="3555C9C7" w14:textId="09DF257D" w:rsidR="00B13625" w:rsidRPr="007477EF" w:rsidRDefault="00B13625" w:rsidP="007477EF">
      <w:pPr>
        <w:pStyle w:val="ListParagraph"/>
        <w:numPr>
          <w:ilvl w:val="0"/>
          <w:numId w:val="51"/>
        </w:numPr>
        <w:rPr>
          <w:rFonts w:asciiTheme="minorHAnsi" w:hAnsiTheme="minorHAnsi" w:cstheme="minorHAnsi"/>
        </w:rPr>
      </w:pPr>
      <w:r w:rsidRPr="00152322">
        <w:rPr>
          <w:rFonts w:asciiTheme="minorHAnsi" w:hAnsiTheme="minorHAnsi" w:cstheme="minorHAnsi"/>
          <w:b/>
          <w:bCs/>
        </w:rPr>
        <w:t>Retrospective Audi</w:t>
      </w:r>
      <w:r w:rsidR="00EB3038" w:rsidRPr="00152322">
        <w:rPr>
          <w:rFonts w:asciiTheme="minorHAnsi" w:hAnsiTheme="minorHAnsi" w:cstheme="minorHAnsi"/>
          <w:b/>
          <w:bCs/>
        </w:rPr>
        <w:t>t</w:t>
      </w:r>
      <w:r w:rsidR="005728AD">
        <w:rPr>
          <w:rFonts w:asciiTheme="minorHAnsi" w:hAnsiTheme="minorHAnsi" w:cstheme="minorHAnsi"/>
        </w:rPr>
        <w:t>, in particular</w:t>
      </w:r>
      <w:r w:rsidRPr="007477EF">
        <w:rPr>
          <w:rFonts w:asciiTheme="minorHAnsi" w:hAnsiTheme="minorHAnsi" w:cstheme="minorHAnsi"/>
        </w:rPr>
        <w:t>:</w:t>
      </w:r>
    </w:p>
    <w:p w14:paraId="372A9483" w14:textId="1C21F652" w:rsidR="00B13625" w:rsidRPr="007477EF" w:rsidRDefault="005728AD" w:rsidP="007477EF">
      <w:pPr>
        <w:pStyle w:val="ListParagraph"/>
        <w:numPr>
          <w:ilvl w:val="1"/>
          <w:numId w:val="42"/>
        </w:numPr>
        <w:rPr>
          <w:rFonts w:asciiTheme="minorHAnsi" w:hAnsiTheme="minorHAnsi" w:cstheme="minorHAnsi"/>
        </w:rPr>
      </w:pPr>
      <w:r>
        <w:rPr>
          <w:rFonts w:asciiTheme="minorHAnsi" w:hAnsiTheme="minorHAnsi" w:cstheme="minorHAnsi"/>
        </w:rPr>
        <w:t xml:space="preserve">Of </w:t>
      </w:r>
      <w:r w:rsidR="00B13625" w:rsidRPr="007477EF">
        <w:rPr>
          <w:rFonts w:asciiTheme="minorHAnsi" w:hAnsiTheme="minorHAnsi" w:cstheme="minorHAnsi"/>
        </w:rPr>
        <w:t>new test</w:t>
      </w:r>
      <w:r w:rsidR="00063E5A" w:rsidRPr="007477EF">
        <w:rPr>
          <w:rFonts w:asciiTheme="minorHAnsi" w:hAnsiTheme="minorHAnsi" w:cstheme="minorHAnsi"/>
        </w:rPr>
        <w:t>s</w:t>
      </w:r>
      <w:r w:rsidR="00B13625" w:rsidRPr="007477EF">
        <w:rPr>
          <w:rFonts w:asciiTheme="minorHAnsi" w:hAnsiTheme="minorHAnsi" w:cstheme="minorHAnsi"/>
        </w:rPr>
        <w:t xml:space="preserve"> and criteria and areas where there are concern</w:t>
      </w:r>
      <w:r w:rsidR="00EE6E10">
        <w:rPr>
          <w:rFonts w:asciiTheme="minorHAnsi" w:hAnsiTheme="minorHAnsi" w:cstheme="minorHAnsi"/>
        </w:rPr>
        <w:t>s</w:t>
      </w:r>
      <w:r w:rsidR="00B13625" w:rsidRPr="007477EF">
        <w:rPr>
          <w:rFonts w:asciiTheme="minorHAnsi" w:hAnsiTheme="minorHAnsi" w:cstheme="minorHAnsi"/>
        </w:rPr>
        <w:t xml:space="preserve"> about under or over referral</w:t>
      </w:r>
      <w:r w:rsidR="00A5356B">
        <w:rPr>
          <w:rFonts w:asciiTheme="minorHAnsi" w:hAnsiTheme="minorHAnsi" w:cstheme="minorHAnsi"/>
        </w:rPr>
        <w:t>.</w:t>
      </w:r>
    </w:p>
    <w:p w14:paraId="7790286C" w14:textId="3A15A28E" w:rsidR="00B13625" w:rsidRPr="007477EF" w:rsidRDefault="009F302D" w:rsidP="007477EF">
      <w:pPr>
        <w:pStyle w:val="ListParagraph"/>
        <w:numPr>
          <w:ilvl w:val="1"/>
          <w:numId w:val="42"/>
        </w:numPr>
        <w:rPr>
          <w:rFonts w:asciiTheme="minorHAnsi" w:hAnsiTheme="minorHAnsi" w:cstheme="minorHAnsi"/>
        </w:rPr>
      </w:pPr>
      <w:r>
        <w:rPr>
          <w:rFonts w:asciiTheme="minorHAnsi" w:hAnsiTheme="minorHAnsi" w:cstheme="minorHAnsi"/>
        </w:rPr>
        <w:t xml:space="preserve">Acute </w:t>
      </w:r>
      <w:r w:rsidR="009F088D">
        <w:rPr>
          <w:rFonts w:asciiTheme="minorHAnsi" w:hAnsiTheme="minorHAnsi" w:cstheme="minorHAnsi"/>
        </w:rPr>
        <w:t>Demand</w:t>
      </w:r>
      <w:r>
        <w:rPr>
          <w:rFonts w:asciiTheme="minorHAnsi" w:hAnsiTheme="minorHAnsi" w:cstheme="minorHAnsi"/>
        </w:rPr>
        <w:t xml:space="preserve"> referrals </w:t>
      </w:r>
      <w:r w:rsidR="005728AD">
        <w:rPr>
          <w:rFonts w:asciiTheme="minorHAnsi" w:hAnsiTheme="minorHAnsi" w:cstheme="minorHAnsi"/>
        </w:rPr>
        <w:t xml:space="preserve">to </w:t>
      </w:r>
      <w:r w:rsidR="00B13625" w:rsidRPr="007477EF">
        <w:rPr>
          <w:rFonts w:asciiTheme="minorHAnsi" w:hAnsiTheme="minorHAnsi" w:cstheme="minorHAnsi"/>
        </w:rPr>
        <w:t>ensure there is appropriate direct to private referral</w:t>
      </w:r>
      <w:r w:rsidR="005728AD">
        <w:rPr>
          <w:rFonts w:asciiTheme="minorHAnsi" w:hAnsiTheme="minorHAnsi" w:cstheme="minorHAnsi"/>
        </w:rPr>
        <w:t>.</w:t>
      </w:r>
    </w:p>
    <w:p w14:paraId="3FE79F85" w14:textId="372ABF0E" w:rsidR="00DD5763" w:rsidRPr="007477EF" w:rsidRDefault="5C52D99D" w:rsidP="4D94DEFD">
      <w:pPr>
        <w:pStyle w:val="ListParagraph"/>
        <w:numPr>
          <w:ilvl w:val="0"/>
          <w:numId w:val="51"/>
        </w:numPr>
        <w:rPr>
          <w:rFonts w:asciiTheme="minorHAnsi" w:hAnsiTheme="minorHAnsi" w:cstheme="minorBidi"/>
        </w:rPr>
      </w:pPr>
      <w:r w:rsidRPr="4D94DEFD">
        <w:rPr>
          <w:rFonts w:asciiTheme="minorHAnsi" w:hAnsiTheme="minorHAnsi" w:cstheme="minorBidi"/>
          <w:b/>
          <w:bCs/>
        </w:rPr>
        <w:t>Education</w:t>
      </w:r>
      <w:r w:rsidR="055C5C47" w:rsidRPr="4D94DEFD">
        <w:rPr>
          <w:rFonts w:asciiTheme="minorHAnsi" w:hAnsiTheme="minorHAnsi" w:cstheme="minorBidi"/>
        </w:rPr>
        <w:t xml:space="preserve"> to primary care.</w:t>
      </w:r>
    </w:p>
    <w:p w14:paraId="6DA99C35" w14:textId="4A96B2A5" w:rsidR="00824561" w:rsidRDefault="0068065A" w:rsidP="005A62E7">
      <w:pPr>
        <w:jc w:val="both"/>
        <w:rPr>
          <w:rFonts w:asciiTheme="minorHAnsi" w:hAnsiTheme="minorHAnsi" w:cstheme="minorHAnsi"/>
        </w:rPr>
      </w:pPr>
      <w:r w:rsidRPr="007477EF">
        <w:rPr>
          <w:rFonts w:asciiTheme="minorHAnsi" w:hAnsiTheme="minorHAnsi" w:cstheme="minorHAnsi"/>
        </w:rPr>
        <w:t>When other referral types are included in the CRR programme (for example DEXA scans), regions will determine the appropriate clinicians to triage these</w:t>
      </w:r>
      <w:r w:rsidR="00550607">
        <w:rPr>
          <w:rFonts w:asciiTheme="minorHAnsi" w:hAnsiTheme="minorHAnsi" w:cstheme="minorHAnsi"/>
        </w:rPr>
        <w:t>.</w:t>
      </w:r>
    </w:p>
    <w:p w14:paraId="1307A4D5" w14:textId="68BFBE99" w:rsidR="00753C8D" w:rsidRDefault="00753C8D" w:rsidP="005A62E7">
      <w:pPr>
        <w:jc w:val="both"/>
        <w:rPr>
          <w:rFonts w:asciiTheme="minorHAnsi" w:hAnsiTheme="minorHAnsi" w:cstheme="minorHAnsi"/>
          <w:b/>
          <w:bCs/>
        </w:rPr>
      </w:pPr>
      <w:r w:rsidRPr="007477EF">
        <w:rPr>
          <w:rFonts w:asciiTheme="minorHAnsi" w:hAnsiTheme="minorHAnsi" w:cstheme="minorHAnsi"/>
          <w:b/>
          <w:bCs/>
        </w:rPr>
        <w:t xml:space="preserve">Refer Appendix </w:t>
      </w:r>
      <w:r>
        <w:rPr>
          <w:rFonts w:asciiTheme="minorHAnsi" w:hAnsiTheme="minorHAnsi" w:cstheme="minorHAnsi"/>
          <w:b/>
          <w:bCs/>
        </w:rPr>
        <w:t>3</w:t>
      </w:r>
      <w:r w:rsidRPr="007477EF">
        <w:rPr>
          <w:rFonts w:asciiTheme="minorHAnsi" w:hAnsiTheme="minorHAnsi" w:cstheme="minorHAnsi"/>
          <w:b/>
          <w:bCs/>
        </w:rPr>
        <w:t>. For a detailed list of core day-to-day hub activities.</w:t>
      </w:r>
    </w:p>
    <w:p w14:paraId="08770FE1" w14:textId="551C281F" w:rsidR="00583E17" w:rsidRPr="00583E17" w:rsidRDefault="00583E17" w:rsidP="00583E17">
      <w:pPr>
        <w:pStyle w:val="Heading1"/>
        <w:numPr>
          <w:ilvl w:val="1"/>
          <w:numId w:val="39"/>
        </w:numPr>
        <w:rPr>
          <w:rFonts w:asciiTheme="minorHAnsi" w:hAnsiTheme="minorHAnsi" w:cstheme="minorHAnsi"/>
          <w:sz w:val="28"/>
          <w:szCs w:val="28"/>
        </w:rPr>
      </w:pPr>
      <w:bookmarkStart w:id="31" w:name="_Toc210042151"/>
      <w:r w:rsidRPr="00583E17">
        <w:rPr>
          <w:rFonts w:asciiTheme="minorHAnsi" w:hAnsiTheme="minorHAnsi" w:cstheme="minorHAnsi"/>
          <w:sz w:val="28"/>
          <w:szCs w:val="28"/>
        </w:rPr>
        <w:t xml:space="preserve">CRR hub </w:t>
      </w:r>
      <w:r w:rsidR="00A25B3D">
        <w:rPr>
          <w:rFonts w:asciiTheme="minorHAnsi" w:hAnsiTheme="minorHAnsi" w:cstheme="minorHAnsi"/>
          <w:sz w:val="28"/>
          <w:szCs w:val="28"/>
        </w:rPr>
        <w:t>components</w:t>
      </w:r>
      <w:bookmarkEnd w:id="31"/>
    </w:p>
    <w:p w14:paraId="66FBBF82" w14:textId="26129444" w:rsidR="0008337A" w:rsidRPr="006A7C6E" w:rsidRDefault="00583E17" w:rsidP="0008337A">
      <w:pPr>
        <w:jc w:val="both"/>
        <w:rPr>
          <w:rFonts w:asciiTheme="minorHAnsi" w:hAnsiTheme="minorHAnsi" w:cstheme="minorHAnsi"/>
        </w:rPr>
      </w:pPr>
      <w:r>
        <w:rPr>
          <w:rFonts w:asciiTheme="minorHAnsi" w:hAnsiTheme="minorHAnsi" w:cstheme="minorHAnsi"/>
          <w:b/>
          <w:bCs/>
        </w:rPr>
        <w:t xml:space="preserve">There will be </w:t>
      </w:r>
      <w:r w:rsidR="0008337A" w:rsidRPr="006A7C6E">
        <w:rPr>
          <w:rFonts w:asciiTheme="minorHAnsi" w:hAnsiTheme="minorHAnsi" w:cstheme="minorHAnsi"/>
          <w:b/>
          <w:bCs/>
        </w:rPr>
        <w:t>Four Regional CRR Hubs aligned to HNZ Region boundaries</w:t>
      </w:r>
      <w:r w:rsidR="0008337A" w:rsidRPr="006A7C6E">
        <w:rPr>
          <w:rFonts w:asciiTheme="minorHAnsi" w:hAnsiTheme="minorHAnsi" w:cstheme="minorHAnsi"/>
        </w:rPr>
        <w:t xml:space="preserve"> - Northern Region, Te Manawa Taki, Central, Te Waipounamu</w:t>
      </w:r>
    </w:p>
    <w:p w14:paraId="62EEC328" w14:textId="39B2CBD4" w:rsidR="0008337A" w:rsidRPr="006A7C6E" w:rsidRDefault="00583E17" w:rsidP="0008337A">
      <w:pPr>
        <w:jc w:val="both"/>
        <w:rPr>
          <w:rFonts w:asciiTheme="minorHAnsi" w:hAnsiTheme="minorHAnsi" w:cstheme="minorHAnsi"/>
        </w:rPr>
      </w:pPr>
      <w:r>
        <w:rPr>
          <w:rFonts w:asciiTheme="minorHAnsi" w:hAnsiTheme="minorHAnsi" w:cstheme="minorHAnsi"/>
          <w:b/>
          <w:bCs/>
        </w:rPr>
        <w:t xml:space="preserve">There will be a </w:t>
      </w:r>
      <w:r w:rsidR="0008337A" w:rsidRPr="006A7C6E">
        <w:rPr>
          <w:rFonts w:asciiTheme="minorHAnsi" w:hAnsiTheme="minorHAnsi" w:cstheme="minorHAnsi"/>
          <w:b/>
          <w:bCs/>
        </w:rPr>
        <w:t xml:space="preserve">Regional GP Radiology Liaison (GPRL) Lead </w:t>
      </w:r>
      <w:r w:rsidR="0008337A" w:rsidRPr="00DF32E9">
        <w:rPr>
          <w:rFonts w:asciiTheme="minorHAnsi" w:hAnsiTheme="minorHAnsi" w:cstheme="minorHAnsi"/>
          <w:b/>
          <w:bCs/>
        </w:rPr>
        <w:t>in each region</w:t>
      </w:r>
      <w:r w:rsidR="0008337A" w:rsidRPr="006A7C6E">
        <w:rPr>
          <w:rFonts w:asciiTheme="minorHAnsi" w:hAnsiTheme="minorHAnsi" w:cstheme="minorHAnsi"/>
        </w:rPr>
        <w:t xml:space="preserve"> </w:t>
      </w:r>
    </w:p>
    <w:p w14:paraId="7CC1AE2B" w14:textId="3000EB73" w:rsidR="0008337A" w:rsidRDefault="0008337A" w:rsidP="0008337A">
      <w:pPr>
        <w:jc w:val="both"/>
        <w:rPr>
          <w:rFonts w:asciiTheme="minorHAnsi" w:hAnsiTheme="minorHAnsi" w:cstheme="minorBidi"/>
        </w:rPr>
      </w:pPr>
      <w:r w:rsidRPr="45F8580E">
        <w:rPr>
          <w:rFonts w:asciiTheme="minorHAnsi" w:hAnsiTheme="minorHAnsi" w:cstheme="minorBidi"/>
          <w:b/>
          <w:bCs/>
        </w:rPr>
        <w:t>Supported by Primary Care</w:t>
      </w:r>
      <w:r w:rsidRPr="45F8580E">
        <w:rPr>
          <w:rFonts w:asciiTheme="minorHAnsi" w:hAnsiTheme="minorHAnsi" w:cstheme="minorBidi"/>
        </w:rPr>
        <w:t xml:space="preserve"> </w:t>
      </w:r>
      <w:r w:rsidRPr="45F8580E">
        <w:rPr>
          <w:rFonts w:asciiTheme="minorHAnsi" w:hAnsiTheme="minorHAnsi" w:cstheme="minorBidi"/>
          <w:b/>
          <w:bCs/>
        </w:rPr>
        <w:t>Radiology Liaisons (PCRL)</w:t>
      </w:r>
      <w:r w:rsidRPr="45F8580E">
        <w:rPr>
          <w:rFonts w:asciiTheme="minorHAnsi" w:hAnsiTheme="minorHAnsi" w:cstheme="minorBidi"/>
        </w:rPr>
        <w:t xml:space="preserve"> to undertake the majority of the CRR Hub key activities</w:t>
      </w:r>
      <w:r w:rsidR="00DF32E9">
        <w:rPr>
          <w:rFonts w:asciiTheme="minorHAnsi" w:hAnsiTheme="minorHAnsi" w:cstheme="minorBidi"/>
        </w:rPr>
        <w:t xml:space="preserve">. </w:t>
      </w:r>
      <w:r>
        <w:rPr>
          <w:rFonts w:asciiTheme="minorHAnsi" w:hAnsiTheme="minorHAnsi" w:cstheme="minorBidi"/>
        </w:rPr>
        <w:t xml:space="preserve">These roles will be the primary care interface, working </w:t>
      </w:r>
      <w:r w:rsidRPr="45F8580E">
        <w:rPr>
          <w:rFonts w:asciiTheme="minorHAnsi" w:hAnsiTheme="minorHAnsi" w:cstheme="minorBidi"/>
        </w:rPr>
        <w:t>with other members of the regional/district radiology services including MITs, sonographers and radiologist</w:t>
      </w:r>
      <w:r>
        <w:rPr>
          <w:rFonts w:asciiTheme="minorHAnsi" w:hAnsiTheme="minorHAnsi" w:cstheme="minorBidi"/>
        </w:rPr>
        <w:t>s</w:t>
      </w:r>
      <w:bookmarkStart w:id="32" w:name="_Key_CRR_Hub"/>
      <w:bookmarkEnd w:id="32"/>
      <w:r>
        <w:rPr>
          <w:rFonts w:asciiTheme="minorHAnsi" w:hAnsiTheme="minorHAnsi" w:cstheme="minorBidi"/>
        </w:rPr>
        <w:t>.</w:t>
      </w:r>
      <w:r w:rsidRPr="00B6425F">
        <w:t xml:space="preserve"> </w:t>
      </w:r>
    </w:p>
    <w:p w14:paraId="2D43A341" w14:textId="77777777" w:rsidR="0008337A" w:rsidRDefault="0008337A" w:rsidP="0008337A">
      <w:pPr>
        <w:jc w:val="both"/>
        <w:rPr>
          <w:rFonts w:asciiTheme="minorHAnsi" w:hAnsiTheme="minorHAnsi" w:cstheme="minorBidi"/>
        </w:rPr>
      </w:pPr>
      <w:r>
        <w:rPr>
          <w:rFonts w:asciiTheme="minorHAnsi" w:hAnsiTheme="minorHAnsi" w:cstheme="minorBidi"/>
        </w:rPr>
        <w:lastRenderedPageBreak/>
        <w:t xml:space="preserve">Collectively and with other ‘triage’ professions within radiology services, these form </w:t>
      </w:r>
      <w:r w:rsidRPr="00B6425F">
        <w:rPr>
          <w:rFonts w:asciiTheme="minorHAnsi" w:hAnsiTheme="minorHAnsi" w:cstheme="minorBidi"/>
        </w:rPr>
        <w:t xml:space="preserve">virtual </w:t>
      </w:r>
      <w:r>
        <w:rPr>
          <w:rFonts w:asciiTheme="minorHAnsi" w:hAnsiTheme="minorHAnsi" w:cstheme="minorBidi"/>
        </w:rPr>
        <w:t xml:space="preserve">regional CRR </w:t>
      </w:r>
      <w:r w:rsidRPr="00B6425F">
        <w:rPr>
          <w:rFonts w:asciiTheme="minorHAnsi" w:hAnsiTheme="minorHAnsi" w:cstheme="minorBidi"/>
        </w:rPr>
        <w:t xml:space="preserve">hubs </w:t>
      </w:r>
      <w:r w:rsidRPr="00E81C0F">
        <w:rPr>
          <w:rFonts w:asciiTheme="minorHAnsi" w:hAnsiTheme="minorHAnsi" w:cstheme="minorBidi"/>
        </w:rPr>
        <w:t>with PC liaison (and other radiology ‘triagers’ within Radiology Services) mainly working online in RIS or ERMS depending on the digital platform.</w:t>
      </w:r>
    </w:p>
    <w:p w14:paraId="16DAC35E" w14:textId="77777777" w:rsidR="0008337A" w:rsidRPr="00CB0FDF" w:rsidRDefault="0008337A" w:rsidP="0008337A">
      <w:pPr>
        <w:jc w:val="both"/>
        <w:rPr>
          <w:rFonts w:asciiTheme="minorHAnsi" w:hAnsiTheme="minorHAnsi" w:cstheme="minorBidi"/>
          <w:b/>
          <w:bCs/>
          <w:color w:val="0C818F" w:themeColor="accent3"/>
        </w:rPr>
      </w:pPr>
      <w:r w:rsidRPr="00CB0FDF">
        <w:rPr>
          <w:rFonts w:asciiTheme="minorHAnsi" w:hAnsiTheme="minorHAnsi" w:cstheme="minorBidi"/>
          <w:b/>
          <w:bCs/>
          <w:color w:val="0C818F" w:themeColor="accent3"/>
        </w:rPr>
        <w:t>PCRL will:</w:t>
      </w:r>
    </w:p>
    <w:p w14:paraId="61859CF3" w14:textId="1A7D662F" w:rsidR="0008337A" w:rsidRPr="00CB0FDF" w:rsidRDefault="0008337A" w:rsidP="0008337A">
      <w:pPr>
        <w:pStyle w:val="ListParagraph"/>
        <w:numPr>
          <w:ilvl w:val="0"/>
          <w:numId w:val="14"/>
        </w:numPr>
        <w:jc w:val="both"/>
        <w:rPr>
          <w:rFonts w:asciiTheme="minorHAnsi" w:hAnsiTheme="minorHAnsi" w:cstheme="minorBidi"/>
        </w:rPr>
      </w:pPr>
      <w:r w:rsidRPr="00CB0FDF">
        <w:rPr>
          <w:rFonts w:asciiTheme="minorHAnsi" w:hAnsiTheme="minorHAnsi" w:cstheme="minorBidi"/>
        </w:rPr>
        <w:t>Work collaboratively with District Radiology Service</w:t>
      </w:r>
      <w:r w:rsidR="001B41EE">
        <w:rPr>
          <w:rFonts w:asciiTheme="minorHAnsi" w:hAnsiTheme="minorHAnsi" w:cstheme="minorBidi"/>
        </w:rPr>
        <w:t>s</w:t>
      </w:r>
      <w:r w:rsidRPr="00CB0FDF">
        <w:rPr>
          <w:rFonts w:asciiTheme="minorHAnsi" w:hAnsiTheme="minorHAnsi" w:cstheme="minorBidi"/>
        </w:rPr>
        <w:t xml:space="preserve"> (DRS) and primary care referrers</w:t>
      </w:r>
    </w:p>
    <w:p w14:paraId="5DE31222" w14:textId="77777777" w:rsidR="0008337A" w:rsidRPr="00CB0FDF" w:rsidRDefault="0008337A" w:rsidP="0008337A">
      <w:pPr>
        <w:pStyle w:val="ListParagraph"/>
        <w:numPr>
          <w:ilvl w:val="0"/>
          <w:numId w:val="14"/>
        </w:numPr>
        <w:jc w:val="both"/>
        <w:rPr>
          <w:rFonts w:asciiTheme="minorHAnsi" w:hAnsiTheme="minorHAnsi" w:cstheme="minorBidi"/>
        </w:rPr>
      </w:pPr>
      <w:r w:rsidRPr="00CB0FDF">
        <w:rPr>
          <w:rFonts w:asciiTheme="minorHAnsi" w:hAnsiTheme="minorHAnsi" w:cstheme="minorBidi"/>
        </w:rPr>
        <w:t>Undertake clinical auditing of local D2P</w:t>
      </w:r>
      <w:r w:rsidRPr="00CB0FDF">
        <w:rPr>
          <w:rStyle w:val="FootnoteReference"/>
          <w:rFonts w:asciiTheme="minorHAnsi" w:hAnsiTheme="minorHAnsi" w:cstheme="minorBidi"/>
        </w:rPr>
        <w:footnoteReference w:id="3"/>
      </w:r>
      <w:r w:rsidRPr="00CB0FDF">
        <w:rPr>
          <w:rFonts w:asciiTheme="minorHAnsi" w:hAnsiTheme="minorHAnsi" w:cstheme="minorBidi"/>
        </w:rPr>
        <w:t xml:space="preserve"> referrals.</w:t>
      </w:r>
    </w:p>
    <w:p w14:paraId="6B3B85DB" w14:textId="77777777" w:rsidR="0008337A" w:rsidRPr="00CB0FDF" w:rsidRDefault="0008337A" w:rsidP="0008337A">
      <w:pPr>
        <w:pStyle w:val="ListParagraph"/>
        <w:numPr>
          <w:ilvl w:val="0"/>
          <w:numId w:val="14"/>
        </w:numPr>
        <w:jc w:val="both"/>
        <w:rPr>
          <w:rFonts w:asciiTheme="minorHAnsi" w:hAnsiTheme="minorHAnsi" w:cstheme="minorBidi"/>
        </w:rPr>
      </w:pPr>
      <w:r w:rsidRPr="00CB0FDF">
        <w:rPr>
          <w:rFonts w:asciiTheme="minorHAnsi" w:hAnsiTheme="minorHAnsi" w:cstheme="minorBidi"/>
        </w:rPr>
        <w:t>Be the ‘face’ and local point of contact for the Regional CRR Hubs and community radiology.</w:t>
      </w:r>
    </w:p>
    <w:p w14:paraId="658B04CA" w14:textId="77777777" w:rsidR="0008337A" w:rsidRPr="00CB0FDF" w:rsidRDefault="0008337A" w:rsidP="0008337A">
      <w:pPr>
        <w:pStyle w:val="ListParagraph"/>
        <w:numPr>
          <w:ilvl w:val="0"/>
          <w:numId w:val="14"/>
        </w:numPr>
        <w:jc w:val="both"/>
        <w:rPr>
          <w:rFonts w:asciiTheme="minorHAnsi" w:hAnsiTheme="minorHAnsi" w:cstheme="minorBidi"/>
        </w:rPr>
      </w:pPr>
      <w:r w:rsidRPr="00CB0FDF">
        <w:rPr>
          <w:rFonts w:asciiTheme="minorHAnsi" w:hAnsiTheme="minorHAnsi" w:cstheme="minorBidi"/>
        </w:rPr>
        <w:t>Build strong relationships with local primary care referrers and key stakeholders including other specialists.</w:t>
      </w:r>
    </w:p>
    <w:p w14:paraId="21439852" w14:textId="77777777" w:rsidR="0008337A" w:rsidRPr="006A7C6E" w:rsidRDefault="0008337A" w:rsidP="0008337A">
      <w:pPr>
        <w:jc w:val="both"/>
        <w:rPr>
          <w:rFonts w:asciiTheme="minorHAnsi" w:hAnsiTheme="minorHAnsi" w:cstheme="minorHAnsi"/>
          <w:b/>
          <w:bCs/>
          <w:color w:val="0C818F" w:themeColor="accent3"/>
        </w:rPr>
      </w:pPr>
      <w:r w:rsidRPr="006A7C6E">
        <w:rPr>
          <w:rFonts w:asciiTheme="minorHAnsi" w:hAnsiTheme="minorHAnsi" w:cstheme="minorHAnsi"/>
          <w:b/>
          <w:bCs/>
          <w:color w:val="0C818F" w:themeColor="accent3"/>
        </w:rPr>
        <w:t>Collectively, they form the Regional CRR Hubs and will:</w:t>
      </w:r>
    </w:p>
    <w:p w14:paraId="39373A96" w14:textId="77777777" w:rsidR="0008337A" w:rsidRPr="00304555" w:rsidRDefault="0008337A" w:rsidP="0008337A">
      <w:pPr>
        <w:pStyle w:val="ListParagraph"/>
        <w:numPr>
          <w:ilvl w:val="0"/>
          <w:numId w:val="42"/>
        </w:numPr>
        <w:jc w:val="both"/>
        <w:rPr>
          <w:rFonts w:asciiTheme="minorHAnsi" w:hAnsiTheme="minorHAnsi" w:cstheme="minorHAnsi"/>
        </w:rPr>
      </w:pPr>
      <w:r w:rsidRPr="00304555">
        <w:rPr>
          <w:rFonts w:asciiTheme="minorHAnsi" w:hAnsiTheme="minorHAnsi" w:cstheme="minorHAnsi"/>
        </w:rPr>
        <w:t>Work collaboratively across their Region to ensure smooth community imaging service delivery. This includes:</w:t>
      </w:r>
    </w:p>
    <w:p w14:paraId="16CF5A32" w14:textId="77777777" w:rsidR="0008337A" w:rsidRDefault="0008337A" w:rsidP="0008337A">
      <w:pPr>
        <w:pStyle w:val="ListParagraph"/>
        <w:numPr>
          <w:ilvl w:val="1"/>
          <w:numId w:val="14"/>
        </w:numPr>
        <w:jc w:val="both"/>
        <w:rPr>
          <w:rFonts w:asciiTheme="minorHAnsi" w:hAnsiTheme="minorHAnsi" w:cstheme="minorBidi"/>
        </w:rPr>
      </w:pPr>
      <w:r w:rsidRPr="45F8580E">
        <w:rPr>
          <w:rFonts w:asciiTheme="minorHAnsi" w:hAnsiTheme="minorHAnsi" w:cstheme="minorBidi"/>
        </w:rPr>
        <w:t>The provision of timely advice back to referrers</w:t>
      </w:r>
      <w:r>
        <w:rPr>
          <w:rFonts w:asciiTheme="minorHAnsi" w:hAnsiTheme="minorHAnsi" w:cstheme="minorBidi"/>
        </w:rPr>
        <w:t xml:space="preserve"> (t</w:t>
      </w:r>
      <w:r w:rsidRPr="45F8580E">
        <w:rPr>
          <w:rFonts w:asciiTheme="minorHAnsi" w:hAnsiTheme="minorHAnsi" w:cstheme="minorBidi"/>
        </w:rPr>
        <w:t xml:space="preserve">here are </w:t>
      </w:r>
      <w:proofErr w:type="gramStart"/>
      <w:r w:rsidRPr="45F8580E">
        <w:rPr>
          <w:rFonts w:asciiTheme="minorHAnsi" w:hAnsiTheme="minorHAnsi" w:cstheme="minorBidi"/>
        </w:rPr>
        <w:t>a number of</w:t>
      </w:r>
      <w:proofErr w:type="gramEnd"/>
      <w:r w:rsidRPr="45F8580E">
        <w:rPr>
          <w:rFonts w:asciiTheme="minorHAnsi" w:hAnsiTheme="minorHAnsi" w:cstheme="minorBidi"/>
        </w:rPr>
        <w:t xml:space="preserve"> electronic and telephone ways this could be done</w:t>
      </w:r>
      <w:r>
        <w:rPr>
          <w:rFonts w:asciiTheme="minorHAnsi" w:hAnsiTheme="minorHAnsi" w:cstheme="minorBidi"/>
        </w:rPr>
        <w:t>)</w:t>
      </w:r>
      <w:r w:rsidRPr="45F8580E">
        <w:rPr>
          <w:rFonts w:asciiTheme="minorHAnsi" w:hAnsiTheme="minorHAnsi" w:cstheme="minorBidi"/>
        </w:rPr>
        <w:t>.</w:t>
      </w:r>
    </w:p>
    <w:p w14:paraId="2BC3F181" w14:textId="77777777" w:rsidR="0008337A" w:rsidRPr="006A7C6E" w:rsidRDefault="0008337A" w:rsidP="0008337A">
      <w:pPr>
        <w:pStyle w:val="ListParagraph"/>
        <w:numPr>
          <w:ilvl w:val="1"/>
          <w:numId w:val="14"/>
        </w:numPr>
        <w:jc w:val="both"/>
        <w:rPr>
          <w:rFonts w:asciiTheme="minorHAnsi" w:hAnsiTheme="minorHAnsi" w:cstheme="minorBidi"/>
        </w:rPr>
      </w:pPr>
      <w:r>
        <w:rPr>
          <w:rFonts w:asciiTheme="minorHAnsi" w:hAnsiTheme="minorHAnsi" w:cstheme="minorBidi"/>
        </w:rPr>
        <w:t>Daily triage of referrals.</w:t>
      </w:r>
    </w:p>
    <w:p w14:paraId="1714A454" w14:textId="77777777" w:rsidR="0008337A" w:rsidRDefault="0008337A" w:rsidP="0008337A">
      <w:pPr>
        <w:pStyle w:val="ListParagraph"/>
        <w:numPr>
          <w:ilvl w:val="1"/>
          <w:numId w:val="14"/>
        </w:numPr>
        <w:jc w:val="both"/>
        <w:rPr>
          <w:rFonts w:asciiTheme="minorHAnsi" w:hAnsiTheme="minorHAnsi" w:cstheme="minorHAnsi"/>
        </w:rPr>
      </w:pPr>
      <w:r>
        <w:rPr>
          <w:rFonts w:asciiTheme="minorHAnsi" w:hAnsiTheme="minorHAnsi" w:cstheme="minorHAnsi"/>
        </w:rPr>
        <w:t xml:space="preserve">Quality Assurance and Improvement activities including cross auditing </w:t>
      </w:r>
      <w:r w:rsidRPr="00711F70">
        <w:rPr>
          <w:rFonts w:asciiTheme="minorHAnsi" w:hAnsiTheme="minorHAnsi" w:cstheme="minorHAnsi"/>
        </w:rPr>
        <w:t>each other’s triaging decisions, within and between regions</w:t>
      </w:r>
      <w:r>
        <w:rPr>
          <w:rFonts w:asciiTheme="minorHAnsi" w:hAnsiTheme="minorHAnsi" w:cstheme="minorHAnsi"/>
        </w:rPr>
        <w:t xml:space="preserve"> and informal peer review.</w:t>
      </w:r>
    </w:p>
    <w:p w14:paraId="0DF0E26A" w14:textId="77777777" w:rsidR="0008337A" w:rsidRPr="006A7C6E" w:rsidRDefault="0008337A" w:rsidP="0008337A">
      <w:pPr>
        <w:pStyle w:val="ListParagraph"/>
        <w:numPr>
          <w:ilvl w:val="1"/>
          <w:numId w:val="14"/>
        </w:numPr>
        <w:jc w:val="both"/>
        <w:rPr>
          <w:rFonts w:asciiTheme="minorHAnsi" w:hAnsiTheme="minorHAnsi" w:cstheme="minorHAnsi"/>
        </w:rPr>
      </w:pPr>
      <w:r w:rsidRPr="006A7C6E">
        <w:rPr>
          <w:rFonts w:asciiTheme="minorHAnsi" w:hAnsiTheme="minorHAnsi" w:cstheme="minorHAnsi"/>
        </w:rPr>
        <w:t xml:space="preserve">Cross covering </w:t>
      </w:r>
      <w:r>
        <w:rPr>
          <w:rFonts w:asciiTheme="minorHAnsi" w:hAnsiTheme="minorHAnsi" w:cstheme="minorHAnsi"/>
        </w:rPr>
        <w:t>PCRL</w:t>
      </w:r>
      <w:r w:rsidRPr="006A7C6E">
        <w:rPr>
          <w:rFonts w:asciiTheme="minorHAnsi" w:hAnsiTheme="minorHAnsi" w:cstheme="minorHAnsi"/>
        </w:rPr>
        <w:t xml:space="preserve"> leave:</w:t>
      </w:r>
    </w:p>
    <w:p w14:paraId="6D2AC350" w14:textId="77777777" w:rsidR="0008337A" w:rsidRPr="006A7C6E" w:rsidRDefault="0008337A" w:rsidP="0008337A">
      <w:pPr>
        <w:pStyle w:val="ListParagraph"/>
        <w:numPr>
          <w:ilvl w:val="2"/>
          <w:numId w:val="14"/>
        </w:numPr>
        <w:jc w:val="both"/>
        <w:rPr>
          <w:rFonts w:asciiTheme="minorHAnsi" w:hAnsiTheme="minorHAnsi" w:cstheme="minorHAnsi"/>
        </w:rPr>
      </w:pPr>
      <w:r w:rsidRPr="006A7C6E">
        <w:rPr>
          <w:rFonts w:asciiTheme="minorHAnsi" w:hAnsiTheme="minorHAnsi" w:cstheme="minorHAnsi"/>
        </w:rPr>
        <w:t>ensuring that urgent referrals are triaged at least every 2</w:t>
      </w:r>
      <w:r w:rsidRPr="006A7C6E">
        <w:rPr>
          <w:rFonts w:asciiTheme="minorHAnsi" w:hAnsiTheme="minorHAnsi" w:cstheme="minorHAnsi"/>
          <w:vertAlign w:val="superscript"/>
        </w:rPr>
        <w:t>nd</w:t>
      </w:r>
      <w:r w:rsidRPr="006A7C6E">
        <w:rPr>
          <w:rFonts w:asciiTheme="minorHAnsi" w:hAnsiTheme="minorHAnsi" w:cstheme="minorHAnsi"/>
        </w:rPr>
        <w:t xml:space="preserve"> day in all </w:t>
      </w:r>
      <w:proofErr w:type="gramStart"/>
      <w:r w:rsidRPr="006A7C6E">
        <w:rPr>
          <w:rFonts w:asciiTheme="minorHAnsi" w:hAnsiTheme="minorHAnsi" w:cstheme="minorHAnsi"/>
        </w:rPr>
        <w:t>Districts</w:t>
      </w:r>
      <w:r>
        <w:rPr>
          <w:rFonts w:asciiTheme="minorHAnsi" w:hAnsiTheme="minorHAnsi" w:cstheme="minorHAnsi"/>
        </w:rPr>
        <w:t>;</w:t>
      </w:r>
      <w:proofErr w:type="gramEnd"/>
    </w:p>
    <w:p w14:paraId="1C93C6DB" w14:textId="77777777" w:rsidR="0008337A" w:rsidRPr="006A7C6E" w:rsidRDefault="0008337A" w:rsidP="0008337A">
      <w:pPr>
        <w:pStyle w:val="ListParagraph"/>
        <w:numPr>
          <w:ilvl w:val="2"/>
          <w:numId w:val="14"/>
        </w:numPr>
        <w:jc w:val="both"/>
        <w:rPr>
          <w:rFonts w:asciiTheme="minorHAnsi" w:hAnsiTheme="minorHAnsi" w:cstheme="minorHAnsi"/>
        </w:rPr>
      </w:pPr>
      <w:r w:rsidRPr="006A7C6E">
        <w:rPr>
          <w:rFonts w:asciiTheme="minorHAnsi" w:hAnsiTheme="minorHAnsi" w:cstheme="minorHAnsi"/>
        </w:rPr>
        <w:t xml:space="preserve">ensuring </w:t>
      </w:r>
      <w:r>
        <w:rPr>
          <w:rFonts w:asciiTheme="minorHAnsi" w:hAnsiTheme="minorHAnsi" w:cstheme="minorHAnsi"/>
        </w:rPr>
        <w:t>advice</w:t>
      </w:r>
      <w:r w:rsidRPr="006A7C6E">
        <w:rPr>
          <w:rFonts w:asciiTheme="minorHAnsi" w:hAnsiTheme="minorHAnsi" w:cstheme="minorHAnsi"/>
        </w:rPr>
        <w:t xml:space="preserve"> is always accessible by referrers</w:t>
      </w:r>
      <w:r>
        <w:rPr>
          <w:rFonts w:asciiTheme="minorHAnsi" w:hAnsiTheme="minorHAnsi" w:cstheme="minorHAnsi"/>
        </w:rPr>
        <w:t>.</w:t>
      </w:r>
    </w:p>
    <w:p w14:paraId="6C407D86" w14:textId="77777777" w:rsidR="0008337A" w:rsidRDefault="0008337A" w:rsidP="0008337A">
      <w:pPr>
        <w:jc w:val="both"/>
        <w:rPr>
          <w:rFonts w:asciiTheme="minorHAnsi" w:hAnsiTheme="minorHAnsi" w:cstheme="minorHAnsi"/>
          <w:b/>
          <w:bCs/>
          <w:color w:val="0C818F" w:themeColor="accent3"/>
        </w:rPr>
      </w:pPr>
      <w:r w:rsidRPr="0008055C">
        <w:rPr>
          <w:rFonts w:asciiTheme="minorHAnsi" w:hAnsiTheme="minorHAnsi" w:cstheme="minorHAnsi"/>
          <w:b/>
          <w:bCs/>
          <w:color w:val="0C818F" w:themeColor="accent3"/>
        </w:rPr>
        <w:t xml:space="preserve">Nationally, GPRL </w:t>
      </w:r>
      <w:r>
        <w:rPr>
          <w:rFonts w:asciiTheme="minorHAnsi" w:hAnsiTheme="minorHAnsi" w:cstheme="minorHAnsi"/>
          <w:b/>
          <w:bCs/>
          <w:color w:val="0C818F" w:themeColor="accent3"/>
        </w:rPr>
        <w:t xml:space="preserve">regional </w:t>
      </w:r>
      <w:r w:rsidRPr="0008055C">
        <w:rPr>
          <w:rFonts w:asciiTheme="minorHAnsi" w:hAnsiTheme="minorHAnsi" w:cstheme="minorHAnsi"/>
          <w:b/>
          <w:bCs/>
          <w:color w:val="0C818F" w:themeColor="accent3"/>
        </w:rPr>
        <w:t>leads</w:t>
      </w:r>
      <w:r>
        <w:rPr>
          <w:rFonts w:asciiTheme="minorHAnsi" w:hAnsiTheme="minorHAnsi" w:cstheme="minorHAnsi"/>
          <w:b/>
          <w:bCs/>
          <w:color w:val="0C818F" w:themeColor="accent3"/>
        </w:rPr>
        <w:t xml:space="preserve"> / CRR hubs</w:t>
      </w:r>
      <w:r w:rsidRPr="0008055C">
        <w:rPr>
          <w:rFonts w:asciiTheme="minorHAnsi" w:hAnsiTheme="minorHAnsi" w:cstheme="minorHAnsi"/>
          <w:b/>
          <w:bCs/>
          <w:color w:val="0C818F" w:themeColor="accent3"/>
        </w:rPr>
        <w:t xml:space="preserve"> will work </w:t>
      </w:r>
      <w:r>
        <w:rPr>
          <w:rFonts w:asciiTheme="minorHAnsi" w:hAnsiTheme="minorHAnsi" w:cstheme="minorHAnsi"/>
          <w:b/>
          <w:bCs/>
          <w:color w:val="0C818F" w:themeColor="accent3"/>
        </w:rPr>
        <w:t>collectively</w:t>
      </w:r>
      <w:r w:rsidRPr="0008055C">
        <w:rPr>
          <w:rFonts w:asciiTheme="minorHAnsi" w:hAnsiTheme="minorHAnsi" w:cstheme="minorHAnsi"/>
          <w:b/>
          <w:bCs/>
          <w:color w:val="0C818F" w:themeColor="accent3"/>
        </w:rPr>
        <w:t xml:space="preserve"> to:</w:t>
      </w:r>
    </w:p>
    <w:p w14:paraId="011C5FD7" w14:textId="77777777" w:rsidR="0008337A" w:rsidRPr="00DD2465" w:rsidRDefault="0008337A" w:rsidP="0008337A">
      <w:pPr>
        <w:pStyle w:val="ListParagraph"/>
        <w:numPr>
          <w:ilvl w:val="0"/>
          <w:numId w:val="42"/>
        </w:numPr>
        <w:jc w:val="both"/>
        <w:rPr>
          <w:rFonts w:asciiTheme="minorHAnsi" w:hAnsiTheme="minorHAnsi" w:cstheme="minorHAnsi"/>
        </w:rPr>
      </w:pPr>
      <w:r>
        <w:rPr>
          <w:rFonts w:asciiTheme="minorHAnsi" w:hAnsiTheme="minorHAnsi" w:cstheme="minorHAnsi"/>
        </w:rPr>
        <w:t>D</w:t>
      </w:r>
      <w:r w:rsidRPr="00DD2465">
        <w:rPr>
          <w:rFonts w:asciiTheme="minorHAnsi" w:hAnsiTheme="minorHAnsi" w:cstheme="minorHAnsi"/>
        </w:rPr>
        <w:t>evelop standardised responses for declined referrals.</w:t>
      </w:r>
    </w:p>
    <w:p w14:paraId="38956CC9" w14:textId="77777777" w:rsidR="0008337A" w:rsidRPr="00DD2465" w:rsidRDefault="0008337A" w:rsidP="0008337A">
      <w:pPr>
        <w:pStyle w:val="ListParagraph"/>
        <w:numPr>
          <w:ilvl w:val="0"/>
          <w:numId w:val="42"/>
        </w:numPr>
        <w:jc w:val="both"/>
        <w:rPr>
          <w:rFonts w:asciiTheme="minorHAnsi" w:hAnsiTheme="minorHAnsi" w:cstheme="minorHAnsi"/>
        </w:rPr>
      </w:pPr>
      <w:r w:rsidRPr="00DD2465">
        <w:rPr>
          <w:rFonts w:asciiTheme="minorHAnsi" w:hAnsiTheme="minorHAnsi" w:cstheme="minorHAnsi"/>
        </w:rPr>
        <w:t>Create a change control process to identify changes to existing criteria and criteria development for new national pathways.</w:t>
      </w:r>
    </w:p>
    <w:p w14:paraId="577B1EE8" w14:textId="77777777" w:rsidR="0008337A" w:rsidRPr="00DD2465" w:rsidRDefault="0008337A" w:rsidP="0008337A">
      <w:pPr>
        <w:pStyle w:val="ListParagraph"/>
        <w:numPr>
          <w:ilvl w:val="0"/>
          <w:numId w:val="42"/>
        </w:numPr>
        <w:jc w:val="both"/>
        <w:rPr>
          <w:rFonts w:asciiTheme="minorHAnsi" w:hAnsiTheme="minorHAnsi" w:cstheme="minorHAnsi"/>
        </w:rPr>
      </w:pPr>
      <w:r w:rsidRPr="00DD2465">
        <w:rPr>
          <w:rFonts w:asciiTheme="minorHAnsi" w:hAnsiTheme="minorHAnsi" w:cstheme="minorHAnsi"/>
        </w:rPr>
        <w:t>Undertake a national clinical audit function and determine how this is allocated between GPRL using a consistent audit tool.</w:t>
      </w:r>
    </w:p>
    <w:p w14:paraId="295D7EF4" w14:textId="77777777" w:rsidR="0008337A" w:rsidRPr="00DD2465" w:rsidRDefault="0008337A" w:rsidP="0008337A">
      <w:pPr>
        <w:pStyle w:val="ListParagraph"/>
        <w:numPr>
          <w:ilvl w:val="0"/>
          <w:numId w:val="42"/>
        </w:numPr>
        <w:jc w:val="both"/>
        <w:rPr>
          <w:rFonts w:asciiTheme="minorHAnsi" w:hAnsiTheme="minorHAnsi" w:cstheme="minorHAnsi"/>
        </w:rPr>
      </w:pPr>
      <w:r w:rsidRPr="00DD2465">
        <w:rPr>
          <w:rFonts w:asciiTheme="minorHAnsi" w:hAnsiTheme="minorHAnsi" w:cstheme="minorHAnsi"/>
        </w:rPr>
        <w:t>Develop suitable metrics to monitor CRR hub performance</w:t>
      </w:r>
      <w:r>
        <w:rPr>
          <w:rFonts w:asciiTheme="minorHAnsi" w:hAnsiTheme="minorHAnsi" w:cstheme="minorHAnsi"/>
        </w:rPr>
        <w:t xml:space="preserve"> (e.g. triage turnaround time)</w:t>
      </w:r>
      <w:r w:rsidRPr="00DD2465">
        <w:rPr>
          <w:rFonts w:asciiTheme="minorHAnsi" w:hAnsiTheme="minorHAnsi" w:cstheme="minorHAnsi"/>
        </w:rPr>
        <w:t xml:space="preserve"> in addition to those routinely collected on the Health Data Platform.</w:t>
      </w:r>
    </w:p>
    <w:p w14:paraId="070ACBFD" w14:textId="77777777" w:rsidR="000431B2" w:rsidRDefault="65E11467" w:rsidP="4D94DEFD">
      <w:pPr>
        <w:pStyle w:val="ListParagraph"/>
        <w:numPr>
          <w:ilvl w:val="0"/>
          <w:numId w:val="42"/>
        </w:numPr>
        <w:jc w:val="both"/>
        <w:rPr>
          <w:rFonts w:asciiTheme="minorHAnsi" w:hAnsiTheme="minorHAnsi" w:cstheme="minorBidi"/>
        </w:rPr>
      </w:pPr>
      <w:r w:rsidRPr="4D94DEFD">
        <w:rPr>
          <w:rFonts w:asciiTheme="minorHAnsi" w:hAnsiTheme="minorHAnsi" w:cstheme="minorBidi"/>
        </w:rPr>
        <w:t xml:space="preserve">Collectively develop education programmes based on audit learning. </w:t>
      </w:r>
    </w:p>
    <w:p w14:paraId="014C4B92" w14:textId="34059E63" w:rsidR="0008337A" w:rsidRPr="00D75E7C" w:rsidRDefault="000431B2" w:rsidP="00583E17">
      <w:pPr>
        <w:pStyle w:val="ListParagraph"/>
        <w:numPr>
          <w:ilvl w:val="0"/>
          <w:numId w:val="42"/>
        </w:numPr>
        <w:jc w:val="both"/>
        <w:rPr>
          <w:rFonts w:asciiTheme="minorHAnsi" w:hAnsiTheme="minorHAnsi" w:cstheme="minorBidi"/>
        </w:rPr>
      </w:pPr>
      <w:r>
        <w:rPr>
          <w:rFonts w:asciiTheme="minorHAnsi" w:hAnsiTheme="minorHAnsi" w:cstheme="minorBidi"/>
        </w:rPr>
        <w:t>Ensure National Health Pathways</w:t>
      </w:r>
      <w:r w:rsidR="00AE2998">
        <w:rPr>
          <w:rFonts w:asciiTheme="minorHAnsi" w:hAnsiTheme="minorHAnsi" w:cstheme="minorBidi"/>
        </w:rPr>
        <w:t xml:space="preserve"> (as these are developed and implemented)</w:t>
      </w:r>
      <w:r>
        <w:rPr>
          <w:rFonts w:asciiTheme="minorHAnsi" w:hAnsiTheme="minorHAnsi" w:cstheme="minorBidi"/>
        </w:rPr>
        <w:t xml:space="preserve"> align with the CRR criteria</w:t>
      </w:r>
      <w:r w:rsidR="00AE2998">
        <w:rPr>
          <w:rFonts w:asciiTheme="minorHAnsi" w:hAnsiTheme="minorHAnsi" w:cstheme="minorBidi"/>
        </w:rPr>
        <w:t>.</w:t>
      </w:r>
      <w:r w:rsidR="65E11467" w:rsidRPr="4D94DEFD">
        <w:rPr>
          <w:rFonts w:asciiTheme="minorHAnsi" w:hAnsiTheme="minorHAnsi" w:cstheme="minorBidi"/>
        </w:rPr>
        <w:t xml:space="preserve"> </w:t>
      </w:r>
    </w:p>
    <w:p w14:paraId="19BEC03E" w14:textId="2E7CB584" w:rsidR="00482FBB" w:rsidRPr="00482FBB" w:rsidRDefault="00482FBB" w:rsidP="00A85D9D">
      <w:pPr>
        <w:pStyle w:val="Heading1"/>
        <w:numPr>
          <w:ilvl w:val="1"/>
          <w:numId w:val="39"/>
        </w:numPr>
        <w:rPr>
          <w:rFonts w:asciiTheme="minorHAnsi" w:hAnsiTheme="minorHAnsi" w:cstheme="minorHAnsi"/>
          <w:sz w:val="28"/>
          <w:szCs w:val="28"/>
        </w:rPr>
      </w:pPr>
      <w:bookmarkStart w:id="33" w:name="_Toc210042152"/>
      <w:r w:rsidRPr="00482FBB">
        <w:rPr>
          <w:rFonts w:asciiTheme="minorHAnsi" w:hAnsiTheme="minorHAnsi" w:cstheme="minorHAnsi"/>
          <w:sz w:val="28"/>
          <w:szCs w:val="28"/>
        </w:rPr>
        <w:t xml:space="preserve">Regional Flexibility </w:t>
      </w:r>
      <w:r w:rsidR="005A62E7">
        <w:rPr>
          <w:rFonts w:asciiTheme="minorHAnsi" w:hAnsiTheme="minorHAnsi" w:cstheme="minorHAnsi"/>
          <w:sz w:val="28"/>
          <w:szCs w:val="28"/>
        </w:rPr>
        <w:t>to meet local need</w:t>
      </w:r>
      <w:bookmarkEnd w:id="33"/>
    </w:p>
    <w:p w14:paraId="5CBBEDC3" w14:textId="7E77BEAC" w:rsidR="00ED3965" w:rsidRPr="00ED3965" w:rsidRDefault="00BD0F81" w:rsidP="00ED3965">
      <w:pPr>
        <w:jc w:val="both"/>
        <w:rPr>
          <w:rFonts w:asciiTheme="minorHAnsi" w:hAnsiTheme="minorHAnsi" w:cstheme="minorHAnsi"/>
        </w:rPr>
      </w:pPr>
      <w:r w:rsidRPr="006A7C6E">
        <w:rPr>
          <w:rFonts w:asciiTheme="minorHAnsi" w:hAnsiTheme="minorHAnsi" w:cstheme="minorHAnsi"/>
        </w:rPr>
        <w:t>While Regional CRR Hubs have common</w:t>
      </w:r>
      <w:r>
        <w:rPr>
          <w:rFonts w:asciiTheme="minorHAnsi" w:hAnsiTheme="minorHAnsi" w:cstheme="minorHAnsi"/>
        </w:rPr>
        <w:t xml:space="preserve"> core functions and</w:t>
      </w:r>
      <w:r w:rsidRPr="006A7C6E">
        <w:rPr>
          <w:rFonts w:asciiTheme="minorHAnsi" w:hAnsiTheme="minorHAnsi" w:cstheme="minorHAnsi"/>
        </w:rPr>
        <w:t xml:space="preserve"> outcomes </w:t>
      </w:r>
      <w:r>
        <w:rPr>
          <w:rFonts w:asciiTheme="minorHAnsi" w:hAnsiTheme="minorHAnsi" w:cstheme="minorHAnsi"/>
        </w:rPr>
        <w:t>(</w:t>
      </w:r>
      <w:r w:rsidRPr="006A7C6E">
        <w:rPr>
          <w:rFonts w:asciiTheme="minorHAnsi" w:hAnsiTheme="minorHAnsi" w:cstheme="minorHAnsi"/>
        </w:rPr>
        <w:t xml:space="preserve">and </w:t>
      </w:r>
      <w:r>
        <w:rPr>
          <w:rFonts w:asciiTheme="minorHAnsi" w:hAnsiTheme="minorHAnsi" w:cstheme="minorHAnsi"/>
        </w:rPr>
        <w:t xml:space="preserve">will develop common </w:t>
      </w:r>
      <w:r w:rsidRPr="006A7C6E">
        <w:rPr>
          <w:rFonts w:asciiTheme="minorHAnsi" w:hAnsiTheme="minorHAnsi" w:cstheme="minorHAnsi"/>
        </w:rPr>
        <w:t>performance expectations</w:t>
      </w:r>
      <w:r>
        <w:rPr>
          <w:rFonts w:asciiTheme="minorHAnsi" w:hAnsiTheme="minorHAnsi" w:cstheme="minorHAnsi"/>
        </w:rPr>
        <w:t>)</w:t>
      </w:r>
      <w:r w:rsidRPr="006A7C6E">
        <w:rPr>
          <w:rFonts w:asciiTheme="minorHAnsi" w:hAnsiTheme="minorHAnsi" w:cstheme="minorHAnsi"/>
        </w:rPr>
        <w:t>, a degree of regional flexibility will be required</w:t>
      </w:r>
      <w:r w:rsidR="00625A21">
        <w:rPr>
          <w:rFonts w:asciiTheme="minorHAnsi" w:hAnsiTheme="minorHAnsi" w:cstheme="minorHAnsi"/>
        </w:rPr>
        <w:t>. This is primarily due to</w:t>
      </w:r>
      <w:r w:rsidR="00ED3965" w:rsidRPr="00ED3965">
        <w:rPr>
          <w:rFonts w:asciiTheme="minorHAnsi" w:hAnsiTheme="minorHAnsi" w:cstheme="minorHAnsi"/>
        </w:rPr>
        <w:t xml:space="preserve"> significant variation in what radiology services look like and the challenges they face across the motu, with significant rural populations and large variations in waiting lists and time to service</w:t>
      </w:r>
      <w:r w:rsidR="00C01641">
        <w:rPr>
          <w:rFonts w:asciiTheme="minorHAnsi" w:hAnsiTheme="minorHAnsi" w:cstheme="minorHAnsi"/>
        </w:rPr>
        <w:t>.</w:t>
      </w:r>
      <w:r w:rsidR="00ED3965" w:rsidRPr="00ED3965">
        <w:rPr>
          <w:rFonts w:asciiTheme="minorHAnsi" w:hAnsiTheme="minorHAnsi" w:cstheme="minorHAnsi"/>
        </w:rPr>
        <w:t xml:space="preserve"> Regions will determine where to focus their CRR triage resource to help best manage their demand / constraints (including where they are located, if they are GPs or other practitioners, how each district is covered).  </w:t>
      </w:r>
    </w:p>
    <w:p w14:paraId="3847EDF8" w14:textId="2457198F" w:rsidR="008D4B33" w:rsidRDefault="00ED3965" w:rsidP="00ED3965">
      <w:pPr>
        <w:jc w:val="both"/>
        <w:rPr>
          <w:rFonts w:asciiTheme="minorHAnsi" w:hAnsiTheme="minorHAnsi" w:cstheme="minorHAnsi"/>
        </w:rPr>
      </w:pPr>
      <w:r w:rsidRPr="00ED3965">
        <w:rPr>
          <w:rFonts w:asciiTheme="minorHAnsi" w:hAnsiTheme="minorHAnsi" w:cstheme="minorHAnsi"/>
        </w:rPr>
        <w:lastRenderedPageBreak/>
        <w:t xml:space="preserve">A regional GPRL lead is a common requirement, supported by PCRL working together to undertake the key quality improvement, education and quality assurance activities and to deliver on the intended outcomes set out in section </w:t>
      </w:r>
      <w:r w:rsidR="00BD0F81">
        <w:rPr>
          <w:rFonts w:asciiTheme="minorHAnsi" w:hAnsiTheme="minorHAnsi" w:cstheme="minorHAnsi"/>
        </w:rPr>
        <w:t>2.</w:t>
      </w:r>
      <w:r w:rsidRPr="00ED3965">
        <w:rPr>
          <w:rFonts w:asciiTheme="minorHAnsi" w:hAnsiTheme="minorHAnsi" w:cstheme="minorHAnsi"/>
        </w:rPr>
        <w:t xml:space="preserve"> </w:t>
      </w:r>
    </w:p>
    <w:p w14:paraId="03425525" w14:textId="77777777" w:rsidR="00482FBB" w:rsidRPr="007477EF" w:rsidRDefault="00482FBB" w:rsidP="00482FBB">
      <w:pPr>
        <w:jc w:val="both"/>
        <w:rPr>
          <w:rFonts w:asciiTheme="minorHAnsi" w:hAnsiTheme="minorHAnsi" w:cstheme="minorHAnsi"/>
          <w:b/>
          <w:bCs/>
          <w:color w:val="0C818F" w:themeColor="accent3"/>
        </w:rPr>
      </w:pPr>
      <w:r w:rsidRPr="007477EF">
        <w:rPr>
          <w:rFonts w:asciiTheme="minorHAnsi" w:hAnsiTheme="minorHAnsi" w:cstheme="minorHAnsi"/>
          <w:b/>
          <w:bCs/>
          <w:color w:val="0C818F" w:themeColor="accent3"/>
        </w:rPr>
        <w:t xml:space="preserve">All CRR hubs must: </w:t>
      </w:r>
    </w:p>
    <w:p w14:paraId="22C92BAF" w14:textId="77777777" w:rsidR="00482FBB" w:rsidRDefault="00482FBB" w:rsidP="00482FBB">
      <w:pPr>
        <w:pStyle w:val="ListParagraph"/>
        <w:numPr>
          <w:ilvl w:val="0"/>
          <w:numId w:val="62"/>
        </w:numPr>
        <w:jc w:val="both"/>
        <w:rPr>
          <w:rFonts w:asciiTheme="minorHAnsi" w:hAnsiTheme="minorHAnsi" w:cstheme="minorBidi"/>
        </w:rPr>
      </w:pPr>
      <w:r w:rsidRPr="45F8580E">
        <w:rPr>
          <w:rFonts w:asciiTheme="minorHAnsi" w:hAnsiTheme="minorHAnsi" w:cstheme="minorBidi"/>
        </w:rPr>
        <w:t>Have a Regional GP Radiology Liaison (GPRL) Lead role.</w:t>
      </w:r>
    </w:p>
    <w:p w14:paraId="1A9D97BE" w14:textId="77777777" w:rsidR="00482FBB" w:rsidRPr="00330640" w:rsidRDefault="00482FBB" w:rsidP="00482FBB">
      <w:pPr>
        <w:pStyle w:val="ListParagraph"/>
        <w:numPr>
          <w:ilvl w:val="0"/>
          <w:numId w:val="62"/>
        </w:numPr>
        <w:rPr>
          <w:rFonts w:asciiTheme="minorHAnsi" w:hAnsiTheme="minorHAnsi" w:cstheme="minorHAnsi"/>
        </w:rPr>
      </w:pPr>
      <w:r w:rsidRPr="00330640">
        <w:rPr>
          <w:rFonts w:asciiTheme="minorHAnsi" w:hAnsiTheme="minorHAnsi" w:cstheme="minorHAnsi"/>
        </w:rPr>
        <w:t>Create a national network of GPRL to mitigate against any significant regional divergence in approach.</w:t>
      </w:r>
    </w:p>
    <w:p w14:paraId="2AD32339" w14:textId="77777777" w:rsidR="00482FBB" w:rsidRDefault="00482FBB" w:rsidP="00482FBB">
      <w:pPr>
        <w:pStyle w:val="ListParagraph"/>
        <w:numPr>
          <w:ilvl w:val="0"/>
          <w:numId w:val="62"/>
        </w:numPr>
        <w:jc w:val="both"/>
        <w:rPr>
          <w:rFonts w:asciiTheme="minorHAnsi" w:hAnsiTheme="minorHAnsi" w:cstheme="minorHAnsi"/>
        </w:rPr>
      </w:pPr>
      <w:r>
        <w:rPr>
          <w:rFonts w:asciiTheme="minorHAnsi" w:hAnsiTheme="minorHAnsi" w:cstheme="minorHAnsi"/>
        </w:rPr>
        <w:t>Have PCRL employed by HNZ radiology or commissioning workforce and connected into each district they are covering.</w:t>
      </w:r>
    </w:p>
    <w:p w14:paraId="00FB1B53" w14:textId="12504294" w:rsidR="00482FBB" w:rsidRDefault="00482FBB" w:rsidP="00482FBB">
      <w:pPr>
        <w:pStyle w:val="ListParagraph"/>
        <w:numPr>
          <w:ilvl w:val="0"/>
          <w:numId w:val="62"/>
        </w:numPr>
        <w:jc w:val="both"/>
        <w:rPr>
          <w:rFonts w:asciiTheme="minorHAnsi" w:hAnsiTheme="minorHAnsi" w:cstheme="minorHAnsi"/>
        </w:rPr>
      </w:pPr>
      <w:r>
        <w:rPr>
          <w:rFonts w:asciiTheme="minorHAnsi" w:hAnsiTheme="minorHAnsi" w:cstheme="minorHAnsi"/>
        </w:rPr>
        <w:t>Undertake timely triage to ensure referrals are triaged within specified turnaround times from receiving the referral (standard to be determined collectively by regional GPRL leads)</w:t>
      </w:r>
      <w:r w:rsidR="00A85D9D">
        <w:rPr>
          <w:rFonts w:asciiTheme="minorHAnsi" w:hAnsiTheme="minorHAnsi" w:cstheme="minorHAnsi"/>
        </w:rPr>
        <w:t>.</w:t>
      </w:r>
    </w:p>
    <w:p w14:paraId="3C53FBEB" w14:textId="77777777" w:rsidR="00482FBB" w:rsidRDefault="00482FBB" w:rsidP="00482FBB">
      <w:pPr>
        <w:pStyle w:val="ListParagraph"/>
        <w:numPr>
          <w:ilvl w:val="0"/>
          <w:numId w:val="62"/>
        </w:numPr>
        <w:jc w:val="both"/>
        <w:rPr>
          <w:rFonts w:asciiTheme="minorHAnsi" w:hAnsiTheme="minorHAnsi" w:cstheme="minorHAnsi"/>
        </w:rPr>
      </w:pPr>
      <w:r>
        <w:rPr>
          <w:rFonts w:asciiTheme="minorHAnsi" w:hAnsiTheme="minorHAnsi" w:cstheme="minorHAnsi"/>
        </w:rPr>
        <w:t>Be part of the broader regional radiology governance structures been established.</w:t>
      </w:r>
    </w:p>
    <w:p w14:paraId="7CF44C1F" w14:textId="1219EC80" w:rsidR="00482FBB" w:rsidRDefault="00482FBB" w:rsidP="00482FBB">
      <w:pPr>
        <w:pStyle w:val="ListParagraph"/>
        <w:numPr>
          <w:ilvl w:val="0"/>
          <w:numId w:val="62"/>
        </w:numPr>
        <w:jc w:val="both"/>
        <w:rPr>
          <w:rFonts w:asciiTheme="minorHAnsi" w:hAnsiTheme="minorHAnsi" w:cstheme="minorHAnsi"/>
        </w:rPr>
      </w:pPr>
      <w:r>
        <w:rPr>
          <w:rFonts w:asciiTheme="minorHAnsi" w:hAnsiTheme="minorHAnsi" w:cstheme="minorHAnsi"/>
        </w:rPr>
        <w:t xml:space="preserve">Undertake the core hub functions set out in </w:t>
      </w:r>
      <w:r w:rsidR="00996B9C">
        <w:rPr>
          <w:rFonts w:asciiTheme="minorHAnsi" w:hAnsiTheme="minorHAnsi" w:cstheme="minorHAnsi"/>
        </w:rPr>
        <w:t>section 3.2.</w:t>
      </w:r>
    </w:p>
    <w:p w14:paraId="43194031" w14:textId="77777777" w:rsidR="00482FBB" w:rsidRPr="007477EF" w:rsidRDefault="00482FBB" w:rsidP="00482FBB">
      <w:pPr>
        <w:jc w:val="both"/>
        <w:rPr>
          <w:rFonts w:asciiTheme="minorHAnsi" w:hAnsiTheme="minorHAnsi" w:cstheme="minorHAnsi"/>
          <w:b/>
          <w:bCs/>
          <w:color w:val="0C818F" w:themeColor="accent3"/>
        </w:rPr>
      </w:pPr>
      <w:r w:rsidRPr="007477EF">
        <w:rPr>
          <w:rFonts w:asciiTheme="minorHAnsi" w:hAnsiTheme="minorHAnsi" w:cstheme="minorHAnsi"/>
          <w:b/>
          <w:bCs/>
          <w:color w:val="0C818F" w:themeColor="accent3"/>
        </w:rPr>
        <w:t>Regions will determine:</w:t>
      </w:r>
    </w:p>
    <w:p w14:paraId="3AC06640" w14:textId="77777777" w:rsidR="00482FBB" w:rsidRDefault="00482FBB" w:rsidP="00482FBB">
      <w:pPr>
        <w:pStyle w:val="ListParagraph"/>
        <w:numPr>
          <w:ilvl w:val="0"/>
          <w:numId w:val="63"/>
        </w:numPr>
        <w:jc w:val="both"/>
        <w:rPr>
          <w:rFonts w:asciiTheme="minorHAnsi" w:hAnsiTheme="minorHAnsi" w:cstheme="minorHAnsi"/>
        </w:rPr>
      </w:pPr>
      <w:r>
        <w:rPr>
          <w:rFonts w:asciiTheme="minorHAnsi" w:hAnsiTheme="minorHAnsi" w:cstheme="minorHAnsi"/>
        </w:rPr>
        <w:t>How to use their allocated resource to deliver the core hub requirements.</w:t>
      </w:r>
    </w:p>
    <w:p w14:paraId="021F85E9" w14:textId="77777777" w:rsidR="00482FBB" w:rsidRDefault="6F315C1C" w:rsidP="4D94DEFD">
      <w:pPr>
        <w:pStyle w:val="ListParagraph"/>
        <w:numPr>
          <w:ilvl w:val="0"/>
          <w:numId w:val="63"/>
        </w:numPr>
        <w:jc w:val="both"/>
        <w:rPr>
          <w:rFonts w:asciiTheme="minorHAnsi" w:hAnsiTheme="minorHAnsi" w:cstheme="minorBidi"/>
        </w:rPr>
      </w:pPr>
      <w:r w:rsidRPr="4D94DEFD">
        <w:rPr>
          <w:rFonts w:asciiTheme="minorHAnsi" w:hAnsiTheme="minorHAnsi" w:cstheme="minorBidi"/>
        </w:rPr>
        <w:t>The right mix of FTE to deliver the core hub requirements.</w:t>
      </w:r>
    </w:p>
    <w:p w14:paraId="0E60FB43" w14:textId="77777777" w:rsidR="00482FBB" w:rsidRPr="007477EF" w:rsidRDefault="00482FBB" w:rsidP="00482FBB">
      <w:pPr>
        <w:pStyle w:val="ListParagraph"/>
        <w:numPr>
          <w:ilvl w:val="0"/>
          <w:numId w:val="63"/>
        </w:numPr>
        <w:jc w:val="both"/>
        <w:rPr>
          <w:rFonts w:asciiTheme="minorHAnsi" w:hAnsiTheme="minorHAnsi" w:cstheme="minorBidi"/>
        </w:rPr>
      </w:pPr>
      <w:r w:rsidRPr="45F8580E">
        <w:rPr>
          <w:rFonts w:asciiTheme="minorHAnsi" w:hAnsiTheme="minorHAnsi" w:cstheme="minorBidi"/>
        </w:rPr>
        <w:t>Scope of triage role (triage +/- prioritisation).</w:t>
      </w:r>
    </w:p>
    <w:p w14:paraId="3993F4FC" w14:textId="77777777" w:rsidR="00482FBB" w:rsidRPr="006A7C6E" w:rsidRDefault="00482FBB" w:rsidP="00482FBB">
      <w:pPr>
        <w:jc w:val="both"/>
        <w:rPr>
          <w:rFonts w:asciiTheme="minorHAnsi" w:hAnsiTheme="minorHAnsi" w:cstheme="minorHAnsi"/>
        </w:rPr>
      </w:pPr>
      <w:r>
        <w:rPr>
          <w:rFonts w:asciiTheme="minorHAnsi" w:hAnsiTheme="minorHAnsi" w:cstheme="minorHAnsi"/>
        </w:rPr>
        <w:t>The</w:t>
      </w:r>
      <w:r w:rsidRPr="006A7C6E">
        <w:rPr>
          <w:rFonts w:asciiTheme="minorHAnsi" w:hAnsiTheme="minorHAnsi" w:cstheme="minorHAnsi"/>
        </w:rPr>
        <w:t xml:space="preserve"> balance of some activities may initially be different in each region, in particular clinical auditing of Direct to Private referrals vs triaging of Direct to Radiology triaging, due to existing variations in referral processes</w:t>
      </w:r>
      <w:r>
        <w:rPr>
          <w:rFonts w:asciiTheme="minorHAnsi" w:hAnsiTheme="minorHAnsi" w:cstheme="minorHAnsi"/>
        </w:rPr>
        <w:t xml:space="preserve"> and service landscapes</w:t>
      </w:r>
      <w:r w:rsidRPr="006A7C6E">
        <w:rPr>
          <w:rFonts w:asciiTheme="minorHAnsi" w:hAnsiTheme="minorHAnsi" w:cstheme="minorHAnsi"/>
        </w:rPr>
        <w:t>.</w:t>
      </w:r>
    </w:p>
    <w:p w14:paraId="7C2A4880" w14:textId="77777777" w:rsidR="00482FBB" w:rsidRPr="00B15131" w:rsidRDefault="00482FBB" w:rsidP="00A62F99">
      <w:pPr>
        <w:pStyle w:val="Heading1"/>
        <w:numPr>
          <w:ilvl w:val="2"/>
          <w:numId w:val="39"/>
        </w:numPr>
        <w:rPr>
          <w:rFonts w:asciiTheme="minorHAnsi" w:hAnsiTheme="minorHAnsi" w:cstheme="minorHAnsi"/>
          <w:sz w:val="22"/>
          <w:szCs w:val="22"/>
        </w:rPr>
      </w:pPr>
      <w:bookmarkStart w:id="34" w:name="_Toc193387829"/>
      <w:bookmarkStart w:id="35" w:name="_Toc193387858"/>
      <w:bookmarkStart w:id="36" w:name="_Toc193388775"/>
      <w:bookmarkStart w:id="37" w:name="_Toc193389288"/>
      <w:bookmarkStart w:id="38" w:name="_Toc210042153"/>
      <w:bookmarkEnd w:id="34"/>
      <w:bookmarkEnd w:id="35"/>
      <w:bookmarkEnd w:id="36"/>
      <w:bookmarkEnd w:id="37"/>
      <w:r w:rsidRPr="00B15131">
        <w:rPr>
          <w:rFonts w:asciiTheme="minorHAnsi" w:hAnsiTheme="minorHAnsi" w:cstheme="minorHAnsi"/>
          <w:sz w:val="22"/>
          <w:szCs w:val="22"/>
        </w:rPr>
        <w:t>Upfront Triaging vs Clinical Auditing</w:t>
      </w:r>
      <w:bookmarkEnd w:id="38"/>
    </w:p>
    <w:p w14:paraId="7D2C5859" w14:textId="77777777" w:rsidR="00482FBB" w:rsidRPr="006A7C6E" w:rsidRDefault="00482FBB" w:rsidP="00482FBB">
      <w:pPr>
        <w:jc w:val="both"/>
        <w:rPr>
          <w:rFonts w:asciiTheme="minorHAnsi" w:hAnsiTheme="minorHAnsi" w:cstheme="minorHAnsi"/>
        </w:rPr>
      </w:pPr>
      <w:r w:rsidRPr="006A7C6E">
        <w:rPr>
          <w:rFonts w:asciiTheme="minorHAnsi" w:hAnsiTheme="minorHAnsi" w:cstheme="minorHAnsi"/>
        </w:rPr>
        <w:t xml:space="preserve">The CRR Hub Design has been developed for the future, when existing Direct to Private (D2P) referrals </w:t>
      </w:r>
      <w:r>
        <w:rPr>
          <w:rFonts w:asciiTheme="minorHAnsi" w:hAnsiTheme="minorHAnsi" w:cstheme="minorHAnsi"/>
        </w:rPr>
        <w:t>flow through HNZ RIS and are triaged</w:t>
      </w:r>
      <w:r w:rsidRPr="006A7C6E">
        <w:rPr>
          <w:rFonts w:asciiTheme="minorHAnsi" w:hAnsiTheme="minorHAnsi" w:cstheme="minorHAnsi"/>
        </w:rPr>
        <w:t xml:space="preserve">. GPRL FTE has therefore been based on the triaging of all CRR US and CT referrals. </w:t>
      </w:r>
    </w:p>
    <w:p w14:paraId="2946464B" w14:textId="338BCF23" w:rsidR="00482FBB" w:rsidRPr="006A7C6E" w:rsidRDefault="02D91CCF" w:rsidP="4D94DEFD">
      <w:pPr>
        <w:jc w:val="both"/>
        <w:rPr>
          <w:rFonts w:asciiTheme="minorHAnsi" w:hAnsiTheme="minorHAnsi" w:cstheme="minorBidi"/>
        </w:rPr>
      </w:pPr>
      <w:r w:rsidRPr="4D94DEFD">
        <w:rPr>
          <w:rFonts w:asciiTheme="minorHAnsi" w:hAnsiTheme="minorHAnsi" w:cstheme="minorBidi"/>
        </w:rPr>
        <w:t>In</w:t>
      </w:r>
      <w:r w:rsidR="6F315C1C" w:rsidRPr="4D94DEFD">
        <w:rPr>
          <w:rFonts w:asciiTheme="minorHAnsi" w:hAnsiTheme="minorHAnsi" w:cstheme="minorBidi"/>
        </w:rPr>
        <w:t xml:space="preserve"> </w:t>
      </w:r>
      <w:proofErr w:type="gramStart"/>
      <w:r w:rsidR="6F315C1C" w:rsidRPr="4D94DEFD">
        <w:rPr>
          <w:rFonts w:asciiTheme="minorHAnsi" w:hAnsiTheme="minorHAnsi" w:cstheme="minorBidi"/>
        </w:rPr>
        <w:t>a number of</w:t>
      </w:r>
      <w:proofErr w:type="gramEnd"/>
      <w:r w:rsidR="6F315C1C" w:rsidRPr="4D94DEFD">
        <w:rPr>
          <w:rFonts w:asciiTheme="minorHAnsi" w:hAnsiTheme="minorHAnsi" w:cstheme="minorBidi"/>
        </w:rPr>
        <w:t xml:space="preserve"> Districts D2P referrals do not go via </w:t>
      </w:r>
      <w:r w:rsidR="46AC27AB" w:rsidRPr="4D94DEFD">
        <w:rPr>
          <w:rFonts w:asciiTheme="minorHAnsi" w:hAnsiTheme="minorHAnsi" w:cstheme="minorBidi"/>
        </w:rPr>
        <w:t xml:space="preserve">HNZ </w:t>
      </w:r>
      <w:r w:rsidR="6F315C1C" w:rsidRPr="4D94DEFD">
        <w:rPr>
          <w:rFonts w:asciiTheme="minorHAnsi" w:hAnsiTheme="minorHAnsi" w:cstheme="minorBidi"/>
        </w:rPr>
        <w:t xml:space="preserve">RIS and therefore regular clinical auditing will be required to review referrals and identify outliers (both referrers and scan types) to support targeted education until planned digital interfacing solutions in these districts enable upfront triaging. </w:t>
      </w:r>
      <w:r w:rsidR="24537198" w:rsidRPr="4D94DEFD">
        <w:rPr>
          <w:rFonts w:asciiTheme="minorHAnsi" w:hAnsiTheme="minorHAnsi" w:cstheme="minorBidi"/>
        </w:rPr>
        <w:t xml:space="preserve">There may be an </w:t>
      </w:r>
      <w:r w:rsidR="00033489" w:rsidRPr="4D94DEFD">
        <w:rPr>
          <w:rFonts w:asciiTheme="minorHAnsi" w:hAnsiTheme="minorHAnsi" w:cstheme="minorBidi"/>
        </w:rPr>
        <w:t>opportunity</w:t>
      </w:r>
      <w:r w:rsidR="24537198" w:rsidRPr="4D94DEFD">
        <w:rPr>
          <w:rFonts w:asciiTheme="minorHAnsi" w:hAnsiTheme="minorHAnsi" w:cstheme="minorBidi"/>
        </w:rPr>
        <w:t xml:space="preserve"> to collaborate with PHOs and private </w:t>
      </w:r>
      <w:r w:rsidR="00033489" w:rsidRPr="4D94DEFD">
        <w:rPr>
          <w:rFonts w:asciiTheme="minorHAnsi" w:hAnsiTheme="minorHAnsi" w:cstheme="minorBidi"/>
        </w:rPr>
        <w:t>providers</w:t>
      </w:r>
      <w:r w:rsidR="24537198" w:rsidRPr="4D94DEFD">
        <w:rPr>
          <w:rFonts w:asciiTheme="minorHAnsi" w:hAnsiTheme="minorHAnsi" w:cstheme="minorBidi"/>
        </w:rPr>
        <w:t xml:space="preserve"> to develop prospective triage and approval for some procedures.</w:t>
      </w:r>
    </w:p>
    <w:p w14:paraId="08037DBF" w14:textId="77777777" w:rsidR="00482FBB" w:rsidRPr="006A7C6E" w:rsidRDefault="00482FBB" w:rsidP="00482FBB">
      <w:pPr>
        <w:jc w:val="both"/>
        <w:rPr>
          <w:rFonts w:asciiTheme="minorHAnsi" w:hAnsiTheme="minorHAnsi" w:cstheme="minorHAnsi"/>
        </w:rPr>
      </w:pPr>
      <w:r w:rsidRPr="006A7C6E">
        <w:rPr>
          <w:rFonts w:asciiTheme="minorHAnsi" w:hAnsiTheme="minorHAnsi" w:cstheme="minorHAnsi"/>
        </w:rPr>
        <w:t xml:space="preserve">Clinical Auditing, reviewing referrals and checking them against referral criteria, is as time intensive as triaging. Where D2P referrals are in place, it is expected that the </w:t>
      </w:r>
      <w:r>
        <w:rPr>
          <w:rFonts w:asciiTheme="minorHAnsi" w:hAnsiTheme="minorHAnsi" w:cstheme="minorHAnsi"/>
        </w:rPr>
        <w:t>PCRL</w:t>
      </w:r>
      <w:r w:rsidRPr="006A7C6E">
        <w:rPr>
          <w:rFonts w:asciiTheme="minorHAnsi" w:hAnsiTheme="minorHAnsi" w:cstheme="minorHAnsi"/>
        </w:rPr>
        <w:t xml:space="preserve"> time allocated for triaging, will instead initially be spent on clinical auditing and education. </w:t>
      </w:r>
    </w:p>
    <w:p w14:paraId="2585AF04" w14:textId="77777777" w:rsidR="002274EB" w:rsidRPr="007477EF" w:rsidRDefault="006A691A" w:rsidP="002274EB">
      <w:pPr>
        <w:pStyle w:val="Heading1"/>
        <w:numPr>
          <w:ilvl w:val="0"/>
          <w:numId w:val="39"/>
        </w:numPr>
        <w:rPr>
          <w:rFonts w:asciiTheme="minorHAnsi" w:hAnsiTheme="minorHAnsi" w:cstheme="minorHAnsi"/>
        </w:rPr>
      </w:pPr>
      <w:r>
        <w:rPr>
          <w:rFonts w:asciiTheme="minorHAnsi" w:hAnsiTheme="minorHAnsi" w:cstheme="minorHAnsi"/>
        </w:rPr>
        <w:br w:type="page"/>
      </w:r>
      <w:bookmarkStart w:id="39" w:name="_Toc210042154"/>
      <w:r w:rsidR="002274EB" w:rsidRPr="007477EF">
        <w:rPr>
          <w:rFonts w:asciiTheme="minorHAnsi" w:hAnsiTheme="minorHAnsi" w:cstheme="minorHAnsi"/>
        </w:rPr>
        <w:lastRenderedPageBreak/>
        <w:t>Linkages with Radiology Services</w:t>
      </w:r>
      <w:bookmarkEnd w:id="39"/>
    </w:p>
    <w:p w14:paraId="2530D433" w14:textId="171FC600" w:rsidR="002274EB" w:rsidRPr="007477EF" w:rsidRDefault="002274EB" w:rsidP="002274EB">
      <w:pPr>
        <w:jc w:val="both"/>
        <w:rPr>
          <w:rFonts w:asciiTheme="minorHAnsi" w:hAnsiTheme="minorHAnsi" w:cstheme="minorHAnsi"/>
        </w:rPr>
      </w:pPr>
      <w:r w:rsidRPr="007477EF">
        <w:rPr>
          <w:rFonts w:asciiTheme="minorHAnsi" w:hAnsiTheme="minorHAnsi" w:cstheme="minorHAnsi"/>
        </w:rPr>
        <w:t>CRR hubs will work in a highly collaborative way with the regional radiology services they are associated with</w:t>
      </w:r>
      <w:r w:rsidR="007F098B">
        <w:rPr>
          <w:rFonts w:asciiTheme="minorHAnsi" w:hAnsiTheme="minorHAnsi" w:cstheme="minorHAnsi"/>
        </w:rPr>
        <w:t xml:space="preserve">. District </w:t>
      </w:r>
      <w:r>
        <w:rPr>
          <w:rFonts w:asciiTheme="minorHAnsi" w:hAnsiTheme="minorHAnsi" w:cstheme="minorHAnsi"/>
        </w:rPr>
        <w:t>Radiology Services are an integral</w:t>
      </w:r>
      <w:r w:rsidRPr="007477EF">
        <w:rPr>
          <w:rFonts w:asciiTheme="minorHAnsi" w:hAnsiTheme="minorHAnsi" w:cstheme="minorHAnsi"/>
        </w:rPr>
        <w:t xml:space="preserve"> part </w:t>
      </w:r>
      <w:r>
        <w:rPr>
          <w:rFonts w:asciiTheme="minorHAnsi" w:hAnsiTheme="minorHAnsi" w:cstheme="minorHAnsi"/>
        </w:rPr>
        <w:t>the</w:t>
      </w:r>
      <w:r w:rsidRPr="007477EF">
        <w:rPr>
          <w:rFonts w:asciiTheme="minorHAnsi" w:hAnsiTheme="minorHAnsi" w:cstheme="minorHAnsi"/>
        </w:rPr>
        <w:t xml:space="preserve"> CRR community</w:t>
      </w:r>
      <w:r>
        <w:rPr>
          <w:rFonts w:asciiTheme="minorHAnsi" w:hAnsiTheme="minorHAnsi" w:cstheme="minorHAnsi"/>
        </w:rPr>
        <w:t xml:space="preserve"> led multi-disciplinary</w:t>
      </w:r>
      <w:r w:rsidRPr="007477EF">
        <w:rPr>
          <w:rFonts w:asciiTheme="minorHAnsi" w:hAnsiTheme="minorHAnsi" w:cstheme="minorHAnsi"/>
        </w:rPr>
        <w:t xml:space="preserve"> hub. </w:t>
      </w:r>
      <w:r>
        <w:rPr>
          <w:rFonts w:asciiTheme="minorHAnsi" w:hAnsiTheme="minorHAnsi" w:cstheme="minorHAnsi"/>
        </w:rPr>
        <w:t>Developing g</w:t>
      </w:r>
      <w:r w:rsidRPr="007477EF">
        <w:rPr>
          <w:rFonts w:asciiTheme="minorHAnsi" w:hAnsiTheme="minorHAnsi" w:cstheme="minorHAnsi"/>
        </w:rPr>
        <w:t xml:space="preserve">ood relationships </w:t>
      </w:r>
      <w:r>
        <w:rPr>
          <w:rFonts w:asciiTheme="minorHAnsi" w:hAnsiTheme="minorHAnsi" w:cstheme="minorHAnsi"/>
        </w:rPr>
        <w:t>between PCRL, Radiology Services and</w:t>
      </w:r>
      <w:r w:rsidRPr="007477EF">
        <w:rPr>
          <w:rFonts w:asciiTheme="minorHAnsi" w:hAnsiTheme="minorHAnsi" w:cstheme="minorHAnsi"/>
        </w:rPr>
        <w:t xml:space="preserve"> key specialities </w:t>
      </w:r>
      <w:r>
        <w:rPr>
          <w:rFonts w:asciiTheme="minorHAnsi" w:hAnsiTheme="minorHAnsi" w:cstheme="minorHAnsi"/>
        </w:rPr>
        <w:t>i</w:t>
      </w:r>
      <w:r w:rsidRPr="007477EF">
        <w:rPr>
          <w:rFonts w:asciiTheme="minorHAnsi" w:hAnsiTheme="minorHAnsi" w:cstheme="minorHAnsi"/>
        </w:rPr>
        <w:t xml:space="preserve">s paramount. </w:t>
      </w:r>
    </w:p>
    <w:p w14:paraId="5D496871" w14:textId="77777777" w:rsidR="002274EB" w:rsidRPr="006A7C6E" w:rsidRDefault="002274EB" w:rsidP="002274EB">
      <w:pPr>
        <w:jc w:val="both"/>
        <w:rPr>
          <w:rFonts w:asciiTheme="minorHAnsi" w:hAnsiTheme="minorHAnsi" w:cstheme="minorHAnsi"/>
          <w:b/>
          <w:bCs/>
          <w:color w:val="0C818F" w:themeColor="accent3"/>
        </w:rPr>
      </w:pPr>
      <w:r w:rsidRPr="006A7C6E">
        <w:rPr>
          <w:rFonts w:asciiTheme="minorHAnsi" w:hAnsiTheme="minorHAnsi" w:cstheme="minorHAnsi"/>
          <w:b/>
          <w:bCs/>
          <w:color w:val="0C818F" w:themeColor="accent3"/>
        </w:rPr>
        <w:t>District Radiology Services (DRS):</w:t>
      </w:r>
    </w:p>
    <w:p w14:paraId="64388E91" w14:textId="77777777" w:rsidR="002274EB" w:rsidRPr="006A7C6E" w:rsidRDefault="002274EB" w:rsidP="002274EB">
      <w:pPr>
        <w:jc w:val="both"/>
        <w:rPr>
          <w:rFonts w:asciiTheme="minorHAnsi" w:hAnsiTheme="minorHAnsi" w:cstheme="minorHAnsi"/>
        </w:rPr>
      </w:pPr>
      <w:r>
        <w:rPr>
          <w:rFonts w:asciiTheme="minorHAnsi" w:hAnsiTheme="minorHAnsi" w:cstheme="minorHAnsi"/>
        </w:rPr>
        <w:t xml:space="preserve">PCRL will </w:t>
      </w:r>
      <w:r w:rsidRPr="006A7C6E">
        <w:rPr>
          <w:rFonts w:asciiTheme="minorHAnsi" w:hAnsiTheme="minorHAnsi" w:cstheme="minorHAnsi"/>
        </w:rPr>
        <w:t>work closely with all DRS team members, in particular:</w:t>
      </w:r>
    </w:p>
    <w:p w14:paraId="68C23082" w14:textId="77777777" w:rsidR="002274EB" w:rsidRPr="006A7C6E" w:rsidRDefault="002274EB" w:rsidP="002274EB">
      <w:pPr>
        <w:pStyle w:val="ListParagraph"/>
        <w:numPr>
          <w:ilvl w:val="0"/>
          <w:numId w:val="21"/>
        </w:numPr>
        <w:jc w:val="both"/>
        <w:rPr>
          <w:rFonts w:asciiTheme="minorHAnsi" w:hAnsiTheme="minorHAnsi" w:cstheme="minorHAnsi"/>
        </w:rPr>
      </w:pPr>
      <w:r w:rsidRPr="006A7C6E">
        <w:rPr>
          <w:rFonts w:asciiTheme="minorHAnsi" w:hAnsiTheme="minorHAnsi" w:cstheme="minorHAnsi"/>
        </w:rPr>
        <w:t>DRS Radiologists, for clinical support and escalation of any clinical concerns</w:t>
      </w:r>
    </w:p>
    <w:p w14:paraId="7CCBD147" w14:textId="77777777" w:rsidR="002274EB" w:rsidRPr="006A7C6E" w:rsidRDefault="002274EB" w:rsidP="002274EB">
      <w:pPr>
        <w:pStyle w:val="ListParagraph"/>
        <w:numPr>
          <w:ilvl w:val="0"/>
          <w:numId w:val="21"/>
        </w:numPr>
        <w:jc w:val="both"/>
        <w:rPr>
          <w:rFonts w:asciiTheme="minorHAnsi" w:hAnsiTheme="minorHAnsi" w:cstheme="minorHAnsi"/>
        </w:rPr>
      </w:pPr>
      <w:r w:rsidRPr="006A7C6E">
        <w:rPr>
          <w:rFonts w:asciiTheme="minorHAnsi" w:hAnsiTheme="minorHAnsi" w:cstheme="minorHAnsi"/>
        </w:rPr>
        <w:t>Admin/Booking teams, to ensure timely triaging and booking</w:t>
      </w:r>
    </w:p>
    <w:p w14:paraId="322879C5" w14:textId="77777777" w:rsidR="002274EB" w:rsidRPr="006A7C6E" w:rsidRDefault="002274EB" w:rsidP="002274EB">
      <w:pPr>
        <w:pStyle w:val="ListParagraph"/>
        <w:numPr>
          <w:ilvl w:val="0"/>
          <w:numId w:val="21"/>
        </w:numPr>
        <w:jc w:val="both"/>
        <w:rPr>
          <w:rFonts w:asciiTheme="minorHAnsi" w:hAnsiTheme="minorHAnsi" w:cstheme="minorHAnsi"/>
        </w:rPr>
      </w:pPr>
      <w:r w:rsidRPr="006A7C6E">
        <w:rPr>
          <w:rFonts w:asciiTheme="minorHAnsi" w:hAnsiTheme="minorHAnsi" w:cstheme="minorHAnsi"/>
        </w:rPr>
        <w:t>MIT, to ensure timely triaging and booking and to provide clinical support relating to MIT CRR x-ray triaging, when required</w:t>
      </w:r>
    </w:p>
    <w:p w14:paraId="55D44079" w14:textId="77777777" w:rsidR="002274EB" w:rsidRPr="006A7C6E" w:rsidRDefault="002274EB" w:rsidP="002274EB">
      <w:pPr>
        <w:pStyle w:val="ListParagraph"/>
        <w:numPr>
          <w:ilvl w:val="0"/>
          <w:numId w:val="21"/>
        </w:numPr>
        <w:jc w:val="both"/>
        <w:rPr>
          <w:rFonts w:asciiTheme="minorHAnsi" w:hAnsiTheme="minorHAnsi" w:cstheme="minorHAnsi"/>
        </w:rPr>
      </w:pPr>
      <w:r w:rsidRPr="006A7C6E">
        <w:rPr>
          <w:rFonts w:asciiTheme="minorHAnsi" w:hAnsiTheme="minorHAnsi" w:cstheme="minorHAnsi"/>
        </w:rPr>
        <w:t xml:space="preserve">Service Manager, to escalate any service-specific issues </w:t>
      </w:r>
    </w:p>
    <w:p w14:paraId="4ABA4DDA" w14:textId="00C813D0" w:rsidR="002274EB" w:rsidRPr="006A7C6E" w:rsidRDefault="7CA38338" w:rsidP="4D94DEFD">
      <w:pPr>
        <w:pStyle w:val="ListParagraph"/>
        <w:numPr>
          <w:ilvl w:val="0"/>
          <w:numId w:val="21"/>
        </w:numPr>
        <w:jc w:val="both"/>
        <w:rPr>
          <w:rFonts w:asciiTheme="minorHAnsi" w:hAnsiTheme="minorHAnsi" w:cstheme="minorBidi"/>
        </w:rPr>
      </w:pPr>
      <w:r w:rsidRPr="4D94DEFD">
        <w:rPr>
          <w:rFonts w:asciiTheme="minorHAnsi" w:hAnsiTheme="minorHAnsi" w:cstheme="minorBidi"/>
        </w:rPr>
        <w:t xml:space="preserve">Clinical </w:t>
      </w:r>
      <w:r w:rsidR="2EB1B452" w:rsidRPr="4D94DEFD">
        <w:rPr>
          <w:rFonts w:asciiTheme="minorHAnsi" w:hAnsiTheme="minorHAnsi" w:cstheme="minorBidi"/>
        </w:rPr>
        <w:t>Leadership</w:t>
      </w:r>
      <w:r w:rsidRPr="4D94DEFD">
        <w:rPr>
          <w:rFonts w:asciiTheme="minorHAnsi" w:hAnsiTheme="minorHAnsi" w:cstheme="minorBidi"/>
        </w:rPr>
        <w:t>, with DRS Radiologist support to escalate any clinical concerns identified that cannot be resolved easily and/or may impact the entire Region</w:t>
      </w:r>
    </w:p>
    <w:p w14:paraId="6849939D" w14:textId="77777777" w:rsidR="002274EB" w:rsidRPr="007477EF" w:rsidRDefault="002274EB" w:rsidP="002274EB">
      <w:pPr>
        <w:jc w:val="both"/>
        <w:rPr>
          <w:rFonts w:asciiTheme="minorHAnsi" w:hAnsiTheme="minorHAnsi" w:cstheme="minorHAnsi"/>
        </w:rPr>
      </w:pPr>
      <w:r>
        <w:rPr>
          <w:rFonts w:asciiTheme="minorHAnsi" w:hAnsiTheme="minorHAnsi" w:cstheme="minorHAnsi"/>
        </w:rPr>
        <w:t>As such, there are benefits in PCRL being collocated with a DRS they are covering but this is not a mandatory requirement given geographical spread and mixed FTE model proposed.</w:t>
      </w:r>
    </w:p>
    <w:p w14:paraId="69B0CBB1" w14:textId="77777777" w:rsidR="002274EB" w:rsidRPr="006A7C6E" w:rsidRDefault="002274EB" w:rsidP="002274EB">
      <w:pPr>
        <w:jc w:val="both"/>
        <w:rPr>
          <w:rFonts w:asciiTheme="minorHAnsi" w:hAnsiTheme="minorHAnsi" w:cstheme="minorHAnsi"/>
          <w:b/>
          <w:bCs/>
          <w:color w:val="0C818F" w:themeColor="accent3"/>
        </w:rPr>
      </w:pPr>
      <w:r w:rsidRPr="006A7C6E">
        <w:rPr>
          <w:rFonts w:asciiTheme="minorHAnsi" w:hAnsiTheme="minorHAnsi" w:cstheme="minorHAnsi"/>
          <w:b/>
          <w:bCs/>
          <w:color w:val="0C818F" w:themeColor="accent3"/>
        </w:rPr>
        <w:t>Regional Radiology Services (RRS):</w:t>
      </w:r>
    </w:p>
    <w:p w14:paraId="3E834774" w14:textId="77777777" w:rsidR="002274EB" w:rsidRPr="006A7C6E" w:rsidRDefault="002274EB" w:rsidP="002274EB">
      <w:pPr>
        <w:jc w:val="both"/>
        <w:rPr>
          <w:rFonts w:asciiTheme="minorHAnsi" w:hAnsiTheme="minorHAnsi" w:cstheme="minorHAnsi"/>
        </w:rPr>
      </w:pPr>
      <w:r w:rsidRPr="006A7C6E">
        <w:rPr>
          <w:rFonts w:asciiTheme="minorHAnsi" w:hAnsiTheme="minorHAnsi" w:cstheme="minorHAnsi"/>
        </w:rPr>
        <w:t>Regional GPRL</w:t>
      </w:r>
      <w:r>
        <w:rPr>
          <w:rFonts w:asciiTheme="minorHAnsi" w:hAnsiTheme="minorHAnsi" w:cstheme="minorHAnsi"/>
        </w:rPr>
        <w:t xml:space="preserve"> Lead</w:t>
      </w:r>
      <w:r w:rsidRPr="006A7C6E">
        <w:rPr>
          <w:rFonts w:asciiTheme="minorHAnsi" w:hAnsiTheme="minorHAnsi" w:cstheme="minorHAnsi"/>
        </w:rPr>
        <w:t xml:space="preserve">s will work closely with their Regional Radiology Network and other Radiology Leadership roles, for any issues that need to be addressed at a Regional Level and/or escalated Nationally.   </w:t>
      </w:r>
    </w:p>
    <w:p w14:paraId="4D58F42C" w14:textId="2F226DA7" w:rsidR="002274EB" w:rsidRPr="006A7C6E" w:rsidRDefault="002274EB" w:rsidP="002274EB">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Pr>
          <w:rFonts w:asciiTheme="minorHAnsi" w:hAnsiTheme="minorHAnsi" w:cstheme="minorHAnsi"/>
        </w:rPr>
        <w:t>Regional Radiology Services</w:t>
      </w:r>
      <w:r w:rsidRPr="006A7C6E">
        <w:rPr>
          <w:rFonts w:asciiTheme="minorHAnsi" w:hAnsiTheme="minorHAnsi" w:cstheme="minorHAnsi"/>
        </w:rPr>
        <w:t xml:space="preserve"> may want to consider a regional approach to provide Radiologist clinical support for </w:t>
      </w:r>
      <w:r>
        <w:rPr>
          <w:rFonts w:asciiTheme="minorHAnsi" w:hAnsiTheme="minorHAnsi" w:cstheme="minorHAnsi"/>
        </w:rPr>
        <w:t>PCRL</w:t>
      </w:r>
      <w:r w:rsidRPr="006A7C6E">
        <w:rPr>
          <w:rFonts w:asciiTheme="minorHAnsi" w:hAnsiTheme="minorHAnsi" w:cstheme="minorHAnsi"/>
        </w:rPr>
        <w:t xml:space="preserve">, by using a shared regional roster for the ‘support Radiologist’ for all the </w:t>
      </w:r>
      <w:r>
        <w:rPr>
          <w:rFonts w:asciiTheme="minorHAnsi" w:hAnsiTheme="minorHAnsi" w:cstheme="minorHAnsi"/>
        </w:rPr>
        <w:t>PCRL</w:t>
      </w:r>
      <w:r w:rsidRPr="006A7C6E">
        <w:rPr>
          <w:rFonts w:asciiTheme="minorHAnsi" w:hAnsiTheme="minorHAnsi" w:cstheme="minorHAnsi"/>
        </w:rPr>
        <w:t xml:space="preserve">, rather than providing these locally. This would ensure that a support Radiologist is available every day, enabling decisions around triaging to be made in a timely manner, but would mean that the ‘support Radiologist’ may receive calls from multiple </w:t>
      </w:r>
      <w:r>
        <w:rPr>
          <w:rFonts w:asciiTheme="minorHAnsi" w:hAnsiTheme="minorHAnsi" w:cstheme="minorHAnsi"/>
        </w:rPr>
        <w:t>PCRL</w:t>
      </w:r>
      <w:r w:rsidRPr="006A7C6E">
        <w:rPr>
          <w:rFonts w:asciiTheme="minorHAnsi" w:hAnsiTheme="minorHAnsi" w:cstheme="minorHAnsi"/>
        </w:rPr>
        <w:t xml:space="preserve"> throughout the day as questions arise </w:t>
      </w:r>
      <w:r w:rsidR="00B128D1">
        <w:rPr>
          <w:rFonts w:asciiTheme="minorHAnsi" w:hAnsiTheme="minorHAnsi" w:cstheme="minorHAnsi"/>
        </w:rPr>
        <w:t>across</w:t>
      </w:r>
      <w:r w:rsidRPr="006A7C6E">
        <w:rPr>
          <w:rFonts w:asciiTheme="minorHAnsi" w:hAnsiTheme="minorHAnsi" w:cstheme="minorHAnsi"/>
        </w:rPr>
        <w:t xml:space="preserve"> </w:t>
      </w:r>
      <w:r w:rsidR="00B128D1">
        <w:rPr>
          <w:rFonts w:asciiTheme="minorHAnsi" w:hAnsiTheme="minorHAnsi" w:cstheme="minorHAnsi"/>
        </w:rPr>
        <w:t>the sub-region</w:t>
      </w:r>
      <w:r w:rsidRPr="006A7C6E">
        <w:rPr>
          <w:rFonts w:asciiTheme="minorHAnsi" w:hAnsiTheme="minorHAnsi" w:cstheme="minorHAnsi"/>
        </w:rPr>
        <w:t xml:space="preserve">.  </w:t>
      </w:r>
    </w:p>
    <w:p w14:paraId="689C1D50" w14:textId="77777777" w:rsidR="002274EB" w:rsidRPr="006A7C6E" w:rsidRDefault="002274EB" w:rsidP="002274EB">
      <w:pPr>
        <w:autoSpaceDE w:val="0"/>
        <w:autoSpaceDN w:val="0"/>
        <w:adjustRightInd w:val="0"/>
        <w:spacing w:after="0" w:line="240" w:lineRule="auto"/>
        <w:rPr>
          <w:rFonts w:asciiTheme="minorHAnsi" w:eastAsia="Calibri" w:hAnsiTheme="minorHAnsi" w:cstheme="minorHAnsi"/>
          <w:color w:val="000000"/>
          <w:sz w:val="24"/>
          <w:szCs w:val="24"/>
          <w14:ligatures w14:val="standardContextual"/>
        </w:rPr>
      </w:pPr>
      <w:bookmarkStart w:id="40" w:name="_Hlk188378319"/>
    </w:p>
    <w:bookmarkEnd w:id="40"/>
    <w:p w14:paraId="4745BA4C" w14:textId="2ED9C0C0" w:rsidR="006A691A" w:rsidRDefault="006A691A">
      <w:pPr>
        <w:rPr>
          <w:rFonts w:asciiTheme="minorHAnsi" w:eastAsiaTheme="majorEastAsia" w:hAnsiTheme="minorHAnsi" w:cstheme="minorHAnsi"/>
          <w:b/>
          <w:bCs/>
          <w:color w:val="30A1AC"/>
          <w:sz w:val="36"/>
          <w:szCs w:val="36"/>
        </w:rPr>
      </w:pPr>
    </w:p>
    <w:p w14:paraId="726BB756" w14:textId="77777777" w:rsidR="00A85D9D" w:rsidRDefault="00A85D9D">
      <w:pPr>
        <w:rPr>
          <w:rFonts w:asciiTheme="minorHAnsi" w:eastAsiaTheme="majorEastAsia" w:hAnsiTheme="minorHAnsi" w:cstheme="minorHAnsi"/>
          <w:b/>
          <w:bCs/>
          <w:color w:val="30A1AC"/>
          <w:sz w:val="36"/>
          <w:szCs w:val="36"/>
        </w:rPr>
      </w:pPr>
      <w:bookmarkStart w:id="41" w:name="_Toc191287195"/>
      <w:r>
        <w:rPr>
          <w:rFonts w:asciiTheme="minorHAnsi" w:hAnsiTheme="minorHAnsi" w:cstheme="minorHAnsi"/>
        </w:rPr>
        <w:br w:type="page"/>
      </w:r>
    </w:p>
    <w:p w14:paraId="6EA6E1DB" w14:textId="1B949F0E" w:rsidR="003B3DED" w:rsidRPr="00E3515E" w:rsidRDefault="00A85D9D" w:rsidP="00E3515E">
      <w:pPr>
        <w:pStyle w:val="Heading1"/>
        <w:numPr>
          <w:ilvl w:val="0"/>
          <w:numId w:val="39"/>
        </w:numPr>
        <w:rPr>
          <w:rFonts w:asciiTheme="minorHAnsi" w:hAnsiTheme="minorHAnsi" w:cstheme="minorHAnsi"/>
        </w:rPr>
      </w:pPr>
      <w:bookmarkStart w:id="42" w:name="_Toc210042155"/>
      <w:bookmarkEnd w:id="41"/>
      <w:r>
        <w:rPr>
          <w:rFonts w:asciiTheme="minorHAnsi" w:hAnsiTheme="minorHAnsi" w:cstheme="minorHAnsi"/>
        </w:rPr>
        <w:lastRenderedPageBreak/>
        <w:t>CRR Hub resource</w:t>
      </w:r>
      <w:bookmarkEnd w:id="42"/>
    </w:p>
    <w:p w14:paraId="13336FE5" w14:textId="77777777" w:rsidR="003B3DED" w:rsidRPr="00F633C8" w:rsidRDefault="003B3DED" w:rsidP="00F633C8">
      <w:pPr>
        <w:pStyle w:val="Heading1"/>
        <w:numPr>
          <w:ilvl w:val="1"/>
          <w:numId w:val="39"/>
        </w:numPr>
        <w:rPr>
          <w:rFonts w:asciiTheme="minorHAnsi" w:hAnsiTheme="minorHAnsi" w:cstheme="minorHAnsi"/>
          <w:sz w:val="28"/>
          <w:szCs w:val="28"/>
        </w:rPr>
      </w:pPr>
      <w:bookmarkStart w:id="43" w:name="_Toc210042156"/>
      <w:r w:rsidRPr="00F633C8">
        <w:rPr>
          <w:rFonts w:asciiTheme="minorHAnsi" w:hAnsiTheme="minorHAnsi" w:cstheme="minorHAnsi"/>
          <w:sz w:val="28"/>
          <w:szCs w:val="28"/>
        </w:rPr>
        <w:t>Primary Care Radiology Liaison (PCRL) roles</w:t>
      </w:r>
      <w:bookmarkEnd w:id="43"/>
      <w:r w:rsidRPr="00F633C8">
        <w:rPr>
          <w:rFonts w:asciiTheme="minorHAnsi" w:hAnsiTheme="minorHAnsi" w:cstheme="minorHAnsi"/>
          <w:sz w:val="28"/>
          <w:szCs w:val="28"/>
        </w:rPr>
        <w:t xml:space="preserve"> </w:t>
      </w:r>
    </w:p>
    <w:p w14:paraId="375855DF" w14:textId="0375F04A" w:rsidR="003B3DED" w:rsidRPr="006313C3" w:rsidRDefault="00DF32E9" w:rsidP="003B3DED">
      <w:pPr>
        <w:rPr>
          <w:rFonts w:asciiTheme="minorHAnsi" w:hAnsiTheme="minorHAnsi" w:cstheme="minorHAnsi"/>
        </w:rPr>
      </w:pPr>
      <w:r w:rsidRPr="45F8580E">
        <w:rPr>
          <w:rFonts w:asciiTheme="minorHAnsi" w:hAnsiTheme="minorHAnsi" w:cstheme="minorBidi"/>
        </w:rPr>
        <w:t>Primary Care Radiology Liaisons</w:t>
      </w:r>
      <w:r>
        <w:rPr>
          <w:rFonts w:asciiTheme="minorHAnsi" w:hAnsiTheme="minorHAnsi" w:cstheme="minorBidi"/>
        </w:rPr>
        <w:t xml:space="preserve"> </w:t>
      </w:r>
      <w:r w:rsidRPr="45F8580E">
        <w:rPr>
          <w:rFonts w:asciiTheme="minorHAnsi" w:hAnsiTheme="minorHAnsi" w:cstheme="minorBidi"/>
        </w:rPr>
        <w:t>will undertake the majority of key CRR Hub activities, supporting both community referrers and District / Regional Radiology Service team members.</w:t>
      </w:r>
      <w:r>
        <w:t xml:space="preserve"> </w:t>
      </w:r>
      <w:r>
        <w:rPr>
          <w:rFonts w:asciiTheme="minorHAnsi" w:hAnsiTheme="minorHAnsi" w:cstheme="minorHAnsi"/>
        </w:rPr>
        <w:t xml:space="preserve">PCRL may or may not undertake prioritisation of referrals. </w:t>
      </w:r>
      <w:r>
        <w:rPr>
          <w:rFonts w:asciiTheme="minorHAnsi" w:hAnsiTheme="minorHAnsi" w:cstheme="minorBidi"/>
        </w:rPr>
        <w:t xml:space="preserve"> T</w:t>
      </w:r>
      <w:r w:rsidRPr="00DF32E9">
        <w:rPr>
          <w:rFonts w:asciiTheme="minorHAnsi" w:hAnsiTheme="minorHAnsi" w:cstheme="minorBidi"/>
        </w:rPr>
        <w:t xml:space="preserve">hese roles can be GPs or other disciplines (such as NPs), who meet the requirements outlined in the Job Description. </w:t>
      </w:r>
      <w:bookmarkStart w:id="44" w:name="_Toc191287196"/>
      <w:r w:rsidR="006E1236">
        <w:rPr>
          <w:rFonts w:asciiTheme="minorHAnsi" w:hAnsiTheme="minorHAnsi" w:cstheme="minorHAnsi"/>
        </w:rPr>
        <w:t xml:space="preserve"> There are</w:t>
      </w:r>
      <w:r w:rsidR="006E1236" w:rsidRPr="006A7C6E">
        <w:rPr>
          <w:rFonts w:asciiTheme="minorHAnsi" w:hAnsiTheme="minorHAnsi" w:cstheme="minorHAnsi"/>
        </w:rPr>
        <w:t xml:space="preserve"> </w:t>
      </w:r>
      <w:r w:rsidR="006E1236">
        <w:rPr>
          <w:rFonts w:asciiTheme="minorHAnsi" w:hAnsiTheme="minorHAnsi" w:cstheme="minorHAnsi"/>
        </w:rPr>
        <w:t>advantages to</w:t>
      </w:r>
      <w:r w:rsidR="006E1236" w:rsidRPr="006A7C6E">
        <w:rPr>
          <w:rFonts w:asciiTheme="minorHAnsi" w:hAnsiTheme="minorHAnsi" w:cstheme="minorHAnsi"/>
        </w:rPr>
        <w:t xml:space="preserve"> employ medically trained primary care clinicians, in particular GPs, in the clinical triaging and quality improvement CRR Hub roles due to their primary care specific and extensive clinical training and expertise.</w:t>
      </w:r>
      <w:r w:rsidR="006E1236">
        <w:rPr>
          <w:rFonts w:asciiTheme="minorHAnsi" w:hAnsiTheme="minorHAnsi" w:cstheme="minorHAnsi"/>
        </w:rPr>
        <w:t xml:space="preserve"> </w:t>
      </w:r>
      <w:r w:rsidR="003B3DED" w:rsidRPr="00477D72">
        <w:rPr>
          <w:rFonts w:asciiTheme="minorHAnsi" w:hAnsiTheme="minorHAnsi" w:cstheme="minorHAnsi"/>
        </w:rPr>
        <w:t>It will be at the discretion of regions as to the mixed FTE model employed.</w:t>
      </w:r>
    </w:p>
    <w:p w14:paraId="6BE5B3C2" w14:textId="77777777" w:rsidR="003B3DED" w:rsidRPr="00F633C8" w:rsidRDefault="003B3DED" w:rsidP="00F633C8">
      <w:pPr>
        <w:pStyle w:val="Heading1"/>
        <w:numPr>
          <w:ilvl w:val="1"/>
          <w:numId w:val="39"/>
        </w:numPr>
        <w:rPr>
          <w:rFonts w:asciiTheme="minorHAnsi" w:hAnsiTheme="minorHAnsi" w:cstheme="minorHAnsi"/>
          <w:sz w:val="28"/>
          <w:szCs w:val="28"/>
        </w:rPr>
      </w:pPr>
      <w:bookmarkStart w:id="45" w:name="_Toc210042157"/>
      <w:bookmarkEnd w:id="44"/>
      <w:r w:rsidRPr="00F633C8">
        <w:rPr>
          <w:rFonts w:asciiTheme="minorHAnsi" w:hAnsiTheme="minorHAnsi" w:cstheme="minorHAnsi"/>
          <w:sz w:val="28"/>
          <w:szCs w:val="28"/>
        </w:rPr>
        <w:t>Regional GPRL Lead roles</w:t>
      </w:r>
      <w:bookmarkEnd w:id="45"/>
    </w:p>
    <w:p w14:paraId="662E0512" w14:textId="77777777" w:rsidR="003B3DED" w:rsidRDefault="003B3DED" w:rsidP="003B3DED">
      <w:pPr>
        <w:jc w:val="both"/>
        <w:rPr>
          <w:rFonts w:asciiTheme="minorHAnsi" w:hAnsiTheme="minorHAnsi" w:cstheme="minorHAnsi"/>
        </w:rPr>
      </w:pPr>
      <w:r>
        <w:rPr>
          <w:rFonts w:asciiTheme="minorHAnsi" w:hAnsiTheme="minorHAnsi" w:cstheme="minorHAnsi"/>
        </w:rPr>
        <w:t>Regional leads are required to be General Practitioners. The role is intended to</w:t>
      </w:r>
      <w:r w:rsidRPr="006A7C6E">
        <w:rPr>
          <w:rFonts w:asciiTheme="minorHAnsi" w:hAnsiTheme="minorHAnsi" w:cstheme="minorHAnsi"/>
        </w:rPr>
        <w:t xml:space="preserve"> provide regional oversight</w:t>
      </w:r>
      <w:r>
        <w:rPr>
          <w:rFonts w:asciiTheme="minorHAnsi" w:hAnsiTheme="minorHAnsi" w:cstheme="minorHAnsi"/>
        </w:rPr>
        <w:t xml:space="preserve"> of PCRL</w:t>
      </w:r>
      <w:r w:rsidRPr="006A7C6E">
        <w:rPr>
          <w:rFonts w:asciiTheme="minorHAnsi" w:hAnsiTheme="minorHAnsi" w:cstheme="minorHAnsi"/>
        </w:rPr>
        <w:t xml:space="preserve"> </w:t>
      </w:r>
      <w:r>
        <w:rPr>
          <w:rFonts w:asciiTheme="minorHAnsi" w:hAnsiTheme="minorHAnsi" w:cstheme="minorHAnsi"/>
        </w:rPr>
        <w:t>and</w:t>
      </w:r>
      <w:r w:rsidRPr="006A7C6E">
        <w:rPr>
          <w:rFonts w:asciiTheme="minorHAnsi" w:hAnsiTheme="minorHAnsi" w:cstheme="minorHAnsi"/>
        </w:rPr>
        <w:t xml:space="preserve"> work collaboratively and closely with their own Regional Radiology Networks</w:t>
      </w:r>
      <w:r>
        <w:rPr>
          <w:rFonts w:asciiTheme="minorHAnsi" w:hAnsiTheme="minorHAnsi" w:cstheme="minorHAnsi"/>
        </w:rPr>
        <w:t xml:space="preserve">. </w:t>
      </w:r>
    </w:p>
    <w:p w14:paraId="0E857D73" w14:textId="77777777" w:rsidR="003B3DED" w:rsidRDefault="003B3DED" w:rsidP="0083089E">
      <w:pPr>
        <w:spacing w:after="0"/>
        <w:jc w:val="both"/>
        <w:rPr>
          <w:rFonts w:asciiTheme="minorHAnsi" w:hAnsiTheme="minorHAnsi" w:cstheme="minorHAnsi"/>
        </w:rPr>
      </w:pPr>
      <w:r>
        <w:rPr>
          <w:rFonts w:asciiTheme="minorHAnsi" w:hAnsiTheme="minorHAnsi" w:cstheme="minorHAnsi"/>
        </w:rPr>
        <w:t xml:space="preserve">Regional leads are required to work closely with other region </w:t>
      </w:r>
      <w:proofErr w:type="gramStart"/>
      <w:r>
        <w:rPr>
          <w:rFonts w:asciiTheme="minorHAnsi" w:hAnsiTheme="minorHAnsi" w:cstheme="minorHAnsi"/>
        </w:rPr>
        <w:t>lead</w:t>
      </w:r>
      <w:proofErr w:type="gramEnd"/>
      <w:r>
        <w:rPr>
          <w:rFonts w:asciiTheme="minorHAnsi" w:hAnsiTheme="minorHAnsi" w:cstheme="minorHAnsi"/>
        </w:rPr>
        <w:t xml:space="preserve"> roles to form a sophisticated national network</w:t>
      </w:r>
      <w:r w:rsidRPr="00403B13">
        <w:rPr>
          <w:rFonts w:asciiTheme="minorHAnsi" w:hAnsiTheme="minorHAnsi" w:cstheme="minorHAnsi"/>
        </w:rPr>
        <w:t xml:space="preserve"> </w:t>
      </w:r>
      <w:r>
        <w:rPr>
          <w:rFonts w:asciiTheme="minorHAnsi" w:hAnsiTheme="minorHAnsi" w:cstheme="minorHAnsi"/>
        </w:rPr>
        <w:t>of GPRL to:</w:t>
      </w:r>
    </w:p>
    <w:p w14:paraId="322A6C8F" w14:textId="77777777" w:rsidR="003B3DED" w:rsidRPr="0019098E" w:rsidRDefault="003B3DED" w:rsidP="003B3DED">
      <w:pPr>
        <w:pStyle w:val="ListParagraph"/>
        <w:numPr>
          <w:ilvl w:val="0"/>
          <w:numId w:val="69"/>
        </w:numPr>
        <w:jc w:val="both"/>
        <w:rPr>
          <w:rFonts w:asciiTheme="minorHAnsi" w:hAnsiTheme="minorHAnsi" w:cstheme="minorHAnsi"/>
        </w:rPr>
      </w:pPr>
      <w:r w:rsidRPr="0019098E">
        <w:rPr>
          <w:rFonts w:asciiTheme="minorHAnsi" w:hAnsiTheme="minorHAnsi" w:cstheme="minorHAnsi"/>
        </w:rPr>
        <w:t>ensure consistent and smooth service delivery both within and between each of the four Regional CRR Hubs</w:t>
      </w:r>
      <w:r>
        <w:rPr>
          <w:rFonts w:asciiTheme="minorHAnsi" w:hAnsiTheme="minorHAnsi" w:cstheme="minorHAnsi"/>
        </w:rPr>
        <w:t>; and</w:t>
      </w:r>
    </w:p>
    <w:p w14:paraId="2093843D" w14:textId="77777777" w:rsidR="003B3DED" w:rsidRPr="007477EF" w:rsidRDefault="003B3DED" w:rsidP="003B3DED">
      <w:pPr>
        <w:pStyle w:val="ListParagraph"/>
        <w:numPr>
          <w:ilvl w:val="0"/>
          <w:numId w:val="42"/>
        </w:numPr>
        <w:spacing w:before="160" w:after="0" w:line="264" w:lineRule="auto"/>
        <w:rPr>
          <w:rFonts w:asciiTheme="minorHAnsi" w:hAnsiTheme="minorHAnsi" w:cstheme="minorHAnsi"/>
        </w:rPr>
      </w:pPr>
      <w:r w:rsidRPr="007477EF">
        <w:rPr>
          <w:rFonts w:asciiTheme="minorHAnsi" w:hAnsiTheme="minorHAnsi" w:cstheme="minorHAnsi"/>
        </w:rPr>
        <w:t>mitigate against any significant regional divergence in approach.</w:t>
      </w:r>
    </w:p>
    <w:p w14:paraId="5644ED47" w14:textId="77777777" w:rsidR="003B3DED" w:rsidRDefault="003B3DED" w:rsidP="003B3DED">
      <w:pPr>
        <w:autoSpaceDE w:val="0"/>
        <w:autoSpaceDN w:val="0"/>
        <w:adjustRightInd w:val="0"/>
        <w:spacing w:after="0" w:line="240" w:lineRule="auto"/>
        <w:jc w:val="both"/>
        <w:rPr>
          <w:rFonts w:asciiTheme="minorHAnsi" w:hAnsiTheme="minorHAnsi" w:cstheme="minorHAnsi"/>
        </w:rPr>
      </w:pPr>
    </w:p>
    <w:p w14:paraId="2D4FA3D2" w14:textId="77777777" w:rsidR="003B3DED" w:rsidRPr="00A46DA1" w:rsidRDefault="003B3DED" w:rsidP="003B3DED">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Pr>
          <w:rFonts w:asciiTheme="minorHAnsi" w:hAnsiTheme="minorHAnsi" w:cstheme="minorHAnsi"/>
        </w:rPr>
        <w:t>Region GPRL leads will also s</w:t>
      </w:r>
      <w:r w:rsidRPr="00AE38BD">
        <w:rPr>
          <w:rFonts w:asciiTheme="minorHAnsi" w:hAnsiTheme="minorHAnsi" w:cstheme="minorHAnsi"/>
        </w:rPr>
        <w:t xml:space="preserve">upport recruitment and onboarding of </w:t>
      </w:r>
      <w:r>
        <w:rPr>
          <w:rFonts w:asciiTheme="minorHAnsi" w:hAnsiTheme="minorHAnsi" w:cstheme="minorHAnsi"/>
        </w:rPr>
        <w:t xml:space="preserve">PCRL; and have an ongoing role to </w:t>
      </w:r>
      <w:r w:rsidRPr="00DC793C">
        <w:rPr>
          <w:rFonts w:asciiTheme="minorHAnsi" w:eastAsia="Calibri" w:hAnsiTheme="minorHAnsi" w:cstheme="minorHAnsi"/>
          <w:color w:val="000000"/>
          <w14:ligatures w14:val="standardContextual"/>
        </w:rPr>
        <w:t>ensure the team of PCRL work together and consistently, including cross-cover arrangements.</w:t>
      </w:r>
    </w:p>
    <w:p w14:paraId="634C7FC3" w14:textId="77777777" w:rsidR="003B3DED" w:rsidRDefault="003B3DED" w:rsidP="003B3DED">
      <w:pPr>
        <w:autoSpaceDE w:val="0"/>
        <w:autoSpaceDN w:val="0"/>
        <w:adjustRightInd w:val="0"/>
        <w:spacing w:after="0" w:line="240" w:lineRule="auto"/>
        <w:jc w:val="both"/>
        <w:rPr>
          <w:rFonts w:asciiTheme="minorHAnsi" w:hAnsiTheme="minorHAnsi" w:cstheme="minorHAnsi"/>
        </w:rPr>
      </w:pPr>
    </w:p>
    <w:p w14:paraId="0D136085" w14:textId="16652EC3" w:rsidR="003B3DED" w:rsidRPr="005E632D" w:rsidRDefault="003B3DED" w:rsidP="003B3DED">
      <w:p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The regional leadership role is likely to be a PCRL with additional leadership functions.</w:t>
      </w:r>
    </w:p>
    <w:p w14:paraId="3B6A7940" w14:textId="77777777" w:rsidR="003B3DED" w:rsidRPr="00F633C8" w:rsidRDefault="003B3DED" w:rsidP="00F633C8">
      <w:pPr>
        <w:pStyle w:val="Heading1"/>
        <w:numPr>
          <w:ilvl w:val="1"/>
          <w:numId w:val="39"/>
        </w:numPr>
        <w:rPr>
          <w:rFonts w:asciiTheme="minorHAnsi" w:hAnsiTheme="minorHAnsi" w:cstheme="minorHAnsi"/>
          <w:sz w:val="28"/>
          <w:szCs w:val="28"/>
        </w:rPr>
      </w:pPr>
      <w:bookmarkStart w:id="46" w:name="_Toc210042158"/>
      <w:r w:rsidRPr="00F633C8">
        <w:rPr>
          <w:rFonts w:asciiTheme="minorHAnsi" w:hAnsiTheme="minorHAnsi" w:cstheme="minorHAnsi"/>
          <w:sz w:val="28"/>
          <w:szCs w:val="28"/>
        </w:rPr>
        <w:t>Clinical governance</w:t>
      </w:r>
      <w:bookmarkEnd w:id="46"/>
    </w:p>
    <w:p w14:paraId="7EBA6928" w14:textId="77777777" w:rsidR="003B3DED" w:rsidRPr="006A7C6E" w:rsidRDefault="003B3DED" w:rsidP="003B3DED">
      <w:pPr>
        <w:jc w:val="both"/>
        <w:rPr>
          <w:rFonts w:asciiTheme="minorHAnsi" w:hAnsiTheme="minorHAnsi" w:cstheme="minorHAnsi"/>
        </w:rPr>
      </w:pPr>
      <w:r w:rsidRPr="006A7C6E">
        <w:rPr>
          <w:rFonts w:asciiTheme="minorHAnsi" w:hAnsiTheme="minorHAnsi" w:cstheme="minorHAnsi"/>
        </w:rPr>
        <w:t xml:space="preserve">Stakeholder engagement identified Clinical Governance as invaluable for ensuring effective CRR Service Delivery. GPRL </w:t>
      </w:r>
      <w:r>
        <w:rPr>
          <w:rFonts w:asciiTheme="minorHAnsi" w:hAnsiTheme="minorHAnsi" w:cstheme="minorHAnsi"/>
        </w:rPr>
        <w:t xml:space="preserve">Lead </w:t>
      </w:r>
      <w:r w:rsidRPr="006A7C6E">
        <w:rPr>
          <w:rFonts w:asciiTheme="minorHAnsi" w:hAnsiTheme="minorHAnsi" w:cstheme="minorHAnsi"/>
        </w:rPr>
        <w:t>roles require meaningful Clinical Governance given the nature of their roles, for safe practice and for hubs to function as intended. C</w:t>
      </w:r>
      <w:r>
        <w:rPr>
          <w:rFonts w:asciiTheme="minorHAnsi" w:hAnsiTheme="minorHAnsi" w:cstheme="minorHAnsi"/>
        </w:rPr>
        <w:t>onsideration</w:t>
      </w:r>
      <w:r w:rsidRPr="006A7C6E">
        <w:rPr>
          <w:rFonts w:asciiTheme="minorHAnsi" w:hAnsiTheme="minorHAnsi" w:cstheme="minorHAnsi"/>
        </w:rPr>
        <w:t xml:space="preserve"> needs to be given to</w:t>
      </w:r>
      <w:r>
        <w:rPr>
          <w:rFonts w:asciiTheme="minorHAnsi" w:hAnsiTheme="minorHAnsi" w:cstheme="minorHAnsi"/>
        </w:rPr>
        <w:t xml:space="preserve"> the following</w:t>
      </w:r>
      <w:r w:rsidRPr="006A7C6E">
        <w:rPr>
          <w:rFonts w:asciiTheme="minorHAnsi" w:hAnsiTheme="minorHAnsi" w:cstheme="minorHAnsi"/>
        </w:rPr>
        <w:t>:</w:t>
      </w:r>
    </w:p>
    <w:p w14:paraId="50612CB9" w14:textId="77777777" w:rsidR="003B3DED" w:rsidRPr="006A7C6E" w:rsidRDefault="003B3DED" w:rsidP="003B3DED">
      <w:pPr>
        <w:pStyle w:val="ListParagraph"/>
        <w:numPr>
          <w:ilvl w:val="0"/>
          <w:numId w:val="38"/>
        </w:numPr>
        <w:jc w:val="both"/>
        <w:rPr>
          <w:rFonts w:asciiTheme="minorHAnsi" w:hAnsiTheme="minorHAnsi" w:cstheme="minorHAnsi"/>
        </w:rPr>
      </w:pPr>
      <w:r w:rsidRPr="006A7C6E">
        <w:rPr>
          <w:rFonts w:asciiTheme="minorHAnsi" w:hAnsiTheme="minorHAnsi" w:cstheme="minorHAnsi"/>
        </w:rPr>
        <w:t xml:space="preserve">A key function of the role is liaison with primary care and the provision of advice to Primary Care Practitioners </w:t>
      </w:r>
      <w:r>
        <w:rPr>
          <w:rFonts w:asciiTheme="minorHAnsi" w:hAnsiTheme="minorHAnsi" w:cstheme="minorHAnsi"/>
        </w:rPr>
        <w:t>as well as</w:t>
      </w:r>
      <w:r w:rsidRPr="006A7C6E">
        <w:rPr>
          <w:rFonts w:asciiTheme="minorHAnsi" w:hAnsiTheme="minorHAnsi" w:cstheme="minorHAnsi"/>
        </w:rPr>
        <w:t xml:space="preserve"> to forge strong relationships with referrers, D2P and PHOs.</w:t>
      </w:r>
      <w:r>
        <w:rPr>
          <w:rFonts w:asciiTheme="minorHAnsi" w:hAnsiTheme="minorHAnsi" w:cstheme="minorHAnsi"/>
        </w:rPr>
        <w:t xml:space="preserve"> </w:t>
      </w:r>
    </w:p>
    <w:p w14:paraId="3AFDA586" w14:textId="77777777" w:rsidR="003B3DED" w:rsidRPr="006A7C6E" w:rsidRDefault="003B3DED" w:rsidP="003B3DED">
      <w:pPr>
        <w:pStyle w:val="ListParagraph"/>
        <w:numPr>
          <w:ilvl w:val="0"/>
          <w:numId w:val="38"/>
        </w:numPr>
        <w:jc w:val="both"/>
        <w:rPr>
          <w:rFonts w:asciiTheme="minorHAnsi" w:hAnsiTheme="minorHAnsi" w:cstheme="minorHAnsi"/>
        </w:rPr>
      </w:pPr>
      <w:r w:rsidRPr="006A7C6E">
        <w:rPr>
          <w:rFonts w:asciiTheme="minorHAnsi" w:hAnsiTheme="minorHAnsi" w:cstheme="minorHAnsi"/>
        </w:rPr>
        <w:t xml:space="preserve">Regional structures are still </w:t>
      </w:r>
      <w:proofErr w:type="gramStart"/>
      <w:r w:rsidRPr="006A7C6E">
        <w:rPr>
          <w:rFonts w:asciiTheme="minorHAnsi" w:hAnsiTheme="minorHAnsi" w:cstheme="minorHAnsi"/>
        </w:rPr>
        <w:t>forming</w:t>
      </w:r>
      <w:proofErr w:type="gramEnd"/>
      <w:r w:rsidRPr="006A7C6E">
        <w:rPr>
          <w:rFonts w:asciiTheme="minorHAnsi" w:hAnsiTheme="minorHAnsi" w:cstheme="minorHAnsi"/>
        </w:rPr>
        <w:t xml:space="preserve"> and a truly regionalised radiology governance structure </w:t>
      </w:r>
      <w:r>
        <w:rPr>
          <w:rFonts w:asciiTheme="minorHAnsi" w:hAnsiTheme="minorHAnsi" w:cstheme="minorHAnsi"/>
        </w:rPr>
        <w:t>may</w:t>
      </w:r>
      <w:r w:rsidRPr="006A7C6E">
        <w:rPr>
          <w:rFonts w:asciiTheme="minorHAnsi" w:hAnsiTheme="minorHAnsi" w:cstheme="minorHAnsi"/>
        </w:rPr>
        <w:t xml:space="preserve"> not be in place when these roles are recruited. </w:t>
      </w:r>
    </w:p>
    <w:p w14:paraId="2FC3EA3C" w14:textId="77777777" w:rsidR="003B3DED" w:rsidRPr="006A7C6E" w:rsidRDefault="003B3DED" w:rsidP="003B3DED">
      <w:pPr>
        <w:jc w:val="both"/>
        <w:rPr>
          <w:rFonts w:asciiTheme="minorHAnsi" w:hAnsiTheme="minorHAnsi" w:cstheme="minorHAnsi"/>
        </w:rPr>
      </w:pPr>
      <w:r>
        <w:rPr>
          <w:rFonts w:asciiTheme="minorHAnsi" w:hAnsiTheme="minorHAnsi" w:cstheme="minorHAnsi"/>
        </w:rPr>
        <w:t>Regional GPRL leads will collectively form a</w:t>
      </w:r>
      <w:r w:rsidRPr="006A7C6E">
        <w:rPr>
          <w:rFonts w:asciiTheme="minorHAnsi" w:hAnsiTheme="minorHAnsi" w:cstheme="minorHAnsi"/>
        </w:rPr>
        <w:t xml:space="preserve"> national clinical oversight function.</w:t>
      </w:r>
    </w:p>
    <w:p w14:paraId="09FDD080" w14:textId="77777777" w:rsidR="003B3DED" w:rsidRPr="006A7C6E" w:rsidRDefault="003B3DED" w:rsidP="003B3DED">
      <w:pPr>
        <w:jc w:val="both"/>
        <w:rPr>
          <w:rFonts w:asciiTheme="minorHAnsi" w:hAnsiTheme="minorHAnsi" w:cstheme="minorHAnsi"/>
        </w:rPr>
      </w:pPr>
      <w:r>
        <w:rPr>
          <w:rFonts w:asciiTheme="minorHAnsi" w:hAnsiTheme="minorHAnsi" w:cstheme="minorHAnsi"/>
        </w:rPr>
        <w:t>Further, it</w:t>
      </w:r>
      <w:r w:rsidRPr="006A7C6E">
        <w:rPr>
          <w:rFonts w:asciiTheme="minorHAnsi" w:hAnsiTheme="minorHAnsi" w:cstheme="minorHAnsi"/>
        </w:rPr>
        <w:t xml:space="preserve"> is recommended that CRR GPRL Regional Leads sit on their Regional Radiology Network, and the National Radiology Clinical Network - providing primary care and CRR Service specific insight and expertise to these groups.</w:t>
      </w:r>
    </w:p>
    <w:p w14:paraId="2C13F51F" w14:textId="2E6A838E" w:rsidR="00807284" w:rsidRPr="00F633C8" w:rsidRDefault="00807284" w:rsidP="00F633C8">
      <w:pPr>
        <w:pStyle w:val="Heading1"/>
        <w:numPr>
          <w:ilvl w:val="1"/>
          <w:numId w:val="39"/>
        </w:numPr>
        <w:rPr>
          <w:rFonts w:asciiTheme="minorHAnsi" w:hAnsiTheme="minorHAnsi" w:cstheme="minorHAnsi"/>
          <w:sz w:val="28"/>
          <w:szCs w:val="28"/>
        </w:rPr>
      </w:pPr>
      <w:bookmarkStart w:id="47" w:name="_Toc210042159"/>
      <w:r w:rsidRPr="00F633C8">
        <w:rPr>
          <w:rFonts w:asciiTheme="minorHAnsi" w:hAnsiTheme="minorHAnsi" w:cstheme="minorHAnsi"/>
          <w:sz w:val="28"/>
          <w:szCs w:val="28"/>
        </w:rPr>
        <w:t>CRR Hub FTE allocations</w:t>
      </w:r>
      <w:bookmarkEnd w:id="47"/>
    </w:p>
    <w:p w14:paraId="14AF668E" w14:textId="470EC7B1" w:rsidR="00807284" w:rsidRPr="006A7C6E" w:rsidRDefault="00807284" w:rsidP="00807284">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t xml:space="preserve">The CRR Hub design includes </w:t>
      </w:r>
      <w:proofErr w:type="gramStart"/>
      <w:r w:rsidRPr="006A7C6E">
        <w:rPr>
          <w:rFonts w:asciiTheme="minorHAnsi" w:eastAsia="Calibri" w:hAnsiTheme="minorHAnsi" w:cstheme="minorHAnsi"/>
          <w:color w:val="000000"/>
          <w14:ligatures w14:val="standardContextual"/>
        </w:rPr>
        <w:t>all the Day</w:t>
      </w:r>
      <w:proofErr w:type="gramEnd"/>
      <w:r>
        <w:rPr>
          <w:rFonts w:asciiTheme="minorHAnsi" w:eastAsia="Calibri" w:hAnsiTheme="minorHAnsi" w:cstheme="minorHAnsi"/>
          <w:color w:val="000000"/>
          <w14:ligatures w14:val="standardContextual"/>
        </w:rPr>
        <w:t>-</w:t>
      </w:r>
      <w:r w:rsidRPr="006A7C6E">
        <w:rPr>
          <w:rFonts w:asciiTheme="minorHAnsi" w:eastAsia="Calibri" w:hAnsiTheme="minorHAnsi" w:cstheme="minorHAnsi"/>
          <w:color w:val="000000"/>
          <w14:ligatures w14:val="standardContextual"/>
        </w:rPr>
        <w:t>to</w:t>
      </w:r>
      <w:r>
        <w:rPr>
          <w:rFonts w:asciiTheme="minorHAnsi" w:eastAsia="Calibri" w:hAnsiTheme="minorHAnsi" w:cstheme="minorHAnsi"/>
          <w:color w:val="000000"/>
          <w14:ligatures w14:val="standardContextual"/>
        </w:rPr>
        <w:t>-</w:t>
      </w:r>
      <w:r w:rsidRPr="006A7C6E">
        <w:rPr>
          <w:rFonts w:asciiTheme="minorHAnsi" w:eastAsia="Calibri" w:hAnsiTheme="minorHAnsi" w:cstheme="minorHAnsi"/>
          <w:color w:val="000000"/>
          <w14:ligatures w14:val="standardContextual"/>
        </w:rPr>
        <w:t>Day CRR Hub</w:t>
      </w:r>
      <w:r>
        <w:rPr>
          <w:rFonts w:asciiTheme="minorHAnsi" w:eastAsia="Calibri" w:hAnsiTheme="minorHAnsi" w:cstheme="minorHAnsi"/>
          <w:color w:val="000000"/>
          <w14:ligatures w14:val="standardContextual"/>
        </w:rPr>
        <w:t xml:space="preserve"> activities</w:t>
      </w:r>
      <w:r w:rsidRPr="006A7C6E">
        <w:rPr>
          <w:rFonts w:asciiTheme="minorHAnsi" w:eastAsia="Calibri" w:hAnsiTheme="minorHAnsi" w:cstheme="minorHAnsi"/>
          <w:color w:val="000000"/>
          <w14:ligatures w14:val="standardContextual"/>
        </w:rPr>
        <w:t xml:space="preserve">, CRR Service Quality Improvement Activities, and </w:t>
      </w:r>
      <w:r>
        <w:rPr>
          <w:rFonts w:asciiTheme="minorHAnsi" w:eastAsia="Calibri" w:hAnsiTheme="minorHAnsi" w:cstheme="minorHAnsi"/>
          <w:color w:val="000000"/>
          <w14:ligatures w14:val="standardContextual"/>
        </w:rPr>
        <w:t>PCRL</w:t>
      </w:r>
      <w:r w:rsidRPr="006A7C6E">
        <w:rPr>
          <w:rFonts w:asciiTheme="minorHAnsi" w:eastAsia="Calibri" w:hAnsiTheme="minorHAnsi" w:cstheme="minorHAnsi"/>
          <w:color w:val="000000"/>
          <w14:ligatures w14:val="standardContextual"/>
        </w:rPr>
        <w:t xml:space="preserve"> specific activities roles </w:t>
      </w:r>
      <w:r w:rsidR="00841356">
        <w:rPr>
          <w:rFonts w:asciiTheme="minorHAnsi" w:eastAsia="Calibri" w:hAnsiTheme="minorHAnsi" w:cstheme="minorHAnsi"/>
          <w:color w:val="000000"/>
          <w14:ligatures w14:val="standardContextual"/>
        </w:rPr>
        <w:t>set out</w:t>
      </w:r>
      <w:r w:rsidRPr="006A7C6E">
        <w:rPr>
          <w:rFonts w:asciiTheme="minorHAnsi" w:eastAsia="Calibri" w:hAnsiTheme="minorHAnsi" w:cstheme="minorHAnsi"/>
          <w:color w:val="000000"/>
          <w14:ligatures w14:val="standardContextual"/>
        </w:rPr>
        <w:t xml:space="preserve"> in</w:t>
      </w:r>
      <w:r>
        <w:rPr>
          <w:rFonts w:asciiTheme="minorHAnsi" w:eastAsia="Calibri" w:hAnsiTheme="minorHAnsi" w:cstheme="minorHAnsi"/>
          <w:color w:val="000000"/>
          <w14:ligatures w14:val="standardContextual"/>
        </w:rPr>
        <w:t xml:space="preserve"> section</w:t>
      </w:r>
      <w:r w:rsidRPr="006A7C6E">
        <w:rPr>
          <w:rFonts w:asciiTheme="minorHAnsi" w:eastAsia="Calibri" w:hAnsiTheme="minorHAnsi" w:cstheme="minorHAnsi"/>
          <w:color w:val="000000"/>
          <w14:ligatures w14:val="standardContextual"/>
        </w:rPr>
        <w:t xml:space="preserve"> </w:t>
      </w:r>
      <w:r w:rsidR="00841356">
        <w:rPr>
          <w:rFonts w:asciiTheme="minorHAnsi" w:eastAsia="Calibri" w:hAnsiTheme="minorHAnsi" w:cstheme="minorHAnsi"/>
          <w:color w:val="000000"/>
          <w14:ligatures w14:val="standardContextual"/>
        </w:rPr>
        <w:t>3</w:t>
      </w:r>
      <w:r>
        <w:rPr>
          <w:rFonts w:asciiTheme="minorHAnsi" w:eastAsia="Calibri" w:hAnsiTheme="minorHAnsi" w:cstheme="minorHAnsi"/>
          <w:color w:val="000000"/>
          <w14:ligatures w14:val="standardContextual"/>
        </w:rPr>
        <w:t xml:space="preserve"> and these activities have been used for calculating FTE</w:t>
      </w:r>
      <w:r w:rsidRPr="006A7C6E">
        <w:rPr>
          <w:rFonts w:asciiTheme="minorHAnsi" w:eastAsia="Calibri" w:hAnsiTheme="minorHAnsi" w:cstheme="minorHAnsi"/>
          <w:color w:val="000000"/>
          <w14:ligatures w14:val="standardContextual"/>
        </w:rPr>
        <w:t xml:space="preserve">. </w:t>
      </w:r>
    </w:p>
    <w:p w14:paraId="27FE0338" w14:textId="77777777" w:rsidR="00807284" w:rsidRDefault="00807284" w:rsidP="00807284">
      <w:pPr>
        <w:autoSpaceDE w:val="0"/>
        <w:autoSpaceDN w:val="0"/>
        <w:adjustRightInd w:val="0"/>
        <w:spacing w:after="0" w:line="240" w:lineRule="auto"/>
        <w:jc w:val="both"/>
        <w:rPr>
          <w:rFonts w:asciiTheme="minorHAnsi" w:eastAsiaTheme="majorEastAsia" w:hAnsiTheme="minorHAnsi" w:cstheme="minorHAnsi"/>
          <w:b/>
          <w:bCs/>
          <w:color w:val="30A1AC"/>
          <w:sz w:val="28"/>
          <w:szCs w:val="28"/>
        </w:rPr>
      </w:pPr>
    </w:p>
    <w:p w14:paraId="215D85FB" w14:textId="0AA6B769" w:rsidR="00807284" w:rsidRDefault="00807284" w:rsidP="00837335">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hAnsiTheme="minorHAnsi" w:cstheme="minorHAnsi"/>
        </w:rPr>
        <w:lastRenderedPageBreak/>
        <w:t xml:space="preserve">A population-based approach has been used to calculate the required </w:t>
      </w:r>
      <w:r>
        <w:rPr>
          <w:rFonts w:asciiTheme="minorHAnsi" w:hAnsiTheme="minorHAnsi" w:cstheme="minorHAnsi"/>
        </w:rPr>
        <w:t>PC</w:t>
      </w:r>
      <w:r w:rsidRPr="006A7C6E">
        <w:rPr>
          <w:rFonts w:asciiTheme="minorHAnsi" w:hAnsiTheme="minorHAnsi" w:cstheme="minorHAnsi"/>
        </w:rPr>
        <w:t>RL FTE,</w:t>
      </w:r>
      <w:r>
        <w:rPr>
          <w:rFonts w:asciiTheme="minorHAnsi" w:hAnsiTheme="minorHAnsi" w:cstheme="minorHAnsi"/>
        </w:rPr>
        <w:t xml:space="preserve"> </w:t>
      </w:r>
      <w:r w:rsidRPr="006A7C6E">
        <w:rPr>
          <w:rFonts w:asciiTheme="minorHAnsi" w:hAnsiTheme="minorHAnsi" w:cstheme="minorHAnsi"/>
        </w:rPr>
        <w:t xml:space="preserve">as (noting a </w:t>
      </w:r>
      <w:proofErr w:type="gramStart"/>
      <w:r w:rsidRPr="006A7C6E">
        <w:rPr>
          <w:rFonts w:asciiTheme="minorHAnsi" w:hAnsiTheme="minorHAnsi" w:cstheme="minorHAnsi"/>
        </w:rPr>
        <w:t>referrals based</w:t>
      </w:r>
      <w:proofErr w:type="gramEnd"/>
      <w:r w:rsidRPr="006A7C6E">
        <w:rPr>
          <w:rFonts w:asciiTheme="minorHAnsi" w:hAnsiTheme="minorHAnsi" w:cstheme="minorHAnsi"/>
        </w:rPr>
        <w:t xml:space="preserve"> calculation isn’t appropriate given significant variation in current referrals processes and imminent changes to referrals criteria).</w:t>
      </w:r>
      <w:r>
        <w:rPr>
          <w:rFonts w:asciiTheme="minorHAnsi" w:hAnsiTheme="minorHAnsi" w:cstheme="minorHAnsi"/>
        </w:rPr>
        <w:t xml:space="preserve"> </w:t>
      </w:r>
      <w:r w:rsidRPr="006A7C6E">
        <w:rPr>
          <w:rFonts w:asciiTheme="minorHAnsi" w:eastAsia="Calibri" w:hAnsiTheme="minorHAnsi" w:cstheme="minorHAnsi"/>
          <w:color w:val="000000"/>
          <w14:ligatures w14:val="standardContextual"/>
        </w:rPr>
        <w:t xml:space="preserve">Calculation of </w:t>
      </w:r>
      <w:r>
        <w:rPr>
          <w:rFonts w:asciiTheme="minorHAnsi" w:eastAsia="Calibri" w:hAnsiTheme="minorHAnsi" w:cstheme="minorHAnsi"/>
          <w:color w:val="000000"/>
          <w14:ligatures w14:val="standardContextual"/>
        </w:rPr>
        <w:t>PC</w:t>
      </w:r>
      <w:r w:rsidRPr="006A7C6E">
        <w:rPr>
          <w:rFonts w:asciiTheme="minorHAnsi" w:eastAsia="Calibri" w:hAnsiTheme="minorHAnsi" w:cstheme="minorHAnsi"/>
          <w:color w:val="000000"/>
          <w14:ligatures w14:val="standardContextual"/>
        </w:rPr>
        <w:t xml:space="preserve">RL FTE by District population is most likely to ensure fair allocation of resources across each Region </w:t>
      </w:r>
      <w:proofErr w:type="gramStart"/>
      <w:r w:rsidRPr="006A7C6E">
        <w:rPr>
          <w:rFonts w:asciiTheme="minorHAnsi" w:eastAsia="Calibri" w:hAnsiTheme="minorHAnsi" w:cstheme="minorHAnsi"/>
          <w:color w:val="000000"/>
          <w14:ligatures w14:val="standardContextual"/>
        </w:rPr>
        <w:t>and also</w:t>
      </w:r>
      <w:proofErr w:type="gramEnd"/>
      <w:r w:rsidRPr="006A7C6E">
        <w:rPr>
          <w:rFonts w:asciiTheme="minorHAnsi" w:eastAsia="Calibri" w:hAnsiTheme="minorHAnsi" w:cstheme="minorHAnsi"/>
          <w:color w:val="000000"/>
          <w14:ligatures w14:val="standardContextual"/>
        </w:rPr>
        <w:t xml:space="preserve"> enables population-based funding changes over time.  </w:t>
      </w:r>
    </w:p>
    <w:p w14:paraId="23AE71D5" w14:textId="77777777" w:rsidR="00837335" w:rsidRPr="007477EF" w:rsidRDefault="00837335" w:rsidP="00837335">
      <w:pPr>
        <w:autoSpaceDE w:val="0"/>
        <w:autoSpaceDN w:val="0"/>
        <w:adjustRightInd w:val="0"/>
        <w:spacing w:after="0" w:line="240" w:lineRule="auto"/>
        <w:jc w:val="both"/>
        <w:rPr>
          <w:rFonts w:asciiTheme="minorHAnsi" w:hAnsiTheme="minorHAnsi" w:cstheme="minorHAnsi"/>
        </w:rPr>
      </w:pPr>
    </w:p>
    <w:p w14:paraId="6FFC5EC2" w14:textId="178F8D62" w:rsidR="00807284" w:rsidRPr="006A7C6E" w:rsidRDefault="00807284" w:rsidP="00807284">
      <w:pPr>
        <w:numPr>
          <w:ilvl w:val="0"/>
          <w:numId w:val="26"/>
        </w:numPr>
        <w:contextualSpacing/>
        <w:jc w:val="both"/>
        <w:rPr>
          <w:rFonts w:asciiTheme="minorHAnsi" w:eastAsia="Calibri" w:hAnsiTheme="minorHAnsi" w:cstheme="minorHAnsi"/>
        </w:rPr>
      </w:pPr>
      <w:r>
        <w:rPr>
          <w:rFonts w:asciiTheme="minorHAnsi" w:eastAsia="Calibri" w:hAnsiTheme="minorHAnsi" w:cstheme="minorHAnsi"/>
        </w:rPr>
        <w:t>A mixed FTE model is envisioned so that, for example, if</w:t>
      </w:r>
      <w:r w:rsidRPr="006A7C6E">
        <w:rPr>
          <w:rFonts w:asciiTheme="minorHAnsi" w:eastAsia="Calibri" w:hAnsiTheme="minorHAnsi" w:cstheme="minorHAnsi"/>
        </w:rPr>
        <w:t xml:space="preserve"> a District FTE is too small to </w:t>
      </w:r>
      <w:r>
        <w:rPr>
          <w:rFonts w:asciiTheme="minorHAnsi" w:eastAsia="Calibri" w:hAnsiTheme="minorHAnsi" w:cstheme="minorHAnsi"/>
        </w:rPr>
        <w:t>have a dedicated</w:t>
      </w:r>
      <w:r w:rsidRPr="006A7C6E">
        <w:rPr>
          <w:rFonts w:asciiTheme="minorHAnsi" w:eastAsia="Calibri" w:hAnsiTheme="minorHAnsi" w:cstheme="minorHAnsi"/>
        </w:rPr>
        <w:t xml:space="preserve"> District specific RL, </w:t>
      </w:r>
      <w:r>
        <w:rPr>
          <w:rFonts w:asciiTheme="minorHAnsi" w:eastAsia="Calibri" w:hAnsiTheme="minorHAnsi" w:cstheme="minorHAnsi"/>
        </w:rPr>
        <w:t xml:space="preserve">then </w:t>
      </w:r>
      <w:r w:rsidRPr="006A7C6E">
        <w:rPr>
          <w:rFonts w:asciiTheme="minorHAnsi" w:eastAsia="Calibri" w:hAnsiTheme="minorHAnsi" w:cstheme="minorHAnsi"/>
        </w:rPr>
        <w:t>FTE can be used to</w:t>
      </w:r>
      <w:r>
        <w:rPr>
          <w:rFonts w:asciiTheme="minorHAnsi" w:eastAsia="Calibri" w:hAnsiTheme="minorHAnsi" w:cstheme="minorHAnsi"/>
        </w:rPr>
        <w:t xml:space="preserve"> cover multiple districts.</w:t>
      </w:r>
      <w:r w:rsidRPr="006A7C6E">
        <w:rPr>
          <w:rFonts w:asciiTheme="minorHAnsi" w:eastAsia="Calibri" w:hAnsiTheme="minorHAnsi" w:cstheme="minorHAnsi"/>
        </w:rPr>
        <w:t xml:space="preserve"> </w:t>
      </w:r>
    </w:p>
    <w:p w14:paraId="3FCC2BB7" w14:textId="584A219C" w:rsidR="00807284" w:rsidRPr="006A7C6E" w:rsidRDefault="00807284" w:rsidP="00807284">
      <w:pPr>
        <w:numPr>
          <w:ilvl w:val="0"/>
          <w:numId w:val="26"/>
        </w:numPr>
        <w:contextualSpacing/>
        <w:jc w:val="both"/>
        <w:rPr>
          <w:rFonts w:asciiTheme="minorHAnsi" w:eastAsia="Calibri" w:hAnsiTheme="minorHAnsi" w:cstheme="minorHAnsi"/>
        </w:rPr>
      </w:pPr>
      <w:r w:rsidRPr="006A7C6E">
        <w:rPr>
          <w:rFonts w:asciiTheme="minorHAnsi" w:eastAsia="Calibri" w:hAnsiTheme="minorHAnsi" w:cstheme="minorHAnsi"/>
        </w:rPr>
        <w:t xml:space="preserve">Each Regional GPRL Lead will undertake </w:t>
      </w:r>
      <w:r>
        <w:rPr>
          <w:rFonts w:asciiTheme="minorHAnsi" w:eastAsia="Calibri" w:hAnsiTheme="minorHAnsi" w:cstheme="minorHAnsi"/>
        </w:rPr>
        <w:t>PCRL</w:t>
      </w:r>
      <w:r w:rsidRPr="006A7C6E">
        <w:rPr>
          <w:rFonts w:asciiTheme="minorHAnsi" w:eastAsia="Calibri" w:hAnsiTheme="minorHAnsi" w:cstheme="minorHAnsi"/>
        </w:rPr>
        <w:t xml:space="preserve"> activities as well as their additional Leadership activities</w:t>
      </w:r>
      <w:r w:rsidR="00B5569F">
        <w:rPr>
          <w:rFonts w:asciiTheme="minorHAnsi" w:eastAsia="Calibri" w:hAnsiTheme="minorHAnsi" w:cstheme="minorHAnsi"/>
        </w:rPr>
        <w:t>.</w:t>
      </w:r>
    </w:p>
    <w:p w14:paraId="16B5F369" w14:textId="77777777" w:rsidR="00807284" w:rsidRDefault="00807284" w:rsidP="00807284">
      <w:pPr>
        <w:autoSpaceDE w:val="0"/>
        <w:autoSpaceDN w:val="0"/>
        <w:adjustRightInd w:val="0"/>
        <w:spacing w:after="0" w:line="240" w:lineRule="auto"/>
        <w:rPr>
          <w:rFonts w:asciiTheme="minorHAnsi" w:eastAsia="Calibri" w:hAnsiTheme="minorHAnsi" w:cstheme="minorHAnsi"/>
          <w:b/>
          <w:bCs/>
          <w:color w:val="0C818F" w:themeColor="accent3"/>
          <w:sz w:val="24"/>
          <w:szCs w:val="24"/>
          <w14:ligatures w14:val="standardContextual"/>
        </w:rPr>
      </w:pPr>
    </w:p>
    <w:p w14:paraId="789FBDF1" w14:textId="1D5FE91F" w:rsidR="00837335" w:rsidRDefault="008D56E7" w:rsidP="00837335">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Pr>
          <w:rFonts w:asciiTheme="minorHAnsi" w:eastAsia="Calibri" w:hAnsiTheme="minorHAnsi" w:cstheme="minorHAnsi"/>
          <w:color w:val="000000"/>
          <w14:ligatures w14:val="standardContextual"/>
        </w:rPr>
        <w:t>Figure 3</w:t>
      </w:r>
      <w:r w:rsidR="00837335" w:rsidRPr="006A7C6E">
        <w:rPr>
          <w:rFonts w:asciiTheme="minorHAnsi" w:eastAsia="Calibri" w:hAnsiTheme="minorHAnsi" w:cstheme="minorHAnsi"/>
          <w:color w:val="000000"/>
          <w14:ligatures w14:val="standardContextual"/>
        </w:rPr>
        <w:t xml:space="preserve"> document</w:t>
      </w:r>
      <w:r w:rsidR="00837335">
        <w:rPr>
          <w:rFonts w:asciiTheme="minorHAnsi" w:eastAsia="Calibri" w:hAnsiTheme="minorHAnsi" w:cstheme="minorHAnsi"/>
          <w:color w:val="000000"/>
          <w14:ligatures w14:val="standardContextual"/>
        </w:rPr>
        <w:t>s</w:t>
      </w:r>
      <w:r w:rsidR="00837335" w:rsidRPr="006A7C6E">
        <w:rPr>
          <w:rFonts w:asciiTheme="minorHAnsi" w:eastAsia="Calibri" w:hAnsiTheme="minorHAnsi" w:cstheme="minorHAnsi"/>
          <w:color w:val="000000"/>
          <w14:ligatures w14:val="standardContextual"/>
        </w:rPr>
        <w:t xml:space="preserve"> the total FTE (District and Regional Lead </w:t>
      </w:r>
      <w:r w:rsidR="00837335">
        <w:rPr>
          <w:rFonts w:asciiTheme="minorHAnsi" w:eastAsia="Calibri" w:hAnsiTheme="minorHAnsi" w:cstheme="minorHAnsi"/>
          <w:color w:val="000000"/>
          <w14:ligatures w14:val="standardContextual"/>
        </w:rPr>
        <w:t>PCRL</w:t>
      </w:r>
      <w:r w:rsidR="00837335" w:rsidRPr="006A7C6E">
        <w:rPr>
          <w:rFonts w:asciiTheme="minorHAnsi" w:eastAsia="Calibri" w:hAnsiTheme="minorHAnsi" w:cstheme="minorHAnsi"/>
          <w:color w:val="000000"/>
          <w14:ligatures w14:val="standardContextual"/>
        </w:rPr>
        <w:t>) for all Regions</w:t>
      </w:r>
      <w:r w:rsidR="00837335">
        <w:rPr>
          <w:rFonts w:asciiTheme="minorHAnsi" w:eastAsia="Calibri" w:hAnsiTheme="minorHAnsi" w:cstheme="minorHAnsi"/>
          <w:color w:val="000000"/>
          <w14:ligatures w14:val="standardContextual"/>
        </w:rPr>
        <w:t xml:space="preserve">. </w:t>
      </w:r>
    </w:p>
    <w:p w14:paraId="79EB4FF1" w14:textId="77777777" w:rsidR="006A691A" w:rsidRDefault="006A691A" w:rsidP="00837335">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5D47B425" w14:textId="09392E69" w:rsidR="00807284" w:rsidRPr="007D2019" w:rsidRDefault="00807284" w:rsidP="00837335">
      <w:pPr>
        <w:pStyle w:val="Subtitle"/>
        <w:rPr>
          <w:rFonts w:eastAsia="Calibri"/>
          <w:i/>
          <w:iCs/>
          <w:color w:val="30A1AC" w:themeColor="background2"/>
        </w:rPr>
      </w:pPr>
      <w:r w:rsidRPr="007D2019">
        <w:rPr>
          <w:rFonts w:eastAsia="Calibri"/>
          <w:i/>
          <w:iCs/>
          <w:color w:val="30A1AC" w:themeColor="background2"/>
        </w:rPr>
        <w:t xml:space="preserve">Figure </w:t>
      </w:r>
      <w:r w:rsidR="008D56E7">
        <w:rPr>
          <w:rFonts w:eastAsia="Calibri"/>
          <w:i/>
          <w:iCs/>
          <w:color w:val="30A1AC" w:themeColor="background2"/>
        </w:rPr>
        <w:t>3</w:t>
      </w:r>
      <w:r w:rsidRPr="007D2019">
        <w:rPr>
          <w:rFonts w:eastAsia="Calibri"/>
          <w:i/>
          <w:iCs/>
          <w:color w:val="30A1AC" w:themeColor="background2"/>
        </w:rPr>
        <w:t xml:space="preserve">. </w:t>
      </w:r>
      <w:r w:rsidRPr="007D2019">
        <w:rPr>
          <w:i/>
          <w:iCs/>
          <w:color w:val="30A1AC" w:themeColor="background2"/>
        </w:rPr>
        <w:t>Total</w:t>
      </w:r>
      <w:r w:rsidRPr="007D2019">
        <w:rPr>
          <w:rFonts w:eastAsia="Calibri"/>
          <w:i/>
          <w:iCs/>
          <w:color w:val="30A1AC" w:themeColor="background2"/>
        </w:rPr>
        <w:t xml:space="preserve"> FTE </w:t>
      </w:r>
      <w:r w:rsidRPr="007D2019">
        <w:rPr>
          <w:i/>
          <w:iCs/>
          <w:color w:val="30A1AC" w:themeColor="background2"/>
        </w:rPr>
        <w:t>for</w:t>
      </w:r>
      <w:r w:rsidRPr="007D2019">
        <w:rPr>
          <w:rFonts w:eastAsia="Calibri"/>
          <w:i/>
          <w:iCs/>
          <w:color w:val="30A1AC" w:themeColor="background2"/>
        </w:rPr>
        <w:t xml:space="preserve"> ALL </w:t>
      </w:r>
      <w:r w:rsidRPr="007D2019">
        <w:rPr>
          <w:i/>
          <w:iCs/>
          <w:color w:val="30A1AC" w:themeColor="background2"/>
        </w:rPr>
        <w:t>Regions</w:t>
      </w:r>
      <w:r w:rsidRPr="007D2019">
        <w:rPr>
          <w:rFonts w:eastAsia="Calibri"/>
          <w:i/>
          <w:iCs/>
          <w:color w:val="30A1AC" w:themeColor="background2"/>
        </w:rPr>
        <w:t>, including District and Regional Lead Roles</w:t>
      </w:r>
    </w:p>
    <w:p w14:paraId="22D6E7B4" w14:textId="77777777" w:rsidR="00807284" w:rsidRPr="006A7C6E" w:rsidRDefault="00807284" w:rsidP="168877B2">
      <w:pPr>
        <w:autoSpaceDE w:val="0"/>
        <w:autoSpaceDN w:val="0"/>
        <w:adjustRightInd w:val="0"/>
        <w:spacing w:after="0" w:line="240" w:lineRule="auto"/>
        <w:rPr>
          <w:rFonts w:asciiTheme="minorHAnsi" w:eastAsia="Calibri" w:hAnsiTheme="minorHAnsi" w:cstheme="minorBidi"/>
          <w:color w:val="000000"/>
          <w:sz w:val="24"/>
          <w:szCs w:val="24"/>
          <w14:ligatures w14:val="standardContextual"/>
        </w:rPr>
      </w:pPr>
      <w:r w:rsidRPr="0000621F">
        <w:rPr>
          <w:noProof/>
        </w:rPr>
        <w:drawing>
          <wp:inline distT="0" distB="0" distL="0" distR="0" wp14:anchorId="34882718" wp14:editId="66508C9F">
            <wp:extent cx="4951095" cy="1940560"/>
            <wp:effectExtent l="0" t="0" r="1905" b="2540"/>
            <wp:docPr id="176922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1095" cy="1940560"/>
                    </a:xfrm>
                    <a:prstGeom prst="rect">
                      <a:avLst/>
                    </a:prstGeom>
                    <a:noFill/>
                    <a:ln>
                      <a:noFill/>
                    </a:ln>
                  </pic:spPr>
                </pic:pic>
              </a:graphicData>
            </a:graphic>
          </wp:inline>
        </w:drawing>
      </w:r>
    </w:p>
    <w:p w14:paraId="2983AC53" w14:textId="77777777" w:rsidR="00807284" w:rsidRPr="006A7C6E" w:rsidRDefault="00807284" w:rsidP="00807284">
      <w:pPr>
        <w:rPr>
          <w:rFonts w:asciiTheme="minorHAnsi" w:hAnsiTheme="minorHAnsi" w:cstheme="minorHAnsi"/>
        </w:rPr>
      </w:pPr>
    </w:p>
    <w:p w14:paraId="488EF798" w14:textId="32ED1AB5" w:rsidR="00597395" w:rsidRPr="006A7C6E" w:rsidRDefault="00807284" w:rsidP="00597395">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t xml:space="preserve">The </w:t>
      </w:r>
      <w:r w:rsidR="003C0848">
        <w:rPr>
          <w:rFonts w:asciiTheme="minorHAnsi" w:eastAsia="Calibri" w:hAnsiTheme="minorHAnsi" w:cstheme="minorHAnsi"/>
          <w:color w:val="000000"/>
          <w14:ligatures w14:val="standardContextual"/>
        </w:rPr>
        <w:t>GPRL and PCRL</w:t>
      </w:r>
      <w:r w:rsidRPr="006A7C6E">
        <w:rPr>
          <w:rFonts w:asciiTheme="minorHAnsi" w:eastAsia="Calibri" w:hAnsiTheme="minorHAnsi" w:cstheme="minorHAnsi"/>
          <w:color w:val="000000"/>
          <w14:ligatures w14:val="standardContextual"/>
        </w:rPr>
        <w:t xml:space="preserve"> FTE </w:t>
      </w:r>
      <w:r w:rsidR="00197D5B">
        <w:rPr>
          <w:rFonts w:asciiTheme="minorHAnsi" w:eastAsia="Calibri" w:hAnsiTheme="minorHAnsi" w:cstheme="minorHAnsi"/>
          <w:color w:val="000000"/>
          <w14:ligatures w14:val="standardContextual"/>
        </w:rPr>
        <w:t>i</w:t>
      </w:r>
      <w:r w:rsidR="00095BE0">
        <w:rPr>
          <w:rFonts w:asciiTheme="minorHAnsi" w:eastAsia="Calibri" w:hAnsiTheme="minorHAnsi" w:cstheme="minorHAnsi"/>
          <w:color w:val="000000"/>
          <w14:ligatures w14:val="standardContextual"/>
        </w:rPr>
        <w:t xml:space="preserve">s based on SMO salaries and is an indicative operating cost based on the employment of GPs. The programme team will work with regions on the necessary </w:t>
      </w:r>
      <w:r w:rsidR="0042400D">
        <w:rPr>
          <w:rFonts w:asciiTheme="minorHAnsi" w:eastAsia="Calibri" w:hAnsiTheme="minorHAnsi" w:cstheme="minorHAnsi"/>
          <w:color w:val="000000"/>
          <w14:ligatures w14:val="standardContextual"/>
        </w:rPr>
        <w:t>operating expenditure</w:t>
      </w:r>
      <w:r w:rsidR="00095BE0">
        <w:rPr>
          <w:rFonts w:asciiTheme="minorHAnsi" w:eastAsia="Calibri" w:hAnsiTheme="minorHAnsi" w:cstheme="minorHAnsi"/>
          <w:color w:val="000000"/>
          <w14:ligatures w14:val="standardContextual"/>
        </w:rPr>
        <w:t xml:space="preserve"> going forward based on workforce requirements. </w:t>
      </w:r>
      <w:r w:rsidR="00597395" w:rsidRPr="006A7C6E">
        <w:rPr>
          <w:rFonts w:asciiTheme="minorHAnsi" w:eastAsia="Calibri" w:hAnsiTheme="minorHAnsi" w:cstheme="minorHAnsi"/>
          <w:color w:val="000000"/>
          <w14:ligatures w14:val="standardContextual"/>
        </w:rPr>
        <w:t>It is recommended that evaluation of the new CRR Hubs is undertaken at one year</w:t>
      </w:r>
      <w:r w:rsidR="00597395">
        <w:rPr>
          <w:rFonts w:asciiTheme="minorHAnsi" w:eastAsia="Calibri" w:hAnsiTheme="minorHAnsi" w:cstheme="minorHAnsi"/>
          <w:color w:val="000000"/>
          <w14:ligatures w14:val="standardContextual"/>
        </w:rPr>
        <w:t xml:space="preserve"> to confirm resourcing is appropriate. </w:t>
      </w:r>
      <w:r w:rsidR="00597395" w:rsidRPr="006A7C6E">
        <w:rPr>
          <w:rFonts w:asciiTheme="minorHAnsi" w:eastAsia="Calibri" w:hAnsiTheme="minorHAnsi" w:cstheme="minorHAnsi"/>
          <w:color w:val="000000"/>
          <w14:ligatures w14:val="standardContextual"/>
        </w:rPr>
        <w:t xml:space="preserve"> </w:t>
      </w:r>
    </w:p>
    <w:p w14:paraId="432348AD" w14:textId="77777777" w:rsidR="00807284" w:rsidRPr="006A7C6E" w:rsidRDefault="00807284" w:rsidP="00807284">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107EB43E" w14:textId="4C331590" w:rsidR="00807284" w:rsidRPr="00AB2F61" w:rsidRDefault="00807284" w:rsidP="00AB2F61">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7477EF">
        <w:rPr>
          <w:rFonts w:asciiTheme="minorHAnsi" w:eastAsia="Calibri" w:hAnsiTheme="minorHAnsi" w:cstheme="minorHAnsi"/>
          <w:b/>
          <w:bCs/>
          <w:color w:val="000000"/>
          <w14:ligatures w14:val="standardContextual"/>
        </w:rPr>
        <w:t xml:space="preserve">Refer Appendix </w:t>
      </w:r>
      <w:r w:rsidR="005E632D">
        <w:rPr>
          <w:rFonts w:asciiTheme="minorHAnsi" w:eastAsia="Calibri" w:hAnsiTheme="minorHAnsi" w:cstheme="minorHAnsi"/>
          <w:b/>
          <w:bCs/>
          <w:color w:val="000000"/>
          <w14:ligatures w14:val="standardContextual"/>
        </w:rPr>
        <w:t>4</w:t>
      </w:r>
      <w:r w:rsidRPr="007477EF">
        <w:rPr>
          <w:rFonts w:asciiTheme="minorHAnsi" w:eastAsia="Calibri" w:hAnsiTheme="minorHAnsi" w:cstheme="minorHAnsi"/>
          <w:b/>
          <w:bCs/>
          <w:color w:val="000000"/>
          <w14:ligatures w14:val="standardContextual"/>
        </w:rPr>
        <w:t xml:space="preserve"> for regional baseline FTE calculations</w:t>
      </w:r>
      <w:r w:rsidRPr="008763DF">
        <w:rPr>
          <w:rFonts w:asciiTheme="minorHAnsi" w:eastAsia="Calibri" w:hAnsiTheme="minorHAnsi" w:cstheme="minorHAnsi"/>
          <w:color w:val="000000"/>
          <w14:ligatures w14:val="standardContextual"/>
        </w:rPr>
        <w:t>.</w:t>
      </w:r>
      <w:r w:rsidRPr="006A7C6E">
        <w:rPr>
          <w:rFonts w:asciiTheme="minorHAnsi" w:eastAsia="Calibri" w:hAnsiTheme="minorHAnsi" w:cstheme="minorHAnsi"/>
          <w:color w:val="000000"/>
          <w14:ligatures w14:val="standardContextual"/>
        </w:rPr>
        <w:t xml:space="preserve"> </w:t>
      </w:r>
      <w:r w:rsidR="00AB2F61">
        <w:rPr>
          <w:rFonts w:asciiTheme="minorHAnsi" w:eastAsia="Calibri" w:hAnsiTheme="minorHAnsi" w:cstheme="minorHAnsi"/>
          <w:color w:val="000000"/>
          <w14:ligatures w14:val="standardContextual"/>
        </w:rPr>
        <w:t xml:space="preserve"> </w:t>
      </w:r>
    </w:p>
    <w:p w14:paraId="62F40C7C" w14:textId="77777777" w:rsidR="00B26836" w:rsidRDefault="00B26836">
      <w:pPr>
        <w:rPr>
          <w:rFonts w:asciiTheme="minorHAnsi" w:eastAsiaTheme="majorEastAsia" w:hAnsiTheme="minorHAnsi" w:cstheme="minorHAnsi"/>
          <w:b/>
          <w:bCs/>
          <w:color w:val="30A1AC"/>
          <w:sz w:val="36"/>
          <w:szCs w:val="36"/>
        </w:rPr>
      </w:pPr>
      <w:bookmarkStart w:id="48" w:name="_Toc193388771"/>
      <w:bookmarkStart w:id="49" w:name="_Toc193389284"/>
      <w:bookmarkStart w:id="50" w:name="_Toc193388772"/>
      <w:bookmarkStart w:id="51" w:name="_Toc193389285"/>
      <w:bookmarkEnd w:id="48"/>
      <w:bookmarkEnd w:id="49"/>
      <w:bookmarkEnd w:id="50"/>
      <w:bookmarkEnd w:id="51"/>
      <w:r>
        <w:rPr>
          <w:rFonts w:asciiTheme="minorHAnsi" w:hAnsiTheme="minorHAnsi" w:cstheme="minorHAnsi"/>
        </w:rPr>
        <w:br w:type="page"/>
      </w:r>
    </w:p>
    <w:p w14:paraId="07F66D46" w14:textId="286B5B09" w:rsidR="00A32A8F" w:rsidRPr="006A7C6E" w:rsidRDefault="00D24EE3" w:rsidP="00704AFA">
      <w:pPr>
        <w:pStyle w:val="Heading1"/>
        <w:numPr>
          <w:ilvl w:val="0"/>
          <w:numId w:val="39"/>
        </w:numPr>
        <w:rPr>
          <w:rFonts w:asciiTheme="minorHAnsi" w:hAnsiTheme="minorHAnsi" w:cstheme="minorHAnsi"/>
        </w:rPr>
      </w:pPr>
      <w:bookmarkStart w:id="52" w:name="_Toc193382530"/>
      <w:bookmarkStart w:id="53" w:name="_Toc193382563"/>
      <w:bookmarkStart w:id="54" w:name="_Toc193383155"/>
      <w:bookmarkStart w:id="55" w:name="_Toc193387832"/>
      <w:bookmarkStart w:id="56" w:name="_Toc193387861"/>
      <w:bookmarkStart w:id="57" w:name="_Toc193388778"/>
      <w:bookmarkStart w:id="58" w:name="_Toc193389291"/>
      <w:bookmarkStart w:id="59" w:name="_Toc210042160"/>
      <w:bookmarkEnd w:id="27"/>
      <w:bookmarkEnd w:id="28"/>
      <w:bookmarkEnd w:id="29"/>
      <w:bookmarkEnd w:id="52"/>
      <w:bookmarkEnd w:id="53"/>
      <w:bookmarkEnd w:id="54"/>
      <w:bookmarkEnd w:id="55"/>
      <w:bookmarkEnd w:id="56"/>
      <w:bookmarkEnd w:id="57"/>
      <w:bookmarkEnd w:id="58"/>
      <w:r>
        <w:rPr>
          <w:rFonts w:asciiTheme="minorHAnsi" w:hAnsiTheme="minorHAnsi" w:cstheme="minorHAnsi"/>
        </w:rPr>
        <w:lastRenderedPageBreak/>
        <w:t xml:space="preserve">Implementation </w:t>
      </w:r>
      <w:r w:rsidR="009A427D">
        <w:rPr>
          <w:rFonts w:asciiTheme="minorHAnsi" w:hAnsiTheme="minorHAnsi" w:cstheme="minorHAnsi"/>
        </w:rPr>
        <w:t>approach</w:t>
      </w:r>
      <w:bookmarkEnd w:id="59"/>
    </w:p>
    <w:p w14:paraId="6A84E38E" w14:textId="163A925B" w:rsidR="00955913" w:rsidRPr="007477EF" w:rsidRDefault="004B7E3A" w:rsidP="00C25514">
      <w:pPr>
        <w:contextualSpacing/>
        <w:jc w:val="both"/>
        <w:rPr>
          <w:rFonts w:asciiTheme="minorHAnsi" w:eastAsia="Calibri" w:hAnsiTheme="minorHAnsi" w:cstheme="minorHAnsi"/>
          <w:kern w:val="2"/>
          <w14:ligatures w14:val="standardContextual"/>
        </w:rPr>
      </w:pPr>
      <w:r>
        <w:rPr>
          <w:rFonts w:asciiTheme="minorHAnsi" w:eastAsia="Calibri" w:hAnsiTheme="minorHAnsi" w:cstheme="minorHAnsi"/>
          <w:kern w:val="2"/>
          <w14:ligatures w14:val="standardContextual"/>
        </w:rPr>
        <w:t xml:space="preserve">The National CRR Programme team and </w:t>
      </w:r>
      <w:r w:rsidR="00822561">
        <w:rPr>
          <w:rFonts w:asciiTheme="minorHAnsi" w:eastAsia="Calibri" w:hAnsiTheme="minorHAnsi" w:cstheme="minorHAnsi"/>
          <w:kern w:val="2"/>
          <w14:ligatures w14:val="standardContextual"/>
        </w:rPr>
        <w:t>R</w:t>
      </w:r>
      <w:r>
        <w:rPr>
          <w:rFonts w:asciiTheme="minorHAnsi" w:eastAsia="Calibri" w:hAnsiTheme="minorHAnsi" w:cstheme="minorHAnsi"/>
          <w:kern w:val="2"/>
          <w14:ligatures w14:val="standardContextual"/>
        </w:rPr>
        <w:t xml:space="preserve">egional </w:t>
      </w:r>
      <w:r w:rsidR="00822561">
        <w:rPr>
          <w:rFonts w:asciiTheme="minorHAnsi" w:eastAsia="Calibri" w:hAnsiTheme="minorHAnsi" w:cstheme="minorHAnsi"/>
          <w:kern w:val="2"/>
          <w14:ligatures w14:val="standardContextual"/>
        </w:rPr>
        <w:t>C</w:t>
      </w:r>
      <w:r>
        <w:rPr>
          <w:rFonts w:asciiTheme="minorHAnsi" w:eastAsia="Calibri" w:hAnsiTheme="minorHAnsi" w:cstheme="minorHAnsi"/>
          <w:kern w:val="2"/>
          <w14:ligatures w14:val="standardContextual"/>
        </w:rPr>
        <w:t xml:space="preserve">ommissioning </w:t>
      </w:r>
      <w:r w:rsidR="00822561">
        <w:rPr>
          <w:rFonts w:asciiTheme="minorHAnsi" w:eastAsia="Calibri" w:hAnsiTheme="minorHAnsi" w:cstheme="minorHAnsi"/>
          <w:kern w:val="2"/>
          <w14:ligatures w14:val="standardContextual"/>
        </w:rPr>
        <w:t>T</w:t>
      </w:r>
      <w:r w:rsidR="00C25514" w:rsidRPr="007477EF">
        <w:rPr>
          <w:rFonts w:asciiTheme="minorHAnsi" w:eastAsia="Calibri" w:hAnsiTheme="minorHAnsi" w:cstheme="minorHAnsi"/>
          <w:kern w:val="2"/>
          <w14:ligatures w14:val="standardContextual"/>
        </w:rPr>
        <w:t>eams</w:t>
      </w:r>
      <w:r w:rsidR="00623294">
        <w:rPr>
          <w:rFonts w:asciiTheme="minorHAnsi" w:eastAsia="Calibri" w:hAnsiTheme="minorHAnsi" w:cstheme="minorHAnsi"/>
          <w:kern w:val="2"/>
          <w14:ligatures w14:val="standardContextual"/>
        </w:rPr>
        <w:t xml:space="preserve"> </w:t>
      </w:r>
      <w:r w:rsidR="00343520">
        <w:rPr>
          <w:rFonts w:asciiTheme="minorHAnsi" w:eastAsia="Calibri" w:hAnsiTheme="minorHAnsi" w:cstheme="minorHAnsi"/>
          <w:kern w:val="2"/>
          <w14:ligatures w14:val="standardContextual"/>
        </w:rPr>
        <w:t>(</w:t>
      </w:r>
      <w:r w:rsidR="00623294">
        <w:rPr>
          <w:rFonts w:asciiTheme="minorHAnsi" w:eastAsia="Calibri" w:hAnsiTheme="minorHAnsi" w:cstheme="minorHAnsi"/>
          <w:kern w:val="2"/>
          <w14:ligatures w14:val="standardContextual"/>
        </w:rPr>
        <w:t xml:space="preserve">with GPRL </w:t>
      </w:r>
      <w:r w:rsidR="00343520">
        <w:rPr>
          <w:rFonts w:asciiTheme="minorHAnsi" w:eastAsia="Calibri" w:hAnsiTheme="minorHAnsi" w:cstheme="minorHAnsi"/>
          <w:kern w:val="2"/>
          <w14:ligatures w14:val="standardContextual"/>
        </w:rPr>
        <w:t xml:space="preserve">leads, </w:t>
      </w:r>
      <w:r w:rsidR="00623294">
        <w:rPr>
          <w:rFonts w:asciiTheme="minorHAnsi" w:eastAsia="Calibri" w:hAnsiTheme="minorHAnsi" w:cstheme="minorHAnsi"/>
          <w:kern w:val="2"/>
          <w14:ligatures w14:val="standardContextual"/>
        </w:rPr>
        <w:t>once recruited)</w:t>
      </w:r>
      <w:r w:rsidR="00113522" w:rsidRPr="007477EF">
        <w:rPr>
          <w:rFonts w:asciiTheme="minorHAnsi" w:eastAsia="Calibri" w:hAnsiTheme="minorHAnsi" w:cstheme="minorHAnsi"/>
          <w:kern w:val="2"/>
          <w14:ligatures w14:val="standardContextual"/>
        </w:rPr>
        <w:t xml:space="preserve">, </w:t>
      </w:r>
      <w:r w:rsidR="00955913" w:rsidRPr="007477EF">
        <w:rPr>
          <w:rFonts w:asciiTheme="minorHAnsi" w:eastAsia="Calibri" w:hAnsiTheme="minorHAnsi" w:cstheme="minorHAnsi"/>
          <w:kern w:val="2"/>
          <w14:ligatures w14:val="standardContextual"/>
        </w:rPr>
        <w:t xml:space="preserve">will </w:t>
      </w:r>
      <w:r w:rsidR="00822561">
        <w:rPr>
          <w:rFonts w:asciiTheme="minorHAnsi" w:eastAsia="Calibri" w:hAnsiTheme="minorHAnsi" w:cstheme="minorHAnsi"/>
          <w:kern w:val="2"/>
          <w14:ligatures w14:val="standardContextual"/>
        </w:rPr>
        <w:t xml:space="preserve">work collectively and collaboratively to implement CRR hubs. </w:t>
      </w:r>
    </w:p>
    <w:p w14:paraId="22441FC7" w14:textId="77777777" w:rsidR="00955913" w:rsidRPr="007477EF" w:rsidRDefault="00955913" w:rsidP="00C25514">
      <w:pPr>
        <w:contextualSpacing/>
        <w:jc w:val="both"/>
        <w:rPr>
          <w:rFonts w:asciiTheme="minorHAnsi" w:eastAsia="Calibri" w:hAnsiTheme="minorHAnsi" w:cstheme="minorHAnsi"/>
          <w:kern w:val="2"/>
          <w14:ligatures w14:val="standardContextual"/>
        </w:rPr>
      </w:pPr>
    </w:p>
    <w:p w14:paraId="2D7FB4CF" w14:textId="409EBC4D" w:rsidR="00C25514" w:rsidRPr="007477EF" w:rsidRDefault="00955913" w:rsidP="00C25514">
      <w:pPr>
        <w:contextualSpacing/>
        <w:jc w:val="both"/>
        <w:rPr>
          <w:rFonts w:asciiTheme="minorHAnsi" w:eastAsia="Calibri" w:hAnsiTheme="minorHAnsi" w:cstheme="minorHAnsi"/>
          <w:kern w:val="2"/>
          <w14:ligatures w14:val="standardContextual"/>
        </w:rPr>
      </w:pPr>
      <w:r w:rsidRPr="007477EF">
        <w:rPr>
          <w:rFonts w:asciiTheme="minorHAnsi" w:eastAsia="Calibri" w:hAnsiTheme="minorHAnsi" w:cstheme="minorHAnsi"/>
          <w:kern w:val="2"/>
          <w14:ligatures w14:val="standardContextual"/>
        </w:rPr>
        <w:t xml:space="preserve">Regions </w:t>
      </w:r>
      <w:r w:rsidR="00C25514" w:rsidRPr="007477EF">
        <w:rPr>
          <w:rFonts w:asciiTheme="minorHAnsi" w:eastAsia="Calibri" w:hAnsiTheme="minorHAnsi" w:cstheme="minorHAnsi"/>
          <w:kern w:val="2"/>
          <w14:ligatures w14:val="standardContextual"/>
        </w:rPr>
        <w:t>will undertake all aspects of recruitment of the regional GP Radiology Liaison leads.</w:t>
      </w:r>
      <w:r w:rsidR="00C02294">
        <w:rPr>
          <w:rFonts w:asciiTheme="minorHAnsi" w:eastAsia="Calibri" w:hAnsiTheme="minorHAnsi" w:cstheme="minorHAnsi"/>
          <w:kern w:val="2"/>
          <w14:ligatures w14:val="standardContextual"/>
        </w:rPr>
        <w:t xml:space="preserve"> </w:t>
      </w:r>
      <w:r w:rsidR="00C25514" w:rsidRPr="007477EF">
        <w:rPr>
          <w:rFonts w:asciiTheme="minorHAnsi" w:eastAsia="Calibri" w:hAnsiTheme="minorHAnsi" w:cstheme="minorHAnsi"/>
          <w:kern w:val="2"/>
          <w14:ligatures w14:val="standardContextual"/>
        </w:rPr>
        <w:t xml:space="preserve">Under the current structure, GPRL roles would need to sit under a host district radiology service or with regional commissioning teams. This needs to be determined by the regions as part of implementation planning. </w:t>
      </w:r>
    </w:p>
    <w:p w14:paraId="1F7BD0F8" w14:textId="77777777" w:rsidR="006419D2" w:rsidRDefault="006419D2" w:rsidP="00C25514">
      <w:pPr>
        <w:contextualSpacing/>
        <w:jc w:val="both"/>
        <w:rPr>
          <w:rFonts w:asciiTheme="minorHAnsi" w:eastAsia="Calibri" w:hAnsiTheme="minorHAnsi" w:cstheme="minorHAnsi"/>
          <w:kern w:val="2"/>
          <w:sz w:val="24"/>
          <w:szCs w:val="24"/>
          <w14:ligatures w14:val="standardContextual"/>
        </w:rPr>
      </w:pPr>
    </w:p>
    <w:p w14:paraId="4E832C14" w14:textId="39CAADFB" w:rsidR="00113522" w:rsidRPr="007477EF" w:rsidRDefault="00C25514" w:rsidP="00C25514">
      <w:pPr>
        <w:contextualSpacing/>
        <w:jc w:val="both"/>
        <w:rPr>
          <w:rFonts w:asciiTheme="minorHAnsi" w:eastAsia="Calibri" w:hAnsiTheme="minorHAnsi" w:cstheme="minorHAnsi"/>
          <w:kern w:val="2"/>
          <w14:ligatures w14:val="standardContextual"/>
        </w:rPr>
      </w:pPr>
      <w:r w:rsidRPr="007477EF">
        <w:rPr>
          <w:rFonts w:asciiTheme="minorHAnsi" w:eastAsia="Calibri" w:hAnsiTheme="minorHAnsi" w:cstheme="minorHAnsi"/>
          <w:kern w:val="2"/>
          <w14:ligatures w14:val="standardContextual"/>
        </w:rPr>
        <w:t xml:space="preserve">Once regional lead GPRL are in place, these roles will then plan collectively to develop their regional CRR hubs and recruit </w:t>
      </w:r>
      <w:r w:rsidR="004B7414">
        <w:rPr>
          <w:rFonts w:asciiTheme="minorHAnsi" w:eastAsia="Calibri" w:hAnsiTheme="minorHAnsi" w:cstheme="minorHAnsi"/>
          <w:kern w:val="2"/>
          <w14:ligatures w14:val="standardContextual"/>
        </w:rPr>
        <w:t>PCRL</w:t>
      </w:r>
      <w:r w:rsidRPr="007477EF">
        <w:rPr>
          <w:rFonts w:asciiTheme="minorHAnsi" w:eastAsia="Calibri" w:hAnsiTheme="minorHAnsi" w:cstheme="minorHAnsi"/>
          <w:kern w:val="2"/>
          <w14:ligatures w14:val="standardContextual"/>
        </w:rPr>
        <w:t xml:space="preserve"> with the support </w:t>
      </w:r>
      <w:r w:rsidR="00F51F64" w:rsidRPr="007477EF">
        <w:rPr>
          <w:rFonts w:asciiTheme="minorHAnsi" w:eastAsia="Calibri" w:hAnsiTheme="minorHAnsi" w:cstheme="minorHAnsi"/>
          <w:kern w:val="2"/>
          <w14:ligatures w14:val="standardContextual"/>
        </w:rPr>
        <w:t>from</w:t>
      </w:r>
      <w:r w:rsidRPr="007477EF">
        <w:rPr>
          <w:rFonts w:asciiTheme="minorHAnsi" w:eastAsia="Calibri" w:hAnsiTheme="minorHAnsi" w:cstheme="minorHAnsi"/>
          <w:kern w:val="2"/>
          <w14:ligatures w14:val="standardContextual"/>
        </w:rPr>
        <w:t xml:space="preserve"> the national team.</w:t>
      </w:r>
    </w:p>
    <w:p w14:paraId="1B497CB6" w14:textId="6EA7F2DA" w:rsidR="00DE551A" w:rsidRPr="007477EF" w:rsidRDefault="00DE551A" w:rsidP="00C25514">
      <w:pPr>
        <w:contextualSpacing/>
        <w:jc w:val="both"/>
        <w:rPr>
          <w:rFonts w:asciiTheme="minorHAnsi" w:eastAsia="Calibri" w:hAnsiTheme="minorHAnsi" w:cstheme="minorHAnsi"/>
          <w:kern w:val="2"/>
          <w14:ligatures w14:val="standardContextual"/>
        </w:rPr>
      </w:pPr>
    </w:p>
    <w:p w14:paraId="3875823F" w14:textId="0F54432B" w:rsidR="00DE551A" w:rsidRPr="007477EF" w:rsidRDefault="00DE551A" w:rsidP="00C25514">
      <w:pPr>
        <w:contextualSpacing/>
        <w:jc w:val="both"/>
        <w:rPr>
          <w:rFonts w:asciiTheme="minorHAnsi" w:eastAsia="Calibri" w:hAnsiTheme="minorHAnsi" w:cstheme="minorHAnsi"/>
          <w:kern w:val="2"/>
          <w14:ligatures w14:val="standardContextual"/>
        </w:rPr>
      </w:pPr>
      <w:r w:rsidRPr="007477EF">
        <w:rPr>
          <w:rFonts w:asciiTheme="minorHAnsi" w:eastAsia="Calibri" w:hAnsiTheme="minorHAnsi" w:cstheme="minorHAnsi"/>
          <w:kern w:val="2"/>
          <w14:ligatures w14:val="standardContextual"/>
        </w:rPr>
        <w:t xml:space="preserve">Key regional considerations when </w:t>
      </w:r>
      <w:r w:rsidR="0085414C" w:rsidRPr="007477EF">
        <w:rPr>
          <w:rFonts w:asciiTheme="minorHAnsi" w:eastAsia="Calibri" w:hAnsiTheme="minorHAnsi" w:cstheme="minorHAnsi"/>
          <w:kern w:val="2"/>
          <w14:ligatures w14:val="standardContextual"/>
        </w:rPr>
        <w:t>planning implementation include:</w:t>
      </w:r>
    </w:p>
    <w:p w14:paraId="6DF3C525" w14:textId="77777777" w:rsidR="00022804" w:rsidRPr="007477EF" w:rsidRDefault="0085414C" w:rsidP="0085414C">
      <w:pPr>
        <w:pStyle w:val="ListParagraph"/>
        <w:numPr>
          <w:ilvl w:val="0"/>
          <w:numId w:val="53"/>
        </w:numPr>
        <w:jc w:val="both"/>
        <w:rPr>
          <w:rFonts w:asciiTheme="minorHAnsi" w:eastAsia="Calibri" w:hAnsiTheme="minorHAnsi" w:cstheme="minorHAnsi"/>
          <w:kern w:val="2"/>
          <w14:ligatures w14:val="standardContextual"/>
        </w:rPr>
      </w:pPr>
      <w:r w:rsidRPr="007477EF">
        <w:rPr>
          <w:rFonts w:asciiTheme="minorHAnsi" w:eastAsia="Calibri" w:hAnsiTheme="minorHAnsi" w:cstheme="minorHAnsi"/>
          <w:kern w:val="2"/>
          <w14:ligatures w14:val="standardContextual"/>
        </w:rPr>
        <w:t xml:space="preserve">Careful review of existing “metro” and “rural” schemes and how they should adapt/transform as part of </w:t>
      </w:r>
      <w:r w:rsidR="00022804" w:rsidRPr="007477EF">
        <w:rPr>
          <w:rFonts w:asciiTheme="minorHAnsi" w:eastAsia="Calibri" w:hAnsiTheme="minorHAnsi" w:cstheme="minorHAnsi"/>
          <w:kern w:val="2"/>
          <w14:ligatures w14:val="standardContextual"/>
        </w:rPr>
        <w:t>the regional hub development.</w:t>
      </w:r>
    </w:p>
    <w:p w14:paraId="6BBEE0AA" w14:textId="11350536" w:rsidR="00B26836" w:rsidRDefault="0085414C" w:rsidP="00B26836">
      <w:pPr>
        <w:pStyle w:val="ListParagraph"/>
        <w:numPr>
          <w:ilvl w:val="0"/>
          <w:numId w:val="53"/>
        </w:numPr>
        <w:jc w:val="both"/>
        <w:rPr>
          <w:rFonts w:asciiTheme="minorHAnsi" w:eastAsia="Calibri" w:hAnsiTheme="minorHAnsi" w:cstheme="minorHAnsi"/>
          <w:kern w:val="2"/>
          <w14:ligatures w14:val="standardContextual"/>
        </w:rPr>
      </w:pPr>
      <w:r w:rsidRPr="007477EF">
        <w:rPr>
          <w:rFonts w:asciiTheme="minorHAnsi" w:eastAsia="Calibri" w:hAnsiTheme="minorHAnsi" w:cstheme="minorHAnsi"/>
          <w:kern w:val="2"/>
          <w14:ligatures w14:val="standardContextual"/>
        </w:rPr>
        <w:t xml:space="preserve">Interim arrangements for direct to private </w:t>
      </w:r>
      <w:r w:rsidR="0002537E" w:rsidRPr="007477EF">
        <w:rPr>
          <w:rFonts w:asciiTheme="minorHAnsi" w:eastAsia="Calibri" w:hAnsiTheme="minorHAnsi" w:cstheme="minorHAnsi"/>
          <w:kern w:val="2"/>
          <w14:ligatures w14:val="standardContextual"/>
        </w:rPr>
        <w:t xml:space="preserve">schemes </w:t>
      </w:r>
      <w:r w:rsidRPr="007477EF">
        <w:rPr>
          <w:rFonts w:asciiTheme="minorHAnsi" w:eastAsia="Calibri" w:hAnsiTheme="minorHAnsi" w:cstheme="minorHAnsi"/>
          <w:kern w:val="2"/>
          <w14:ligatures w14:val="standardContextual"/>
        </w:rPr>
        <w:t>need some careful thought. Options may be pre</w:t>
      </w:r>
      <w:r w:rsidR="001A63B6">
        <w:rPr>
          <w:rFonts w:asciiTheme="minorHAnsi" w:eastAsia="Calibri" w:hAnsiTheme="minorHAnsi" w:cstheme="minorHAnsi"/>
          <w:kern w:val="2"/>
          <w14:ligatures w14:val="standardContextual"/>
        </w:rPr>
        <w:t>-</w:t>
      </w:r>
      <w:r w:rsidRPr="007477EF">
        <w:rPr>
          <w:rFonts w:asciiTheme="minorHAnsi" w:eastAsia="Calibri" w:hAnsiTheme="minorHAnsi" w:cstheme="minorHAnsi"/>
          <w:kern w:val="2"/>
          <w14:ligatures w14:val="standardContextual"/>
        </w:rPr>
        <w:t>approval for some test</w:t>
      </w:r>
      <w:r w:rsidR="0002537E" w:rsidRPr="007477EF">
        <w:rPr>
          <w:rFonts w:asciiTheme="minorHAnsi" w:eastAsia="Calibri" w:hAnsiTheme="minorHAnsi" w:cstheme="minorHAnsi"/>
          <w:kern w:val="2"/>
          <w14:ligatures w14:val="standardContextual"/>
        </w:rPr>
        <w:t>s</w:t>
      </w:r>
      <w:r w:rsidRPr="007477EF">
        <w:rPr>
          <w:rFonts w:asciiTheme="minorHAnsi" w:eastAsia="Calibri" w:hAnsiTheme="minorHAnsi" w:cstheme="minorHAnsi"/>
          <w:kern w:val="2"/>
          <w14:ligatures w14:val="standardContextual"/>
        </w:rPr>
        <w:t xml:space="preserve"> </w:t>
      </w:r>
      <w:r w:rsidR="0002537E" w:rsidRPr="007477EF">
        <w:rPr>
          <w:rFonts w:asciiTheme="minorHAnsi" w:eastAsia="Calibri" w:hAnsiTheme="minorHAnsi" w:cstheme="minorHAnsi"/>
          <w:kern w:val="2"/>
          <w14:ligatures w14:val="standardContextual"/>
        </w:rPr>
        <w:t>and e</w:t>
      </w:r>
      <w:r w:rsidRPr="007477EF">
        <w:rPr>
          <w:rFonts w:asciiTheme="minorHAnsi" w:eastAsia="Calibri" w:hAnsiTheme="minorHAnsi" w:cstheme="minorHAnsi"/>
          <w:kern w:val="2"/>
          <w14:ligatures w14:val="standardContextual"/>
        </w:rPr>
        <w:t>n</w:t>
      </w:r>
      <w:r w:rsidR="0002537E" w:rsidRPr="007477EF">
        <w:rPr>
          <w:rFonts w:asciiTheme="minorHAnsi" w:eastAsia="Calibri" w:hAnsiTheme="minorHAnsi" w:cstheme="minorHAnsi"/>
          <w:kern w:val="2"/>
          <w14:ligatures w14:val="standardContextual"/>
        </w:rPr>
        <w:t>g</w:t>
      </w:r>
      <w:r w:rsidRPr="007477EF">
        <w:rPr>
          <w:rFonts w:asciiTheme="minorHAnsi" w:eastAsia="Calibri" w:hAnsiTheme="minorHAnsi" w:cstheme="minorHAnsi"/>
          <w:kern w:val="2"/>
          <w14:ligatures w14:val="standardContextual"/>
        </w:rPr>
        <w:t xml:space="preserve">agement with </w:t>
      </w:r>
      <w:r w:rsidR="001A6D6F" w:rsidRPr="007477EF">
        <w:rPr>
          <w:rFonts w:asciiTheme="minorHAnsi" w:eastAsia="Calibri" w:hAnsiTheme="minorHAnsi" w:cstheme="minorHAnsi"/>
          <w:kern w:val="2"/>
          <w14:ligatures w14:val="standardContextual"/>
        </w:rPr>
        <w:t xml:space="preserve">private providers in addition to clinical audit.  </w:t>
      </w:r>
    </w:p>
    <w:p w14:paraId="51E926CB" w14:textId="0D885796" w:rsidR="00B26836" w:rsidRPr="00B26836" w:rsidRDefault="00B26836" w:rsidP="00B26836">
      <w:pPr>
        <w:jc w:val="both"/>
        <w:rPr>
          <w:rFonts w:asciiTheme="minorHAnsi" w:eastAsia="Calibri" w:hAnsiTheme="minorHAnsi" w:cstheme="minorHAnsi"/>
          <w:kern w:val="2"/>
          <w14:ligatures w14:val="standardContextual"/>
        </w:rPr>
      </w:pPr>
      <w:r w:rsidRPr="00B26836">
        <w:rPr>
          <w:rFonts w:asciiTheme="minorHAnsi" w:eastAsia="Calibri" w:hAnsiTheme="minorHAnsi" w:cstheme="minorHAnsi"/>
          <w:color w:val="000000"/>
          <w14:ligatures w14:val="standardContextual"/>
        </w:rPr>
        <w:t xml:space="preserve">CRR hubs should be operational for an initial period of two years to allow for appropriate training and embedding of the CRR Hub and Regional Lead roles and a period of optimal service delivery before evaluating outcomes. A formal evaluation at 2 years will look at changes to referrer behaviour and overall impact on District and Regional radiology service delivery and patient outcomes.  </w:t>
      </w:r>
    </w:p>
    <w:p w14:paraId="40DFA045" w14:textId="77777777" w:rsidR="006A691A" w:rsidRDefault="006A691A">
      <w:pPr>
        <w:rPr>
          <w:rFonts w:asciiTheme="minorHAnsi" w:eastAsiaTheme="majorEastAsia" w:hAnsiTheme="minorHAnsi" w:cstheme="minorHAnsi"/>
          <w:b/>
          <w:bCs/>
          <w:color w:val="30A1AC"/>
          <w:sz w:val="36"/>
          <w:szCs w:val="36"/>
        </w:rPr>
      </w:pPr>
      <w:r>
        <w:rPr>
          <w:rFonts w:asciiTheme="minorHAnsi" w:hAnsiTheme="minorHAnsi" w:cstheme="minorHAnsi"/>
        </w:rPr>
        <w:br w:type="page"/>
      </w:r>
    </w:p>
    <w:p w14:paraId="6B5CFDE3" w14:textId="7ED80909" w:rsidR="009A427D" w:rsidRPr="007477EF" w:rsidRDefault="009A427D" w:rsidP="007477EF">
      <w:pPr>
        <w:pStyle w:val="Heading1"/>
        <w:numPr>
          <w:ilvl w:val="0"/>
          <w:numId w:val="39"/>
        </w:numPr>
        <w:rPr>
          <w:rFonts w:asciiTheme="minorHAnsi" w:hAnsiTheme="minorHAnsi" w:cstheme="minorHAnsi"/>
        </w:rPr>
      </w:pPr>
      <w:bookmarkStart w:id="60" w:name="_Toc210042161"/>
      <w:r w:rsidRPr="007477EF">
        <w:rPr>
          <w:rFonts w:asciiTheme="minorHAnsi" w:hAnsiTheme="minorHAnsi" w:cstheme="minorHAnsi"/>
        </w:rPr>
        <w:lastRenderedPageBreak/>
        <w:t>Next steps</w:t>
      </w:r>
      <w:bookmarkEnd w:id="60"/>
    </w:p>
    <w:p w14:paraId="052149B2" w14:textId="1F8924FF" w:rsidR="006976BA" w:rsidRPr="007477EF" w:rsidRDefault="00F440BE" w:rsidP="00C25514">
      <w:pPr>
        <w:contextualSpacing/>
        <w:jc w:val="both"/>
        <w:rPr>
          <w:rFonts w:asciiTheme="minorHAnsi" w:eastAsia="Calibri" w:hAnsiTheme="minorHAnsi" w:cstheme="minorHAnsi"/>
          <w:kern w:val="2"/>
          <w14:ligatures w14:val="standardContextual"/>
        </w:rPr>
      </w:pPr>
      <w:r w:rsidRPr="007477EF">
        <w:rPr>
          <w:rFonts w:asciiTheme="minorHAnsi" w:eastAsia="Calibri" w:hAnsiTheme="minorHAnsi" w:cstheme="minorHAnsi"/>
          <w:kern w:val="2"/>
          <w14:ligatures w14:val="standardContextual"/>
        </w:rPr>
        <w:t>Once</w:t>
      </w:r>
      <w:r w:rsidR="006976BA" w:rsidRPr="007477EF">
        <w:rPr>
          <w:rFonts w:asciiTheme="minorHAnsi" w:eastAsia="Calibri" w:hAnsiTheme="minorHAnsi" w:cstheme="minorHAnsi"/>
          <w:kern w:val="2"/>
          <w14:ligatures w14:val="standardContextual"/>
        </w:rPr>
        <w:t xml:space="preserve"> this CRR Service and Hub Design has been </w:t>
      </w:r>
      <w:r w:rsidR="00036854" w:rsidRPr="007477EF">
        <w:rPr>
          <w:rFonts w:asciiTheme="minorHAnsi" w:eastAsia="Calibri" w:hAnsiTheme="minorHAnsi" w:cstheme="minorHAnsi"/>
          <w:kern w:val="2"/>
          <w14:ligatures w14:val="standardContextual"/>
        </w:rPr>
        <w:t>approved</w:t>
      </w:r>
      <w:r w:rsidR="006976BA" w:rsidRPr="007477EF">
        <w:rPr>
          <w:rFonts w:asciiTheme="minorHAnsi" w:eastAsia="Calibri" w:hAnsiTheme="minorHAnsi" w:cstheme="minorHAnsi"/>
          <w:kern w:val="2"/>
          <w14:ligatures w14:val="standardContextual"/>
        </w:rPr>
        <w:t xml:space="preserve"> by the steering group, </w:t>
      </w:r>
      <w:r w:rsidRPr="007477EF">
        <w:rPr>
          <w:rFonts w:asciiTheme="minorHAnsi" w:eastAsia="Calibri" w:hAnsiTheme="minorHAnsi" w:cstheme="minorHAnsi"/>
          <w:kern w:val="2"/>
          <w14:ligatures w14:val="standardContextual"/>
        </w:rPr>
        <w:t xml:space="preserve">the next steps </w:t>
      </w:r>
      <w:r w:rsidR="006976BA" w:rsidRPr="007477EF">
        <w:rPr>
          <w:rFonts w:asciiTheme="minorHAnsi" w:eastAsia="Calibri" w:hAnsiTheme="minorHAnsi" w:cstheme="minorHAnsi"/>
          <w:kern w:val="2"/>
          <w14:ligatures w14:val="standardContextual"/>
        </w:rPr>
        <w:t>includ</w:t>
      </w:r>
      <w:r w:rsidRPr="007477EF">
        <w:rPr>
          <w:rFonts w:asciiTheme="minorHAnsi" w:eastAsia="Calibri" w:hAnsiTheme="minorHAnsi" w:cstheme="minorHAnsi"/>
          <w:kern w:val="2"/>
          <w14:ligatures w14:val="standardContextual"/>
        </w:rPr>
        <w:t>e</w:t>
      </w:r>
      <w:r w:rsidR="006976BA" w:rsidRPr="007477EF">
        <w:rPr>
          <w:rFonts w:asciiTheme="minorHAnsi" w:eastAsia="Calibri" w:hAnsiTheme="minorHAnsi" w:cstheme="minorHAnsi"/>
          <w:kern w:val="2"/>
          <w14:ligatures w14:val="standardContextual"/>
        </w:rPr>
        <w:t>:</w:t>
      </w:r>
    </w:p>
    <w:p w14:paraId="00FA4A9A" w14:textId="77777777" w:rsidR="006976BA" w:rsidRPr="007477EF" w:rsidRDefault="006976BA" w:rsidP="00360FB7">
      <w:pPr>
        <w:ind w:left="720"/>
        <w:contextualSpacing/>
        <w:jc w:val="both"/>
        <w:rPr>
          <w:rFonts w:asciiTheme="minorHAnsi" w:eastAsia="Calibri" w:hAnsiTheme="minorHAnsi" w:cstheme="minorHAnsi"/>
          <w:kern w:val="2"/>
          <w14:ligatures w14:val="standardContextual"/>
        </w:rPr>
      </w:pPr>
    </w:p>
    <w:p w14:paraId="328763E0" w14:textId="5ADBD94D" w:rsidR="00A96D90" w:rsidRDefault="00A96D90" w:rsidP="0064720A">
      <w:pPr>
        <w:numPr>
          <w:ilvl w:val="0"/>
          <w:numId w:val="25"/>
        </w:numPr>
        <w:contextualSpacing/>
        <w:jc w:val="both"/>
        <w:rPr>
          <w:rFonts w:asciiTheme="minorHAnsi" w:eastAsia="Calibri" w:hAnsiTheme="minorHAnsi" w:cstheme="minorHAnsi"/>
          <w:kern w:val="2"/>
          <w14:ligatures w14:val="standardContextual"/>
        </w:rPr>
      </w:pPr>
      <w:r>
        <w:rPr>
          <w:rFonts w:asciiTheme="minorHAnsi" w:eastAsia="Calibri" w:hAnsiTheme="minorHAnsi" w:cstheme="minorHAnsi"/>
          <w:kern w:val="2"/>
          <w14:ligatures w14:val="standardContextual"/>
        </w:rPr>
        <w:t>Agree implementation framework and approach</w:t>
      </w:r>
    </w:p>
    <w:p w14:paraId="3B8DB6AC" w14:textId="7F985B5D" w:rsidR="0064720A" w:rsidRPr="007477EF" w:rsidRDefault="0064720A" w:rsidP="0064720A">
      <w:pPr>
        <w:numPr>
          <w:ilvl w:val="0"/>
          <w:numId w:val="25"/>
        </w:numPr>
        <w:contextualSpacing/>
        <w:jc w:val="both"/>
        <w:rPr>
          <w:rFonts w:asciiTheme="minorHAnsi" w:eastAsia="Calibri" w:hAnsiTheme="minorHAnsi" w:cstheme="minorHAnsi"/>
          <w:kern w:val="2"/>
          <w14:ligatures w14:val="standardContextual"/>
        </w:rPr>
      </w:pPr>
      <w:r w:rsidRPr="007477EF">
        <w:rPr>
          <w:rFonts w:asciiTheme="minorHAnsi" w:eastAsia="Calibri" w:hAnsiTheme="minorHAnsi" w:cstheme="minorHAnsi"/>
          <w:kern w:val="2"/>
          <w14:ligatures w14:val="standardContextual"/>
        </w:rPr>
        <w:t>National CRR referral criteria finalised and documented on the appropriate platforms, in particular District specific HealthPathways, Direct to Radiology and Direct to Private platforms (e.g. ATD / POAC / POADMS / BPAC / ERMS).</w:t>
      </w:r>
    </w:p>
    <w:p w14:paraId="33845EF3" w14:textId="262D3E78" w:rsidR="009613CD" w:rsidRPr="007477EF" w:rsidRDefault="0012285E" w:rsidP="00360FB7">
      <w:pPr>
        <w:numPr>
          <w:ilvl w:val="0"/>
          <w:numId w:val="25"/>
        </w:numPr>
        <w:contextualSpacing/>
        <w:jc w:val="both"/>
        <w:rPr>
          <w:rFonts w:asciiTheme="minorHAnsi" w:eastAsia="Calibri" w:hAnsiTheme="minorHAnsi" w:cstheme="minorHAnsi"/>
          <w:kern w:val="2"/>
          <w14:ligatures w14:val="standardContextual"/>
        </w:rPr>
      </w:pPr>
      <w:r w:rsidRPr="007477EF">
        <w:rPr>
          <w:rFonts w:asciiTheme="minorHAnsi" w:eastAsia="Calibri" w:hAnsiTheme="minorHAnsi" w:cstheme="minorHAnsi"/>
          <w:kern w:val="2"/>
          <w14:ligatures w14:val="standardContextual"/>
        </w:rPr>
        <w:t>Actions</w:t>
      </w:r>
      <w:r w:rsidR="002A6E6D" w:rsidRPr="007477EF">
        <w:rPr>
          <w:rFonts w:asciiTheme="minorHAnsi" w:eastAsia="Calibri" w:hAnsiTheme="minorHAnsi" w:cstheme="minorHAnsi"/>
          <w:kern w:val="2"/>
          <w14:ligatures w14:val="standardContextual"/>
        </w:rPr>
        <w:t xml:space="preserve"> required </w:t>
      </w:r>
      <w:r w:rsidR="004B0813" w:rsidRPr="007477EF">
        <w:rPr>
          <w:rFonts w:asciiTheme="minorHAnsi" w:eastAsia="Calibri" w:hAnsiTheme="minorHAnsi" w:cstheme="minorHAnsi"/>
          <w:kern w:val="2"/>
          <w14:ligatures w14:val="standardContextual"/>
        </w:rPr>
        <w:t>for Hub Model Stand Up</w:t>
      </w:r>
      <w:r w:rsidR="0048671E" w:rsidRPr="007477EF">
        <w:rPr>
          <w:rFonts w:asciiTheme="minorHAnsi" w:eastAsia="Calibri" w:hAnsiTheme="minorHAnsi" w:cstheme="minorHAnsi"/>
          <w:kern w:val="2"/>
          <w14:ligatures w14:val="standardContextual"/>
        </w:rPr>
        <w:t>, including</w:t>
      </w:r>
      <w:r w:rsidR="002A6E6D" w:rsidRPr="007477EF">
        <w:rPr>
          <w:rFonts w:asciiTheme="minorHAnsi" w:eastAsia="Calibri" w:hAnsiTheme="minorHAnsi" w:cstheme="minorHAnsi"/>
          <w:kern w:val="2"/>
          <w14:ligatures w14:val="standardContextual"/>
        </w:rPr>
        <w:t>:</w:t>
      </w:r>
    </w:p>
    <w:p w14:paraId="09D2E519" w14:textId="6A916816" w:rsidR="000B3B40" w:rsidRPr="007477EF" w:rsidRDefault="003D05B6" w:rsidP="00360FB7">
      <w:pPr>
        <w:numPr>
          <w:ilvl w:val="0"/>
          <w:numId w:val="24"/>
        </w:numPr>
        <w:contextualSpacing/>
        <w:jc w:val="both"/>
        <w:rPr>
          <w:rFonts w:asciiTheme="minorHAnsi" w:eastAsia="Calibri" w:hAnsiTheme="minorHAnsi" w:cstheme="minorHAnsi"/>
          <w:kern w:val="2"/>
          <w14:ligatures w14:val="standardContextual"/>
        </w:rPr>
      </w:pPr>
      <w:r w:rsidRPr="007477EF">
        <w:rPr>
          <w:rFonts w:asciiTheme="minorHAnsi" w:eastAsia="Calibri" w:hAnsiTheme="minorHAnsi" w:cstheme="minorHAnsi"/>
          <w:kern w:val="2"/>
          <w14:ligatures w14:val="standardContextual"/>
        </w:rPr>
        <w:t>Clinical Governance arrangements</w:t>
      </w:r>
      <w:r w:rsidR="007D53AF">
        <w:rPr>
          <w:rFonts w:asciiTheme="minorHAnsi" w:eastAsia="Calibri" w:hAnsiTheme="minorHAnsi" w:cstheme="minorHAnsi"/>
          <w:kern w:val="2"/>
          <w14:ligatures w14:val="standardContextual"/>
        </w:rPr>
        <w:t xml:space="preserve"> and reporting lines determined</w:t>
      </w:r>
      <w:r w:rsidR="00F20B25" w:rsidRPr="007477EF">
        <w:rPr>
          <w:rFonts w:asciiTheme="minorHAnsi" w:eastAsia="Calibri" w:hAnsiTheme="minorHAnsi" w:cstheme="minorHAnsi"/>
          <w:kern w:val="2"/>
          <w14:ligatures w14:val="standardContextual"/>
        </w:rPr>
        <w:t>.</w:t>
      </w:r>
      <w:r w:rsidRPr="007477EF">
        <w:rPr>
          <w:rFonts w:asciiTheme="minorHAnsi" w:eastAsia="Calibri" w:hAnsiTheme="minorHAnsi" w:cstheme="minorHAnsi"/>
          <w:kern w:val="2"/>
          <w14:ligatures w14:val="standardContextual"/>
        </w:rPr>
        <w:t xml:space="preserve"> </w:t>
      </w:r>
    </w:p>
    <w:p w14:paraId="783B6FCF" w14:textId="6232A1D2" w:rsidR="009613CD" w:rsidRPr="007477EF" w:rsidRDefault="002A6E6D" w:rsidP="00360FB7">
      <w:pPr>
        <w:numPr>
          <w:ilvl w:val="0"/>
          <w:numId w:val="24"/>
        </w:numPr>
        <w:contextualSpacing/>
        <w:jc w:val="both"/>
        <w:rPr>
          <w:rFonts w:asciiTheme="minorHAnsi" w:eastAsia="Calibri" w:hAnsiTheme="minorHAnsi" w:cstheme="minorHAnsi"/>
          <w:kern w:val="2"/>
          <w14:ligatures w14:val="standardContextual"/>
        </w:rPr>
      </w:pPr>
      <w:r w:rsidRPr="007477EF">
        <w:rPr>
          <w:rFonts w:asciiTheme="minorHAnsi" w:eastAsia="Calibri" w:hAnsiTheme="minorHAnsi" w:cstheme="minorHAnsi"/>
          <w:kern w:val="2"/>
          <w14:ligatures w14:val="standardContextual"/>
        </w:rPr>
        <w:t xml:space="preserve">Regional </w:t>
      </w:r>
      <w:r w:rsidR="00A71AAA">
        <w:rPr>
          <w:rFonts w:asciiTheme="minorHAnsi" w:eastAsia="Calibri" w:hAnsiTheme="minorHAnsi" w:cstheme="minorHAnsi"/>
          <w:kern w:val="2"/>
          <w14:ligatures w14:val="standardContextual"/>
        </w:rPr>
        <w:t>GPRL lead</w:t>
      </w:r>
      <w:r w:rsidR="00200670" w:rsidRPr="007477EF">
        <w:rPr>
          <w:rFonts w:asciiTheme="minorHAnsi" w:eastAsia="Calibri" w:hAnsiTheme="minorHAnsi" w:cstheme="minorHAnsi"/>
          <w:kern w:val="2"/>
          <w14:ligatures w14:val="standardContextual"/>
        </w:rPr>
        <w:t xml:space="preserve"> </w:t>
      </w:r>
      <w:r w:rsidR="009613CD" w:rsidRPr="007477EF">
        <w:rPr>
          <w:rFonts w:asciiTheme="minorHAnsi" w:eastAsia="Calibri" w:hAnsiTheme="minorHAnsi" w:cstheme="minorHAnsi"/>
          <w:kern w:val="2"/>
          <w14:ligatures w14:val="standardContextual"/>
        </w:rPr>
        <w:t>roles advertised</w:t>
      </w:r>
      <w:r w:rsidR="00F20B25" w:rsidRPr="007477EF">
        <w:rPr>
          <w:rFonts w:asciiTheme="minorHAnsi" w:eastAsia="Calibri" w:hAnsiTheme="minorHAnsi" w:cstheme="minorHAnsi"/>
          <w:kern w:val="2"/>
          <w14:ligatures w14:val="standardContextual"/>
        </w:rPr>
        <w:t>.</w:t>
      </w:r>
    </w:p>
    <w:p w14:paraId="0D8860E4" w14:textId="00B98189" w:rsidR="004B0813" w:rsidRPr="007477EF" w:rsidRDefault="004B0813" w:rsidP="00360FB7">
      <w:pPr>
        <w:numPr>
          <w:ilvl w:val="0"/>
          <w:numId w:val="24"/>
        </w:numPr>
        <w:contextualSpacing/>
        <w:jc w:val="both"/>
        <w:rPr>
          <w:rFonts w:asciiTheme="minorHAnsi" w:eastAsia="Calibri" w:hAnsiTheme="minorHAnsi" w:cstheme="minorHAnsi"/>
          <w:kern w:val="2"/>
          <w14:ligatures w14:val="standardContextual"/>
        </w:rPr>
      </w:pPr>
      <w:r w:rsidRPr="007477EF">
        <w:rPr>
          <w:rFonts w:asciiTheme="minorHAnsi" w:eastAsia="Calibri" w:hAnsiTheme="minorHAnsi" w:cstheme="minorHAnsi"/>
          <w:kern w:val="2"/>
          <w14:ligatures w14:val="standardContextual"/>
        </w:rPr>
        <w:t>Initiate regional conversations to determine what supports will be required for Districts / Regions, as the CRR Hubs are rolled out</w:t>
      </w:r>
      <w:r w:rsidR="00F20B25" w:rsidRPr="007477EF">
        <w:rPr>
          <w:rFonts w:asciiTheme="minorHAnsi" w:eastAsia="Calibri" w:hAnsiTheme="minorHAnsi" w:cstheme="minorHAnsi"/>
          <w:kern w:val="2"/>
          <w14:ligatures w14:val="standardContextual"/>
        </w:rPr>
        <w:t>.</w:t>
      </w:r>
    </w:p>
    <w:p w14:paraId="09BF345F" w14:textId="5E81DFD0" w:rsidR="00D50FB0" w:rsidRPr="007477EF" w:rsidRDefault="00D50FB0" w:rsidP="007D53AF">
      <w:pPr>
        <w:numPr>
          <w:ilvl w:val="0"/>
          <w:numId w:val="25"/>
        </w:numPr>
        <w:contextualSpacing/>
        <w:jc w:val="both"/>
        <w:rPr>
          <w:rFonts w:asciiTheme="minorHAnsi" w:eastAsia="Calibri" w:hAnsiTheme="minorHAnsi" w:cstheme="minorHAnsi"/>
          <w:kern w:val="2"/>
          <w14:ligatures w14:val="standardContextual"/>
        </w:rPr>
      </w:pPr>
      <w:r w:rsidRPr="007477EF">
        <w:rPr>
          <w:rFonts w:asciiTheme="minorHAnsi" w:eastAsia="Calibri" w:hAnsiTheme="minorHAnsi" w:cstheme="minorHAnsi"/>
          <w:kern w:val="2"/>
          <w14:ligatures w14:val="standardContextual"/>
        </w:rPr>
        <w:t>Communication planning and delivery with primary and secondary care stakeholders</w:t>
      </w:r>
      <w:r w:rsidR="00F20B25" w:rsidRPr="007477EF">
        <w:rPr>
          <w:rFonts w:asciiTheme="minorHAnsi" w:eastAsia="Calibri" w:hAnsiTheme="minorHAnsi" w:cstheme="minorHAnsi"/>
          <w:kern w:val="2"/>
          <w14:ligatures w14:val="standardContextual"/>
        </w:rPr>
        <w:t>.</w:t>
      </w:r>
    </w:p>
    <w:p w14:paraId="1138479A" w14:textId="77777777" w:rsidR="009613CD" w:rsidRPr="006A7C6E" w:rsidRDefault="009613CD" w:rsidP="009613CD">
      <w:pPr>
        <w:rPr>
          <w:rFonts w:asciiTheme="minorHAnsi" w:hAnsiTheme="minorHAnsi" w:cstheme="minorHAnsi"/>
        </w:rPr>
      </w:pPr>
    </w:p>
    <w:p w14:paraId="29353E21" w14:textId="198A14BD" w:rsidR="00252EE1" w:rsidRPr="00252EE1" w:rsidRDefault="008658C8" w:rsidP="00252EE1">
      <w:pPr>
        <w:rPr>
          <w:rFonts w:asciiTheme="minorHAnsi" w:hAnsiTheme="minorHAnsi" w:cstheme="minorHAnsi"/>
          <w:b/>
          <w:bCs/>
        </w:rPr>
      </w:pPr>
      <w:r>
        <w:rPr>
          <w:rFonts w:asciiTheme="minorHAnsi" w:hAnsiTheme="minorHAnsi" w:cstheme="minorHAnsi"/>
          <w:b/>
          <w:bCs/>
        </w:rPr>
        <w:t xml:space="preserve">Appendix </w:t>
      </w:r>
      <w:r w:rsidR="00DD5CB8">
        <w:rPr>
          <w:rFonts w:asciiTheme="minorHAnsi" w:hAnsiTheme="minorHAnsi" w:cstheme="minorHAnsi"/>
          <w:b/>
          <w:bCs/>
        </w:rPr>
        <w:t>1</w:t>
      </w:r>
      <w:r>
        <w:rPr>
          <w:rFonts w:asciiTheme="minorHAnsi" w:hAnsiTheme="minorHAnsi" w:cstheme="minorHAnsi"/>
          <w:b/>
          <w:bCs/>
        </w:rPr>
        <w:t xml:space="preserve">: </w:t>
      </w:r>
      <w:r w:rsidR="00252EE1" w:rsidRPr="00252EE1">
        <w:rPr>
          <w:rFonts w:asciiTheme="minorHAnsi" w:hAnsiTheme="minorHAnsi" w:cstheme="minorHAnsi"/>
          <w:b/>
          <w:bCs/>
        </w:rPr>
        <w:t>Summary of Key Themes from Stakeholder Interviews</w:t>
      </w:r>
    </w:p>
    <w:p w14:paraId="176CCC10" w14:textId="130019B8" w:rsidR="00DD5CB8" w:rsidRDefault="00DD5CB8" w:rsidP="00DD5CB8">
      <w:pPr>
        <w:rPr>
          <w:rFonts w:asciiTheme="minorHAnsi" w:hAnsiTheme="minorHAnsi" w:cstheme="minorHAnsi"/>
          <w:b/>
          <w:bCs/>
        </w:rPr>
      </w:pPr>
      <w:r w:rsidRPr="00252EE1">
        <w:rPr>
          <w:rFonts w:asciiTheme="minorHAnsi" w:hAnsiTheme="minorHAnsi" w:cstheme="minorHAnsi"/>
          <w:b/>
          <w:bCs/>
        </w:rPr>
        <w:t xml:space="preserve">Appendix </w:t>
      </w:r>
      <w:r>
        <w:rPr>
          <w:rFonts w:asciiTheme="minorHAnsi" w:hAnsiTheme="minorHAnsi" w:cstheme="minorHAnsi"/>
          <w:b/>
          <w:bCs/>
        </w:rPr>
        <w:t>2</w:t>
      </w:r>
      <w:r w:rsidRPr="00252EE1">
        <w:rPr>
          <w:rFonts w:asciiTheme="minorHAnsi" w:hAnsiTheme="minorHAnsi" w:cstheme="minorHAnsi"/>
          <w:b/>
          <w:bCs/>
        </w:rPr>
        <w:t xml:space="preserve">: </w:t>
      </w:r>
      <w:r>
        <w:rPr>
          <w:rFonts w:asciiTheme="minorHAnsi" w:hAnsiTheme="minorHAnsi" w:cstheme="minorHAnsi"/>
          <w:b/>
          <w:bCs/>
        </w:rPr>
        <w:t>C</w:t>
      </w:r>
      <w:r w:rsidRPr="008658C8">
        <w:rPr>
          <w:rFonts w:asciiTheme="minorHAnsi" w:hAnsiTheme="minorHAnsi" w:cstheme="minorHAnsi"/>
          <w:b/>
          <w:bCs/>
        </w:rPr>
        <w:t xml:space="preserve">urrent CRR volumes </w:t>
      </w:r>
      <w:r>
        <w:rPr>
          <w:rFonts w:asciiTheme="minorHAnsi" w:hAnsiTheme="minorHAnsi" w:cstheme="minorHAnsi"/>
          <w:b/>
          <w:bCs/>
        </w:rPr>
        <w:t xml:space="preserve">and future impact  </w:t>
      </w:r>
      <w:r w:rsidRPr="008658C8">
        <w:rPr>
          <w:rFonts w:asciiTheme="minorHAnsi" w:hAnsiTheme="minorHAnsi" w:cstheme="minorHAnsi"/>
          <w:b/>
          <w:bCs/>
        </w:rPr>
        <w:t xml:space="preserve"> </w:t>
      </w:r>
      <w:r>
        <w:rPr>
          <w:rFonts w:asciiTheme="minorHAnsi" w:hAnsiTheme="minorHAnsi" w:cstheme="minorHAnsi"/>
          <w:b/>
          <w:bCs/>
        </w:rPr>
        <w:t xml:space="preserve"> </w:t>
      </w:r>
    </w:p>
    <w:p w14:paraId="7A9D3AD2" w14:textId="3B6173FC" w:rsidR="00252EE1" w:rsidRPr="00252EE1" w:rsidRDefault="00252EE1" w:rsidP="00252EE1">
      <w:pPr>
        <w:rPr>
          <w:rFonts w:asciiTheme="minorHAnsi" w:hAnsiTheme="minorHAnsi" w:cstheme="minorHAnsi"/>
          <w:b/>
          <w:bCs/>
        </w:rPr>
      </w:pPr>
      <w:r w:rsidRPr="00252EE1">
        <w:rPr>
          <w:rFonts w:asciiTheme="minorHAnsi" w:hAnsiTheme="minorHAnsi" w:cstheme="minorHAnsi"/>
          <w:b/>
          <w:bCs/>
        </w:rPr>
        <w:t xml:space="preserve">Appendix </w:t>
      </w:r>
      <w:r w:rsidR="00EA350D">
        <w:rPr>
          <w:rFonts w:asciiTheme="minorHAnsi" w:hAnsiTheme="minorHAnsi" w:cstheme="minorHAnsi"/>
          <w:b/>
          <w:bCs/>
        </w:rPr>
        <w:t>3</w:t>
      </w:r>
      <w:r w:rsidRPr="00252EE1">
        <w:rPr>
          <w:rFonts w:asciiTheme="minorHAnsi" w:hAnsiTheme="minorHAnsi" w:cstheme="minorHAnsi"/>
          <w:b/>
          <w:bCs/>
        </w:rPr>
        <w:t xml:space="preserve">: </w:t>
      </w:r>
      <w:r w:rsidR="00723B8F">
        <w:rPr>
          <w:rFonts w:asciiTheme="minorHAnsi" w:hAnsiTheme="minorHAnsi" w:cstheme="minorHAnsi"/>
          <w:b/>
          <w:bCs/>
        </w:rPr>
        <w:t>Detailed CRR hub activities</w:t>
      </w:r>
      <w:r w:rsidR="00723B8F" w:rsidRPr="00252EE1">
        <w:rPr>
          <w:rFonts w:asciiTheme="minorHAnsi" w:hAnsiTheme="minorHAnsi" w:cstheme="minorHAnsi"/>
          <w:b/>
          <w:bCs/>
        </w:rPr>
        <w:t xml:space="preserve"> </w:t>
      </w:r>
    </w:p>
    <w:p w14:paraId="15478ADE" w14:textId="24754C59" w:rsidR="009A427D" w:rsidRPr="00252EE1" w:rsidRDefault="009A427D" w:rsidP="00252EE1">
      <w:pPr>
        <w:rPr>
          <w:rFonts w:asciiTheme="minorHAnsi" w:hAnsiTheme="minorHAnsi" w:cstheme="minorHAnsi"/>
          <w:b/>
          <w:bCs/>
        </w:rPr>
      </w:pPr>
      <w:r>
        <w:rPr>
          <w:rFonts w:asciiTheme="minorHAnsi" w:hAnsiTheme="minorHAnsi" w:cstheme="minorHAnsi"/>
          <w:b/>
          <w:bCs/>
        </w:rPr>
        <w:t>Appendix</w:t>
      </w:r>
      <w:r w:rsidR="00B65F4E">
        <w:rPr>
          <w:rFonts w:asciiTheme="minorHAnsi" w:hAnsiTheme="minorHAnsi" w:cstheme="minorHAnsi"/>
          <w:b/>
          <w:bCs/>
        </w:rPr>
        <w:t xml:space="preserve"> 4</w:t>
      </w:r>
      <w:r>
        <w:rPr>
          <w:rFonts w:asciiTheme="minorHAnsi" w:hAnsiTheme="minorHAnsi" w:cstheme="minorHAnsi"/>
          <w:b/>
          <w:bCs/>
        </w:rPr>
        <w:t xml:space="preserve">. </w:t>
      </w:r>
      <w:r w:rsidR="00723B8F" w:rsidRPr="00B5203A">
        <w:rPr>
          <w:rFonts w:asciiTheme="minorHAnsi" w:hAnsiTheme="minorHAnsi" w:cstheme="minorHAnsi"/>
          <w:b/>
          <w:bCs/>
        </w:rPr>
        <w:t>Regional FTE Calculations</w:t>
      </w:r>
    </w:p>
    <w:p w14:paraId="07E1A4DE" w14:textId="124837CE" w:rsidR="00FC595D" w:rsidRPr="006A7C6E" w:rsidRDefault="00FC595D" w:rsidP="007A49CB">
      <w:pPr>
        <w:autoSpaceDE w:val="0"/>
        <w:autoSpaceDN w:val="0"/>
        <w:adjustRightInd w:val="0"/>
        <w:spacing w:after="0" w:line="240" w:lineRule="auto"/>
        <w:rPr>
          <w:rFonts w:asciiTheme="minorHAnsi" w:eastAsia="Calibri" w:hAnsiTheme="minorHAnsi" w:cstheme="minorHAnsi"/>
          <w:color w:val="000000"/>
          <w:sz w:val="24"/>
          <w:szCs w:val="24"/>
          <w14:ligatures w14:val="standardContextual"/>
        </w:rPr>
      </w:pPr>
    </w:p>
    <w:p w14:paraId="277F355F" w14:textId="77777777" w:rsidR="00FC595D" w:rsidRPr="006A7C6E" w:rsidRDefault="00FC595D" w:rsidP="007A49CB">
      <w:pPr>
        <w:autoSpaceDE w:val="0"/>
        <w:autoSpaceDN w:val="0"/>
        <w:adjustRightInd w:val="0"/>
        <w:spacing w:after="0" w:line="240" w:lineRule="auto"/>
        <w:rPr>
          <w:rFonts w:asciiTheme="minorHAnsi" w:eastAsia="Calibri" w:hAnsiTheme="minorHAnsi" w:cstheme="minorHAnsi"/>
          <w:color w:val="000000"/>
          <w:sz w:val="24"/>
          <w:szCs w:val="24"/>
          <w14:ligatures w14:val="standardContextual"/>
        </w:rPr>
      </w:pPr>
    </w:p>
    <w:p w14:paraId="4A01BCD4" w14:textId="77777777" w:rsidR="00B978E1" w:rsidRDefault="00B978E1">
      <w:pPr>
        <w:rPr>
          <w:rFonts w:asciiTheme="minorHAnsi" w:eastAsiaTheme="majorEastAsia" w:hAnsiTheme="minorHAnsi" w:cstheme="minorHAnsi"/>
          <w:b/>
          <w:bCs/>
          <w:color w:val="30A1AC"/>
          <w:sz w:val="36"/>
          <w:szCs w:val="36"/>
        </w:rPr>
      </w:pPr>
      <w:bookmarkStart w:id="61" w:name="_Toc191287213"/>
      <w:r>
        <w:rPr>
          <w:rFonts w:asciiTheme="minorHAnsi" w:hAnsiTheme="minorHAnsi" w:cstheme="minorHAnsi"/>
        </w:rPr>
        <w:br w:type="page"/>
      </w:r>
    </w:p>
    <w:p w14:paraId="65D10C5C" w14:textId="77777777" w:rsidR="007557C1" w:rsidRDefault="007557C1" w:rsidP="00B978E1">
      <w:pPr>
        <w:pStyle w:val="Heading1"/>
        <w:numPr>
          <w:ilvl w:val="0"/>
          <w:numId w:val="39"/>
        </w:numPr>
        <w:rPr>
          <w:rFonts w:asciiTheme="minorHAnsi" w:hAnsiTheme="minorHAnsi" w:cstheme="minorHAnsi"/>
        </w:rPr>
      </w:pPr>
      <w:bookmarkStart w:id="62" w:name="_Toc210042162"/>
      <w:r>
        <w:rPr>
          <w:rFonts w:asciiTheme="minorHAnsi" w:hAnsiTheme="minorHAnsi" w:cstheme="minorHAnsi"/>
        </w:rPr>
        <w:lastRenderedPageBreak/>
        <w:t>Glossary of terms</w:t>
      </w:r>
      <w:bookmarkEnd w:id="62"/>
    </w:p>
    <w:p w14:paraId="3C86A293" w14:textId="7773F940" w:rsidR="00704B00" w:rsidRDefault="00704B00" w:rsidP="00704B00">
      <w:pPr>
        <w:rPr>
          <w:rFonts w:asciiTheme="minorHAnsi" w:hAnsiTheme="minorHAnsi" w:cstheme="minorHAnsi"/>
          <w:b/>
          <w:bCs/>
        </w:rPr>
      </w:pPr>
      <w:r>
        <w:rPr>
          <w:rFonts w:asciiTheme="minorHAnsi" w:hAnsiTheme="minorHAnsi" w:cstheme="minorHAnsi"/>
          <w:b/>
          <w:bCs/>
        </w:rPr>
        <w:t xml:space="preserve">Acute demand imaging: </w:t>
      </w:r>
      <w:r w:rsidRPr="00132A25">
        <w:rPr>
          <w:rFonts w:asciiTheme="minorHAnsi" w:hAnsiTheme="minorHAnsi" w:cstheme="minorHAnsi"/>
        </w:rPr>
        <w:t>Refers to community-based radiology services provided within 24-48 hours</w:t>
      </w:r>
      <w:r w:rsidR="00B31342">
        <w:rPr>
          <w:rFonts w:asciiTheme="minorHAnsi" w:hAnsiTheme="minorHAnsi" w:cstheme="minorHAnsi"/>
        </w:rPr>
        <w:t xml:space="preserve"> </w:t>
      </w:r>
      <w:r w:rsidRPr="00132A25">
        <w:rPr>
          <w:rFonts w:asciiTheme="minorHAnsi" w:hAnsiTheme="minorHAnsi" w:cstheme="minorHAnsi"/>
        </w:rPr>
        <w:t>to avoid acute hospital referrals and aiding in timely clinical decision making.</w:t>
      </w:r>
    </w:p>
    <w:p w14:paraId="479995F5" w14:textId="77777777" w:rsidR="009C39EB" w:rsidRDefault="009C39EB" w:rsidP="007473E1">
      <w:pPr>
        <w:rPr>
          <w:rFonts w:asciiTheme="minorHAnsi" w:hAnsiTheme="minorHAnsi" w:cstheme="minorHAnsi"/>
        </w:rPr>
      </w:pPr>
      <w:r>
        <w:rPr>
          <w:rFonts w:asciiTheme="minorHAnsi" w:hAnsiTheme="minorHAnsi" w:cstheme="minorHAnsi"/>
          <w:b/>
          <w:bCs/>
        </w:rPr>
        <w:t xml:space="preserve">Clinical audit: </w:t>
      </w:r>
      <w:r>
        <w:rPr>
          <w:rFonts w:asciiTheme="minorHAnsi" w:hAnsiTheme="minorHAnsi" w:cstheme="minorHAnsi"/>
        </w:rPr>
        <w:t>In this document, refers to the</w:t>
      </w:r>
      <w:r w:rsidRPr="00C626C1">
        <w:rPr>
          <w:rFonts w:asciiTheme="minorHAnsi" w:hAnsiTheme="minorHAnsi" w:cstheme="minorHAnsi"/>
        </w:rPr>
        <w:t xml:space="preserve"> process of reviewing </w:t>
      </w:r>
      <w:proofErr w:type="gramStart"/>
      <w:r w:rsidRPr="00C626C1">
        <w:rPr>
          <w:rFonts w:asciiTheme="minorHAnsi" w:hAnsiTheme="minorHAnsi" w:cstheme="minorHAnsi"/>
        </w:rPr>
        <w:t>a number of</w:t>
      </w:r>
      <w:proofErr w:type="gramEnd"/>
      <w:r w:rsidRPr="00C626C1">
        <w:rPr>
          <w:rFonts w:asciiTheme="minorHAnsi" w:hAnsiTheme="minorHAnsi" w:cstheme="minorHAnsi"/>
        </w:rPr>
        <w:t xml:space="preserve"> referrals selected for a specific reason and checking them to determine whether they met the accepted referral criteria and /or why not.</w:t>
      </w:r>
    </w:p>
    <w:p w14:paraId="0F9B0D73" w14:textId="77777777" w:rsidR="00391434" w:rsidRPr="00DB6561" w:rsidRDefault="00391434" w:rsidP="00391434">
      <w:pPr>
        <w:rPr>
          <w:rFonts w:asciiTheme="minorHAnsi" w:hAnsiTheme="minorHAnsi" w:cstheme="minorHAnsi"/>
          <w:b/>
          <w:bCs/>
        </w:rPr>
      </w:pPr>
      <w:r w:rsidRPr="00DB6561">
        <w:rPr>
          <w:rFonts w:asciiTheme="minorHAnsi" w:hAnsiTheme="minorHAnsi" w:cstheme="minorHAnsi"/>
          <w:b/>
          <w:bCs/>
        </w:rPr>
        <w:t>Community Referred Radiology (CRR):</w:t>
      </w:r>
      <w:r w:rsidRPr="00BF259E">
        <w:t xml:space="preserve"> </w:t>
      </w:r>
      <w:r w:rsidRPr="00BF259E">
        <w:rPr>
          <w:rFonts w:asciiTheme="minorHAnsi" w:hAnsiTheme="minorHAnsi" w:cstheme="minorHAnsi"/>
        </w:rPr>
        <w:t xml:space="preserve">The provision of access to publicly funded radiology for </w:t>
      </w:r>
      <w:r>
        <w:rPr>
          <w:rFonts w:asciiTheme="minorHAnsi" w:hAnsiTheme="minorHAnsi" w:cstheme="minorHAnsi"/>
        </w:rPr>
        <w:t>primary care practitioners</w:t>
      </w:r>
      <w:r w:rsidRPr="00BF259E">
        <w:rPr>
          <w:rFonts w:asciiTheme="minorHAnsi" w:hAnsiTheme="minorHAnsi" w:cstheme="minorHAnsi"/>
        </w:rPr>
        <w:t xml:space="preserve"> to support agreed clinical pathways.</w:t>
      </w:r>
    </w:p>
    <w:p w14:paraId="4D2C9338" w14:textId="07D2097D" w:rsidR="007473E1" w:rsidRDefault="007473E1" w:rsidP="007473E1">
      <w:pPr>
        <w:rPr>
          <w:rFonts w:asciiTheme="minorHAnsi" w:hAnsiTheme="minorHAnsi" w:cstheme="minorHAnsi"/>
          <w:b/>
          <w:bCs/>
        </w:rPr>
      </w:pPr>
      <w:r>
        <w:rPr>
          <w:rFonts w:asciiTheme="minorHAnsi" w:hAnsiTheme="minorHAnsi" w:cstheme="minorHAnsi"/>
          <w:b/>
          <w:bCs/>
        </w:rPr>
        <w:t>DEXA:</w:t>
      </w:r>
      <w:r w:rsidR="00B137CE" w:rsidRPr="00B137CE">
        <w:t xml:space="preserve"> </w:t>
      </w:r>
      <w:r w:rsidR="00B137CE" w:rsidRPr="00B137CE">
        <w:rPr>
          <w:rFonts w:asciiTheme="minorHAnsi" w:hAnsiTheme="minorHAnsi" w:cstheme="minorHAnsi"/>
        </w:rPr>
        <w:t>Dual-energy x-ray absorptiometry (DEXA) or bone densitometry, is an enhanced form of x-ray technology that is used to measure bone loss.</w:t>
      </w:r>
    </w:p>
    <w:p w14:paraId="6058225D" w14:textId="30B6C572" w:rsidR="007473E1" w:rsidRPr="005E12A8" w:rsidRDefault="007473E1" w:rsidP="007473E1">
      <w:pPr>
        <w:rPr>
          <w:rFonts w:asciiTheme="minorHAnsi" w:hAnsiTheme="minorHAnsi" w:cstheme="minorHAnsi"/>
        </w:rPr>
      </w:pPr>
      <w:r w:rsidRPr="004450E9">
        <w:rPr>
          <w:rFonts w:asciiTheme="minorHAnsi" w:hAnsiTheme="minorHAnsi" w:cstheme="minorHAnsi"/>
          <w:b/>
          <w:bCs/>
        </w:rPr>
        <w:t xml:space="preserve">Direct Access: </w:t>
      </w:r>
      <w:r>
        <w:rPr>
          <w:rFonts w:asciiTheme="minorHAnsi" w:hAnsiTheme="minorHAnsi" w:cstheme="minorHAnsi"/>
        </w:rPr>
        <w:t>When a test is done and primary care retain clinical responsibility throughout, including acting on the result (this may include the requirement to seek specialist advice prior to making the referral) (NICE guidelines)</w:t>
      </w:r>
      <w:r w:rsidR="00B31342">
        <w:rPr>
          <w:rFonts w:asciiTheme="minorHAnsi" w:hAnsiTheme="minorHAnsi" w:cstheme="minorHAnsi"/>
        </w:rPr>
        <w:t>.</w:t>
      </w:r>
    </w:p>
    <w:p w14:paraId="05EF75E4" w14:textId="77777777" w:rsidR="00704B00" w:rsidRDefault="00704B00" w:rsidP="00704B00">
      <w:pPr>
        <w:rPr>
          <w:rFonts w:asciiTheme="minorHAnsi" w:hAnsiTheme="minorHAnsi" w:cstheme="minorHAnsi"/>
        </w:rPr>
      </w:pPr>
      <w:r w:rsidRPr="0025395A">
        <w:rPr>
          <w:rFonts w:asciiTheme="minorHAnsi" w:hAnsiTheme="minorHAnsi" w:cstheme="minorHAnsi"/>
          <w:b/>
          <w:bCs/>
        </w:rPr>
        <w:t>Direct to Private (D2P):</w:t>
      </w:r>
      <w:r w:rsidRPr="00F65768">
        <w:rPr>
          <w:rFonts w:ascii="Calibri" w:eastAsia="Calibri" w:hAnsi="Calibri" w:cs="Times New Roman"/>
        </w:rPr>
        <w:t xml:space="preserve"> </w:t>
      </w:r>
      <w:r w:rsidRPr="0038478F">
        <w:rPr>
          <w:rFonts w:ascii="Calibri" w:eastAsia="Calibri" w:hAnsi="Calibri" w:cs="Times New Roman"/>
        </w:rPr>
        <w:t xml:space="preserve">D2P referrals are public health system funded referrals where the referral is sent straight to a private provider and do not go via Radiology first. They do not include outsourced public imaging, or privately funded imaging.  </w:t>
      </w:r>
    </w:p>
    <w:p w14:paraId="4E8A60BA" w14:textId="06AF844D" w:rsidR="00704B00" w:rsidRPr="004450E9" w:rsidRDefault="00704B00" w:rsidP="00704B00">
      <w:pPr>
        <w:rPr>
          <w:rFonts w:asciiTheme="minorHAnsi" w:hAnsiTheme="minorHAnsi" w:cstheme="minorHAnsi"/>
          <w:b/>
          <w:bCs/>
        </w:rPr>
      </w:pPr>
      <w:r w:rsidRPr="004450E9">
        <w:rPr>
          <w:rFonts w:asciiTheme="minorHAnsi" w:hAnsiTheme="minorHAnsi" w:cstheme="minorHAnsi"/>
          <w:b/>
          <w:bCs/>
        </w:rPr>
        <w:t>Direct to Radiology (D2R) imaging:</w:t>
      </w:r>
      <w:r w:rsidRPr="00944DD6">
        <w:t xml:space="preserve"> </w:t>
      </w:r>
      <w:r w:rsidRPr="00944DD6">
        <w:rPr>
          <w:rFonts w:asciiTheme="minorHAnsi" w:hAnsiTheme="minorHAnsi" w:cstheme="minorHAnsi"/>
        </w:rPr>
        <w:t xml:space="preserve">D2R referrals are public health system funded referrals where the referral is sent directly to Radiology. The imaging may be provided by Radiology or </w:t>
      </w:r>
      <w:r w:rsidR="004513CC">
        <w:rPr>
          <w:rFonts w:asciiTheme="minorHAnsi" w:hAnsiTheme="minorHAnsi" w:cstheme="minorHAnsi"/>
        </w:rPr>
        <w:t>outsourced.</w:t>
      </w:r>
    </w:p>
    <w:p w14:paraId="788DB899" w14:textId="0FDBC669" w:rsidR="00586106" w:rsidRPr="00AB752A" w:rsidRDefault="00586106" w:rsidP="00586106">
      <w:pPr>
        <w:rPr>
          <w:rFonts w:asciiTheme="minorHAnsi" w:hAnsiTheme="minorHAnsi" w:cstheme="minorHAnsi"/>
        </w:rPr>
      </w:pPr>
      <w:r w:rsidRPr="004450E9">
        <w:rPr>
          <w:rFonts w:asciiTheme="minorHAnsi" w:hAnsiTheme="minorHAnsi" w:cstheme="minorHAnsi"/>
          <w:b/>
          <w:bCs/>
        </w:rPr>
        <w:t>District Radiology Service (DRS):</w:t>
      </w:r>
      <w:r>
        <w:rPr>
          <w:rFonts w:asciiTheme="minorHAnsi" w:hAnsiTheme="minorHAnsi" w:cstheme="minorHAnsi"/>
          <w:b/>
          <w:bCs/>
        </w:rPr>
        <w:t xml:space="preserve"> </w:t>
      </w:r>
      <w:r w:rsidR="007455E6">
        <w:rPr>
          <w:rFonts w:asciiTheme="minorHAnsi" w:hAnsiTheme="minorHAnsi" w:cstheme="minorHAnsi"/>
        </w:rPr>
        <w:t>Departments</w:t>
      </w:r>
      <w:r>
        <w:rPr>
          <w:rFonts w:asciiTheme="minorHAnsi" w:hAnsiTheme="minorHAnsi" w:cstheme="minorHAnsi"/>
        </w:rPr>
        <w:t xml:space="preserve"> located in all Hospitals that provide onsite radiology services. Teams typically comprise radiologists, MIT, PACS teams, </w:t>
      </w:r>
      <w:r w:rsidR="00E12662">
        <w:rPr>
          <w:rFonts w:asciiTheme="minorHAnsi" w:hAnsiTheme="minorHAnsi" w:cstheme="minorHAnsi"/>
        </w:rPr>
        <w:t xml:space="preserve">a </w:t>
      </w:r>
      <w:r>
        <w:rPr>
          <w:rFonts w:asciiTheme="minorHAnsi" w:hAnsiTheme="minorHAnsi" w:cstheme="minorHAnsi"/>
        </w:rPr>
        <w:t>Service Manager</w:t>
      </w:r>
      <w:r w:rsidR="00E12662">
        <w:rPr>
          <w:rFonts w:asciiTheme="minorHAnsi" w:hAnsiTheme="minorHAnsi" w:cstheme="minorHAnsi"/>
        </w:rPr>
        <w:t xml:space="preserve"> </w:t>
      </w:r>
      <w:r>
        <w:rPr>
          <w:rFonts w:asciiTheme="minorHAnsi" w:hAnsiTheme="minorHAnsi" w:cstheme="minorHAnsi"/>
        </w:rPr>
        <w:t>and are overseen by a Radiology Clinical Director.</w:t>
      </w:r>
    </w:p>
    <w:p w14:paraId="0D48457F" w14:textId="77777777" w:rsidR="007473E1" w:rsidRPr="004450E9" w:rsidRDefault="007473E1" w:rsidP="007473E1">
      <w:pPr>
        <w:rPr>
          <w:rFonts w:asciiTheme="minorHAnsi" w:hAnsiTheme="minorHAnsi" w:cstheme="minorHAnsi"/>
          <w:b/>
          <w:bCs/>
        </w:rPr>
      </w:pPr>
      <w:r w:rsidRPr="004450E9">
        <w:rPr>
          <w:rFonts w:asciiTheme="minorHAnsi" w:hAnsiTheme="minorHAnsi" w:cstheme="minorHAnsi"/>
          <w:b/>
          <w:bCs/>
        </w:rPr>
        <w:t>First Specialist Assessment (FSA):</w:t>
      </w:r>
      <w:r w:rsidRPr="00720362">
        <w:t xml:space="preserve"> </w:t>
      </w:r>
      <w:r w:rsidRPr="00664EC1">
        <w:rPr>
          <w:rFonts w:asciiTheme="minorHAnsi" w:hAnsiTheme="minorHAnsi" w:cstheme="minorHAnsi"/>
        </w:rPr>
        <w:t>Refers to a patient's first visit to a specialist for advice about a health condition after referral from a GP or other health professional. Often an FSA is required to access diagnostic imaging.</w:t>
      </w:r>
    </w:p>
    <w:p w14:paraId="41B4E899" w14:textId="77777777" w:rsidR="00391434" w:rsidRPr="003A5B10" w:rsidRDefault="00391434" w:rsidP="00391434">
      <w:pPr>
        <w:rPr>
          <w:rFonts w:asciiTheme="minorHAnsi" w:hAnsiTheme="minorHAnsi" w:cstheme="minorHAnsi"/>
        </w:rPr>
      </w:pPr>
      <w:r>
        <w:rPr>
          <w:rFonts w:asciiTheme="minorHAnsi" w:hAnsiTheme="minorHAnsi" w:cstheme="minorHAnsi"/>
          <w:b/>
          <w:bCs/>
        </w:rPr>
        <w:t xml:space="preserve">HealthPathways: </w:t>
      </w:r>
      <w:r>
        <w:rPr>
          <w:rFonts w:asciiTheme="minorHAnsi" w:hAnsiTheme="minorHAnsi" w:cstheme="minorHAnsi"/>
        </w:rPr>
        <w:t>An</w:t>
      </w:r>
      <w:r w:rsidRPr="003A5B10">
        <w:rPr>
          <w:rFonts w:asciiTheme="minorHAnsi" w:hAnsiTheme="minorHAnsi" w:cstheme="minorHAnsi"/>
        </w:rPr>
        <w:t xml:space="preserve"> online manual used by</w:t>
      </w:r>
      <w:r>
        <w:rPr>
          <w:rFonts w:asciiTheme="minorHAnsi" w:hAnsiTheme="minorHAnsi" w:cstheme="minorHAnsi"/>
        </w:rPr>
        <w:t xml:space="preserve"> primary care</w:t>
      </w:r>
      <w:r w:rsidRPr="003A5B10">
        <w:rPr>
          <w:rFonts w:asciiTheme="minorHAnsi" w:hAnsiTheme="minorHAnsi" w:cstheme="minorHAnsi"/>
        </w:rPr>
        <w:t xml:space="preserve"> clinicians to help make assessment, management, and specialist request decisions for </w:t>
      </w:r>
      <w:r>
        <w:rPr>
          <w:rFonts w:asciiTheme="minorHAnsi" w:hAnsiTheme="minorHAnsi" w:cstheme="minorHAnsi"/>
        </w:rPr>
        <w:t>a wide range of</w:t>
      </w:r>
      <w:r w:rsidRPr="003A5B10">
        <w:rPr>
          <w:rFonts w:asciiTheme="minorHAnsi" w:hAnsiTheme="minorHAnsi" w:cstheme="minorHAnsi"/>
        </w:rPr>
        <w:t xml:space="preserve"> conditions.</w:t>
      </w:r>
      <w:r>
        <w:rPr>
          <w:rFonts w:asciiTheme="minorHAnsi" w:hAnsiTheme="minorHAnsi" w:cstheme="minorHAnsi"/>
        </w:rPr>
        <w:t xml:space="preserve"> </w:t>
      </w:r>
    </w:p>
    <w:p w14:paraId="20E50FF5" w14:textId="21C640FF" w:rsidR="007473E1" w:rsidRPr="007662C2" w:rsidRDefault="007473E1" w:rsidP="007473E1">
      <w:pPr>
        <w:rPr>
          <w:rFonts w:asciiTheme="minorHAnsi" w:hAnsiTheme="minorHAnsi" w:cstheme="minorHAnsi"/>
        </w:rPr>
      </w:pPr>
      <w:r>
        <w:rPr>
          <w:rFonts w:asciiTheme="minorHAnsi" w:hAnsiTheme="minorHAnsi" w:cstheme="minorHAnsi"/>
          <w:b/>
          <w:bCs/>
        </w:rPr>
        <w:t>Medical Imaging Technologist (MIT)</w:t>
      </w:r>
      <w:r w:rsidRPr="004450E9">
        <w:rPr>
          <w:rFonts w:asciiTheme="minorHAnsi" w:hAnsiTheme="minorHAnsi" w:cstheme="minorHAnsi"/>
          <w:b/>
          <w:bCs/>
        </w:rPr>
        <w:t>:</w:t>
      </w:r>
      <w:r>
        <w:rPr>
          <w:rFonts w:asciiTheme="minorHAnsi" w:hAnsiTheme="minorHAnsi" w:cstheme="minorHAnsi"/>
          <w:b/>
          <w:bCs/>
        </w:rPr>
        <w:t xml:space="preserve"> </w:t>
      </w:r>
      <w:r>
        <w:rPr>
          <w:rFonts w:asciiTheme="minorHAnsi" w:hAnsiTheme="minorHAnsi" w:cstheme="minorHAnsi"/>
        </w:rPr>
        <w:t>Qualified healthcare professionals who use various diagnostic imaging techniques, of which radiology is a subset.</w:t>
      </w:r>
    </w:p>
    <w:p w14:paraId="7D3AD89F" w14:textId="77777777" w:rsidR="00391434" w:rsidRDefault="00391434" w:rsidP="00391434">
      <w:pPr>
        <w:rPr>
          <w:rFonts w:asciiTheme="minorHAnsi" w:hAnsiTheme="minorHAnsi" w:cstheme="minorHAnsi"/>
        </w:rPr>
      </w:pPr>
      <w:r>
        <w:rPr>
          <w:rFonts w:asciiTheme="minorHAnsi" w:hAnsiTheme="minorHAnsi" w:cstheme="minorHAnsi"/>
          <w:b/>
          <w:bCs/>
        </w:rPr>
        <w:t>Primary Care</w:t>
      </w:r>
      <w:r w:rsidRPr="00DB6561">
        <w:rPr>
          <w:rFonts w:asciiTheme="minorHAnsi" w:hAnsiTheme="minorHAnsi" w:cstheme="minorHAnsi"/>
          <w:b/>
          <w:bCs/>
        </w:rPr>
        <w:t xml:space="preserve"> Radiology Liaison (</w:t>
      </w:r>
      <w:r>
        <w:rPr>
          <w:rFonts w:asciiTheme="minorHAnsi" w:hAnsiTheme="minorHAnsi" w:cstheme="minorHAnsi"/>
          <w:b/>
          <w:bCs/>
        </w:rPr>
        <w:t>PC</w:t>
      </w:r>
      <w:r w:rsidRPr="00DB6561">
        <w:rPr>
          <w:rFonts w:asciiTheme="minorHAnsi" w:hAnsiTheme="minorHAnsi" w:cstheme="minorHAnsi"/>
          <w:b/>
          <w:bCs/>
        </w:rPr>
        <w:t>RL):</w:t>
      </w:r>
      <w:r>
        <w:rPr>
          <w:rFonts w:asciiTheme="minorHAnsi" w:hAnsiTheme="minorHAnsi" w:cstheme="minorHAnsi"/>
        </w:rPr>
        <w:t xml:space="preserve"> Newly established roles to support the operation of triage hubs. Similar roles already exist in some districts as GP Liaisons who work with and between general practice and hospital services as a source of advice, and in radiology to triage referrals.   </w:t>
      </w:r>
    </w:p>
    <w:p w14:paraId="6963D120" w14:textId="53235E97" w:rsidR="007A7EBD" w:rsidRDefault="00AD63A6" w:rsidP="00137136">
      <w:pPr>
        <w:rPr>
          <w:rFonts w:asciiTheme="minorHAnsi" w:hAnsiTheme="minorHAnsi" w:cstheme="minorHAnsi"/>
          <w:b/>
          <w:bCs/>
        </w:rPr>
      </w:pPr>
      <w:r w:rsidRPr="00F74EDE">
        <w:rPr>
          <w:rFonts w:asciiTheme="minorHAnsi" w:hAnsiTheme="minorHAnsi" w:cstheme="minorHAnsi"/>
          <w:b/>
          <w:bCs/>
        </w:rPr>
        <w:t>Primary Health Organisation</w:t>
      </w:r>
      <w:r w:rsidR="005C1791" w:rsidRPr="00F74EDE">
        <w:rPr>
          <w:rFonts w:asciiTheme="minorHAnsi" w:hAnsiTheme="minorHAnsi" w:cstheme="minorHAnsi"/>
          <w:b/>
          <w:bCs/>
        </w:rPr>
        <w:t>s</w:t>
      </w:r>
      <w:r w:rsidR="00F74EDE" w:rsidRPr="00F74EDE">
        <w:rPr>
          <w:rFonts w:asciiTheme="minorHAnsi" w:hAnsiTheme="minorHAnsi" w:cstheme="minorHAnsi"/>
          <w:b/>
          <w:bCs/>
        </w:rPr>
        <w:t xml:space="preserve"> (PHO):</w:t>
      </w:r>
      <w:r w:rsidR="005C1791" w:rsidRPr="00F74EDE">
        <w:rPr>
          <w:rFonts w:asciiTheme="minorHAnsi" w:hAnsiTheme="minorHAnsi" w:cstheme="minorHAnsi"/>
          <w:b/>
          <w:bCs/>
        </w:rPr>
        <w:t xml:space="preserve"> </w:t>
      </w:r>
      <w:r w:rsidR="008B785E">
        <w:rPr>
          <w:rFonts w:asciiTheme="minorHAnsi" w:hAnsiTheme="minorHAnsi" w:cstheme="minorHAnsi"/>
        </w:rPr>
        <w:t>Ministry funded entities</w:t>
      </w:r>
      <w:r w:rsidR="007455E6">
        <w:rPr>
          <w:rFonts w:asciiTheme="minorHAnsi" w:hAnsiTheme="minorHAnsi" w:cstheme="minorHAnsi"/>
        </w:rPr>
        <w:t xml:space="preserve"> comprising</w:t>
      </w:r>
      <w:r w:rsidR="00B71AFA">
        <w:rPr>
          <w:rFonts w:asciiTheme="minorHAnsi" w:hAnsiTheme="minorHAnsi" w:cstheme="minorHAnsi"/>
        </w:rPr>
        <w:t xml:space="preserve"> </w:t>
      </w:r>
      <w:proofErr w:type="gramStart"/>
      <w:r w:rsidR="00B71AFA">
        <w:rPr>
          <w:rFonts w:asciiTheme="minorHAnsi" w:hAnsiTheme="minorHAnsi" w:cstheme="minorHAnsi"/>
        </w:rPr>
        <w:t>a number of</w:t>
      </w:r>
      <w:proofErr w:type="gramEnd"/>
      <w:r w:rsidR="00B71AFA">
        <w:rPr>
          <w:rFonts w:asciiTheme="minorHAnsi" w:hAnsiTheme="minorHAnsi" w:cstheme="minorHAnsi"/>
        </w:rPr>
        <w:t xml:space="preserve"> primary care practices which work together to care for patients </w:t>
      </w:r>
      <w:r w:rsidR="008B785E">
        <w:rPr>
          <w:rFonts w:asciiTheme="minorHAnsi" w:hAnsiTheme="minorHAnsi" w:cstheme="minorHAnsi"/>
        </w:rPr>
        <w:t xml:space="preserve">and provide subsidised healthcare for their enrolled patients. </w:t>
      </w:r>
    </w:p>
    <w:p w14:paraId="648E7D24" w14:textId="64BEE532" w:rsidR="0006131D" w:rsidRPr="004450E9" w:rsidRDefault="00734679" w:rsidP="00137136">
      <w:pPr>
        <w:rPr>
          <w:rFonts w:asciiTheme="minorHAnsi" w:hAnsiTheme="minorHAnsi" w:cstheme="minorHAnsi"/>
          <w:b/>
          <w:bCs/>
        </w:rPr>
      </w:pPr>
      <w:r w:rsidRPr="004450E9">
        <w:rPr>
          <w:rFonts w:asciiTheme="minorHAnsi" w:hAnsiTheme="minorHAnsi" w:cstheme="minorHAnsi"/>
          <w:b/>
          <w:bCs/>
        </w:rPr>
        <w:t>Sonographer:</w:t>
      </w:r>
      <w:r w:rsidR="00D25F2C">
        <w:rPr>
          <w:rFonts w:asciiTheme="minorHAnsi" w:hAnsiTheme="minorHAnsi" w:cstheme="minorHAnsi"/>
          <w:b/>
          <w:bCs/>
        </w:rPr>
        <w:t xml:space="preserve"> </w:t>
      </w:r>
      <w:r w:rsidR="00D25F2C" w:rsidRPr="00145A78">
        <w:rPr>
          <w:rFonts w:asciiTheme="minorHAnsi" w:hAnsiTheme="minorHAnsi" w:cstheme="minorHAnsi"/>
        </w:rPr>
        <w:t xml:space="preserve">Qualified health professionals who </w:t>
      </w:r>
      <w:r w:rsidR="00145A78" w:rsidRPr="00145A78">
        <w:rPr>
          <w:rFonts w:asciiTheme="minorHAnsi" w:hAnsiTheme="minorHAnsi" w:cstheme="minorHAnsi"/>
        </w:rPr>
        <w:t>specialise in using ultrasound to create images of internal body structures for diagnostic purposes.</w:t>
      </w:r>
    </w:p>
    <w:p w14:paraId="56E97EB0" w14:textId="61DE4119" w:rsidR="007473E1" w:rsidRPr="00DB6561" w:rsidRDefault="007473E1" w:rsidP="007473E1">
      <w:pPr>
        <w:rPr>
          <w:rFonts w:asciiTheme="minorHAnsi" w:hAnsiTheme="minorHAnsi" w:cstheme="minorHAnsi"/>
          <w:b/>
          <w:bCs/>
        </w:rPr>
      </w:pPr>
      <w:r w:rsidRPr="00DB6561">
        <w:rPr>
          <w:rFonts w:asciiTheme="minorHAnsi" w:hAnsiTheme="minorHAnsi" w:cstheme="minorHAnsi"/>
          <w:b/>
          <w:bCs/>
        </w:rPr>
        <w:t>Triage:</w:t>
      </w:r>
      <w:r w:rsidRPr="007174E9">
        <w:t xml:space="preserve"> </w:t>
      </w:r>
      <w:r>
        <w:rPr>
          <w:rFonts w:asciiTheme="minorHAnsi" w:hAnsiTheme="minorHAnsi" w:cstheme="minorHAnsi"/>
        </w:rPr>
        <w:t xml:space="preserve">Triage </w:t>
      </w:r>
      <w:r w:rsidR="003B2766">
        <w:rPr>
          <w:rFonts w:asciiTheme="minorHAnsi" w:hAnsiTheme="minorHAnsi" w:cstheme="minorHAnsi"/>
        </w:rPr>
        <w:t>in this document refers to</w:t>
      </w:r>
      <w:r w:rsidRPr="007174E9">
        <w:rPr>
          <w:rFonts w:asciiTheme="minorHAnsi" w:hAnsiTheme="minorHAnsi" w:cstheme="minorHAnsi"/>
        </w:rPr>
        <w:t xml:space="preserve"> </w:t>
      </w:r>
      <w:r w:rsidR="00D17452">
        <w:rPr>
          <w:rFonts w:asciiTheme="minorHAnsi" w:hAnsiTheme="minorHAnsi" w:cstheme="minorHAnsi"/>
        </w:rPr>
        <w:t xml:space="preserve">the process of Primary Care Radiology Liaisons undertaking </w:t>
      </w:r>
      <w:r w:rsidR="00320DDD">
        <w:rPr>
          <w:rFonts w:asciiTheme="minorHAnsi" w:hAnsiTheme="minorHAnsi" w:cstheme="minorHAnsi"/>
        </w:rPr>
        <w:t>prospective</w:t>
      </w:r>
      <w:r w:rsidR="00D17452">
        <w:rPr>
          <w:rFonts w:asciiTheme="minorHAnsi" w:hAnsiTheme="minorHAnsi" w:cstheme="minorHAnsi"/>
        </w:rPr>
        <w:t xml:space="preserve"> peer-based review of </w:t>
      </w:r>
      <w:r w:rsidR="00D72874">
        <w:rPr>
          <w:rFonts w:asciiTheme="minorHAnsi" w:hAnsiTheme="minorHAnsi" w:cstheme="minorHAnsi"/>
        </w:rPr>
        <w:t>community referred imaging to ensure radiology</w:t>
      </w:r>
      <w:r w:rsidR="00320DDD">
        <w:rPr>
          <w:rFonts w:asciiTheme="minorHAnsi" w:hAnsiTheme="minorHAnsi" w:cstheme="minorHAnsi"/>
        </w:rPr>
        <w:t xml:space="preserve"> requests</w:t>
      </w:r>
      <w:r w:rsidR="00D72874">
        <w:rPr>
          <w:rFonts w:asciiTheme="minorHAnsi" w:hAnsiTheme="minorHAnsi" w:cstheme="minorHAnsi"/>
        </w:rPr>
        <w:t xml:space="preserve"> </w:t>
      </w:r>
      <w:r w:rsidR="00320DDD">
        <w:rPr>
          <w:rFonts w:asciiTheme="minorHAnsi" w:hAnsiTheme="minorHAnsi" w:cstheme="minorHAnsi"/>
        </w:rPr>
        <w:t xml:space="preserve">meet </w:t>
      </w:r>
      <w:r w:rsidR="00D72874">
        <w:rPr>
          <w:rFonts w:asciiTheme="minorHAnsi" w:hAnsiTheme="minorHAnsi" w:cstheme="minorHAnsi"/>
        </w:rPr>
        <w:t>the national CRR criteria and follows national health pathways.</w:t>
      </w:r>
    </w:p>
    <w:p w14:paraId="06276A19" w14:textId="3D414276" w:rsidR="00B978E1" w:rsidRPr="007B7172" w:rsidRDefault="00B978E1" w:rsidP="00B978E1">
      <w:pPr>
        <w:pStyle w:val="Heading1"/>
        <w:numPr>
          <w:ilvl w:val="0"/>
          <w:numId w:val="39"/>
        </w:numPr>
        <w:rPr>
          <w:rFonts w:asciiTheme="minorHAnsi" w:hAnsiTheme="minorHAnsi" w:cstheme="minorHAnsi"/>
        </w:rPr>
      </w:pPr>
      <w:bookmarkStart w:id="63" w:name="_Toc210042163"/>
      <w:r w:rsidRPr="006A7C6E">
        <w:rPr>
          <w:rFonts w:asciiTheme="minorHAnsi" w:hAnsiTheme="minorHAnsi" w:cstheme="minorHAnsi"/>
        </w:rPr>
        <w:lastRenderedPageBreak/>
        <w:t>References</w:t>
      </w:r>
      <w:bookmarkEnd w:id="61"/>
      <w:bookmarkEnd w:id="63"/>
    </w:p>
    <w:p w14:paraId="678C08FA" w14:textId="319FD412" w:rsidR="00B978E1" w:rsidRPr="006A7C6E" w:rsidRDefault="00B978E1" w:rsidP="00320DDD">
      <w:pPr>
        <w:ind w:left="720" w:hanging="720"/>
        <w:jc w:val="both"/>
        <w:rPr>
          <w:rFonts w:asciiTheme="minorHAnsi" w:eastAsia="Calibri" w:hAnsiTheme="minorHAnsi" w:cstheme="minorHAnsi"/>
        </w:rPr>
      </w:pPr>
      <w:r w:rsidRPr="006A7C6E">
        <w:rPr>
          <w:rFonts w:asciiTheme="minorHAnsi" w:eastAsia="Calibri" w:hAnsiTheme="minorHAnsi" w:cstheme="minorHAnsi"/>
        </w:rPr>
        <w:t>A</w:t>
      </w:r>
      <w:r w:rsidRPr="006A7C6E">
        <w:rPr>
          <w:rFonts w:asciiTheme="minorHAnsi" w:eastAsia="Calibri" w:hAnsiTheme="minorHAnsi" w:cstheme="minorHAnsi"/>
        </w:rPr>
        <w:tab/>
        <w:t>Brady A, Bello JA, Derchi LE, Fuchsjäger M, Goergen S, Krestin GP et al. Radiology in the Era of Value-Based Healthcare: A Multi-Society Expert Statement from the ACR, CAR, ESR, IS3R, RANZCR and RSNA. Journal of Medical Imaging and Radiation Oncology. 2021;65(1):60–66.</w:t>
      </w:r>
    </w:p>
    <w:p w14:paraId="2018442A" w14:textId="6A14F99F" w:rsidR="00B978E1" w:rsidRPr="006A7C6E" w:rsidRDefault="00B978E1" w:rsidP="00320DDD">
      <w:pPr>
        <w:ind w:left="720" w:hanging="720"/>
        <w:jc w:val="both"/>
        <w:rPr>
          <w:rFonts w:asciiTheme="minorHAnsi" w:eastAsia="Calibri" w:hAnsiTheme="minorHAnsi" w:cstheme="minorHAnsi"/>
        </w:rPr>
      </w:pPr>
      <w:r w:rsidRPr="006A7C6E">
        <w:rPr>
          <w:rFonts w:asciiTheme="minorHAnsi" w:eastAsia="Calibri" w:hAnsiTheme="minorHAnsi" w:cstheme="minorHAnsi"/>
        </w:rPr>
        <w:t>B</w:t>
      </w:r>
      <w:r w:rsidRPr="006A7C6E">
        <w:rPr>
          <w:rFonts w:asciiTheme="minorHAnsi" w:eastAsia="Calibri" w:hAnsiTheme="minorHAnsi" w:cstheme="minorHAnsi"/>
        </w:rPr>
        <w:tab/>
        <w:t>Brady A, Brink J, Slavotinek J. Radiology and value-based healthcare JAMA 2020;324:1286.</w:t>
      </w:r>
    </w:p>
    <w:p w14:paraId="202C4F20" w14:textId="6EC29CDE" w:rsidR="00B978E1" w:rsidRPr="006A7C6E" w:rsidRDefault="00B978E1" w:rsidP="00320DDD">
      <w:pPr>
        <w:ind w:left="720" w:hanging="720"/>
        <w:jc w:val="both"/>
        <w:rPr>
          <w:rFonts w:asciiTheme="minorHAnsi" w:eastAsia="Calibri" w:hAnsiTheme="minorHAnsi" w:cstheme="minorHAnsi"/>
        </w:rPr>
      </w:pPr>
      <w:r w:rsidRPr="006A7C6E">
        <w:rPr>
          <w:rFonts w:asciiTheme="minorHAnsi" w:eastAsia="Calibri" w:hAnsiTheme="minorHAnsi" w:cstheme="minorHAnsi"/>
        </w:rPr>
        <w:t>C</w:t>
      </w:r>
      <w:r w:rsidRPr="006A7C6E">
        <w:rPr>
          <w:rFonts w:asciiTheme="minorHAnsi" w:eastAsia="Calibri" w:hAnsiTheme="minorHAnsi" w:cstheme="minorHAnsi"/>
        </w:rPr>
        <w:tab/>
        <w:t>Hadian M, Jabbari A, Mazaheri E, Norouzi M. What Is the Impact of Clinical Guidelines on Imaging Costs? Journal of Education and Health Promotion. 2021;1(10):10</w:t>
      </w:r>
    </w:p>
    <w:p w14:paraId="736B80BA" w14:textId="1975DE0E" w:rsidR="00B978E1" w:rsidRPr="006A7C6E" w:rsidRDefault="00B978E1" w:rsidP="00320DDD">
      <w:pPr>
        <w:ind w:left="720" w:hanging="720"/>
        <w:jc w:val="both"/>
        <w:rPr>
          <w:rFonts w:asciiTheme="minorHAnsi" w:eastAsia="Calibri" w:hAnsiTheme="minorHAnsi" w:cstheme="minorHAnsi"/>
        </w:rPr>
      </w:pPr>
      <w:r w:rsidRPr="006A7C6E">
        <w:rPr>
          <w:rFonts w:asciiTheme="minorHAnsi" w:eastAsia="Calibri" w:hAnsiTheme="minorHAnsi" w:cstheme="minorHAnsi"/>
        </w:rPr>
        <w:t>D</w:t>
      </w:r>
      <w:r w:rsidRPr="006A7C6E">
        <w:rPr>
          <w:rFonts w:asciiTheme="minorHAnsi" w:eastAsia="Calibri" w:hAnsiTheme="minorHAnsi" w:cstheme="minorHAnsi"/>
        </w:rPr>
        <w:tab/>
        <w:t xml:space="preserve">Larson DB, Durand DJ, Siegel DS. Understanding and applying the concept of value creation in radiology. J Am Coll Radiol. </w:t>
      </w:r>
      <w:proofErr w:type="gramStart"/>
      <w:r w:rsidRPr="006A7C6E">
        <w:rPr>
          <w:rFonts w:asciiTheme="minorHAnsi" w:eastAsia="Calibri" w:hAnsiTheme="minorHAnsi" w:cstheme="minorHAnsi"/>
        </w:rPr>
        <w:t>2017;14:549</w:t>
      </w:r>
      <w:proofErr w:type="gramEnd"/>
      <w:r w:rsidRPr="006A7C6E">
        <w:rPr>
          <w:rFonts w:asciiTheme="minorHAnsi" w:eastAsia="Calibri" w:hAnsiTheme="minorHAnsi" w:cstheme="minorHAnsi"/>
        </w:rPr>
        <w:t>– 57.</w:t>
      </w:r>
    </w:p>
    <w:p w14:paraId="7E3652F5" w14:textId="77777777" w:rsidR="00B978E1" w:rsidRPr="006A7C6E" w:rsidRDefault="00B978E1" w:rsidP="00B978E1">
      <w:pPr>
        <w:ind w:left="720" w:hanging="720"/>
        <w:jc w:val="both"/>
        <w:rPr>
          <w:rFonts w:asciiTheme="minorHAnsi" w:hAnsiTheme="minorHAnsi" w:cstheme="minorHAnsi"/>
        </w:rPr>
      </w:pPr>
      <w:r w:rsidRPr="006A7C6E">
        <w:rPr>
          <w:rFonts w:asciiTheme="minorHAnsi" w:hAnsiTheme="minorHAnsi" w:cstheme="minorHAnsi"/>
        </w:rPr>
        <w:t>E</w:t>
      </w:r>
      <w:r w:rsidRPr="006A7C6E">
        <w:rPr>
          <w:rFonts w:asciiTheme="minorHAnsi" w:hAnsiTheme="minorHAnsi" w:cstheme="minorHAnsi"/>
        </w:rPr>
        <w:tab/>
      </w:r>
      <w:bookmarkStart w:id="64" w:name="_Hlk107152883"/>
      <w:r w:rsidRPr="006A7C6E">
        <w:rPr>
          <w:rFonts w:asciiTheme="minorHAnsi" w:eastAsia="Calibri" w:hAnsiTheme="minorHAnsi" w:cstheme="minorHAnsi"/>
        </w:rPr>
        <w:t>Ministry of Health - Manatū Hauora. New Zealand Health Strategy: Future Direction: Value and High Performance [Internet]. Wellington (NZ): Ministry of Health - Manatū Hauora; 2022 [cited 2022 June 26]. Available from:</w:t>
      </w:r>
      <w:bookmarkEnd w:id="64"/>
      <w:r w:rsidRPr="006A7C6E">
        <w:rPr>
          <w:rFonts w:asciiTheme="minorHAnsi" w:eastAsia="Calibri" w:hAnsiTheme="minorHAnsi" w:cstheme="minorHAnsi"/>
        </w:rPr>
        <w:t xml:space="preserve"> </w:t>
      </w:r>
      <w:hyperlink r:id="rId14" w:history="1">
        <w:r w:rsidRPr="006A7C6E">
          <w:rPr>
            <w:rFonts w:asciiTheme="minorHAnsi" w:eastAsia="Calibri" w:hAnsiTheme="minorHAnsi" w:cstheme="minorHAnsi"/>
            <w:color w:val="0563C1"/>
            <w:u w:val="single"/>
          </w:rPr>
          <w:t>https://www.health.govt.nz/new-zealand-health-system/new-zealand-health-strategy-future-direction/five-strategic-themes/value-and-high-performance</w:t>
        </w:r>
      </w:hyperlink>
    </w:p>
    <w:p w14:paraId="018D6813" w14:textId="77777777" w:rsidR="007A49CB" w:rsidRPr="006A7C6E" w:rsidRDefault="007A49CB" w:rsidP="00FF25B1">
      <w:pPr>
        <w:rPr>
          <w:rFonts w:asciiTheme="minorHAnsi" w:hAnsiTheme="minorHAnsi" w:cstheme="minorHAnsi"/>
        </w:rPr>
      </w:pPr>
    </w:p>
    <w:p w14:paraId="2E8EA054" w14:textId="77777777" w:rsidR="00FF25B1" w:rsidRPr="006A7C6E" w:rsidRDefault="00FF25B1" w:rsidP="00FF25B1">
      <w:pPr>
        <w:rPr>
          <w:rFonts w:asciiTheme="minorHAnsi" w:hAnsiTheme="minorHAnsi" w:cstheme="minorHAnsi"/>
        </w:rPr>
      </w:pPr>
    </w:p>
    <w:p w14:paraId="6269B6A0" w14:textId="77777777" w:rsidR="00D50FB0" w:rsidRPr="006A7C6E" w:rsidRDefault="00D50FB0">
      <w:pPr>
        <w:rPr>
          <w:rFonts w:asciiTheme="minorHAnsi" w:eastAsiaTheme="majorEastAsia" w:hAnsiTheme="minorHAnsi" w:cstheme="minorHAnsi"/>
          <w:b/>
          <w:bCs/>
          <w:color w:val="30A1AC"/>
          <w:sz w:val="24"/>
          <w:szCs w:val="24"/>
        </w:rPr>
      </w:pPr>
      <w:bookmarkStart w:id="65" w:name="_Appendix_One:_Summary"/>
      <w:bookmarkEnd w:id="65"/>
      <w:r w:rsidRPr="006A7C6E">
        <w:rPr>
          <w:rFonts w:asciiTheme="minorHAnsi" w:hAnsiTheme="minorHAnsi" w:cstheme="minorHAnsi"/>
          <w:sz w:val="24"/>
          <w:szCs w:val="24"/>
        </w:rPr>
        <w:br w:type="page"/>
      </w:r>
    </w:p>
    <w:p w14:paraId="5734BBCF" w14:textId="286B3D2B" w:rsidR="00CD45E0" w:rsidRPr="00CF4791" w:rsidRDefault="00CD45E0" w:rsidP="00CD45E0">
      <w:pPr>
        <w:pStyle w:val="Heading1"/>
        <w:rPr>
          <w:rFonts w:asciiTheme="minorHAnsi" w:hAnsiTheme="minorHAnsi" w:cstheme="minorHAnsi"/>
          <w:sz w:val="28"/>
          <w:szCs w:val="28"/>
        </w:rPr>
      </w:pPr>
      <w:bookmarkStart w:id="66" w:name="_Toc191287207"/>
      <w:bookmarkStart w:id="67" w:name="_Toc210042164"/>
      <w:r w:rsidRPr="00CF4791">
        <w:rPr>
          <w:rFonts w:asciiTheme="minorHAnsi" w:hAnsiTheme="minorHAnsi" w:cstheme="minorHAnsi"/>
          <w:sz w:val="28"/>
          <w:szCs w:val="28"/>
        </w:rPr>
        <w:lastRenderedPageBreak/>
        <w:t xml:space="preserve">Appendix </w:t>
      </w:r>
      <w:r w:rsidR="00DD5CB8">
        <w:rPr>
          <w:rFonts w:asciiTheme="minorHAnsi" w:hAnsiTheme="minorHAnsi" w:cstheme="minorHAnsi"/>
          <w:sz w:val="28"/>
          <w:szCs w:val="28"/>
        </w:rPr>
        <w:t>1</w:t>
      </w:r>
      <w:r w:rsidRPr="00CF4791">
        <w:rPr>
          <w:rFonts w:asciiTheme="minorHAnsi" w:hAnsiTheme="minorHAnsi" w:cstheme="minorHAnsi"/>
          <w:sz w:val="28"/>
          <w:szCs w:val="28"/>
        </w:rPr>
        <w:t>: Summary of Key Themes from Stakeholder Interviews</w:t>
      </w:r>
      <w:bookmarkEnd w:id="66"/>
      <w:bookmarkEnd w:id="67"/>
    </w:p>
    <w:p w14:paraId="1D15D7EE" w14:textId="77777777" w:rsidR="00CD45E0" w:rsidRPr="006A7C6E" w:rsidRDefault="00CD45E0" w:rsidP="00CD45E0">
      <w:pPr>
        <w:rPr>
          <w:rFonts w:asciiTheme="minorHAnsi" w:eastAsia="Calibri" w:hAnsiTheme="minorHAnsi" w:cstheme="minorHAnsi"/>
          <w:b/>
          <w:bCs/>
          <w:color w:val="1D386B" w:themeColor="text1" w:themeTint="E6"/>
        </w:rPr>
      </w:pPr>
      <w:r w:rsidRPr="006A7C6E">
        <w:rPr>
          <w:rFonts w:asciiTheme="minorHAnsi" w:eastAsia="Calibri" w:hAnsiTheme="minorHAnsi" w:cstheme="minorHAnsi"/>
          <w:b/>
          <w:bCs/>
          <w:color w:val="1D386B" w:themeColor="text1" w:themeTint="E6"/>
        </w:rPr>
        <w:t>Strengthening Communication and Relationships</w:t>
      </w:r>
    </w:p>
    <w:tbl>
      <w:tblPr>
        <w:tblStyle w:val="ListTable4-Accent51"/>
        <w:tblW w:w="0" w:type="auto"/>
        <w:tblBorders>
          <w:top w:val="none" w:sz="0" w:space="0" w:color="auto"/>
          <w:left w:val="single" w:sz="8" w:space="0" w:color="30A1AC" w:themeColor="background2"/>
          <w:bottom w:val="none" w:sz="0" w:space="0" w:color="auto"/>
          <w:right w:val="none" w:sz="0" w:space="0" w:color="auto"/>
          <w:insideH w:val="none" w:sz="0" w:space="0" w:color="auto"/>
        </w:tblBorders>
        <w:tblLook w:val="04A0" w:firstRow="1" w:lastRow="0" w:firstColumn="1" w:lastColumn="0" w:noHBand="0" w:noVBand="1"/>
      </w:tblPr>
      <w:tblGrid>
        <w:gridCol w:w="3557"/>
        <w:gridCol w:w="3618"/>
        <w:gridCol w:w="3588"/>
      </w:tblGrid>
      <w:tr w:rsidR="006134CF" w:rsidRPr="006A7C6E" w14:paraId="4636979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9" w:type="dxa"/>
            <w:tcBorders>
              <w:bottom w:val="single" w:sz="8" w:space="0" w:color="15284C" w:themeColor="text1"/>
            </w:tcBorders>
            <w:shd w:val="clear" w:color="auto" w:fill="30A1AC" w:themeFill="background2"/>
            <w:vAlign w:val="center"/>
          </w:tcPr>
          <w:p w14:paraId="6A09963B" w14:textId="77777777" w:rsidR="00CD45E0" w:rsidRPr="006A7C6E" w:rsidRDefault="00CD45E0">
            <w:pPr>
              <w:jc w:val="center"/>
              <w:rPr>
                <w:rFonts w:asciiTheme="minorHAnsi" w:eastAsia="Calibri" w:hAnsiTheme="minorHAnsi" w:cstheme="minorHAnsi"/>
                <w:color w:val="FFFFFF" w:themeColor="accent4"/>
              </w:rPr>
            </w:pPr>
            <w:r w:rsidRPr="006A7C6E">
              <w:rPr>
                <w:rFonts w:asciiTheme="minorHAnsi" w:eastAsia="Calibri" w:hAnsiTheme="minorHAnsi" w:cstheme="minorHAnsi"/>
                <w:color w:val="FFFFFF" w:themeColor="accent4"/>
              </w:rPr>
              <w:t>Current Key Issues</w:t>
            </w:r>
          </w:p>
        </w:tc>
        <w:tc>
          <w:tcPr>
            <w:tcW w:w="3989" w:type="dxa"/>
            <w:shd w:val="clear" w:color="auto" w:fill="30A1AC" w:themeFill="background2"/>
            <w:vAlign w:val="center"/>
          </w:tcPr>
          <w:p w14:paraId="0CD54E4C" w14:textId="77777777" w:rsidR="00CD45E0" w:rsidRPr="006A7C6E" w:rsidRDefault="00CD45E0">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accent4"/>
              </w:rPr>
            </w:pPr>
            <w:r w:rsidRPr="006A7C6E">
              <w:rPr>
                <w:rFonts w:asciiTheme="minorHAnsi" w:eastAsia="Calibri" w:hAnsiTheme="minorHAnsi" w:cstheme="minorHAnsi"/>
                <w:color w:val="FFFFFF" w:themeColor="accent4"/>
              </w:rPr>
              <w:t>CRR Specific Concerns</w:t>
            </w:r>
          </w:p>
        </w:tc>
        <w:tc>
          <w:tcPr>
            <w:tcW w:w="3990" w:type="dxa"/>
            <w:shd w:val="clear" w:color="auto" w:fill="30A1AC" w:themeFill="background2"/>
            <w:vAlign w:val="center"/>
          </w:tcPr>
          <w:p w14:paraId="6E296C8F" w14:textId="77777777" w:rsidR="00CD45E0" w:rsidRPr="006A7C6E" w:rsidRDefault="00CD45E0">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accent4"/>
              </w:rPr>
            </w:pPr>
            <w:r w:rsidRPr="006A7C6E">
              <w:rPr>
                <w:rFonts w:asciiTheme="minorHAnsi" w:eastAsia="Calibri" w:hAnsiTheme="minorHAnsi" w:cstheme="minorHAnsi"/>
                <w:color w:val="FFFFFF" w:themeColor="accent4"/>
              </w:rPr>
              <w:t>CRR Perceived Benefits</w:t>
            </w:r>
          </w:p>
        </w:tc>
      </w:tr>
      <w:tr w:rsidR="00DE3756" w:rsidRPr="006A7C6E" w14:paraId="639A71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9" w:type="dxa"/>
            <w:tcBorders>
              <w:top w:val="single" w:sz="8" w:space="0" w:color="15284C" w:themeColor="text1"/>
              <w:left w:val="nil"/>
              <w:right w:val="single" w:sz="24" w:space="0" w:color="30A1AC" w:themeColor="background2"/>
            </w:tcBorders>
            <w:shd w:val="clear" w:color="auto" w:fill="FFFFFF" w:themeFill="accent4"/>
          </w:tcPr>
          <w:p w14:paraId="37618BFD" w14:textId="77777777" w:rsidR="00CD45E0" w:rsidRPr="006A7C6E" w:rsidRDefault="00CD45E0" w:rsidP="0086157C">
            <w:pPr>
              <w:rPr>
                <w:rFonts w:asciiTheme="minorHAnsi" w:eastAsia="Calibri" w:hAnsiTheme="minorHAnsi" w:cstheme="minorHAnsi"/>
              </w:rPr>
            </w:pPr>
          </w:p>
          <w:p w14:paraId="34443B7B" w14:textId="77777777" w:rsidR="00CD45E0" w:rsidRPr="006A7C6E" w:rsidRDefault="00CD45E0" w:rsidP="0086157C">
            <w:pPr>
              <w:rPr>
                <w:rFonts w:asciiTheme="minorHAnsi" w:eastAsia="Calibri" w:hAnsiTheme="minorHAnsi" w:cstheme="minorHAnsi"/>
              </w:rPr>
            </w:pPr>
            <w:r w:rsidRPr="006A7C6E">
              <w:rPr>
                <w:rFonts w:asciiTheme="minorHAnsi" w:eastAsia="Calibri" w:hAnsiTheme="minorHAnsi" w:cstheme="minorHAnsi"/>
                <w:b w:val="0"/>
                <w:bCs w:val="0"/>
              </w:rPr>
              <w:t>Difficulties contacting Radiology for advice</w:t>
            </w:r>
          </w:p>
          <w:p w14:paraId="38AABDF8" w14:textId="77777777" w:rsidR="00CD45E0" w:rsidRPr="006A7C6E" w:rsidRDefault="00CD45E0" w:rsidP="0086157C">
            <w:pPr>
              <w:rPr>
                <w:rFonts w:asciiTheme="minorHAnsi" w:eastAsia="Calibri" w:hAnsiTheme="minorHAnsi" w:cstheme="minorHAnsi"/>
              </w:rPr>
            </w:pPr>
          </w:p>
          <w:p w14:paraId="0946963C" w14:textId="77777777" w:rsidR="00CD45E0" w:rsidRPr="006A7C6E" w:rsidRDefault="00CD45E0" w:rsidP="0086157C">
            <w:pPr>
              <w:rPr>
                <w:rFonts w:asciiTheme="minorHAnsi" w:eastAsia="Calibri" w:hAnsiTheme="minorHAnsi" w:cstheme="minorHAnsi"/>
              </w:rPr>
            </w:pPr>
            <w:r w:rsidRPr="006A7C6E">
              <w:rPr>
                <w:rFonts w:asciiTheme="minorHAnsi" w:eastAsia="Calibri" w:hAnsiTheme="minorHAnsi" w:cstheme="minorHAnsi"/>
                <w:b w:val="0"/>
                <w:bCs w:val="0"/>
              </w:rPr>
              <w:t>In some Districts Radiology Triagers use non-Radiology SMOs as their first port of call for advice if unsure whether a referral is appropriate or not</w:t>
            </w:r>
          </w:p>
          <w:p w14:paraId="73FE25AE" w14:textId="77777777" w:rsidR="00CD45E0" w:rsidRPr="006A7C6E" w:rsidRDefault="00CD45E0" w:rsidP="0086157C">
            <w:pPr>
              <w:rPr>
                <w:rFonts w:asciiTheme="minorHAnsi" w:eastAsia="Calibri" w:hAnsiTheme="minorHAnsi" w:cstheme="minorHAnsi"/>
                <w:b w:val="0"/>
                <w:bCs w:val="0"/>
              </w:rPr>
            </w:pPr>
          </w:p>
        </w:tc>
        <w:tc>
          <w:tcPr>
            <w:tcW w:w="3989" w:type="dxa"/>
            <w:tcBorders>
              <w:top w:val="single" w:sz="4" w:space="0" w:color="15284C"/>
              <w:left w:val="single" w:sz="24" w:space="0" w:color="30A1AC" w:themeColor="background2"/>
              <w:right w:val="single" w:sz="24" w:space="0" w:color="30A1AC" w:themeColor="background2"/>
            </w:tcBorders>
            <w:shd w:val="clear" w:color="auto" w:fill="FFFFFF" w:themeFill="accent4"/>
          </w:tcPr>
          <w:p w14:paraId="77F872A7" w14:textId="77777777" w:rsidR="00CD45E0" w:rsidRPr="006A7C6E" w:rsidRDefault="00CD45E0" w:rsidP="008615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115366FC" w14:textId="77777777" w:rsidR="00CD45E0" w:rsidRPr="006A7C6E" w:rsidRDefault="00CD45E0" w:rsidP="008615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There will be a need for effective leadership, supportive engagement and change management for both primary care and radiology staff to ensure successful implementation</w:t>
            </w:r>
          </w:p>
        </w:tc>
        <w:tc>
          <w:tcPr>
            <w:tcW w:w="3990" w:type="dxa"/>
            <w:tcBorders>
              <w:left w:val="single" w:sz="24" w:space="0" w:color="30A1AC" w:themeColor="background2"/>
            </w:tcBorders>
            <w:shd w:val="clear" w:color="auto" w:fill="FFFFFF" w:themeFill="accent4"/>
          </w:tcPr>
          <w:p w14:paraId="47A27DD4" w14:textId="77777777" w:rsidR="00CD45E0" w:rsidRPr="006A7C6E" w:rsidRDefault="00CD45E0" w:rsidP="008615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3FC21544" w14:textId="77777777" w:rsidR="00CD45E0" w:rsidRPr="006A7C6E" w:rsidRDefault="00CD45E0" w:rsidP="008615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CRR Hubs and Primary Care Liaisons can take lead on building strong relationships; simple things such as effective engagement, education and being available on the GPL phone can make a big difference. </w:t>
            </w:r>
          </w:p>
          <w:p w14:paraId="13B6B716" w14:textId="77777777" w:rsidR="00CD45E0" w:rsidRPr="006A7C6E" w:rsidRDefault="00CD45E0" w:rsidP="008615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6134CF" w:rsidRPr="006A7C6E" w14:paraId="71BD509A" w14:textId="77777777">
        <w:tc>
          <w:tcPr>
            <w:cnfStyle w:val="001000000000" w:firstRow="0" w:lastRow="0" w:firstColumn="1" w:lastColumn="0" w:oddVBand="0" w:evenVBand="0" w:oddHBand="0" w:evenHBand="0" w:firstRowFirstColumn="0" w:firstRowLastColumn="0" w:lastRowFirstColumn="0" w:lastRowLastColumn="0"/>
            <w:tcW w:w="3989" w:type="dxa"/>
            <w:tcBorders>
              <w:left w:val="nil"/>
              <w:right w:val="single" w:sz="24" w:space="0" w:color="30A1AC" w:themeColor="background2"/>
            </w:tcBorders>
            <w:shd w:val="clear" w:color="auto" w:fill="FFFFFF" w:themeFill="accent4"/>
          </w:tcPr>
          <w:p w14:paraId="36F78F2C" w14:textId="77777777" w:rsidR="00CD45E0" w:rsidRPr="006A7C6E" w:rsidRDefault="00CD45E0" w:rsidP="0086157C">
            <w:pPr>
              <w:rPr>
                <w:rFonts w:asciiTheme="minorHAnsi" w:eastAsia="Calibri" w:hAnsiTheme="minorHAnsi" w:cstheme="minorHAnsi"/>
                <w:b w:val="0"/>
                <w:bCs w:val="0"/>
              </w:rPr>
            </w:pPr>
            <w:r w:rsidRPr="006A7C6E">
              <w:rPr>
                <w:rFonts w:asciiTheme="minorHAnsi" w:eastAsia="Calibri" w:hAnsiTheme="minorHAnsi" w:cstheme="minorHAnsi"/>
                <w:b w:val="0"/>
                <w:bCs w:val="0"/>
              </w:rPr>
              <w:t>Visibility for primary care of whether referrals have been accepted and waiting list times</w:t>
            </w:r>
          </w:p>
          <w:p w14:paraId="523C6C8A" w14:textId="77777777" w:rsidR="00CD45E0" w:rsidRPr="006A7C6E" w:rsidRDefault="00CD45E0" w:rsidP="0086157C">
            <w:pPr>
              <w:rPr>
                <w:rFonts w:asciiTheme="minorHAnsi" w:eastAsia="Calibri" w:hAnsiTheme="minorHAnsi" w:cstheme="minorHAnsi"/>
                <w:b w:val="0"/>
                <w:bCs w:val="0"/>
              </w:rPr>
            </w:pPr>
          </w:p>
        </w:tc>
        <w:tc>
          <w:tcPr>
            <w:tcW w:w="3989" w:type="dxa"/>
            <w:tcBorders>
              <w:left w:val="single" w:sz="24" w:space="0" w:color="30A1AC" w:themeColor="background2"/>
              <w:right w:val="single" w:sz="24" w:space="0" w:color="30A1AC" w:themeColor="background2"/>
            </w:tcBorders>
            <w:shd w:val="clear" w:color="auto" w:fill="FFFFFF" w:themeFill="accent4"/>
          </w:tcPr>
          <w:p w14:paraId="731CD700" w14:textId="77777777" w:rsidR="00CD45E0" w:rsidRPr="006A7C6E" w:rsidRDefault="00CD45E0" w:rsidP="0086157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c>
          <w:tcPr>
            <w:tcW w:w="3990" w:type="dxa"/>
            <w:tcBorders>
              <w:left w:val="single" w:sz="24" w:space="0" w:color="30A1AC" w:themeColor="background2"/>
            </w:tcBorders>
            <w:shd w:val="clear" w:color="auto" w:fill="FFFFFF" w:themeFill="accent4"/>
          </w:tcPr>
          <w:p w14:paraId="34711848" w14:textId="77777777" w:rsidR="00CD45E0" w:rsidRPr="006A7C6E" w:rsidRDefault="00CD45E0" w:rsidP="0086157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“The more we empower community healthcare providers, the stronger they are” (Charge Sonographer)</w:t>
            </w:r>
          </w:p>
        </w:tc>
      </w:tr>
      <w:tr w:rsidR="006134CF" w:rsidRPr="006A7C6E" w14:paraId="005CF6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9" w:type="dxa"/>
            <w:tcBorders>
              <w:left w:val="nil"/>
              <w:right w:val="single" w:sz="24" w:space="0" w:color="30A1AC" w:themeColor="background2"/>
            </w:tcBorders>
            <w:shd w:val="clear" w:color="auto" w:fill="FFFFFF" w:themeFill="accent4"/>
          </w:tcPr>
          <w:p w14:paraId="06CA2AF8" w14:textId="77777777" w:rsidR="00CD45E0" w:rsidRPr="006A7C6E" w:rsidRDefault="00CD45E0" w:rsidP="0086157C">
            <w:pPr>
              <w:rPr>
                <w:rFonts w:asciiTheme="minorHAnsi" w:eastAsia="Calibri" w:hAnsiTheme="minorHAnsi" w:cstheme="minorHAnsi"/>
                <w:b w:val="0"/>
                <w:bCs w:val="0"/>
              </w:rPr>
            </w:pPr>
            <w:r w:rsidRPr="006A7C6E">
              <w:rPr>
                <w:rFonts w:asciiTheme="minorHAnsi" w:eastAsia="Calibri" w:hAnsiTheme="minorHAnsi" w:cstheme="minorHAnsi"/>
                <w:b w:val="0"/>
                <w:bCs w:val="0"/>
              </w:rPr>
              <w:t xml:space="preserve">“GPs are often judged by their one failure, not all the </w:t>
            </w:r>
            <w:proofErr w:type="gramStart"/>
            <w:r w:rsidRPr="006A7C6E">
              <w:rPr>
                <w:rFonts w:asciiTheme="minorHAnsi" w:eastAsia="Calibri" w:hAnsiTheme="minorHAnsi" w:cstheme="minorHAnsi"/>
                <w:b w:val="0"/>
                <w:bCs w:val="0"/>
              </w:rPr>
              <w:t>times</w:t>
            </w:r>
            <w:proofErr w:type="gramEnd"/>
            <w:r w:rsidRPr="006A7C6E">
              <w:rPr>
                <w:rFonts w:asciiTheme="minorHAnsi" w:eastAsia="Calibri" w:hAnsiTheme="minorHAnsi" w:cstheme="minorHAnsi"/>
                <w:b w:val="0"/>
                <w:bCs w:val="0"/>
              </w:rPr>
              <w:t xml:space="preserve"> they successfully manage patients and identify conditions early, or do excellent referrals” (GP, CD PHO)</w:t>
            </w:r>
          </w:p>
        </w:tc>
        <w:tc>
          <w:tcPr>
            <w:tcW w:w="3989" w:type="dxa"/>
            <w:tcBorders>
              <w:left w:val="single" w:sz="24" w:space="0" w:color="30A1AC" w:themeColor="background2"/>
              <w:right w:val="single" w:sz="24" w:space="0" w:color="30A1AC" w:themeColor="background2"/>
            </w:tcBorders>
            <w:shd w:val="clear" w:color="auto" w:fill="FFFFFF" w:themeFill="accent4"/>
          </w:tcPr>
          <w:p w14:paraId="14DF2BDC" w14:textId="77777777" w:rsidR="00CD45E0" w:rsidRPr="006A7C6E" w:rsidRDefault="00CD45E0" w:rsidP="008615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c>
          <w:tcPr>
            <w:tcW w:w="3990" w:type="dxa"/>
            <w:tcBorders>
              <w:left w:val="single" w:sz="24" w:space="0" w:color="30A1AC" w:themeColor="background2"/>
            </w:tcBorders>
            <w:shd w:val="clear" w:color="auto" w:fill="FFFFFF" w:themeFill="accent4"/>
          </w:tcPr>
          <w:p w14:paraId="50A26080" w14:textId="69B00657" w:rsidR="00CD45E0" w:rsidRPr="006A7C6E" w:rsidRDefault="00CD45E0" w:rsidP="008615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Building strong relationships between CRR Hubs, PHOs and other community-based clinical groups, will be key to implementing successful change and </w:t>
            </w:r>
            <w:r w:rsidR="0086157C" w:rsidRPr="006A7C6E">
              <w:rPr>
                <w:rFonts w:asciiTheme="minorHAnsi" w:eastAsia="Calibri" w:hAnsiTheme="minorHAnsi" w:cstheme="minorHAnsi"/>
              </w:rPr>
              <w:t>long-term</w:t>
            </w:r>
            <w:r w:rsidRPr="006A7C6E">
              <w:rPr>
                <w:rFonts w:asciiTheme="minorHAnsi" w:eastAsia="Calibri" w:hAnsiTheme="minorHAnsi" w:cstheme="minorHAnsi"/>
              </w:rPr>
              <w:t xml:space="preserve"> outcomes</w:t>
            </w:r>
          </w:p>
        </w:tc>
      </w:tr>
    </w:tbl>
    <w:p w14:paraId="096C4AB6" w14:textId="77777777" w:rsidR="00CD45E0" w:rsidRPr="006A7C6E" w:rsidRDefault="00CD45E0" w:rsidP="00CD45E0">
      <w:pPr>
        <w:rPr>
          <w:rFonts w:asciiTheme="minorHAnsi" w:hAnsiTheme="minorHAnsi" w:cstheme="minorHAnsi"/>
        </w:rPr>
      </w:pPr>
    </w:p>
    <w:p w14:paraId="1A7ACB6A" w14:textId="77777777" w:rsidR="00CD45E0" w:rsidRPr="006A7C6E" w:rsidRDefault="00CD45E0" w:rsidP="00CD45E0">
      <w:pPr>
        <w:rPr>
          <w:rFonts w:asciiTheme="minorHAnsi" w:hAnsiTheme="minorHAnsi" w:cstheme="minorHAnsi"/>
        </w:rPr>
      </w:pPr>
    </w:p>
    <w:p w14:paraId="73DA5233" w14:textId="4BE5E797" w:rsidR="00CD45E0" w:rsidRPr="006A7C6E" w:rsidRDefault="00CD45E0" w:rsidP="00CD45E0">
      <w:pPr>
        <w:rPr>
          <w:rFonts w:asciiTheme="minorHAnsi" w:eastAsia="Calibri" w:hAnsiTheme="minorHAnsi" w:cstheme="minorHAnsi"/>
          <w:b/>
          <w:bCs/>
          <w:color w:val="1D386B" w:themeColor="text1" w:themeTint="E6"/>
        </w:rPr>
      </w:pPr>
      <w:r w:rsidRPr="006A7C6E">
        <w:rPr>
          <w:rFonts w:asciiTheme="minorHAnsi" w:eastAsia="Calibri" w:hAnsiTheme="minorHAnsi" w:cstheme="minorHAnsi"/>
          <w:b/>
          <w:bCs/>
          <w:color w:val="1D386B" w:themeColor="text1" w:themeTint="E6"/>
        </w:rPr>
        <w:t xml:space="preserve">Balancing </w:t>
      </w:r>
      <w:r w:rsidR="00623536" w:rsidRPr="006A7C6E">
        <w:rPr>
          <w:rFonts w:asciiTheme="minorHAnsi" w:eastAsia="Calibri" w:hAnsiTheme="minorHAnsi" w:cstheme="minorHAnsi"/>
          <w:b/>
          <w:bCs/>
          <w:color w:val="1D386B" w:themeColor="text1" w:themeTint="E6"/>
        </w:rPr>
        <w:t xml:space="preserve">CRR Programme Aims with </w:t>
      </w:r>
      <w:r w:rsidRPr="006A7C6E">
        <w:rPr>
          <w:rFonts w:asciiTheme="minorHAnsi" w:eastAsia="Calibri" w:hAnsiTheme="minorHAnsi" w:cstheme="minorHAnsi"/>
          <w:b/>
          <w:bCs/>
          <w:color w:val="1D386B" w:themeColor="text1" w:themeTint="E6"/>
        </w:rPr>
        <w:t xml:space="preserve">Radiology Service Capacity </w:t>
      </w:r>
    </w:p>
    <w:tbl>
      <w:tblPr>
        <w:tblStyle w:val="ListTable4-Accent51"/>
        <w:tblW w:w="0" w:type="auto"/>
        <w:tblBorders>
          <w:top w:val="none" w:sz="0" w:space="0" w:color="auto"/>
          <w:left w:val="single" w:sz="8" w:space="0" w:color="30A1AC" w:themeColor="background2"/>
          <w:bottom w:val="none" w:sz="0" w:space="0" w:color="auto"/>
          <w:right w:val="none" w:sz="0" w:space="0" w:color="auto"/>
          <w:insideH w:val="none" w:sz="0" w:space="0" w:color="auto"/>
        </w:tblBorders>
        <w:tblLook w:val="04A0" w:firstRow="1" w:lastRow="0" w:firstColumn="1" w:lastColumn="0" w:noHBand="0" w:noVBand="1"/>
      </w:tblPr>
      <w:tblGrid>
        <w:gridCol w:w="2951"/>
        <w:gridCol w:w="3028"/>
        <w:gridCol w:w="3037"/>
      </w:tblGrid>
      <w:tr w:rsidR="006134CF" w:rsidRPr="006A7C6E" w14:paraId="7CBE97D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bottom w:val="single" w:sz="8" w:space="0" w:color="15284C" w:themeColor="text1"/>
            </w:tcBorders>
            <w:shd w:val="clear" w:color="auto" w:fill="30A1AC" w:themeFill="background2"/>
            <w:vAlign w:val="center"/>
          </w:tcPr>
          <w:p w14:paraId="19906208" w14:textId="77777777" w:rsidR="00CD45E0" w:rsidRPr="006A7C6E" w:rsidRDefault="00CD45E0">
            <w:pPr>
              <w:jc w:val="center"/>
              <w:rPr>
                <w:rFonts w:asciiTheme="minorHAnsi" w:eastAsia="Calibri" w:hAnsiTheme="minorHAnsi" w:cstheme="minorHAnsi"/>
              </w:rPr>
            </w:pPr>
            <w:r w:rsidRPr="006A7C6E">
              <w:rPr>
                <w:rFonts w:asciiTheme="minorHAnsi" w:eastAsia="Calibri" w:hAnsiTheme="minorHAnsi" w:cstheme="minorHAnsi"/>
              </w:rPr>
              <w:t>Current Key Issues</w:t>
            </w:r>
          </w:p>
        </w:tc>
        <w:tc>
          <w:tcPr>
            <w:tcW w:w="3028" w:type="dxa"/>
            <w:shd w:val="clear" w:color="auto" w:fill="30A1AC" w:themeFill="background2"/>
            <w:vAlign w:val="center"/>
          </w:tcPr>
          <w:p w14:paraId="530D9390" w14:textId="77777777" w:rsidR="00CD45E0" w:rsidRPr="006A7C6E" w:rsidRDefault="00CD45E0">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CRR Specific Concerns</w:t>
            </w:r>
          </w:p>
        </w:tc>
        <w:tc>
          <w:tcPr>
            <w:tcW w:w="3037" w:type="dxa"/>
            <w:shd w:val="clear" w:color="auto" w:fill="30A1AC" w:themeFill="background2"/>
            <w:vAlign w:val="center"/>
          </w:tcPr>
          <w:p w14:paraId="4AE2E02A" w14:textId="77777777" w:rsidR="00CD45E0" w:rsidRPr="006A7C6E" w:rsidRDefault="00CD45E0">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CRR perceived Benefits</w:t>
            </w:r>
          </w:p>
        </w:tc>
      </w:tr>
      <w:tr w:rsidR="00DE3756" w:rsidRPr="006A7C6E" w14:paraId="201E59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top w:val="single" w:sz="8" w:space="0" w:color="15284C" w:themeColor="text1"/>
              <w:left w:val="nil"/>
              <w:right w:val="single" w:sz="24" w:space="0" w:color="30A1AC" w:themeColor="background2"/>
            </w:tcBorders>
            <w:shd w:val="clear" w:color="auto" w:fill="FFFFFF" w:themeFill="accent4"/>
          </w:tcPr>
          <w:p w14:paraId="36D3816C" w14:textId="77777777" w:rsidR="00CD45E0" w:rsidRPr="006A7C6E" w:rsidRDefault="00CD45E0">
            <w:pPr>
              <w:rPr>
                <w:rFonts w:asciiTheme="minorHAnsi" w:eastAsia="Calibri" w:hAnsiTheme="minorHAnsi" w:cstheme="minorHAnsi"/>
                <w:b w:val="0"/>
                <w:bCs w:val="0"/>
              </w:rPr>
            </w:pPr>
          </w:p>
        </w:tc>
        <w:tc>
          <w:tcPr>
            <w:tcW w:w="3028" w:type="dxa"/>
            <w:tcBorders>
              <w:top w:val="single" w:sz="4" w:space="0" w:color="15284C"/>
              <w:left w:val="single" w:sz="24" w:space="0" w:color="30A1AC" w:themeColor="background2"/>
              <w:right w:val="single" w:sz="24" w:space="0" w:color="30A1AC" w:themeColor="background2"/>
            </w:tcBorders>
            <w:shd w:val="clear" w:color="auto" w:fill="FFFFFF" w:themeFill="accent4"/>
          </w:tcPr>
          <w:p w14:paraId="6B18EB2B"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c>
          <w:tcPr>
            <w:tcW w:w="3037" w:type="dxa"/>
            <w:tcBorders>
              <w:left w:val="single" w:sz="24" w:space="0" w:color="30A1AC" w:themeColor="background2"/>
            </w:tcBorders>
            <w:shd w:val="clear" w:color="auto" w:fill="FFFFFF" w:themeFill="accent4"/>
          </w:tcPr>
          <w:p w14:paraId="3602AFC8"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DE3756" w:rsidRPr="006A7C6E" w14:paraId="0F8091A1" w14:textId="77777777">
        <w:tc>
          <w:tcPr>
            <w:cnfStyle w:val="001000000000" w:firstRow="0" w:lastRow="0" w:firstColumn="1" w:lastColumn="0" w:oddVBand="0" w:evenVBand="0" w:oddHBand="0" w:evenHBand="0" w:firstRowFirstColumn="0" w:firstRowLastColumn="0" w:lastRowFirstColumn="0" w:lastRowLastColumn="0"/>
            <w:tcW w:w="2951" w:type="dxa"/>
            <w:tcBorders>
              <w:left w:val="nil"/>
              <w:right w:val="single" w:sz="24" w:space="0" w:color="30A1AC" w:themeColor="background2"/>
            </w:tcBorders>
            <w:shd w:val="clear" w:color="auto" w:fill="FFFFFF" w:themeFill="accent4"/>
          </w:tcPr>
          <w:p w14:paraId="475C9F80" w14:textId="77777777" w:rsidR="00CD45E0" w:rsidRPr="006A7C6E" w:rsidRDefault="00CD45E0">
            <w:pPr>
              <w:rPr>
                <w:rFonts w:asciiTheme="minorHAnsi" w:eastAsia="Calibri" w:hAnsiTheme="minorHAnsi" w:cstheme="minorHAnsi"/>
                <w:b w:val="0"/>
                <w:bCs w:val="0"/>
              </w:rPr>
            </w:pPr>
            <w:r w:rsidRPr="006A7C6E">
              <w:rPr>
                <w:rFonts w:asciiTheme="minorHAnsi" w:eastAsia="Calibri" w:hAnsiTheme="minorHAnsi" w:cstheme="minorHAnsi"/>
                <w:b w:val="0"/>
                <w:bCs w:val="0"/>
              </w:rPr>
              <w:t>Impact of long waiting times on:</w:t>
            </w:r>
          </w:p>
          <w:p w14:paraId="475FD215" w14:textId="77777777" w:rsidR="00CD45E0" w:rsidRPr="006A7C6E" w:rsidRDefault="00CD45E0" w:rsidP="00FF73CD">
            <w:pPr>
              <w:numPr>
                <w:ilvl w:val="0"/>
                <w:numId w:val="1"/>
              </w:numPr>
              <w:contextualSpacing/>
              <w:rPr>
                <w:rFonts w:asciiTheme="minorHAnsi" w:eastAsia="Calibri" w:hAnsiTheme="minorHAnsi" w:cstheme="minorHAnsi"/>
                <w:b w:val="0"/>
                <w:bCs w:val="0"/>
              </w:rPr>
            </w:pPr>
            <w:r w:rsidRPr="006A7C6E">
              <w:rPr>
                <w:rFonts w:asciiTheme="minorHAnsi" w:eastAsia="Calibri" w:hAnsiTheme="minorHAnsi" w:cstheme="minorHAnsi"/>
                <w:b w:val="0"/>
                <w:bCs w:val="0"/>
              </w:rPr>
              <w:t>Both patients and radiology services</w:t>
            </w:r>
          </w:p>
          <w:p w14:paraId="420B4EA3" w14:textId="77777777" w:rsidR="00CD45E0" w:rsidRPr="006A7C6E" w:rsidRDefault="00CD45E0" w:rsidP="00FF73CD">
            <w:pPr>
              <w:numPr>
                <w:ilvl w:val="0"/>
                <w:numId w:val="1"/>
              </w:numPr>
              <w:contextualSpacing/>
              <w:rPr>
                <w:rFonts w:asciiTheme="minorHAnsi" w:eastAsia="Calibri" w:hAnsiTheme="minorHAnsi" w:cstheme="minorHAnsi"/>
                <w:b w:val="0"/>
                <w:bCs w:val="0"/>
              </w:rPr>
            </w:pPr>
            <w:r w:rsidRPr="006A7C6E">
              <w:rPr>
                <w:rFonts w:asciiTheme="minorHAnsi" w:eastAsia="Calibri" w:hAnsiTheme="minorHAnsi" w:cstheme="minorHAnsi"/>
                <w:b w:val="0"/>
                <w:bCs w:val="0"/>
              </w:rPr>
              <w:t>Urgent (P2) scans are not being done urgently in the public system</w:t>
            </w:r>
          </w:p>
          <w:p w14:paraId="46D4A958" w14:textId="77777777" w:rsidR="00CD45E0" w:rsidRPr="006A7C6E" w:rsidRDefault="00CD45E0" w:rsidP="00FF73CD">
            <w:pPr>
              <w:numPr>
                <w:ilvl w:val="0"/>
                <w:numId w:val="1"/>
              </w:numPr>
              <w:contextualSpacing/>
              <w:rPr>
                <w:rFonts w:asciiTheme="minorHAnsi" w:eastAsia="Calibri" w:hAnsiTheme="minorHAnsi" w:cstheme="minorHAnsi"/>
                <w:b w:val="0"/>
                <w:bCs w:val="0"/>
              </w:rPr>
            </w:pPr>
            <w:r w:rsidRPr="006A7C6E">
              <w:rPr>
                <w:rFonts w:asciiTheme="minorHAnsi" w:eastAsia="Calibri" w:hAnsiTheme="minorHAnsi" w:cstheme="minorHAnsi"/>
                <w:b w:val="0"/>
                <w:bCs w:val="0"/>
              </w:rPr>
              <w:t>Equity, with a “big disparity in access between the haves and have nots” (Wanaka GP)</w:t>
            </w:r>
          </w:p>
          <w:p w14:paraId="67715E8C" w14:textId="77777777" w:rsidR="00CD45E0" w:rsidRPr="006A7C6E" w:rsidRDefault="00CD45E0" w:rsidP="00FF73CD">
            <w:pPr>
              <w:pStyle w:val="ListParagraph"/>
              <w:numPr>
                <w:ilvl w:val="0"/>
                <w:numId w:val="1"/>
              </w:numPr>
              <w:rPr>
                <w:rFonts w:asciiTheme="minorHAnsi" w:eastAsia="Calibri" w:hAnsiTheme="minorHAnsi" w:cstheme="minorHAnsi"/>
                <w:b w:val="0"/>
                <w:bCs w:val="0"/>
              </w:rPr>
            </w:pPr>
            <w:r w:rsidRPr="006A7C6E">
              <w:rPr>
                <w:rFonts w:asciiTheme="minorHAnsi" w:eastAsia="Calibri" w:hAnsiTheme="minorHAnsi" w:cstheme="minorHAnsi"/>
                <w:b w:val="0"/>
                <w:bCs w:val="0"/>
              </w:rPr>
              <w:t>Re-referrals due to long waits and lack of visibility of waiting lists / times</w:t>
            </w:r>
          </w:p>
          <w:p w14:paraId="034508F0" w14:textId="77777777" w:rsidR="00CD45E0" w:rsidRPr="006A7C6E" w:rsidRDefault="00CD45E0">
            <w:pPr>
              <w:rPr>
                <w:rFonts w:asciiTheme="minorHAnsi" w:eastAsia="Calibri" w:hAnsiTheme="minorHAnsi" w:cstheme="minorHAnsi"/>
                <w:b w:val="0"/>
                <w:bCs w:val="0"/>
              </w:rPr>
            </w:pPr>
          </w:p>
        </w:tc>
        <w:tc>
          <w:tcPr>
            <w:tcW w:w="3028" w:type="dxa"/>
            <w:tcBorders>
              <w:left w:val="single" w:sz="24" w:space="0" w:color="30A1AC" w:themeColor="background2"/>
              <w:right w:val="single" w:sz="24" w:space="0" w:color="30A1AC" w:themeColor="background2"/>
            </w:tcBorders>
            <w:shd w:val="clear" w:color="auto" w:fill="FFFFFF" w:themeFill="accent4"/>
          </w:tcPr>
          <w:p w14:paraId="0A749E22"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Increased radiology workload </w:t>
            </w:r>
            <w:proofErr w:type="gramStart"/>
            <w:r w:rsidRPr="006A7C6E">
              <w:rPr>
                <w:rFonts w:asciiTheme="minorHAnsi" w:eastAsia="Calibri" w:hAnsiTheme="minorHAnsi" w:cstheme="minorHAnsi"/>
              </w:rPr>
              <w:t>as a result of</w:t>
            </w:r>
            <w:proofErr w:type="gramEnd"/>
            <w:r w:rsidRPr="006A7C6E">
              <w:rPr>
                <w:rFonts w:asciiTheme="minorHAnsi" w:eastAsia="Calibri" w:hAnsiTheme="minorHAnsi" w:cstheme="minorHAnsi"/>
              </w:rPr>
              <w:t xml:space="preserve"> the new referral criteria incl:</w:t>
            </w:r>
          </w:p>
          <w:p w14:paraId="36E321A5" w14:textId="77777777" w:rsidR="00CD45E0" w:rsidRPr="006A7C6E" w:rsidRDefault="00CD45E0" w:rsidP="00FF73C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Impact on waiting times, especially where these already exceed expectations</w:t>
            </w:r>
          </w:p>
          <w:p w14:paraId="428E969E" w14:textId="77777777" w:rsidR="00CD45E0" w:rsidRPr="006A7C6E" w:rsidRDefault="00CD45E0" w:rsidP="00FF73C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Staffing capacity</w:t>
            </w:r>
          </w:p>
          <w:p w14:paraId="7334F43A" w14:textId="77777777" w:rsidR="00CD45E0" w:rsidRPr="006A7C6E" w:rsidRDefault="00CD45E0" w:rsidP="00FF73C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Increased incidental findings and subsequent imaging requirements, </w:t>
            </w:r>
            <w:proofErr w:type="gramStart"/>
            <w:r w:rsidRPr="006A7C6E">
              <w:rPr>
                <w:rFonts w:asciiTheme="minorHAnsi" w:eastAsia="Calibri" w:hAnsiTheme="minorHAnsi" w:cstheme="minorHAnsi"/>
              </w:rPr>
              <w:t>as a result of</w:t>
            </w:r>
            <w:proofErr w:type="gramEnd"/>
            <w:r w:rsidRPr="006A7C6E">
              <w:rPr>
                <w:rFonts w:asciiTheme="minorHAnsi" w:eastAsia="Calibri" w:hAnsiTheme="minorHAnsi" w:cstheme="minorHAnsi"/>
              </w:rPr>
              <w:t xml:space="preserve"> increased imaging</w:t>
            </w:r>
          </w:p>
        </w:tc>
        <w:tc>
          <w:tcPr>
            <w:tcW w:w="3037" w:type="dxa"/>
            <w:tcBorders>
              <w:left w:val="single" w:sz="24" w:space="0" w:color="30A1AC" w:themeColor="background2"/>
            </w:tcBorders>
            <w:shd w:val="clear" w:color="auto" w:fill="FFFFFF" w:themeFill="accent4"/>
          </w:tcPr>
          <w:p w14:paraId="518A4430"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By having primary care clinicians working ‘in house’ with Radiology services, issues such as these can be identified early, enabling appropriate discussions and intervention, where appropriate</w:t>
            </w:r>
          </w:p>
          <w:p w14:paraId="4066CDAA"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42ECBFA2"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r>
      <w:tr w:rsidR="00DE3756" w:rsidRPr="006A7C6E" w14:paraId="25A678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left w:val="nil"/>
              <w:right w:val="single" w:sz="24" w:space="0" w:color="30A1AC" w:themeColor="background2"/>
            </w:tcBorders>
            <w:shd w:val="clear" w:color="auto" w:fill="FFFFFF" w:themeFill="accent4"/>
          </w:tcPr>
          <w:p w14:paraId="525F96EB" w14:textId="77777777" w:rsidR="00CD45E0" w:rsidRPr="006A7C6E" w:rsidRDefault="00CD45E0">
            <w:pPr>
              <w:rPr>
                <w:rFonts w:asciiTheme="minorHAnsi" w:eastAsia="Calibri" w:hAnsiTheme="minorHAnsi" w:cstheme="minorHAnsi"/>
              </w:rPr>
            </w:pPr>
            <w:r w:rsidRPr="006A7C6E">
              <w:rPr>
                <w:rFonts w:asciiTheme="minorHAnsi" w:eastAsia="Calibri" w:hAnsiTheme="minorHAnsi" w:cstheme="minorHAnsi"/>
                <w:b w:val="0"/>
                <w:bCs w:val="0"/>
              </w:rPr>
              <w:t>Concerns from Radiology about inappropriate use of acute demand and walk in services</w:t>
            </w:r>
          </w:p>
          <w:p w14:paraId="382D8F83" w14:textId="77777777" w:rsidR="00CD45E0" w:rsidRPr="006A7C6E" w:rsidRDefault="00CD45E0">
            <w:pPr>
              <w:rPr>
                <w:rFonts w:asciiTheme="minorHAnsi" w:eastAsia="Calibri" w:hAnsiTheme="minorHAnsi" w:cstheme="minorHAnsi"/>
                <w:b w:val="0"/>
                <w:bCs w:val="0"/>
              </w:rPr>
            </w:pPr>
          </w:p>
        </w:tc>
        <w:tc>
          <w:tcPr>
            <w:tcW w:w="3028" w:type="dxa"/>
            <w:tcBorders>
              <w:left w:val="single" w:sz="24" w:space="0" w:color="30A1AC" w:themeColor="background2"/>
              <w:right w:val="single" w:sz="24" w:space="0" w:color="30A1AC" w:themeColor="background2"/>
            </w:tcBorders>
            <w:shd w:val="clear" w:color="auto" w:fill="FFFFFF" w:themeFill="accent4"/>
          </w:tcPr>
          <w:p w14:paraId="46E75BC6"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c>
          <w:tcPr>
            <w:tcW w:w="3037" w:type="dxa"/>
            <w:tcBorders>
              <w:left w:val="single" w:sz="24" w:space="0" w:color="30A1AC" w:themeColor="background2"/>
            </w:tcBorders>
            <w:shd w:val="clear" w:color="auto" w:fill="FFFFFF" w:themeFill="accent4"/>
          </w:tcPr>
          <w:p w14:paraId="34B883D6"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DE3756" w:rsidRPr="006A7C6E" w14:paraId="230F37BD" w14:textId="77777777">
        <w:tc>
          <w:tcPr>
            <w:cnfStyle w:val="001000000000" w:firstRow="0" w:lastRow="0" w:firstColumn="1" w:lastColumn="0" w:oddVBand="0" w:evenVBand="0" w:oddHBand="0" w:evenHBand="0" w:firstRowFirstColumn="0" w:firstRowLastColumn="0" w:lastRowFirstColumn="0" w:lastRowLastColumn="0"/>
            <w:tcW w:w="2951" w:type="dxa"/>
            <w:tcBorders>
              <w:left w:val="nil"/>
              <w:right w:val="single" w:sz="24" w:space="0" w:color="30A1AC" w:themeColor="background2"/>
            </w:tcBorders>
            <w:shd w:val="clear" w:color="auto" w:fill="FFFFFF" w:themeFill="accent4"/>
          </w:tcPr>
          <w:p w14:paraId="7E685142" w14:textId="77777777" w:rsidR="00CD45E0" w:rsidRPr="006A7C6E" w:rsidRDefault="00CD45E0">
            <w:pPr>
              <w:rPr>
                <w:rFonts w:asciiTheme="minorHAnsi" w:eastAsia="Calibri" w:hAnsiTheme="minorHAnsi" w:cstheme="minorHAnsi"/>
              </w:rPr>
            </w:pPr>
            <w:r w:rsidRPr="006A7C6E">
              <w:rPr>
                <w:rFonts w:asciiTheme="minorHAnsi" w:eastAsia="Calibri" w:hAnsiTheme="minorHAnsi" w:cstheme="minorHAnsi"/>
                <w:b w:val="0"/>
                <w:bCs w:val="0"/>
              </w:rPr>
              <w:lastRenderedPageBreak/>
              <w:t>Concerns around private providers recommending inappropriate follow up imaging</w:t>
            </w:r>
          </w:p>
          <w:p w14:paraId="03023DA0" w14:textId="77777777" w:rsidR="00CD45E0" w:rsidRPr="006A7C6E" w:rsidRDefault="00CD45E0">
            <w:pPr>
              <w:rPr>
                <w:rFonts w:asciiTheme="minorHAnsi" w:eastAsia="Calibri" w:hAnsiTheme="minorHAnsi" w:cstheme="minorHAnsi"/>
              </w:rPr>
            </w:pPr>
          </w:p>
          <w:p w14:paraId="0802E54A" w14:textId="77777777" w:rsidR="00CD45E0" w:rsidRPr="006A7C6E" w:rsidRDefault="00CD45E0">
            <w:pPr>
              <w:rPr>
                <w:rFonts w:asciiTheme="minorHAnsi" w:eastAsia="Calibri" w:hAnsiTheme="minorHAnsi" w:cstheme="minorHAnsi"/>
                <w:b w:val="0"/>
                <w:bCs w:val="0"/>
              </w:rPr>
            </w:pPr>
          </w:p>
        </w:tc>
        <w:tc>
          <w:tcPr>
            <w:tcW w:w="3028" w:type="dxa"/>
            <w:tcBorders>
              <w:left w:val="single" w:sz="24" w:space="0" w:color="30A1AC" w:themeColor="background2"/>
              <w:right w:val="single" w:sz="24" w:space="0" w:color="30A1AC" w:themeColor="background2"/>
            </w:tcBorders>
            <w:shd w:val="clear" w:color="auto" w:fill="FFFFFF" w:themeFill="accent4"/>
          </w:tcPr>
          <w:p w14:paraId="72230A45" w14:textId="59D48E22"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Concerns around </w:t>
            </w:r>
            <w:proofErr w:type="gramStart"/>
            <w:r w:rsidRPr="006A7C6E">
              <w:rPr>
                <w:rFonts w:asciiTheme="minorHAnsi" w:eastAsia="Calibri" w:hAnsiTheme="minorHAnsi" w:cstheme="minorHAnsi"/>
              </w:rPr>
              <w:t>future plans</w:t>
            </w:r>
            <w:proofErr w:type="gramEnd"/>
            <w:r w:rsidRPr="006A7C6E">
              <w:rPr>
                <w:rFonts w:asciiTheme="minorHAnsi" w:eastAsia="Calibri" w:hAnsiTheme="minorHAnsi" w:cstheme="minorHAnsi"/>
              </w:rPr>
              <w:t xml:space="preserve"> </w:t>
            </w:r>
            <w:r w:rsidR="00110E73">
              <w:rPr>
                <w:rFonts w:asciiTheme="minorHAnsi" w:eastAsia="Calibri" w:hAnsiTheme="minorHAnsi" w:cstheme="minorHAnsi"/>
              </w:rPr>
              <w:t>and</w:t>
            </w:r>
            <w:r w:rsidRPr="006A7C6E">
              <w:rPr>
                <w:rFonts w:asciiTheme="minorHAnsi" w:eastAsia="Calibri" w:hAnsiTheme="minorHAnsi" w:cstheme="minorHAnsi"/>
              </w:rPr>
              <w:t xml:space="preserve"> lack of public capacity</w:t>
            </w:r>
          </w:p>
          <w:p w14:paraId="454DE75A"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c>
          <w:tcPr>
            <w:tcW w:w="3037" w:type="dxa"/>
            <w:tcBorders>
              <w:left w:val="single" w:sz="24" w:space="0" w:color="30A1AC" w:themeColor="background2"/>
            </w:tcBorders>
            <w:shd w:val="clear" w:color="auto" w:fill="FFFFFF" w:themeFill="accent4"/>
          </w:tcPr>
          <w:p w14:paraId="58B140C9"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r>
      <w:tr w:rsidR="00DE3756" w:rsidRPr="006A7C6E" w14:paraId="1A9713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left w:val="nil"/>
              <w:right w:val="single" w:sz="24" w:space="0" w:color="30A1AC" w:themeColor="background2"/>
            </w:tcBorders>
            <w:shd w:val="clear" w:color="auto" w:fill="FFFFFF" w:themeFill="accent4"/>
          </w:tcPr>
          <w:p w14:paraId="19DA0389" w14:textId="77777777" w:rsidR="00CD45E0" w:rsidRPr="006A7C6E" w:rsidRDefault="00CD45E0">
            <w:pPr>
              <w:rPr>
                <w:rFonts w:asciiTheme="minorHAnsi" w:eastAsia="Calibri" w:hAnsiTheme="minorHAnsi" w:cstheme="minorHAnsi"/>
              </w:rPr>
            </w:pPr>
            <w:r w:rsidRPr="006A7C6E">
              <w:rPr>
                <w:rFonts w:asciiTheme="minorHAnsi" w:eastAsia="Calibri" w:hAnsiTheme="minorHAnsi" w:cstheme="minorHAnsi"/>
                <w:b w:val="0"/>
                <w:bCs w:val="0"/>
              </w:rPr>
              <w:t>Imbalances in service capacity within and between Districts, incl</w:t>
            </w:r>
          </w:p>
          <w:p w14:paraId="5BC6693F" w14:textId="77777777" w:rsidR="00CD45E0" w:rsidRPr="006A7C6E" w:rsidRDefault="00CD45E0">
            <w:pPr>
              <w:rPr>
                <w:rFonts w:asciiTheme="minorHAnsi" w:eastAsia="Calibri" w:hAnsiTheme="minorHAnsi" w:cstheme="minorHAnsi"/>
              </w:rPr>
            </w:pPr>
            <w:r w:rsidRPr="006A7C6E">
              <w:rPr>
                <w:rFonts w:asciiTheme="minorHAnsi" w:eastAsia="Calibri" w:hAnsiTheme="minorHAnsi" w:cstheme="minorHAnsi"/>
                <w:b w:val="0"/>
                <w:bCs w:val="0"/>
              </w:rPr>
              <w:t>where machines are not being used to full capacity, but there are long waiting lists in other parts of the same District / Region</w:t>
            </w:r>
          </w:p>
          <w:p w14:paraId="65C084DB" w14:textId="77777777" w:rsidR="00CD45E0" w:rsidRPr="006A7C6E" w:rsidRDefault="00CD45E0">
            <w:pPr>
              <w:rPr>
                <w:rFonts w:asciiTheme="minorHAnsi" w:eastAsia="Calibri" w:hAnsiTheme="minorHAnsi" w:cstheme="minorHAnsi"/>
                <w:b w:val="0"/>
                <w:bCs w:val="0"/>
              </w:rPr>
            </w:pPr>
          </w:p>
        </w:tc>
        <w:tc>
          <w:tcPr>
            <w:tcW w:w="3028" w:type="dxa"/>
            <w:tcBorders>
              <w:left w:val="single" w:sz="24" w:space="0" w:color="30A1AC" w:themeColor="background2"/>
              <w:right w:val="single" w:sz="24" w:space="0" w:color="30A1AC" w:themeColor="background2"/>
            </w:tcBorders>
            <w:shd w:val="clear" w:color="auto" w:fill="FFFFFF" w:themeFill="accent4"/>
          </w:tcPr>
          <w:p w14:paraId="25B59FC6"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“Need to balance the impact on Radiology of doing extra community referred scans that are likely to be negative vs taking the load off outpatient clinics FSAs” (Radiology Service Manager)</w:t>
            </w:r>
          </w:p>
        </w:tc>
        <w:tc>
          <w:tcPr>
            <w:tcW w:w="3037" w:type="dxa"/>
            <w:tcBorders>
              <w:left w:val="single" w:sz="24" w:space="0" w:color="30A1AC" w:themeColor="background2"/>
            </w:tcBorders>
            <w:shd w:val="clear" w:color="auto" w:fill="FFFFFF" w:themeFill="accent4"/>
          </w:tcPr>
          <w:p w14:paraId="43BF3D14"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DE3756" w:rsidRPr="006A7C6E" w14:paraId="6B7839FA" w14:textId="77777777">
        <w:tc>
          <w:tcPr>
            <w:cnfStyle w:val="001000000000" w:firstRow="0" w:lastRow="0" w:firstColumn="1" w:lastColumn="0" w:oddVBand="0" w:evenVBand="0" w:oddHBand="0" w:evenHBand="0" w:firstRowFirstColumn="0" w:firstRowLastColumn="0" w:lastRowFirstColumn="0" w:lastRowLastColumn="0"/>
            <w:tcW w:w="2951" w:type="dxa"/>
            <w:tcBorders>
              <w:left w:val="nil"/>
              <w:right w:val="single" w:sz="24" w:space="0" w:color="30A1AC" w:themeColor="background2"/>
            </w:tcBorders>
            <w:shd w:val="clear" w:color="auto" w:fill="FFFFFF" w:themeFill="accent4"/>
          </w:tcPr>
          <w:p w14:paraId="30D0999B" w14:textId="77777777" w:rsidR="00CD45E0" w:rsidRPr="006A7C6E" w:rsidRDefault="00CD45E0">
            <w:pPr>
              <w:rPr>
                <w:rFonts w:asciiTheme="minorHAnsi" w:eastAsia="Calibri" w:hAnsiTheme="minorHAnsi" w:cstheme="minorHAnsi"/>
                <w:b w:val="0"/>
                <w:bCs w:val="0"/>
              </w:rPr>
            </w:pPr>
            <w:r w:rsidRPr="006A7C6E">
              <w:rPr>
                <w:rFonts w:asciiTheme="minorHAnsi" w:eastAsia="Calibri" w:hAnsiTheme="minorHAnsi" w:cstheme="minorHAnsi"/>
                <w:b w:val="0"/>
                <w:bCs w:val="0"/>
              </w:rPr>
              <w:t>Questionable radiology requirements prior to FSA, such as repeating ortho knee / hip x-rays within 6 months of referral where previous imaging already showed severe OA</w:t>
            </w:r>
          </w:p>
        </w:tc>
        <w:tc>
          <w:tcPr>
            <w:tcW w:w="3028" w:type="dxa"/>
            <w:tcBorders>
              <w:left w:val="single" w:sz="24" w:space="0" w:color="30A1AC" w:themeColor="background2"/>
              <w:right w:val="single" w:sz="24" w:space="0" w:color="30A1AC" w:themeColor="background2"/>
            </w:tcBorders>
            <w:shd w:val="clear" w:color="auto" w:fill="FFFFFF" w:themeFill="accent4"/>
          </w:tcPr>
          <w:p w14:paraId="4DA1AFD1"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c>
          <w:tcPr>
            <w:tcW w:w="3037" w:type="dxa"/>
            <w:tcBorders>
              <w:left w:val="single" w:sz="24" w:space="0" w:color="30A1AC" w:themeColor="background2"/>
            </w:tcBorders>
            <w:shd w:val="clear" w:color="auto" w:fill="FFFFFF" w:themeFill="accent4"/>
          </w:tcPr>
          <w:p w14:paraId="4EE2BCF7"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r>
    </w:tbl>
    <w:p w14:paraId="7E551B63" w14:textId="77777777" w:rsidR="00CD45E0" w:rsidRPr="006A7C6E" w:rsidRDefault="00CD45E0" w:rsidP="00CD45E0">
      <w:pPr>
        <w:rPr>
          <w:rFonts w:asciiTheme="minorHAnsi" w:hAnsiTheme="minorHAnsi" w:cstheme="minorHAnsi"/>
        </w:rPr>
      </w:pPr>
    </w:p>
    <w:p w14:paraId="220890A4" w14:textId="77777777" w:rsidR="00CD45E0" w:rsidRPr="006A7C6E" w:rsidRDefault="00CD45E0" w:rsidP="00CD45E0">
      <w:pPr>
        <w:rPr>
          <w:rFonts w:asciiTheme="minorHAnsi" w:hAnsiTheme="minorHAnsi" w:cstheme="minorHAnsi"/>
        </w:rPr>
      </w:pPr>
    </w:p>
    <w:p w14:paraId="3DA197CE" w14:textId="6A57C5A7" w:rsidR="00CD45E0" w:rsidRPr="006A7C6E" w:rsidRDefault="00CD45E0" w:rsidP="00CD45E0">
      <w:pPr>
        <w:rPr>
          <w:rFonts w:asciiTheme="minorHAnsi" w:eastAsia="Calibri" w:hAnsiTheme="minorHAnsi" w:cstheme="minorHAnsi"/>
          <w:b/>
          <w:bCs/>
          <w:color w:val="1D386B" w:themeColor="text1" w:themeTint="E6"/>
        </w:rPr>
      </w:pPr>
      <w:bookmarkStart w:id="68" w:name="_Hlk189679754"/>
      <w:r w:rsidRPr="006A7C6E">
        <w:rPr>
          <w:rFonts w:asciiTheme="minorHAnsi" w:eastAsia="Calibri" w:hAnsiTheme="minorHAnsi" w:cstheme="minorHAnsi"/>
          <w:b/>
          <w:bCs/>
          <w:color w:val="1D386B" w:themeColor="text1" w:themeTint="E6"/>
        </w:rPr>
        <w:t xml:space="preserve">Optimising </w:t>
      </w:r>
      <w:r w:rsidR="00623536" w:rsidRPr="006A7C6E">
        <w:rPr>
          <w:rFonts w:asciiTheme="minorHAnsi" w:eastAsia="Calibri" w:hAnsiTheme="minorHAnsi" w:cstheme="minorHAnsi"/>
          <w:b/>
          <w:bCs/>
          <w:color w:val="1D386B" w:themeColor="text1" w:themeTint="E6"/>
        </w:rPr>
        <w:t xml:space="preserve">Community Radiology </w:t>
      </w:r>
      <w:r w:rsidRPr="006A7C6E">
        <w:rPr>
          <w:rFonts w:asciiTheme="minorHAnsi" w:eastAsia="Calibri" w:hAnsiTheme="minorHAnsi" w:cstheme="minorHAnsi"/>
          <w:b/>
          <w:bCs/>
          <w:color w:val="1D386B" w:themeColor="text1" w:themeTint="E6"/>
        </w:rPr>
        <w:t>Referral Criteria and Processes</w:t>
      </w:r>
    </w:p>
    <w:tbl>
      <w:tblPr>
        <w:tblStyle w:val="ListTable4-Accent51"/>
        <w:tblW w:w="0" w:type="auto"/>
        <w:tblBorders>
          <w:top w:val="none" w:sz="0" w:space="0" w:color="auto"/>
          <w:left w:val="single" w:sz="8" w:space="0" w:color="30A1AC" w:themeColor="background2"/>
          <w:bottom w:val="none" w:sz="0" w:space="0" w:color="auto"/>
          <w:right w:val="none" w:sz="0" w:space="0" w:color="auto"/>
          <w:insideH w:val="none" w:sz="0" w:space="0" w:color="auto"/>
        </w:tblBorders>
        <w:tblLook w:val="04A0" w:firstRow="1" w:lastRow="0" w:firstColumn="1" w:lastColumn="0" w:noHBand="0" w:noVBand="1"/>
      </w:tblPr>
      <w:tblGrid>
        <w:gridCol w:w="2951"/>
        <w:gridCol w:w="3028"/>
        <w:gridCol w:w="3037"/>
      </w:tblGrid>
      <w:tr w:rsidR="006134CF" w:rsidRPr="006A7C6E" w14:paraId="70128CA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bottom w:val="single" w:sz="8" w:space="0" w:color="15284C" w:themeColor="text1"/>
            </w:tcBorders>
            <w:shd w:val="clear" w:color="auto" w:fill="30A1AC" w:themeFill="background2"/>
            <w:vAlign w:val="center"/>
          </w:tcPr>
          <w:bookmarkEnd w:id="68"/>
          <w:p w14:paraId="7B498476" w14:textId="77777777" w:rsidR="00CD45E0" w:rsidRPr="006A7C6E" w:rsidRDefault="00CD45E0">
            <w:pPr>
              <w:jc w:val="center"/>
              <w:rPr>
                <w:rFonts w:asciiTheme="minorHAnsi" w:eastAsia="Calibri" w:hAnsiTheme="minorHAnsi" w:cstheme="minorHAnsi"/>
                <w:color w:val="FFFFFF" w:themeColor="accent4"/>
              </w:rPr>
            </w:pPr>
            <w:r w:rsidRPr="006A7C6E">
              <w:rPr>
                <w:rFonts w:asciiTheme="minorHAnsi" w:eastAsia="Calibri" w:hAnsiTheme="minorHAnsi" w:cstheme="minorHAnsi"/>
                <w:color w:val="FFFFFF" w:themeColor="accent4"/>
              </w:rPr>
              <w:t>Current Key Issues</w:t>
            </w:r>
          </w:p>
        </w:tc>
        <w:tc>
          <w:tcPr>
            <w:tcW w:w="3028" w:type="dxa"/>
            <w:shd w:val="clear" w:color="auto" w:fill="30A1AC" w:themeFill="background2"/>
            <w:vAlign w:val="center"/>
          </w:tcPr>
          <w:p w14:paraId="4E6B9FC6" w14:textId="77777777" w:rsidR="00CD45E0" w:rsidRPr="006A7C6E" w:rsidRDefault="00CD45E0">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accent4"/>
              </w:rPr>
            </w:pPr>
            <w:r w:rsidRPr="006A7C6E">
              <w:rPr>
                <w:rFonts w:asciiTheme="minorHAnsi" w:eastAsia="Calibri" w:hAnsiTheme="minorHAnsi" w:cstheme="minorHAnsi"/>
                <w:color w:val="FFFFFF" w:themeColor="accent4"/>
              </w:rPr>
              <w:t>CRR Specific Concerns</w:t>
            </w:r>
          </w:p>
        </w:tc>
        <w:tc>
          <w:tcPr>
            <w:tcW w:w="3037" w:type="dxa"/>
            <w:shd w:val="clear" w:color="auto" w:fill="30A1AC" w:themeFill="background2"/>
            <w:vAlign w:val="center"/>
          </w:tcPr>
          <w:p w14:paraId="11DD40FB" w14:textId="77777777" w:rsidR="00CD45E0" w:rsidRPr="006A7C6E" w:rsidRDefault="00CD45E0">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accent4"/>
              </w:rPr>
            </w:pPr>
            <w:r w:rsidRPr="006A7C6E">
              <w:rPr>
                <w:rFonts w:asciiTheme="minorHAnsi" w:eastAsia="Calibri" w:hAnsiTheme="minorHAnsi" w:cstheme="minorHAnsi"/>
                <w:color w:val="FFFFFF" w:themeColor="accent4"/>
              </w:rPr>
              <w:t>CRR Perceived Benefits</w:t>
            </w:r>
          </w:p>
        </w:tc>
      </w:tr>
      <w:tr w:rsidR="00DE3756" w:rsidRPr="006A7C6E" w14:paraId="684A3B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top w:val="single" w:sz="8" w:space="0" w:color="15284C" w:themeColor="text1"/>
              <w:left w:val="nil"/>
              <w:bottom w:val="nil"/>
              <w:right w:val="single" w:sz="24" w:space="0" w:color="30A1AC" w:themeColor="background2"/>
            </w:tcBorders>
            <w:shd w:val="clear" w:color="auto" w:fill="FFFFFF" w:themeFill="accent4"/>
          </w:tcPr>
          <w:p w14:paraId="12AC1BEC" w14:textId="77777777" w:rsidR="00CD45E0" w:rsidRPr="006A7C6E" w:rsidRDefault="00CD45E0">
            <w:pPr>
              <w:rPr>
                <w:rFonts w:asciiTheme="minorHAnsi" w:eastAsia="Calibri" w:hAnsiTheme="minorHAnsi" w:cstheme="minorHAnsi"/>
              </w:rPr>
            </w:pPr>
          </w:p>
        </w:tc>
        <w:tc>
          <w:tcPr>
            <w:tcW w:w="3028" w:type="dxa"/>
            <w:tcBorders>
              <w:top w:val="single" w:sz="4" w:space="0" w:color="15284C"/>
              <w:left w:val="single" w:sz="24" w:space="0" w:color="30A1AC" w:themeColor="background2"/>
              <w:bottom w:val="nil"/>
              <w:right w:val="single" w:sz="24" w:space="0" w:color="30A1AC" w:themeColor="background2"/>
            </w:tcBorders>
            <w:shd w:val="clear" w:color="auto" w:fill="FFFFFF" w:themeFill="accent4"/>
          </w:tcPr>
          <w:p w14:paraId="6FB7FA6F"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c>
          <w:tcPr>
            <w:tcW w:w="3037" w:type="dxa"/>
            <w:tcBorders>
              <w:left w:val="single" w:sz="24" w:space="0" w:color="30A1AC" w:themeColor="background2"/>
              <w:bottom w:val="nil"/>
            </w:tcBorders>
            <w:shd w:val="clear" w:color="auto" w:fill="FFFFFF" w:themeFill="accent4"/>
          </w:tcPr>
          <w:p w14:paraId="000F5C07"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DE3756" w:rsidRPr="006A7C6E" w14:paraId="7E58241E" w14:textId="77777777">
        <w:tc>
          <w:tcPr>
            <w:cnfStyle w:val="001000000000" w:firstRow="0" w:lastRow="0" w:firstColumn="1" w:lastColumn="0" w:oddVBand="0" w:evenVBand="0" w:oddHBand="0" w:evenHBand="0" w:firstRowFirstColumn="0" w:firstRowLastColumn="0" w:lastRowFirstColumn="0" w:lastRowLastColumn="0"/>
            <w:tcW w:w="2951" w:type="dxa"/>
            <w:tcBorders>
              <w:top w:val="nil"/>
              <w:left w:val="nil"/>
              <w:right w:val="single" w:sz="24" w:space="0" w:color="30A1AC" w:themeColor="background2"/>
            </w:tcBorders>
            <w:shd w:val="clear" w:color="auto" w:fill="FFFFFF" w:themeFill="accent4"/>
          </w:tcPr>
          <w:p w14:paraId="02C673A1" w14:textId="77777777" w:rsidR="00CD45E0" w:rsidRPr="006A7C6E" w:rsidRDefault="00CD45E0">
            <w:pPr>
              <w:rPr>
                <w:rFonts w:asciiTheme="minorHAnsi" w:eastAsia="Calibri" w:hAnsiTheme="minorHAnsi" w:cstheme="minorHAnsi"/>
                <w:b w:val="0"/>
                <w:bCs w:val="0"/>
              </w:rPr>
            </w:pPr>
            <w:r w:rsidRPr="006A7C6E">
              <w:rPr>
                <w:rFonts w:asciiTheme="minorHAnsi" w:eastAsia="Calibri" w:hAnsiTheme="minorHAnsi" w:cstheme="minorHAnsi"/>
                <w:b w:val="0"/>
                <w:bCs w:val="0"/>
              </w:rPr>
              <w:t>Acute Demand referrals and Direct to Private referrals do not go through the RIS, making it hard to track, with variable reporting and oversight across the country</w:t>
            </w:r>
          </w:p>
          <w:p w14:paraId="124E9593" w14:textId="77777777" w:rsidR="00CD45E0" w:rsidRPr="006A7C6E" w:rsidRDefault="00CD45E0">
            <w:pPr>
              <w:rPr>
                <w:rFonts w:asciiTheme="minorHAnsi" w:eastAsia="Calibri" w:hAnsiTheme="minorHAnsi" w:cstheme="minorHAnsi"/>
                <w:b w:val="0"/>
                <w:bCs w:val="0"/>
              </w:rPr>
            </w:pPr>
          </w:p>
        </w:tc>
        <w:tc>
          <w:tcPr>
            <w:tcW w:w="3028" w:type="dxa"/>
            <w:tcBorders>
              <w:top w:val="nil"/>
              <w:left w:val="single" w:sz="24" w:space="0" w:color="30A1AC" w:themeColor="background2"/>
              <w:right w:val="single" w:sz="24" w:space="0" w:color="30A1AC" w:themeColor="background2"/>
            </w:tcBorders>
            <w:shd w:val="clear" w:color="auto" w:fill="FFFFFF" w:themeFill="accent4"/>
          </w:tcPr>
          <w:p w14:paraId="6BCCD0B7"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“There is huge potential for waste in the system if these direct to private referrals are not being audited regularly by the future CRR Hubs” (GP Waikato)</w:t>
            </w:r>
          </w:p>
        </w:tc>
        <w:tc>
          <w:tcPr>
            <w:tcW w:w="3037" w:type="dxa"/>
            <w:tcBorders>
              <w:top w:val="nil"/>
              <w:left w:val="single" w:sz="24" w:space="0" w:color="30A1AC" w:themeColor="background2"/>
            </w:tcBorders>
            <w:shd w:val="clear" w:color="auto" w:fill="FFFFFF" w:themeFill="accent4"/>
          </w:tcPr>
          <w:p w14:paraId="2B6FE2AF"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Auditing of Direct to Private referrals, coupled with effective education and regular audit cycles, supported by PHOs should reduce the rates of inappropriate referrals</w:t>
            </w:r>
          </w:p>
        </w:tc>
      </w:tr>
      <w:tr w:rsidR="00DE3756" w:rsidRPr="006A7C6E" w14:paraId="269F13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left w:val="nil"/>
              <w:right w:val="single" w:sz="24" w:space="0" w:color="30A1AC" w:themeColor="background2"/>
            </w:tcBorders>
            <w:shd w:val="clear" w:color="auto" w:fill="FFFFFF" w:themeFill="accent4"/>
          </w:tcPr>
          <w:p w14:paraId="166E9D38" w14:textId="77777777" w:rsidR="00CD45E0" w:rsidRPr="006A7C6E" w:rsidRDefault="00CD45E0">
            <w:pPr>
              <w:rPr>
                <w:rFonts w:asciiTheme="minorHAnsi" w:eastAsia="Calibri" w:hAnsiTheme="minorHAnsi" w:cstheme="minorHAnsi"/>
              </w:rPr>
            </w:pPr>
            <w:r w:rsidRPr="006A7C6E">
              <w:rPr>
                <w:rFonts w:asciiTheme="minorHAnsi" w:eastAsia="Calibri" w:hAnsiTheme="minorHAnsi" w:cstheme="minorHAnsi"/>
                <w:b w:val="0"/>
                <w:bCs w:val="0"/>
              </w:rPr>
              <w:t xml:space="preserve">Direct to Private referrals are “currently quite a permissive system, which is excellent from a GP and patient point of view”, but which is not equitable </w:t>
            </w:r>
          </w:p>
          <w:p w14:paraId="2C922CCF" w14:textId="77777777" w:rsidR="00CD45E0" w:rsidRPr="006A7C6E" w:rsidRDefault="00CD45E0">
            <w:pPr>
              <w:rPr>
                <w:rFonts w:asciiTheme="minorHAnsi" w:eastAsia="Calibri" w:hAnsiTheme="minorHAnsi" w:cstheme="minorHAnsi"/>
                <w:b w:val="0"/>
                <w:bCs w:val="0"/>
              </w:rPr>
            </w:pPr>
          </w:p>
        </w:tc>
        <w:tc>
          <w:tcPr>
            <w:tcW w:w="3028" w:type="dxa"/>
            <w:tcBorders>
              <w:left w:val="single" w:sz="24" w:space="0" w:color="30A1AC" w:themeColor="background2"/>
              <w:right w:val="single" w:sz="24" w:space="0" w:color="30A1AC" w:themeColor="background2"/>
            </w:tcBorders>
            <w:shd w:val="clear" w:color="auto" w:fill="FFFFFF" w:themeFill="accent4"/>
          </w:tcPr>
          <w:p w14:paraId="7ECDD544"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Concern that routine Direct to Private referrals may be taken away, reducing access to imaging and increasing waiting times for routine imaging that patients can currently get within a week or less</w:t>
            </w:r>
          </w:p>
          <w:p w14:paraId="397B8A43"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c>
          <w:tcPr>
            <w:tcW w:w="3037" w:type="dxa"/>
            <w:tcBorders>
              <w:left w:val="single" w:sz="24" w:space="0" w:color="30A1AC" w:themeColor="background2"/>
            </w:tcBorders>
            <w:shd w:val="clear" w:color="auto" w:fill="FFFFFF" w:themeFill="accent4"/>
          </w:tcPr>
          <w:p w14:paraId="53741038"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It would be great if the aim was to move towards a single CRR referral </w:t>
            </w:r>
            <w:proofErr w:type="gramStart"/>
            <w:r w:rsidRPr="006A7C6E">
              <w:rPr>
                <w:rFonts w:asciiTheme="minorHAnsi" w:eastAsia="Calibri" w:hAnsiTheme="minorHAnsi" w:cstheme="minorHAnsi"/>
              </w:rPr>
              <w:t>process</w:t>
            </w:r>
            <w:proofErr w:type="gramEnd"/>
            <w:r w:rsidRPr="006A7C6E">
              <w:rPr>
                <w:rFonts w:asciiTheme="minorHAnsi" w:eastAsia="Calibri" w:hAnsiTheme="minorHAnsi" w:cstheme="minorHAnsi"/>
              </w:rPr>
              <w:t xml:space="preserve"> so all referrals are triaged (either electronically or by a person) in the long term</w:t>
            </w:r>
          </w:p>
        </w:tc>
      </w:tr>
      <w:tr w:rsidR="00DE3756" w:rsidRPr="006A7C6E" w14:paraId="61EF976F" w14:textId="77777777">
        <w:tc>
          <w:tcPr>
            <w:cnfStyle w:val="001000000000" w:firstRow="0" w:lastRow="0" w:firstColumn="1" w:lastColumn="0" w:oddVBand="0" w:evenVBand="0" w:oddHBand="0" w:evenHBand="0" w:firstRowFirstColumn="0" w:firstRowLastColumn="0" w:lastRowFirstColumn="0" w:lastRowLastColumn="0"/>
            <w:tcW w:w="2951" w:type="dxa"/>
            <w:tcBorders>
              <w:left w:val="nil"/>
              <w:right w:val="single" w:sz="24" w:space="0" w:color="30A1AC" w:themeColor="background2"/>
            </w:tcBorders>
            <w:shd w:val="clear" w:color="auto" w:fill="FFFFFF" w:themeFill="accent4"/>
          </w:tcPr>
          <w:p w14:paraId="3FAACA57" w14:textId="77777777" w:rsidR="00CD45E0" w:rsidRPr="006A7C6E" w:rsidRDefault="00CD45E0">
            <w:pPr>
              <w:rPr>
                <w:rFonts w:asciiTheme="minorHAnsi" w:eastAsia="Calibri" w:hAnsiTheme="minorHAnsi" w:cstheme="minorHAnsi"/>
              </w:rPr>
            </w:pPr>
            <w:r w:rsidRPr="006A7C6E">
              <w:rPr>
                <w:rFonts w:asciiTheme="minorHAnsi" w:eastAsia="Calibri" w:hAnsiTheme="minorHAnsi" w:cstheme="minorHAnsi"/>
                <w:b w:val="0"/>
                <w:bCs w:val="0"/>
              </w:rPr>
              <w:t xml:space="preserve">Intermittent auditing of existing direct to private referral systems (both acute demand and routine P3 referrals) have shown high levels of inappropriate referrals, no routine auditing </w:t>
            </w:r>
            <w:r w:rsidRPr="006A7C6E">
              <w:rPr>
                <w:rFonts w:asciiTheme="minorHAnsi" w:eastAsia="Calibri" w:hAnsiTheme="minorHAnsi" w:cstheme="minorHAnsi"/>
                <w:b w:val="0"/>
                <w:bCs w:val="0"/>
              </w:rPr>
              <w:lastRenderedPageBreak/>
              <w:t>of any of these services at present</w:t>
            </w:r>
          </w:p>
          <w:p w14:paraId="162145AC" w14:textId="77777777" w:rsidR="00CD45E0" w:rsidRPr="006A7C6E" w:rsidRDefault="00CD45E0">
            <w:pPr>
              <w:rPr>
                <w:rFonts w:asciiTheme="minorHAnsi" w:eastAsia="Calibri" w:hAnsiTheme="minorHAnsi" w:cstheme="minorHAnsi"/>
                <w:b w:val="0"/>
                <w:bCs w:val="0"/>
              </w:rPr>
            </w:pPr>
          </w:p>
        </w:tc>
        <w:tc>
          <w:tcPr>
            <w:tcW w:w="3028" w:type="dxa"/>
            <w:tcBorders>
              <w:left w:val="single" w:sz="24" w:space="0" w:color="30A1AC" w:themeColor="background2"/>
              <w:right w:val="single" w:sz="24" w:space="0" w:color="30A1AC" w:themeColor="background2"/>
            </w:tcBorders>
            <w:shd w:val="clear" w:color="auto" w:fill="FFFFFF" w:themeFill="accent4"/>
          </w:tcPr>
          <w:p w14:paraId="157A97B3" w14:textId="4A5DA064"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lastRenderedPageBreak/>
              <w:t>Risk to owners of radiology services provided onsite in primary/urgent care practices (e.g. x-ray machines for urgent care contracts) if imaging is brought back ‘in house’ to Radiology</w:t>
            </w:r>
          </w:p>
        </w:tc>
        <w:tc>
          <w:tcPr>
            <w:tcW w:w="3037" w:type="dxa"/>
            <w:tcBorders>
              <w:left w:val="single" w:sz="24" w:space="0" w:color="30A1AC" w:themeColor="background2"/>
            </w:tcBorders>
            <w:shd w:val="clear" w:color="auto" w:fill="FFFFFF" w:themeFill="accent4"/>
          </w:tcPr>
          <w:p w14:paraId="1B1A7B0E"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r>
      <w:tr w:rsidR="00DE3756" w:rsidRPr="006A7C6E" w14:paraId="274852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left w:val="nil"/>
              <w:right w:val="single" w:sz="24" w:space="0" w:color="30A1AC" w:themeColor="background2"/>
            </w:tcBorders>
            <w:shd w:val="clear" w:color="auto" w:fill="FFFFFF" w:themeFill="accent4"/>
          </w:tcPr>
          <w:p w14:paraId="3F9164E0" w14:textId="77777777" w:rsidR="00CD45E0" w:rsidRPr="006A7C6E" w:rsidRDefault="00CD45E0">
            <w:pPr>
              <w:rPr>
                <w:rFonts w:asciiTheme="minorHAnsi" w:eastAsia="Calibri" w:hAnsiTheme="minorHAnsi" w:cstheme="minorHAnsi"/>
              </w:rPr>
            </w:pPr>
            <w:r w:rsidRPr="006A7C6E">
              <w:rPr>
                <w:rFonts w:asciiTheme="minorHAnsi" w:eastAsia="Calibri" w:hAnsiTheme="minorHAnsi" w:cstheme="minorHAnsi"/>
                <w:b w:val="0"/>
                <w:bCs w:val="0"/>
              </w:rPr>
              <w:t xml:space="preserve">The mental admin and complexity of sending a referral is high because of different funding processes and referral platforms </w:t>
            </w:r>
          </w:p>
          <w:p w14:paraId="47D7C043" w14:textId="77777777" w:rsidR="00CD45E0" w:rsidRPr="006A7C6E" w:rsidRDefault="00CD45E0">
            <w:pPr>
              <w:rPr>
                <w:rFonts w:asciiTheme="minorHAnsi" w:eastAsia="Calibri" w:hAnsiTheme="minorHAnsi" w:cstheme="minorHAnsi"/>
                <w:b w:val="0"/>
                <w:bCs w:val="0"/>
              </w:rPr>
            </w:pPr>
          </w:p>
        </w:tc>
        <w:tc>
          <w:tcPr>
            <w:tcW w:w="3028" w:type="dxa"/>
            <w:tcBorders>
              <w:left w:val="single" w:sz="24" w:space="0" w:color="30A1AC" w:themeColor="background2"/>
              <w:right w:val="single" w:sz="24" w:space="0" w:color="30A1AC" w:themeColor="background2"/>
            </w:tcBorders>
            <w:shd w:val="clear" w:color="auto" w:fill="FFFFFF" w:themeFill="accent4"/>
          </w:tcPr>
          <w:p w14:paraId="3AF7B0D8"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There is a huge risk of variation in triaging and prioritisation across the country </w:t>
            </w:r>
          </w:p>
        </w:tc>
        <w:tc>
          <w:tcPr>
            <w:tcW w:w="3037" w:type="dxa"/>
            <w:tcBorders>
              <w:left w:val="single" w:sz="24" w:space="0" w:color="30A1AC" w:themeColor="background2"/>
            </w:tcBorders>
            <w:shd w:val="clear" w:color="auto" w:fill="FFFFFF" w:themeFill="accent4"/>
          </w:tcPr>
          <w:p w14:paraId="4B481487"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DE3756" w:rsidRPr="006A7C6E" w14:paraId="1E43FF30" w14:textId="77777777">
        <w:tc>
          <w:tcPr>
            <w:cnfStyle w:val="001000000000" w:firstRow="0" w:lastRow="0" w:firstColumn="1" w:lastColumn="0" w:oddVBand="0" w:evenVBand="0" w:oddHBand="0" w:evenHBand="0" w:firstRowFirstColumn="0" w:firstRowLastColumn="0" w:lastRowFirstColumn="0" w:lastRowLastColumn="0"/>
            <w:tcW w:w="2951" w:type="dxa"/>
            <w:tcBorders>
              <w:left w:val="nil"/>
              <w:right w:val="single" w:sz="24" w:space="0" w:color="30A1AC" w:themeColor="background2"/>
            </w:tcBorders>
            <w:shd w:val="clear" w:color="auto" w:fill="FFFFFF" w:themeFill="accent4"/>
          </w:tcPr>
          <w:p w14:paraId="1C9252C5" w14:textId="77777777" w:rsidR="00CD45E0" w:rsidRPr="006A7C6E" w:rsidRDefault="00CD45E0">
            <w:pPr>
              <w:rPr>
                <w:rFonts w:asciiTheme="minorHAnsi" w:eastAsia="Calibri" w:hAnsiTheme="minorHAnsi" w:cstheme="minorHAnsi"/>
              </w:rPr>
            </w:pPr>
            <w:r w:rsidRPr="006A7C6E">
              <w:rPr>
                <w:rFonts w:asciiTheme="minorHAnsi" w:eastAsia="Calibri" w:hAnsiTheme="minorHAnsi" w:cstheme="minorHAnsi"/>
                <w:b w:val="0"/>
                <w:bCs w:val="0"/>
              </w:rPr>
              <w:t xml:space="preserve">Limitations on triaging speed include IT systems, referrer knowledge, poor referral quality and the need to then ask for more info, longer waiting lists due to higher numbers of re-referrals </w:t>
            </w:r>
          </w:p>
          <w:p w14:paraId="347E079D" w14:textId="77777777" w:rsidR="00CD45E0" w:rsidRPr="006A7C6E" w:rsidRDefault="00CD45E0">
            <w:pPr>
              <w:rPr>
                <w:rFonts w:asciiTheme="minorHAnsi" w:eastAsia="Calibri" w:hAnsiTheme="minorHAnsi" w:cstheme="minorHAnsi"/>
                <w:b w:val="0"/>
                <w:bCs w:val="0"/>
              </w:rPr>
            </w:pPr>
          </w:p>
        </w:tc>
        <w:tc>
          <w:tcPr>
            <w:tcW w:w="3028" w:type="dxa"/>
            <w:tcBorders>
              <w:left w:val="single" w:sz="24" w:space="0" w:color="30A1AC" w:themeColor="background2"/>
              <w:right w:val="single" w:sz="24" w:space="0" w:color="30A1AC" w:themeColor="background2"/>
            </w:tcBorders>
            <w:shd w:val="clear" w:color="auto" w:fill="FFFFFF" w:themeFill="accent4"/>
          </w:tcPr>
          <w:p w14:paraId="61F6E6C7"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c>
          <w:tcPr>
            <w:tcW w:w="3037" w:type="dxa"/>
            <w:tcBorders>
              <w:left w:val="single" w:sz="24" w:space="0" w:color="30A1AC" w:themeColor="background2"/>
            </w:tcBorders>
            <w:shd w:val="clear" w:color="auto" w:fill="FFFFFF" w:themeFill="accent4"/>
          </w:tcPr>
          <w:p w14:paraId="58004AD7"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r>
      <w:tr w:rsidR="00DE3756" w:rsidRPr="006A7C6E" w14:paraId="367306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left w:val="nil"/>
              <w:right w:val="single" w:sz="24" w:space="0" w:color="30A1AC" w:themeColor="background2"/>
            </w:tcBorders>
            <w:shd w:val="clear" w:color="auto" w:fill="FFFFFF" w:themeFill="accent4"/>
          </w:tcPr>
          <w:p w14:paraId="31A18930" w14:textId="77777777" w:rsidR="00CD45E0" w:rsidRPr="006A7C6E" w:rsidRDefault="00CD45E0">
            <w:pPr>
              <w:rPr>
                <w:rFonts w:asciiTheme="minorHAnsi" w:eastAsia="Calibri" w:hAnsiTheme="minorHAnsi" w:cstheme="minorHAnsi"/>
                <w:b w:val="0"/>
                <w:bCs w:val="0"/>
              </w:rPr>
            </w:pPr>
            <w:r w:rsidRPr="006A7C6E">
              <w:rPr>
                <w:rFonts w:asciiTheme="minorHAnsi" w:eastAsia="Calibri" w:hAnsiTheme="minorHAnsi" w:cstheme="minorHAnsi"/>
                <w:b w:val="0"/>
                <w:bCs w:val="0"/>
              </w:rPr>
              <w:t>Batch triaging creates difficulties for admin and booking teams</w:t>
            </w:r>
          </w:p>
        </w:tc>
        <w:tc>
          <w:tcPr>
            <w:tcW w:w="3028" w:type="dxa"/>
            <w:tcBorders>
              <w:left w:val="single" w:sz="24" w:space="0" w:color="30A1AC" w:themeColor="background2"/>
              <w:right w:val="single" w:sz="24" w:space="0" w:color="30A1AC" w:themeColor="background2"/>
            </w:tcBorders>
            <w:shd w:val="clear" w:color="auto" w:fill="FFFFFF" w:themeFill="accent4"/>
          </w:tcPr>
          <w:p w14:paraId="1D18CB7C"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c>
          <w:tcPr>
            <w:tcW w:w="3037" w:type="dxa"/>
            <w:tcBorders>
              <w:left w:val="single" w:sz="24" w:space="0" w:color="30A1AC" w:themeColor="background2"/>
            </w:tcBorders>
            <w:shd w:val="clear" w:color="auto" w:fill="FFFFFF" w:themeFill="accent4"/>
          </w:tcPr>
          <w:p w14:paraId="5B430DBE"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bl>
    <w:p w14:paraId="75D1B802" w14:textId="77777777" w:rsidR="00CD45E0" w:rsidRPr="006A7C6E" w:rsidRDefault="00CD45E0" w:rsidP="00CD45E0">
      <w:pPr>
        <w:rPr>
          <w:rFonts w:asciiTheme="minorHAnsi" w:hAnsiTheme="minorHAnsi" w:cstheme="minorHAnsi"/>
        </w:rPr>
      </w:pPr>
    </w:p>
    <w:p w14:paraId="098D120D" w14:textId="77777777" w:rsidR="00CD45E0" w:rsidRPr="006A7C6E" w:rsidRDefault="00CD45E0" w:rsidP="00CD45E0">
      <w:pPr>
        <w:rPr>
          <w:rFonts w:asciiTheme="minorHAnsi" w:hAnsiTheme="minorHAnsi" w:cstheme="minorHAnsi"/>
        </w:rPr>
      </w:pPr>
    </w:p>
    <w:p w14:paraId="03FA30CD" w14:textId="1F595C2A" w:rsidR="00CD45E0" w:rsidRPr="006A7C6E" w:rsidRDefault="00CD45E0" w:rsidP="00CD45E0">
      <w:pPr>
        <w:rPr>
          <w:rFonts w:asciiTheme="minorHAnsi" w:eastAsia="Calibri" w:hAnsiTheme="minorHAnsi" w:cstheme="minorHAnsi"/>
          <w:b/>
          <w:bCs/>
          <w:color w:val="1D386B" w:themeColor="text1" w:themeTint="E6"/>
        </w:rPr>
      </w:pPr>
      <w:bookmarkStart w:id="69" w:name="_Hlk189680871"/>
      <w:r w:rsidRPr="006A7C6E">
        <w:rPr>
          <w:rFonts w:asciiTheme="minorHAnsi" w:eastAsia="Calibri" w:hAnsiTheme="minorHAnsi" w:cstheme="minorHAnsi"/>
          <w:b/>
          <w:bCs/>
          <w:color w:val="1D386B" w:themeColor="text1" w:themeTint="E6"/>
        </w:rPr>
        <w:t>Addressing Unmet Need and Inequitable Variation</w:t>
      </w:r>
      <w:r w:rsidR="00623536" w:rsidRPr="006A7C6E">
        <w:rPr>
          <w:rFonts w:asciiTheme="minorHAnsi" w:eastAsia="Calibri" w:hAnsiTheme="minorHAnsi" w:cstheme="minorHAnsi"/>
          <w:b/>
          <w:bCs/>
          <w:color w:val="1D386B" w:themeColor="text1" w:themeTint="E6"/>
        </w:rPr>
        <w:t xml:space="preserve">  </w:t>
      </w:r>
    </w:p>
    <w:tbl>
      <w:tblPr>
        <w:tblStyle w:val="ListTable4-Accent51"/>
        <w:tblW w:w="0" w:type="auto"/>
        <w:tblBorders>
          <w:top w:val="none" w:sz="0" w:space="0" w:color="auto"/>
          <w:left w:val="single" w:sz="8" w:space="0" w:color="30A1AC" w:themeColor="background2"/>
          <w:bottom w:val="none" w:sz="0" w:space="0" w:color="auto"/>
          <w:right w:val="none" w:sz="0" w:space="0" w:color="auto"/>
          <w:insideH w:val="none" w:sz="0" w:space="0" w:color="auto"/>
        </w:tblBorders>
        <w:tblLook w:val="04A0" w:firstRow="1" w:lastRow="0" w:firstColumn="1" w:lastColumn="0" w:noHBand="0" w:noVBand="1"/>
      </w:tblPr>
      <w:tblGrid>
        <w:gridCol w:w="2951"/>
        <w:gridCol w:w="3028"/>
        <w:gridCol w:w="3037"/>
      </w:tblGrid>
      <w:tr w:rsidR="006134CF" w:rsidRPr="006A7C6E" w14:paraId="25E0E84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bottom w:val="single" w:sz="8" w:space="0" w:color="15284C" w:themeColor="text1"/>
            </w:tcBorders>
            <w:shd w:val="clear" w:color="auto" w:fill="30A1AC" w:themeFill="background2"/>
            <w:vAlign w:val="center"/>
          </w:tcPr>
          <w:bookmarkEnd w:id="69"/>
          <w:p w14:paraId="302EE52A" w14:textId="77777777" w:rsidR="00CD45E0" w:rsidRPr="006A7C6E" w:rsidRDefault="00CD45E0">
            <w:pPr>
              <w:jc w:val="center"/>
              <w:rPr>
                <w:rFonts w:asciiTheme="minorHAnsi" w:eastAsia="Calibri" w:hAnsiTheme="minorHAnsi" w:cstheme="minorHAnsi"/>
                <w:color w:val="FFFFFF" w:themeColor="accent4"/>
              </w:rPr>
            </w:pPr>
            <w:r w:rsidRPr="006A7C6E">
              <w:rPr>
                <w:rFonts w:asciiTheme="minorHAnsi" w:eastAsia="Calibri" w:hAnsiTheme="minorHAnsi" w:cstheme="minorHAnsi"/>
                <w:color w:val="FFFFFF" w:themeColor="accent4"/>
              </w:rPr>
              <w:t>Current Key Issues</w:t>
            </w:r>
          </w:p>
        </w:tc>
        <w:tc>
          <w:tcPr>
            <w:tcW w:w="3028" w:type="dxa"/>
            <w:shd w:val="clear" w:color="auto" w:fill="30A1AC" w:themeFill="background2"/>
            <w:vAlign w:val="center"/>
          </w:tcPr>
          <w:p w14:paraId="121A5B0C" w14:textId="77777777" w:rsidR="00CD45E0" w:rsidRPr="006A7C6E" w:rsidRDefault="00CD45E0">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accent4"/>
              </w:rPr>
            </w:pPr>
            <w:r w:rsidRPr="006A7C6E">
              <w:rPr>
                <w:rFonts w:asciiTheme="minorHAnsi" w:eastAsia="Calibri" w:hAnsiTheme="minorHAnsi" w:cstheme="minorHAnsi"/>
                <w:color w:val="FFFFFF" w:themeColor="accent4"/>
              </w:rPr>
              <w:t>CRR Specific Concerns</w:t>
            </w:r>
          </w:p>
        </w:tc>
        <w:tc>
          <w:tcPr>
            <w:tcW w:w="3037" w:type="dxa"/>
            <w:shd w:val="clear" w:color="auto" w:fill="30A1AC" w:themeFill="background2"/>
            <w:vAlign w:val="center"/>
          </w:tcPr>
          <w:p w14:paraId="18238639" w14:textId="77777777" w:rsidR="00CD45E0" w:rsidRPr="006A7C6E" w:rsidRDefault="00CD45E0">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accent4"/>
              </w:rPr>
            </w:pPr>
            <w:r w:rsidRPr="006A7C6E">
              <w:rPr>
                <w:rFonts w:asciiTheme="minorHAnsi" w:eastAsia="Calibri" w:hAnsiTheme="minorHAnsi" w:cstheme="minorHAnsi"/>
                <w:color w:val="FFFFFF" w:themeColor="accent4"/>
              </w:rPr>
              <w:t>CRR Perceived Benefits</w:t>
            </w:r>
          </w:p>
        </w:tc>
      </w:tr>
      <w:tr w:rsidR="00DE3756" w:rsidRPr="006A7C6E" w14:paraId="38B04A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top w:val="single" w:sz="8" w:space="0" w:color="15284C" w:themeColor="text1"/>
              <w:left w:val="nil"/>
              <w:bottom w:val="nil"/>
              <w:right w:val="single" w:sz="24" w:space="0" w:color="30A1AC" w:themeColor="background2"/>
            </w:tcBorders>
            <w:shd w:val="clear" w:color="auto" w:fill="FFFFFF" w:themeFill="accent4"/>
          </w:tcPr>
          <w:p w14:paraId="403C1F79" w14:textId="77777777" w:rsidR="00CD45E0" w:rsidRPr="006A7C6E" w:rsidRDefault="00CD45E0">
            <w:pPr>
              <w:rPr>
                <w:rFonts w:asciiTheme="minorHAnsi" w:eastAsia="Calibri" w:hAnsiTheme="minorHAnsi" w:cstheme="minorHAnsi"/>
              </w:rPr>
            </w:pPr>
          </w:p>
        </w:tc>
        <w:tc>
          <w:tcPr>
            <w:tcW w:w="3028" w:type="dxa"/>
            <w:tcBorders>
              <w:top w:val="single" w:sz="4" w:space="0" w:color="15284C"/>
              <w:left w:val="single" w:sz="24" w:space="0" w:color="30A1AC" w:themeColor="background2"/>
              <w:bottom w:val="nil"/>
              <w:right w:val="single" w:sz="24" w:space="0" w:color="30A1AC" w:themeColor="background2"/>
            </w:tcBorders>
            <w:shd w:val="clear" w:color="auto" w:fill="FFFFFF" w:themeFill="accent4"/>
          </w:tcPr>
          <w:p w14:paraId="5D902E76"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c>
          <w:tcPr>
            <w:tcW w:w="3037" w:type="dxa"/>
            <w:tcBorders>
              <w:left w:val="single" w:sz="24" w:space="0" w:color="30A1AC" w:themeColor="background2"/>
              <w:bottom w:val="nil"/>
            </w:tcBorders>
            <w:shd w:val="clear" w:color="auto" w:fill="FFFFFF" w:themeFill="accent4"/>
          </w:tcPr>
          <w:p w14:paraId="7F5345F9"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DE3756" w:rsidRPr="006A7C6E" w14:paraId="376DDE46" w14:textId="77777777">
        <w:tc>
          <w:tcPr>
            <w:cnfStyle w:val="001000000000" w:firstRow="0" w:lastRow="0" w:firstColumn="1" w:lastColumn="0" w:oddVBand="0" w:evenVBand="0" w:oddHBand="0" w:evenHBand="0" w:firstRowFirstColumn="0" w:firstRowLastColumn="0" w:lastRowFirstColumn="0" w:lastRowLastColumn="0"/>
            <w:tcW w:w="2951" w:type="dxa"/>
            <w:tcBorders>
              <w:top w:val="nil"/>
              <w:left w:val="nil"/>
              <w:right w:val="single" w:sz="24" w:space="0" w:color="30A1AC" w:themeColor="background2"/>
            </w:tcBorders>
            <w:shd w:val="clear" w:color="auto" w:fill="FFFFFF" w:themeFill="accent4"/>
          </w:tcPr>
          <w:p w14:paraId="5E358974" w14:textId="77777777" w:rsidR="00CD45E0" w:rsidRPr="006A7C6E" w:rsidRDefault="00CD45E0">
            <w:pPr>
              <w:rPr>
                <w:rFonts w:asciiTheme="minorHAnsi" w:eastAsia="Calibri" w:hAnsiTheme="minorHAnsi" w:cstheme="minorHAnsi"/>
                <w:b w:val="0"/>
                <w:bCs w:val="0"/>
              </w:rPr>
            </w:pPr>
            <w:r w:rsidRPr="006A7C6E">
              <w:rPr>
                <w:rFonts w:asciiTheme="minorHAnsi" w:eastAsia="Calibri" w:hAnsiTheme="minorHAnsi" w:cstheme="minorHAnsi"/>
                <w:b w:val="0"/>
                <w:bCs w:val="0"/>
              </w:rPr>
              <w:t xml:space="preserve">Unmet need within existing community referral criteria, in particular MSK imaging, DEXA, Obstetric </w:t>
            </w:r>
          </w:p>
        </w:tc>
        <w:tc>
          <w:tcPr>
            <w:tcW w:w="3028" w:type="dxa"/>
            <w:tcBorders>
              <w:top w:val="nil"/>
              <w:left w:val="single" w:sz="24" w:space="0" w:color="30A1AC" w:themeColor="background2"/>
              <w:right w:val="single" w:sz="24" w:space="0" w:color="30A1AC" w:themeColor="background2"/>
            </w:tcBorders>
            <w:shd w:val="clear" w:color="auto" w:fill="FFFFFF" w:themeFill="accent4"/>
          </w:tcPr>
          <w:p w14:paraId="46E720AD"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Concerns that some regions will have to stop providing services that other regions don’t current have e.g. shoulder imaging and injections</w:t>
            </w:r>
          </w:p>
          <w:p w14:paraId="2BDD5827"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c>
          <w:tcPr>
            <w:tcW w:w="3037" w:type="dxa"/>
            <w:tcBorders>
              <w:top w:val="nil"/>
              <w:left w:val="single" w:sz="24" w:space="0" w:color="30A1AC" w:themeColor="background2"/>
            </w:tcBorders>
            <w:shd w:val="clear" w:color="auto" w:fill="FFFFFF" w:themeFill="accent4"/>
          </w:tcPr>
          <w:p w14:paraId="658B98B2"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The CRR programme has huge potential to identify and address unmet need and inequitable access across the country</w:t>
            </w:r>
          </w:p>
        </w:tc>
      </w:tr>
      <w:tr w:rsidR="00DE3756" w:rsidRPr="006A7C6E" w14:paraId="6BE8DE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top w:val="nil"/>
              <w:left w:val="nil"/>
              <w:bottom w:val="nil"/>
              <w:right w:val="single" w:sz="24" w:space="0" w:color="30A1AC" w:themeColor="background2"/>
            </w:tcBorders>
            <w:shd w:val="clear" w:color="auto" w:fill="FFFFFF" w:themeFill="accent4"/>
          </w:tcPr>
          <w:p w14:paraId="0CF4F5B4" w14:textId="77777777" w:rsidR="00CD45E0" w:rsidRPr="006A7C6E" w:rsidRDefault="00CD45E0">
            <w:pPr>
              <w:rPr>
                <w:rFonts w:asciiTheme="minorHAnsi" w:eastAsia="Calibri" w:hAnsiTheme="minorHAnsi" w:cstheme="minorHAnsi"/>
                <w:b w:val="0"/>
                <w:bCs w:val="0"/>
              </w:rPr>
            </w:pPr>
            <w:r w:rsidRPr="006A7C6E">
              <w:rPr>
                <w:rFonts w:asciiTheme="minorHAnsi" w:eastAsia="Calibri" w:hAnsiTheme="minorHAnsi" w:cstheme="minorHAnsi"/>
                <w:b w:val="0"/>
                <w:bCs w:val="0"/>
              </w:rPr>
              <w:t>Inequitable access within Districts and between Districts</w:t>
            </w:r>
          </w:p>
        </w:tc>
        <w:tc>
          <w:tcPr>
            <w:tcW w:w="3028" w:type="dxa"/>
            <w:tcBorders>
              <w:top w:val="nil"/>
              <w:left w:val="single" w:sz="24" w:space="0" w:color="30A1AC" w:themeColor="background2"/>
              <w:bottom w:val="nil"/>
              <w:right w:val="single" w:sz="24" w:space="0" w:color="30A1AC" w:themeColor="background2"/>
            </w:tcBorders>
            <w:shd w:val="clear" w:color="auto" w:fill="FFFFFF" w:themeFill="accent4"/>
          </w:tcPr>
          <w:p w14:paraId="2C82BECD"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The need to achieve equity of access across regions, and </w:t>
            </w:r>
            <w:proofErr w:type="gramStart"/>
            <w:r w:rsidRPr="006A7C6E">
              <w:rPr>
                <w:rFonts w:asciiTheme="minorHAnsi" w:eastAsia="Calibri" w:hAnsiTheme="minorHAnsi" w:cstheme="minorHAnsi"/>
              </w:rPr>
              <w:t>in particular in</w:t>
            </w:r>
            <w:proofErr w:type="gramEnd"/>
            <w:r w:rsidRPr="006A7C6E">
              <w:rPr>
                <w:rFonts w:asciiTheme="minorHAnsi" w:eastAsia="Calibri" w:hAnsiTheme="minorHAnsi" w:cstheme="minorHAnsi"/>
              </w:rPr>
              <w:t xml:space="preserve"> rural areas and concerns as to whether this is possible</w:t>
            </w:r>
          </w:p>
          <w:p w14:paraId="2EDE9218"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c>
          <w:tcPr>
            <w:tcW w:w="3037" w:type="dxa"/>
            <w:tcBorders>
              <w:top w:val="nil"/>
              <w:left w:val="single" w:sz="24" w:space="0" w:color="30A1AC" w:themeColor="background2"/>
              <w:bottom w:val="nil"/>
            </w:tcBorders>
            <w:shd w:val="clear" w:color="auto" w:fill="FFFFFF" w:themeFill="accent4"/>
          </w:tcPr>
          <w:p w14:paraId="2B977178"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DE3756" w:rsidRPr="006A7C6E" w14:paraId="036D0522" w14:textId="77777777">
        <w:tc>
          <w:tcPr>
            <w:cnfStyle w:val="001000000000" w:firstRow="0" w:lastRow="0" w:firstColumn="1" w:lastColumn="0" w:oddVBand="0" w:evenVBand="0" w:oddHBand="0" w:evenHBand="0" w:firstRowFirstColumn="0" w:firstRowLastColumn="0" w:lastRowFirstColumn="0" w:lastRowLastColumn="0"/>
            <w:tcW w:w="2951" w:type="dxa"/>
            <w:tcBorders>
              <w:top w:val="nil"/>
              <w:left w:val="nil"/>
              <w:right w:val="single" w:sz="24" w:space="0" w:color="30A1AC" w:themeColor="background2"/>
            </w:tcBorders>
            <w:shd w:val="clear" w:color="auto" w:fill="FFFFFF" w:themeFill="accent4"/>
          </w:tcPr>
          <w:p w14:paraId="5FB6B455" w14:textId="77777777" w:rsidR="00CD45E0" w:rsidRPr="006A7C6E" w:rsidRDefault="00CD45E0">
            <w:pPr>
              <w:rPr>
                <w:rFonts w:asciiTheme="minorHAnsi" w:eastAsia="Calibri" w:hAnsiTheme="minorHAnsi" w:cstheme="minorHAnsi"/>
                <w:b w:val="0"/>
                <w:bCs w:val="0"/>
              </w:rPr>
            </w:pPr>
            <w:r w:rsidRPr="006A7C6E">
              <w:rPr>
                <w:rFonts w:asciiTheme="minorHAnsi" w:eastAsia="Calibri" w:hAnsiTheme="minorHAnsi" w:cstheme="minorHAnsi"/>
                <w:b w:val="0"/>
                <w:bCs w:val="0"/>
              </w:rPr>
              <w:t>No funded Radiology specific patient support is available</w:t>
            </w:r>
          </w:p>
        </w:tc>
        <w:tc>
          <w:tcPr>
            <w:tcW w:w="3028" w:type="dxa"/>
            <w:tcBorders>
              <w:top w:val="nil"/>
              <w:left w:val="single" w:sz="24" w:space="0" w:color="30A1AC" w:themeColor="background2"/>
              <w:right w:val="single" w:sz="24" w:space="0" w:color="30A1AC" w:themeColor="background2"/>
            </w:tcBorders>
            <w:shd w:val="clear" w:color="auto" w:fill="FFFFFF" w:themeFill="accent4"/>
          </w:tcPr>
          <w:p w14:paraId="7F310474"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c>
          <w:tcPr>
            <w:tcW w:w="3037" w:type="dxa"/>
            <w:tcBorders>
              <w:top w:val="nil"/>
              <w:left w:val="single" w:sz="24" w:space="0" w:color="30A1AC" w:themeColor="background2"/>
            </w:tcBorders>
            <w:shd w:val="clear" w:color="auto" w:fill="FFFFFF" w:themeFill="accent4"/>
          </w:tcPr>
          <w:p w14:paraId="1684E5B5"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Patient support targeted at helping patients attend their appointments, and reducing waste in the system</w:t>
            </w:r>
          </w:p>
        </w:tc>
      </w:tr>
    </w:tbl>
    <w:p w14:paraId="086A9B8F" w14:textId="77777777" w:rsidR="00CD45E0" w:rsidRPr="006A7C6E" w:rsidRDefault="00CD45E0" w:rsidP="00CD45E0">
      <w:pPr>
        <w:rPr>
          <w:rFonts w:asciiTheme="minorHAnsi" w:hAnsiTheme="minorHAnsi" w:cstheme="minorHAnsi"/>
        </w:rPr>
      </w:pPr>
    </w:p>
    <w:p w14:paraId="7CDE64E2" w14:textId="77777777" w:rsidR="00CD45E0" w:rsidRPr="006A7C6E" w:rsidRDefault="00CD45E0" w:rsidP="00CD45E0">
      <w:pPr>
        <w:rPr>
          <w:rFonts w:asciiTheme="minorHAnsi" w:hAnsiTheme="minorHAnsi" w:cstheme="minorHAnsi"/>
        </w:rPr>
      </w:pPr>
    </w:p>
    <w:p w14:paraId="0CCDC76D" w14:textId="77777777" w:rsidR="004C1C1F" w:rsidRPr="006A7C6E" w:rsidRDefault="004C1C1F" w:rsidP="00CD45E0">
      <w:pPr>
        <w:rPr>
          <w:rFonts w:asciiTheme="minorHAnsi" w:hAnsiTheme="minorHAnsi" w:cstheme="minorHAnsi"/>
        </w:rPr>
      </w:pPr>
    </w:p>
    <w:p w14:paraId="34B7D24C" w14:textId="77777777" w:rsidR="004C1C1F" w:rsidRPr="006A7C6E" w:rsidRDefault="004C1C1F" w:rsidP="00CD45E0">
      <w:pPr>
        <w:rPr>
          <w:rFonts w:asciiTheme="minorHAnsi" w:hAnsiTheme="minorHAnsi" w:cstheme="minorHAnsi"/>
        </w:rPr>
      </w:pPr>
    </w:p>
    <w:p w14:paraId="7AD12B2F" w14:textId="6ABF4699" w:rsidR="00CD45E0" w:rsidRPr="006A7C6E" w:rsidRDefault="00623536" w:rsidP="00CD45E0">
      <w:pPr>
        <w:rPr>
          <w:rFonts w:asciiTheme="minorHAnsi" w:eastAsia="Calibri" w:hAnsiTheme="minorHAnsi" w:cstheme="minorHAnsi"/>
          <w:b/>
          <w:bCs/>
          <w:color w:val="1D386B" w:themeColor="text1" w:themeTint="E6"/>
        </w:rPr>
      </w:pPr>
      <w:r w:rsidRPr="006A7C6E">
        <w:rPr>
          <w:rFonts w:asciiTheme="minorHAnsi" w:eastAsia="Calibri" w:hAnsiTheme="minorHAnsi" w:cstheme="minorHAnsi"/>
          <w:b/>
          <w:bCs/>
          <w:color w:val="1D386B" w:themeColor="text1" w:themeTint="E6"/>
        </w:rPr>
        <w:t>Ensuring Collaboration and Consistency between Regional</w:t>
      </w:r>
      <w:r w:rsidR="00CD45E0" w:rsidRPr="006A7C6E">
        <w:rPr>
          <w:rFonts w:asciiTheme="minorHAnsi" w:eastAsia="Calibri" w:hAnsiTheme="minorHAnsi" w:cstheme="minorHAnsi"/>
          <w:b/>
          <w:bCs/>
          <w:color w:val="1D386B" w:themeColor="text1" w:themeTint="E6"/>
        </w:rPr>
        <w:t xml:space="preserve"> CRR Hubs</w:t>
      </w:r>
    </w:p>
    <w:tbl>
      <w:tblPr>
        <w:tblStyle w:val="ListTable4-Accent51"/>
        <w:tblW w:w="9016" w:type="dxa"/>
        <w:tblInd w:w="5" w:type="dxa"/>
        <w:tblBorders>
          <w:top w:val="none" w:sz="0" w:space="0" w:color="auto"/>
          <w:left w:val="single" w:sz="8" w:space="0" w:color="30A1AC" w:themeColor="background2"/>
          <w:bottom w:val="none" w:sz="0" w:space="0" w:color="auto"/>
          <w:right w:val="none" w:sz="0" w:space="0" w:color="auto"/>
          <w:insideH w:val="none" w:sz="0" w:space="0" w:color="auto"/>
        </w:tblBorders>
        <w:tblLook w:val="04A0" w:firstRow="1" w:lastRow="0" w:firstColumn="1" w:lastColumn="0" w:noHBand="0" w:noVBand="1"/>
      </w:tblPr>
      <w:tblGrid>
        <w:gridCol w:w="2951"/>
        <w:gridCol w:w="3028"/>
        <w:gridCol w:w="3037"/>
      </w:tblGrid>
      <w:tr w:rsidR="006134CF" w:rsidRPr="006A7C6E" w14:paraId="49B240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bottom w:val="single" w:sz="8" w:space="0" w:color="15284C" w:themeColor="text1"/>
            </w:tcBorders>
            <w:shd w:val="clear" w:color="auto" w:fill="30A1AC" w:themeFill="background2"/>
            <w:vAlign w:val="center"/>
          </w:tcPr>
          <w:p w14:paraId="4572984B" w14:textId="77777777" w:rsidR="00CD45E0" w:rsidRPr="006A7C6E" w:rsidRDefault="00CD45E0">
            <w:pPr>
              <w:jc w:val="center"/>
              <w:rPr>
                <w:rFonts w:asciiTheme="minorHAnsi" w:eastAsia="Calibri" w:hAnsiTheme="minorHAnsi" w:cstheme="minorHAnsi"/>
                <w:color w:val="FFFFFF" w:themeColor="accent4"/>
              </w:rPr>
            </w:pPr>
            <w:r w:rsidRPr="006A7C6E">
              <w:rPr>
                <w:rFonts w:asciiTheme="minorHAnsi" w:eastAsia="Calibri" w:hAnsiTheme="minorHAnsi" w:cstheme="minorHAnsi"/>
                <w:color w:val="FFFFFF" w:themeColor="accent4"/>
              </w:rPr>
              <w:lastRenderedPageBreak/>
              <w:t>Current Key Issues</w:t>
            </w:r>
          </w:p>
        </w:tc>
        <w:tc>
          <w:tcPr>
            <w:tcW w:w="3028" w:type="dxa"/>
            <w:shd w:val="clear" w:color="auto" w:fill="30A1AC" w:themeFill="background2"/>
            <w:vAlign w:val="center"/>
          </w:tcPr>
          <w:p w14:paraId="58495694" w14:textId="77777777" w:rsidR="00CD45E0" w:rsidRPr="006A7C6E" w:rsidRDefault="00CD45E0">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accent4"/>
              </w:rPr>
            </w:pPr>
            <w:r w:rsidRPr="006A7C6E">
              <w:rPr>
                <w:rFonts w:asciiTheme="minorHAnsi" w:eastAsia="Calibri" w:hAnsiTheme="minorHAnsi" w:cstheme="minorHAnsi"/>
                <w:color w:val="FFFFFF" w:themeColor="accent4"/>
              </w:rPr>
              <w:t>CRR Specific Concerns</w:t>
            </w:r>
          </w:p>
        </w:tc>
        <w:tc>
          <w:tcPr>
            <w:tcW w:w="3037" w:type="dxa"/>
            <w:shd w:val="clear" w:color="auto" w:fill="30A1AC" w:themeFill="background2"/>
            <w:vAlign w:val="center"/>
          </w:tcPr>
          <w:p w14:paraId="108B43BC" w14:textId="77777777" w:rsidR="00CD45E0" w:rsidRPr="006A7C6E" w:rsidRDefault="00CD45E0">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accent4"/>
              </w:rPr>
            </w:pPr>
            <w:r w:rsidRPr="006A7C6E">
              <w:rPr>
                <w:rFonts w:asciiTheme="minorHAnsi" w:eastAsia="Calibri" w:hAnsiTheme="minorHAnsi" w:cstheme="minorHAnsi"/>
                <w:color w:val="FFFFFF" w:themeColor="accent4"/>
              </w:rPr>
              <w:t>CRR Perceived Benefits</w:t>
            </w:r>
          </w:p>
        </w:tc>
      </w:tr>
      <w:tr w:rsidR="00DE3756" w:rsidRPr="006A7C6E" w14:paraId="0DC6B0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top w:val="single" w:sz="8" w:space="0" w:color="15284C" w:themeColor="text1"/>
              <w:left w:val="nil"/>
              <w:bottom w:val="nil"/>
              <w:right w:val="single" w:sz="24" w:space="0" w:color="30A1AC" w:themeColor="background2"/>
            </w:tcBorders>
            <w:shd w:val="clear" w:color="auto" w:fill="FFFFFF" w:themeFill="accent4"/>
          </w:tcPr>
          <w:p w14:paraId="56564B4E" w14:textId="77777777" w:rsidR="00CD45E0" w:rsidRPr="006A7C6E" w:rsidRDefault="00CD45E0">
            <w:pPr>
              <w:rPr>
                <w:rFonts w:asciiTheme="minorHAnsi" w:eastAsia="Calibri" w:hAnsiTheme="minorHAnsi" w:cstheme="minorHAnsi"/>
              </w:rPr>
            </w:pPr>
          </w:p>
        </w:tc>
        <w:tc>
          <w:tcPr>
            <w:tcW w:w="3028" w:type="dxa"/>
            <w:tcBorders>
              <w:top w:val="single" w:sz="4" w:space="0" w:color="15284C"/>
              <w:left w:val="single" w:sz="24" w:space="0" w:color="30A1AC" w:themeColor="background2"/>
              <w:bottom w:val="nil"/>
              <w:right w:val="single" w:sz="24" w:space="0" w:color="30A1AC" w:themeColor="background2"/>
            </w:tcBorders>
            <w:shd w:val="clear" w:color="auto" w:fill="FFFFFF" w:themeFill="accent4"/>
          </w:tcPr>
          <w:p w14:paraId="4793DA8F"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c>
          <w:tcPr>
            <w:tcW w:w="3037" w:type="dxa"/>
            <w:tcBorders>
              <w:left w:val="single" w:sz="24" w:space="0" w:color="30A1AC" w:themeColor="background2"/>
              <w:bottom w:val="nil"/>
            </w:tcBorders>
            <w:shd w:val="clear" w:color="auto" w:fill="FFFFFF" w:themeFill="accent4"/>
          </w:tcPr>
          <w:p w14:paraId="0E347705"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DE3756" w:rsidRPr="006A7C6E" w14:paraId="6079A03D" w14:textId="77777777">
        <w:tc>
          <w:tcPr>
            <w:cnfStyle w:val="001000000000" w:firstRow="0" w:lastRow="0" w:firstColumn="1" w:lastColumn="0" w:oddVBand="0" w:evenVBand="0" w:oddHBand="0" w:evenHBand="0" w:firstRowFirstColumn="0" w:firstRowLastColumn="0" w:lastRowFirstColumn="0" w:lastRowLastColumn="0"/>
            <w:tcW w:w="2951" w:type="dxa"/>
            <w:tcBorders>
              <w:top w:val="nil"/>
              <w:left w:val="nil"/>
              <w:right w:val="single" w:sz="24" w:space="0" w:color="30A1AC" w:themeColor="background2"/>
            </w:tcBorders>
            <w:shd w:val="clear" w:color="auto" w:fill="FFFFFF" w:themeFill="accent4"/>
          </w:tcPr>
          <w:p w14:paraId="1A7B0086" w14:textId="7A342EB1" w:rsidR="00CD45E0" w:rsidRPr="006A7C6E" w:rsidRDefault="00CD45E0">
            <w:pPr>
              <w:rPr>
                <w:rFonts w:asciiTheme="minorHAnsi" w:eastAsia="Calibri" w:hAnsiTheme="minorHAnsi" w:cstheme="minorHAnsi"/>
                <w:b w:val="0"/>
                <w:bCs w:val="0"/>
              </w:rPr>
            </w:pPr>
            <w:r w:rsidRPr="006A7C6E">
              <w:rPr>
                <w:rFonts w:asciiTheme="minorHAnsi" w:eastAsia="Calibri" w:hAnsiTheme="minorHAnsi" w:cstheme="minorHAnsi"/>
                <w:b w:val="0"/>
                <w:bCs w:val="0"/>
              </w:rPr>
              <w:t xml:space="preserve">A lot of work is being moved from secondary </w:t>
            </w:r>
            <w:r w:rsidR="00146CD0" w:rsidRPr="006A7C6E">
              <w:rPr>
                <w:rFonts w:asciiTheme="minorHAnsi" w:eastAsia="Calibri" w:hAnsiTheme="minorHAnsi" w:cstheme="minorHAnsi"/>
                <w:b w:val="0"/>
                <w:bCs w:val="0"/>
              </w:rPr>
              <w:t xml:space="preserve">to primary </w:t>
            </w:r>
            <w:r w:rsidRPr="006A7C6E">
              <w:rPr>
                <w:rFonts w:asciiTheme="minorHAnsi" w:eastAsia="Calibri" w:hAnsiTheme="minorHAnsi" w:cstheme="minorHAnsi"/>
                <w:b w:val="0"/>
                <w:bCs w:val="0"/>
              </w:rPr>
              <w:t xml:space="preserve">care </w:t>
            </w:r>
            <w:proofErr w:type="gramStart"/>
            <w:r w:rsidRPr="006A7C6E">
              <w:rPr>
                <w:rFonts w:asciiTheme="minorHAnsi" w:eastAsia="Calibri" w:hAnsiTheme="minorHAnsi" w:cstheme="minorHAnsi"/>
                <w:b w:val="0"/>
                <w:bCs w:val="0"/>
              </w:rPr>
              <w:t>at the moment</w:t>
            </w:r>
            <w:proofErr w:type="gramEnd"/>
            <w:r w:rsidRPr="006A7C6E">
              <w:rPr>
                <w:rFonts w:asciiTheme="minorHAnsi" w:eastAsia="Calibri" w:hAnsiTheme="minorHAnsi" w:cstheme="minorHAnsi"/>
                <w:b w:val="0"/>
                <w:bCs w:val="0"/>
              </w:rPr>
              <w:t xml:space="preserve"> and not everyone is comfortable with </w:t>
            </w:r>
            <w:proofErr w:type="gramStart"/>
            <w:r w:rsidRPr="006A7C6E">
              <w:rPr>
                <w:rFonts w:asciiTheme="minorHAnsi" w:eastAsia="Calibri" w:hAnsiTheme="minorHAnsi" w:cstheme="minorHAnsi"/>
                <w:b w:val="0"/>
                <w:bCs w:val="0"/>
              </w:rPr>
              <w:t>this, or</w:t>
            </w:r>
            <w:proofErr w:type="gramEnd"/>
            <w:r w:rsidRPr="006A7C6E">
              <w:rPr>
                <w:rFonts w:asciiTheme="minorHAnsi" w:eastAsia="Calibri" w:hAnsiTheme="minorHAnsi" w:cstheme="minorHAnsi"/>
                <w:b w:val="0"/>
                <w:bCs w:val="0"/>
              </w:rPr>
              <w:t xml:space="preserve"> has the capacity or clinical knowledge/skills to pick up the extra work. </w:t>
            </w:r>
          </w:p>
        </w:tc>
        <w:tc>
          <w:tcPr>
            <w:tcW w:w="3028" w:type="dxa"/>
            <w:tcBorders>
              <w:top w:val="nil"/>
              <w:left w:val="single" w:sz="24" w:space="0" w:color="30A1AC" w:themeColor="background2"/>
              <w:right w:val="single" w:sz="24" w:space="0" w:color="30A1AC" w:themeColor="background2"/>
            </w:tcBorders>
            <w:shd w:val="clear" w:color="auto" w:fill="FFFFFF" w:themeFill="accent4"/>
          </w:tcPr>
          <w:p w14:paraId="7BCFD50A"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Of note, there were no concerns from primary care stakeholders that increasing direct access to imaging could become another burden on their workload. </w:t>
            </w:r>
          </w:p>
          <w:p w14:paraId="6F2CE1F5"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27E561A0"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Need for ongoing effective CRR Hub leadership, not just during implementation, but as ongoing changes occur as part of the wider Transformation Programme, supporting both primary care and Radiology services</w:t>
            </w:r>
          </w:p>
        </w:tc>
        <w:tc>
          <w:tcPr>
            <w:tcW w:w="3037" w:type="dxa"/>
            <w:tcBorders>
              <w:top w:val="nil"/>
              <w:left w:val="single" w:sz="24" w:space="0" w:color="30A1AC" w:themeColor="background2"/>
            </w:tcBorders>
            <w:shd w:val="clear" w:color="auto" w:fill="FFFFFF" w:themeFill="accent4"/>
          </w:tcPr>
          <w:p w14:paraId="25DF0713"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 “Key reason to increase diagnostics is to reduce morbidity and mortality. It will always cost dollars upfront, but if primary care can refer directly and get a timely answer it makes a big impact on diagnosis, treatment, survival rates, patient stress etc. it can save lives and save downstream dollars in terms of morbidity, mortality, imaging, FSAs, admissions, and the </w:t>
            </w:r>
            <w:proofErr w:type="gramStart"/>
            <w:r w:rsidRPr="006A7C6E">
              <w:rPr>
                <w:rFonts w:asciiTheme="minorHAnsi" w:eastAsia="Calibri" w:hAnsiTheme="minorHAnsi" w:cstheme="minorHAnsi"/>
              </w:rPr>
              <w:t>economy as a whole</w:t>
            </w:r>
            <w:proofErr w:type="gramEnd"/>
            <w:r w:rsidRPr="006A7C6E">
              <w:rPr>
                <w:rFonts w:asciiTheme="minorHAnsi" w:eastAsia="Calibri" w:hAnsiTheme="minorHAnsi" w:cstheme="minorHAnsi"/>
              </w:rPr>
              <w:t>.” (GP, PHO CD)</w:t>
            </w:r>
          </w:p>
          <w:p w14:paraId="781F3678"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r>
      <w:tr w:rsidR="00DE3756" w:rsidRPr="006A7C6E" w14:paraId="0EB896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top w:val="nil"/>
              <w:left w:val="nil"/>
              <w:bottom w:val="nil"/>
              <w:right w:val="single" w:sz="24" w:space="0" w:color="30A1AC" w:themeColor="background2"/>
            </w:tcBorders>
            <w:shd w:val="clear" w:color="auto" w:fill="FFFFFF" w:themeFill="accent4"/>
          </w:tcPr>
          <w:p w14:paraId="35052DBC" w14:textId="77777777" w:rsidR="00CD45E0" w:rsidRPr="006A7C6E" w:rsidRDefault="00CD45E0">
            <w:pPr>
              <w:rPr>
                <w:rFonts w:asciiTheme="minorHAnsi" w:eastAsia="Calibri" w:hAnsiTheme="minorHAnsi" w:cstheme="minorHAnsi"/>
                <w:b w:val="0"/>
                <w:bCs w:val="0"/>
              </w:rPr>
            </w:pPr>
          </w:p>
        </w:tc>
        <w:tc>
          <w:tcPr>
            <w:tcW w:w="3028" w:type="dxa"/>
            <w:tcBorders>
              <w:top w:val="nil"/>
              <w:left w:val="single" w:sz="24" w:space="0" w:color="30A1AC" w:themeColor="background2"/>
              <w:bottom w:val="nil"/>
              <w:right w:val="single" w:sz="24" w:space="0" w:color="30A1AC" w:themeColor="background2"/>
            </w:tcBorders>
            <w:shd w:val="clear" w:color="auto" w:fill="FFFFFF" w:themeFill="accent4"/>
          </w:tcPr>
          <w:p w14:paraId="22B85C84"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Need for bespoke designs:</w:t>
            </w:r>
          </w:p>
          <w:p w14:paraId="15C1F7EA" w14:textId="77777777" w:rsidR="00CD45E0" w:rsidRPr="006A7C6E" w:rsidRDefault="00CD45E0" w:rsidP="00FF73CD">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Particularly in rural areas – “don’t break what is working”</w:t>
            </w:r>
          </w:p>
          <w:p w14:paraId="4D509C2E" w14:textId="77777777" w:rsidR="00CD45E0" w:rsidRPr="006A7C6E" w:rsidRDefault="00CD45E0" w:rsidP="00FF73CD">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Areas with unique patient populations e.g. Hutt Valley and the prison population</w:t>
            </w:r>
          </w:p>
          <w:p w14:paraId="28847830" w14:textId="77777777" w:rsidR="00CD45E0" w:rsidRPr="006A7C6E" w:rsidRDefault="00CD45E0">
            <w:pPr>
              <w:pStyle w:val="ListParagraph"/>
              <w:ind w:left="36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c>
          <w:tcPr>
            <w:tcW w:w="3037" w:type="dxa"/>
            <w:tcBorders>
              <w:top w:val="nil"/>
              <w:left w:val="single" w:sz="24" w:space="0" w:color="30A1AC" w:themeColor="background2"/>
              <w:bottom w:val="nil"/>
            </w:tcBorders>
            <w:shd w:val="clear" w:color="auto" w:fill="FFFFFF" w:themeFill="accent4"/>
          </w:tcPr>
          <w:p w14:paraId="7D039D5B"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“GPLs and Community Hubs are where the value is in community radiology. Finding variation in community referrals, supporting balance and making sure we don't waste resources.” (GP, PHO CD)</w:t>
            </w:r>
          </w:p>
        </w:tc>
      </w:tr>
      <w:tr w:rsidR="00DE3756" w:rsidRPr="006A7C6E" w14:paraId="348B41DC" w14:textId="77777777">
        <w:tc>
          <w:tcPr>
            <w:cnfStyle w:val="001000000000" w:firstRow="0" w:lastRow="0" w:firstColumn="1" w:lastColumn="0" w:oddVBand="0" w:evenVBand="0" w:oddHBand="0" w:evenHBand="0" w:firstRowFirstColumn="0" w:firstRowLastColumn="0" w:lastRowFirstColumn="0" w:lastRowLastColumn="0"/>
            <w:tcW w:w="2951" w:type="dxa"/>
            <w:tcBorders>
              <w:top w:val="nil"/>
              <w:left w:val="nil"/>
              <w:right w:val="single" w:sz="24" w:space="0" w:color="30A1AC" w:themeColor="background2"/>
            </w:tcBorders>
            <w:shd w:val="clear" w:color="auto" w:fill="FFFFFF" w:themeFill="accent4"/>
          </w:tcPr>
          <w:p w14:paraId="5A797D55" w14:textId="77777777" w:rsidR="00CD45E0" w:rsidRPr="006A7C6E" w:rsidRDefault="00CD45E0">
            <w:pPr>
              <w:rPr>
                <w:rFonts w:asciiTheme="minorHAnsi" w:eastAsia="Calibri" w:hAnsiTheme="minorHAnsi" w:cstheme="minorHAnsi"/>
                <w:b w:val="0"/>
                <w:bCs w:val="0"/>
              </w:rPr>
            </w:pPr>
          </w:p>
        </w:tc>
        <w:tc>
          <w:tcPr>
            <w:tcW w:w="3028" w:type="dxa"/>
            <w:tcBorders>
              <w:top w:val="nil"/>
              <w:left w:val="single" w:sz="24" w:space="0" w:color="30A1AC" w:themeColor="background2"/>
              <w:right w:val="single" w:sz="24" w:space="0" w:color="30A1AC" w:themeColor="background2"/>
            </w:tcBorders>
            <w:shd w:val="clear" w:color="auto" w:fill="FFFFFF" w:themeFill="accent4"/>
          </w:tcPr>
          <w:p w14:paraId="01CA03D8"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Recruitment of clinicians for the CRR Hub roles:</w:t>
            </w:r>
          </w:p>
          <w:p w14:paraId="3E022067" w14:textId="77777777" w:rsidR="00CD45E0" w:rsidRPr="006A7C6E" w:rsidRDefault="00CD45E0" w:rsidP="00FF73CD">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concerns around removing people from clinical primary care practice</w:t>
            </w:r>
          </w:p>
          <w:p w14:paraId="72A1EC54" w14:textId="77777777" w:rsidR="00CD45E0" w:rsidRPr="006A7C6E" w:rsidRDefault="00CD45E0" w:rsidP="00FF73CD">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Ensuring the people hired have the appropriate knowledge, experience and training and will therefore be respected and listened to</w:t>
            </w:r>
          </w:p>
          <w:p w14:paraId="48F44C59" w14:textId="77777777" w:rsidR="00CD45E0" w:rsidRPr="006A7C6E" w:rsidRDefault="00CD45E0" w:rsidP="00FF73CD">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GPLs need to be respected by </w:t>
            </w:r>
            <w:proofErr w:type="gramStart"/>
            <w:r w:rsidRPr="006A7C6E">
              <w:rPr>
                <w:rFonts w:asciiTheme="minorHAnsi" w:eastAsia="Calibri" w:hAnsiTheme="minorHAnsi" w:cstheme="minorHAnsi"/>
              </w:rPr>
              <w:t>HNZ</w:t>
            </w:r>
            <w:proofErr w:type="gramEnd"/>
            <w:r w:rsidRPr="006A7C6E">
              <w:rPr>
                <w:rFonts w:asciiTheme="minorHAnsi" w:eastAsia="Calibri" w:hAnsiTheme="minorHAnsi" w:cstheme="minorHAnsi"/>
              </w:rPr>
              <w:t xml:space="preserve"> and one would hope they realise that GPs are the only option for the clinical CRR Hub roles due to their extensive clinical training and primary care expertise</w:t>
            </w:r>
          </w:p>
          <w:p w14:paraId="5F21D9A8" w14:textId="77777777" w:rsidR="00CD45E0" w:rsidRPr="006A7C6E" w:rsidRDefault="00CD45E0" w:rsidP="00FF73CD">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Will the funding be sufficient for everything GPLs can and should be doing</w:t>
            </w:r>
          </w:p>
          <w:p w14:paraId="30A7EE61" w14:textId="77777777" w:rsidR="00CD45E0" w:rsidRPr="006A7C6E" w:rsidRDefault="00CD45E0" w:rsidP="00FF73CD">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lastRenderedPageBreak/>
              <w:t>Are there any guarantees for job security - with all the restructuring in the health system, this may put people off applying</w:t>
            </w:r>
          </w:p>
          <w:p w14:paraId="3570CBBE" w14:textId="77777777" w:rsidR="00CD45E0" w:rsidRPr="006A7C6E" w:rsidRDefault="00CD45E0" w:rsidP="00FF73CD">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Needs to be fixed hours and not spill over into afterhours / days you are in clinical GP practice</w:t>
            </w:r>
          </w:p>
          <w:p w14:paraId="4344FCF5"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c>
          <w:tcPr>
            <w:tcW w:w="3037" w:type="dxa"/>
            <w:tcBorders>
              <w:top w:val="nil"/>
              <w:left w:val="single" w:sz="24" w:space="0" w:color="30A1AC" w:themeColor="background2"/>
            </w:tcBorders>
            <w:shd w:val="clear" w:color="auto" w:fill="FFFFFF" w:themeFill="accent4"/>
          </w:tcPr>
          <w:p w14:paraId="48A9210A"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lastRenderedPageBreak/>
              <w:t>Benefits of recruiting GPs to the CRR Hub roles include:</w:t>
            </w:r>
          </w:p>
          <w:p w14:paraId="1B6554E7" w14:textId="77777777" w:rsidR="00CD45E0" w:rsidRPr="006A7C6E" w:rsidRDefault="00CD45E0" w:rsidP="00FF73CD">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Likely to keep GPs in clinical practice, rather than leaving completely, by reducing their days and adding non-clinical work to their portfolio</w:t>
            </w:r>
          </w:p>
          <w:p w14:paraId="1976D459" w14:textId="77777777" w:rsidR="00CD45E0" w:rsidRPr="006A7C6E" w:rsidRDefault="00CD45E0" w:rsidP="00FF73CD">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GPs bring extensive clinical and local knowledge, experience and existing relationships within their district /region. </w:t>
            </w:r>
          </w:p>
          <w:p w14:paraId="7EBD172C" w14:textId="77777777" w:rsidR="00CD45E0" w:rsidRPr="006A7C6E" w:rsidRDefault="00CD45E0" w:rsidP="00FF73CD">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Effective bridge between primary and secondary care, enabling a two-way conversation</w:t>
            </w:r>
          </w:p>
          <w:p w14:paraId="372EDFB5" w14:textId="77777777" w:rsidR="00CD45E0" w:rsidRPr="006A7C6E" w:rsidRDefault="00CD45E0" w:rsidP="00FF73CD">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GPs are used to thinking on their feet and making things work, they deal with clinical uncertainty every day. Most GPs are also prepared to say when they don’t know something and </w:t>
            </w:r>
            <w:r w:rsidRPr="006A7C6E">
              <w:rPr>
                <w:rFonts w:asciiTheme="minorHAnsi" w:eastAsia="Calibri" w:hAnsiTheme="minorHAnsi" w:cstheme="minorHAnsi"/>
              </w:rPr>
              <w:lastRenderedPageBreak/>
              <w:t>have the clinical acumen to know who to ask for help</w:t>
            </w:r>
          </w:p>
          <w:p w14:paraId="1C48EBD0" w14:textId="77777777" w:rsidR="00CD45E0" w:rsidRPr="006A7C6E" w:rsidRDefault="00CD45E0">
            <w:pPr>
              <w:pStyle w:val="ListParagraph"/>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r>
      <w:tr w:rsidR="00DE3756" w:rsidRPr="006A7C6E" w14:paraId="539A0C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top w:val="nil"/>
              <w:left w:val="nil"/>
              <w:right w:val="single" w:sz="24" w:space="0" w:color="30A1AC" w:themeColor="background2"/>
            </w:tcBorders>
            <w:shd w:val="clear" w:color="auto" w:fill="FFFFFF" w:themeFill="accent4"/>
          </w:tcPr>
          <w:p w14:paraId="5D6A70B5" w14:textId="77777777" w:rsidR="00CD45E0" w:rsidRPr="006A7C6E" w:rsidRDefault="00CD45E0">
            <w:pPr>
              <w:rPr>
                <w:rFonts w:asciiTheme="minorHAnsi" w:eastAsia="Calibri" w:hAnsiTheme="minorHAnsi" w:cstheme="minorHAnsi"/>
                <w:b w:val="0"/>
                <w:bCs w:val="0"/>
              </w:rPr>
            </w:pPr>
          </w:p>
        </w:tc>
        <w:tc>
          <w:tcPr>
            <w:tcW w:w="3028" w:type="dxa"/>
            <w:tcBorders>
              <w:top w:val="nil"/>
              <w:left w:val="single" w:sz="24" w:space="0" w:color="30A1AC" w:themeColor="background2"/>
              <w:right w:val="single" w:sz="24" w:space="0" w:color="30A1AC" w:themeColor="background2"/>
            </w:tcBorders>
            <w:shd w:val="clear" w:color="auto" w:fill="FFFFFF" w:themeFill="accent4"/>
          </w:tcPr>
          <w:p w14:paraId="5772BD26"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Triaging/Prioritisation:</w:t>
            </w:r>
          </w:p>
          <w:p w14:paraId="67CF3C22" w14:textId="77777777" w:rsidR="00CD45E0" w:rsidRPr="006A7C6E" w:rsidRDefault="00CD45E0" w:rsidP="00FF73CD">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How will you </w:t>
            </w:r>
            <w:proofErr w:type="gramStart"/>
            <w:r w:rsidRPr="006A7C6E">
              <w:rPr>
                <w:rFonts w:asciiTheme="minorHAnsi" w:eastAsia="Calibri" w:hAnsiTheme="minorHAnsi" w:cstheme="minorHAnsi"/>
              </w:rPr>
              <w:t>ensure  consistency</w:t>
            </w:r>
            <w:proofErr w:type="gramEnd"/>
            <w:r w:rsidRPr="006A7C6E">
              <w:rPr>
                <w:rFonts w:asciiTheme="minorHAnsi" w:eastAsia="Calibri" w:hAnsiTheme="minorHAnsi" w:cstheme="minorHAnsi"/>
              </w:rPr>
              <w:t xml:space="preserve"> of triaging within and between Districts and Regions?</w:t>
            </w:r>
          </w:p>
          <w:p w14:paraId="1442E2AF" w14:textId="77777777" w:rsidR="00CD45E0" w:rsidRPr="006A7C6E" w:rsidRDefault="00CD45E0" w:rsidP="00FF73CD">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Need for two-way communication between Radiology and Referrers, which is currently not possible for certain referral types / Districts</w:t>
            </w:r>
          </w:p>
          <w:p w14:paraId="64FF107D" w14:textId="77777777" w:rsidR="00CD45E0" w:rsidRPr="006A7C6E" w:rsidRDefault="00CD45E0" w:rsidP="00FF73CD">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Potential impact on existing Radiology GP Liaisons / Triagers if need to be onsite and working specific days</w:t>
            </w:r>
          </w:p>
          <w:p w14:paraId="28287F1A" w14:textId="77777777" w:rsidR="00CD45E0" w:rsidRPr="006A7C6E" w:rsidRDefault="00CD45E0" w:rsidP="00FF73CD">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It may take a while to get the new clinical triagers up to speed</w:t>
            </w:r>
          </w:p>
          <w:p w14:paraId="34A0CD4E" w14:textId="77777777" w:rsidR="00CD45E0" w:rsidRPr="006A7C6E" w:rsidRDefault="00CD45E0">
            <w:pPr>
              <w:ind w:left="360"/>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17F10068"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c>
          <w:tcPr>
            <w:tcW w:w="3037" w:type="dxa"/>
            <w:tcBorders>
              <w:top w:val="nil"/>
              <w:left w:val="single" w:sz="24" w:space="0" w:color="30A1AC" w:themeColor="background2"/>
            </w:tcBorders>
            <w:shd w:val="clear" w:color="auto" w:fill="FFFFFF" w:themeFill="accent4"/>
          </w:tcPr>
          <w:p w14:paraId="13A94BCF"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Triaging / Prioritisation:</w:t>
            </w:r>
          </w:p>
          <w:p w14:paraId="60CDF640" w14:textId="77777777" w:rsidR="00CD45E0" w:rsidRPr="006A7C6E" w:rsidRDefault="00CD45E0" w:rsidP="00FF73CD">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Nationally consistent referral criteria and triaging is key for removing inequitable and unwarranted variation. </w:t>
            </w:r>
          </w:p>
          <w:p w14:paraId="586CDBFA" w14:textId="77777777" w:rsidR="00CD45E0" w:rsidRPr="006A7C6E" w:rsidRDefault="00CD45E0" w:rsidP="00FF73CD">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Can couple triaging with appropriate education for referrers</w:t>
            </w:r>
          </w:p>
          <w:p w14:paraId="633FE0C8" w14:textId="77777777" w:rsidR="00CD45E0" w:rsidRPr="006A7C6E" w:rsidRDefault="00CD45E0">
            <w:p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249F4621" w14:textId="77777777" w:rsidR="00CD45E0" w:rsidRPr="006A7C6E" w:rsidRDefault="00CD45E0">
            <w:p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GP Liaison phone:</w:t>
            </w:r>
          </w:p>
          <w:p w14:paraId="0D5221EE" w14:textId="77777777" w:rsidR="00CD45E0" w:rsidRPr="006A7C6E" w:rsidRDefault="00CD45E0" w:rsidP="00FF73C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Was perceived as a good idea and useful for primary care if it were available during work hours, every </w:t>
            </w:r>
            <w:proofErr w:type="gramStart"/>
            <w:r w:rsidRPr="006A7C6E">
              <w:rPr>
                <w:rFonts w:asciiTheme="minorHAnsi" w:eastAsia="Calibri" w:hAnsiTheme="minorHAnsi" w:cstheme="minorHAnsi"/>
              </w:rPr>
              <w:t>week day</w:t>
            </w:r>
            <w:proofErr w:type="gramEnd"/>
            <w:r w:rsidRPr="006A7C6E">
              <w:rPr>
                <w:rFonts w:asciiTheme="minorHAnsi" w:eastAsia="Calibri" w:hAnsiTheme="minorHAnsi" w:cstheme="minorHAnsi"/>
              </w:rPr>
              <w:t xml:space="preserve">. </w:t>
            </w:r>
          </w:p>
          <w:p w14:paraId="22EC54F2" w14:textId="77777777" w:rsidR="00CD45E0" w:rsidRPr="006A7C6E" w:rsidRDefault="00CD45E0" w:rsidP="00FF73C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Being able to call a GPL may skip unnecessary referrals at times and can provide opportunistic and effective education </w:t>
            </w:r>
          </w:p>
          <w:p w14:paraId="5F838534" w14:textId="77777777" w:rsidR="00CD45E0" w:rsidRPr="006A7C6E" w:rsidRDefault="00CD45E0">
            <w:pPr>
              <w:ind w:left="360"/>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DE3756" w:rsidRPr="006A7C6E" w14:paraId="5EF374A9" w14:textId="77777777">
        <w:tc>
          <w:tcPr>
            <w:cnfStyle w:val="001000000000" w:firstRow="0" w:lastRow="0" w:firstColumn="1" w:lastColumn="0" w:oddVBand="0" w:evenVBand="0" w:oddHBand="0" w:evenHBand="0" w:firstRowFirstColumn="0" w:firstRowLastColumn="0" w:lastRowFirstColumn="0" w:lastRowLastColumn="0"/>
            <w:tcW w:w="2951" w:type="dxa"/>
            <w:tcBorders>
              <w:top w:val="nil"/>
              <w:left w:val="nil"/>
              <w:right w:val="single" w:sz="24" w:space="0" w:color="30A1AC" w:themeColor="background2"/>
            </w:tcBorders>
            <w:shd w:val="clear" w:color="auto" w:fill="FFFFFF" w:themeFill="accent4"/>
          </w:tcPr>
          <w:p w14:paraId="57CD7211" w14:textId="77777777" w:rsidR="00CD45E0" w:rsidRPr="006A7C6E" w:rsidRDefault="00CD45E0">
            <w:pPr>
              <w:rPr>
                <w:rFonts w:asciiTheme="minorHAnsi" w:eastAsia="Calibri" w:hAnsiTheme="minorHAnsi" w:cstheme="minorHAnsi"/>
                <w:b w:val="0"/>
                <w:bCs w:val="0"/>
              </w:rPr>
            </w:pPr>
          </w:p>
        </w:tc>
        <w:tc>
          <w:tcPr>
            <w:tcW w:w="3028" w:type="dxa"/>
            <w:tcBorders>
              <w:top w:val="nil"/>
              <w:left w:val="single" w:sz="24" w:space="0" w:color="30A1AC" w:themeColor="background2"/>
              <w:right w:val="single" w:sz="24" w:space="0" w:color="30A1AC" w:themeColor="background2"/>
            </w:tcBorders>
            <w:shd w:val="clear" w:color="auto" w:fill="FFFFFF" w:themeFill="accent4"/>
          </w:tcPr>
          <w:p w14:paraId="7F9DCF1D"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Radiology Services:</w:t>
            </w:r>
          </w:p>
          <w:p w14:paraId="641F7CAD" w14:textId="77777777" w:rsidR="00CD45E0" w:rsidRPr="006A7C6E" w:rsidRDefault="00CD45E0" w:rsidP="00FF73CD">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The need to ensure acute triaging and GPL phone are covered for every District every day</w:t>
            </w:r>
          </w:p>
          <w:p w14:paraId="26FEDD7A" w14:textId="77777777" w:rsidR="00CD45E0" w:rsidRPr="006A7C6E" w:rsidRDefault="00CD45E0" w:rsidP="00FF73CD">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The need to avoid ‘batch’ triaging and to cover for leave and how to manage regional FTE to ensure all Districts are supported</w:t>
            </w:r>
          </w:p>
          <w:p w14:paraId="1A8368FD" w14:textId="77777777" w:rsidR="00CD45E0" w:rsidRPr="006A7C6E" w:rsidRDefault="00CD45E0" w:rsidP="00FF73CD">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Need to protect Radiologists in areas where FTE is limited and concerns around whether introducing CRR Hubs could negatively impact their time</w:t>
            </w:r>
          </w:p>
          <w:p w14:paraId="3E5F7951"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c>
          <w:tcPr>
            <w:tcW w:w="3037" w:type="dxa"/>
            <w:tcBorders>
              <w:top w:val="nil"/>
              <w:left w:val="single" w:sz="24" w:space="0" w:color="30A1AC" w:themeColor="background2"/>
            </w:tcBorders>
            <w:shd w:val="clear" w:color="auto" w:fill="FFFFFF" w:themeFill="accent4"/>
          </w:tcPr>
          <w:p w14:paraId="6FBDF63C" w14:textId="77777777" w:rsidR="00CD45E0" w:rsidRPr="006A7C6E" w:rsidRDefault="00CD45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Radiology Services:</w:t>
            </w:r>
          </w:p>
          <w:p w14:paraId="659C4585" w14:textId="77777777" w:rsidR="00CD45E0" w:rsidRPr="006A7C6E" w:rsidRDefault="00CD45E0" w:rsidP="00FF73CD">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Ability for MIT to hand over triaging of US / CT to new CRR Hub clinicians to free up time for imaging</w:t>
            </w:r>
          </w:p>
          <w:p w14:paraId="3723E48C" w14:textId="77777777" w:rsidR="00CD45E0" w:rsidRPr="006A7C6E" w:rsidRDefault="00CD45E0" w:rsidP="00FF73CD">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Ability for those services where MIT do everything, including admin, booking bloods, triaging etc to have admin and clinical support to free up their time and increase imaging throughput</w:t>
            </w:r>
          </w:p>
          <w:p w14:paraId="7703918B" w14:textId="77777777" w:rsidR="00CD45E0" w:rsidRPr="006A7C6E" w:rsidRDefault="00CD45E0" w:rsidP="00FF73C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Ability to free up Radiologist time in areas where they are a limited resource / FTE</w:t>
            </w:r>
          </w:p>
        </w:tc>
      </w:tr>
      <w:tr w:rsidR="00DE3756" w:rsidRPr="006A7C6E" w14:paraId="30A623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Borders>
              <w:top w:val="nil"/>
              <w:left w:val="nil"/>
              <w:right w:val="single" w:sz="24" w:space="0" w:color="30A1AC" w:themeColor="background2"/>
            </w:tcBorders>
            <w:shd w:val="clear" w:color="auto" w:fill="FFFFFF" w:themeFill="accent4"/>
          </w:tcPr>
          <w:p w14:paraId="3CCF5847" w14:textId="77777777" w:rsidR="00CD45E0" w:rsidRPr="006A7C6E" w:rsidRDefault="00CD45E0">
            <w:pPr>
              <w:rPr>
                <w:rFonts w:asciiTheme="minorHAnsi" w:eastAsia="Calibri" w:hAnsiTheme="minorHAnsi" w:cstheme="minorHAnsi"/>
                <w:b w:val="0"/>
                <w:bCs w:val="0"/>
              </w:rPr>
            </w:pPr>
            <w:r w:rsidRPr="006A7C6E">
              <w:rPr>
                <w:rFonts w:asciiTheme="minorHAnsi" w:eastAsia="Calibri" w:hAnsiTheme="minorHAnsi" w:cstheme="minorHAnsi"/>
                <w:b w:val="0"/>
                <w:bCs w:val="0"/>
              </w:rPr>
              <w:lastRenderedPageBreak/>
              <w:t>Onboarding/Training for new Radiology GP Liaisons:</w:t>
            </w:r>
          </w:p>
          <w:p w14:paraId="797A704F" w14:textId="77777777" w:rsidR="00CD45E0" w:rsidRPr="006A7C6E" w:rsidRDefault="00CD45E0" w:rsidP="00FF73CD">
            <w:pPr>
              <w:numPr>
                <w:ilvl w:val="0"/>
                <w:numId w:val="7"/>
              </w:numPr>
              <w:contextualSpacing/>
              <w:rPr>
                <w:rFonts w:asciiTheme="minorHAnsi" w:eastAsia="Calibri" w:hAnsiTheme="minorHAnsi" w:cstheme="minorHAnsi"/>
                <w:b w:val="0"/>
                <w:bCs w:val="0"/>
              </w:rPr>
            </w:pPr>
            <w:r w:rsidRPr="006A7C6E">
              <w:rPr>
                <w:rFonts w:asciiTheme="minorHAnsi" w:eastAsia="Calibri" w:hAnsiTheme="minorHAnsi" w:cstheme="minorHAnsi"/>
                <w:b w:val="0"/>
                <w:bCs w:val="0"/>
              </w:rPr>
              <w:t xml:space="preserve">It would be useful to have had some orientation time before I had to start triaging, including time to working through the required onboarding admin, read the orientation manual, meet various team members and </w:t>
            </w:r>
            <w:proofErr w:type="gramStart"/>
            <w:r w:rsidRPr="006A7C6E">
              <w:rPr>
                <w:rFonts w:asciiTheme="minorHAnsi" w:eastAsia="Calibri" w:hAnsiTheme="minorHAnsi" w:cstheme="minorHAnsi"/>
                <w:b w:val="0"/>
                <w:bCs w:val="0"/>
              </w:rPr>
              <w:t>have the opportunity to</w:t>
            </w:r>
            <w:proofErr w:type="gramEnd"/>
            <w:r w:rsidRPr="006A7C6E">
              <w:rPr>
                <w:rFonts w:asciiTheme="minorHAnsi" w:eastAsia="Calibri" w:hAnsiTheme="minorHAnsi" w:cstheme="minorHAnsi"/>
                <w:b w:val="0"/>
                <w:bCs w:val="0"/>
              </w:rPr>
              <w:t xml:space="preserve"> ask questions from MIT/Radiologists about things I was not sure about</w:t>
            </w:r>
          </w:p>
          <w:p w14:paraId="693382B4" w14:textId="77777777" w:rsidR="00CD45E0" w:rsidRPr="006A7C6E" w:rsidRDefault="00CD45E0" w:rsidP="00FF73CD">
            <w:pPr>
              <w:numPr>
                <w:ilvl w:val="0"/>
                <w:numId w:val="7"/>
              </w:numPr>
              <w:contextualSpacing/>
              <w:rPr>
                <w:rFonts w:asciiTheme="minorHAnsi" w:eastAsia="Calibri" w:hAnsiTheme="minorHAnsi" w:cstheme="minorHAnsi"/>
                <w:b w:val="0"/>
                <w:bCs w:val="0"/>
              </w:rPr>
            </w:pPr>
            <w:r w:rsidRPr="006A7C6E">
              <w:rPr>
                <w:rFonts w:asciiTheme="minorHAnsi" w:eastAsia="Calibri" w:hAnsiTheme="minorHAnsi" w:cstheme="minorHAnsi"/>
                <w:b w:val="0"/>
                <w:bCs w:val="0"/>
              </w:rPr>
              <w:t>Support from existing Radiology GP Liaisons was insufficient because we worked different days</w:t>
            </w:r>
          </w:p>
          <w:p w14:paraId="782A24E7" w14:textId="77777777" w:rsidR="00CD45E0" w:rsidRPr="006A7C6E" w:rsidRDefault="00CD45E0" w:rsidP="00FF73CD">
            <w:pPr>
              <w:numPr>
                <w:ilvl w:val="0"/>
                <w:numId w:val="7"/>
              </w:numPr>
              <w:contextualSpacing/>
              <w:rPr>
                <w:rFonts w:asciiTheme="minorHAnsi" w:eastAsia="Calibri" w:hAnsiTheme="minorHAnsi" w:cstheme="minorHAnsi"/>
                <w:b w:val="0"/>
                <w:bCs w:val="0"/>
              </w:rPr>
            </w:pPr>
            <w:r w:rsidRPr="006A7C6E">
              <w:rPr>
                <w:rFonts w:asciiTheme="minorHAnsi" w:eastAsia="Calibri" w:hAnsiTheme="minorHAnsi" w:cstheme="minorHAnsi"/>
                <w:b w:val="0"/>
                <w:bCs w:val="0"/>
              </w:rPr>
              <w:t xml:space="preserve">IT systems were not fully in place when I </w:t>
            </w:r>
            <w:proofErr w:type="gramStart"/>
            <w:r w:rsidRPr="006A7C6E">
              <w:rPr>
                <w:rFonts w:asciiTheme="minorHAnsi" w:eastAsia="Calibri" w:hAnsiTheme="minorHAnsi" w:cstheme="minorHAnsi"/>
                <w:b w:val="0"/>
                <w:bCs w:val="0"/>
              </w:rPr>
              <w:t>started</w:t>
            </w:r>
            <w:proofErr w:type="gramEnd"/>
            <w:r w:rsidRPr="006A7C6E">
              <w:rPr>
                <w:rFonts w:asciiTheme="minorHAnsi" w:eastAsia="Calibri" w:hAnsiTheme="minorHAnsi" w:cstheme="minorHAnsi"/>
                <w:b w:val="0"/>
                <w:bCs w:val="0"/>
              </w:rPr>
              <w:t xml:space="preserve"> and I didn’t have access to everything I needed to do my job</w:t>
            </w:r>
          </w:p>
          <w:p w14:paraId="03D6B93E" w14:textId="77777777" w:rsidR="00CD45E0" w:rsidRPr="006A7C6E" w:rsidRDefault="00CD45E0" w:rsidP="00FF73CD">
            <w:pPr>
              <w:numPr>
                <w:ilvl w:val="0"/>
                <w:numId w:val="7"/>
              </w:numPr>
              <w:contextualSpacing/>
              <w:rPr>
                <w:rFonts w:asciiTheme="minorHAnsi" w:eastAsia="Calibri" w:hAnsiTheme="minorHAnsi" w:cstheme="minorHAnsi"/>
                <w:b w:val="0"/>
                <w:bCs w:val="0"/>
              </w:rPr>
            </w:pPr>
            <w:r w:rsidRPr="006A7C6E">
              <w:rPr>
                <w:rFonts w:asciiTheme="minorHAnsi" w:eastAsia="Calibri" w:hAnsiTheme="minorHAnsi" w:cstheme="minorHAnsi"/>
                <w:b w:val="0"/>
                <w:bCs w:val="0"/>
              </w:rPr>
              <w:t xml:space="preserve">“It takes a number of months to get up to speed with triaging, as you start to learn the criteria, how to use the IT systems and when you need to ask for more info etc” (Rad GPL) </w:t>
            </w:r>
          </w:p>
          <w:p w14:paraId="5F8D34CC" w14:textId="77777777" w:rsidR="00CD45E0" w:rsidRPr="006A7C6E" w:rsidRDefault="00CD45E0">
            <w:pPr>
              <w:rPr>
                <w:rFonts w:asciiTheme="minorHAnsi" w:eastAsia="Calibri" w:hAnsiTheme="minorHAnsi" w:cstheme="minorHAnsi"/>
                <w:b w:val="0"/>
                <w:bCs w:val="0"/>
              </w:rPr>
            </w:pPr>
          </w:p>
        </w:tc>
        <w:tc>
          <w:tcPr>
            <w:tcW w:w="3028" w:type="dxa"/>
            <w:tcBorders>
              <w:top w:val="nil"/>
              <w:left w:val="single" w:sz="24" w:space="0" w:color="30A1AC" w:themeColor="background2"/>
              <w:right w:val="single" w:sz="24" w:space="0" w:color="30A1AC" w:themeColor="background2"/>
            </w:tcBorders>
            <w:shd w:val="clear" w:color="auto" w:fill="FFFFFF" w:themeFill="accent4"/>
          </w:tcPr>
          <w:p w14:paraId="472F5591"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Onboarding / Training for new CRR Hub roles:</w:t>
            </w:r>
          </w:p>
          <w:p w14:paraId="7DF2853F" w14:textId="77777777" w:rsidR="00CD45E0" w:rsidRPr="006A7C6E" w:rsidRDefault="00CD45E0" w:rsidP="00FF73CD">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Need to ensure the new CRR roles ‘understand’ their District and Region and embed them within their Radiology service </w:t>
            </w:r>
          </w:p>
          <w:p w14:paraId="5BEEBF77" w14:textId="77777777" w:rsidR="00CD45E0" w:rsidRPr="006A7C6E" w:rsidRDefault="00CD45E0" w:rsidP="00FF73CD">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Will take time to build trust in the new roles and relationships with existing Radiology staff</w:t>
            </w:r>
          </w:p>
          <w:p w14:paraId="7134228D" w14:textId="77777777" w:rsidR="00CD45E0" w:rsidRPr="006A7C6E" w:rsidRDefault="00CD45E0" w:rsidP="00FF73CD">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Needs to be consistent across the country </w:t>
            </w:r>
          </w:p>
          <w:p w14:paraId="781E71C2" w14:textId="77777777" w:rsidR="00CD45E0" w:rsidRPr="006A7C6E" w:rsidRDefault="00CD45E0">
            <w:p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42FF071A"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Need to ensure CRR Hubs have the chance to succeed, specific concerns incl:</w:t>
            </w:r>
          </w:p>
          <w:p w14:paraId="4CC05260" w14:textId="77777777" w:rsidR="00CD45E0" w:rsidRPr="006A7C6E" w:rsidRDefault="00CD45E0" w:rsidP="00FF73C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CRR triage hubs, referral criteria and changes to IT need to have a launch date, so it is not all being done piecemeal</w:t>
            </w:r>
          </w:p>
          <w:p w14:paraId="0925163A" w14:textId="77777777" w:rsidR="00CD45E0" w:rsidRPr="006A7C6E" w:rsidRDefault="00CD45E0" w:rsidP="00FF73CD">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risk of restructuring, funding being rescinded </w:t>
            </w:r>
          </w:p>
          <w:p w14:paraId="6ED27161" w14:textId="77777777" w:rsidR="00CD45E0" w:rsidRPr="006A7C6E" w:rsidRDefault="00CD45E0" w:rsidP="00FF73CD">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not getting effective triaging in place </w:t>
            </w:r>
          </w:p>
          <w:p w14:paraId="1A548CED" w14:textId="77777777" w:rsidR="00CD45E0" w:rsidRPr="006A7C6E" w:rsidRDefault="00CD45E0" w:rsidP="00FF73CD">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how to approach patient support and ensure it is effective</w:t>
            </w:r>
          </w:p>
          <w:p w14:paraId="38AF2F26" w14:textId="77777777" w:rsidR="00CD45E0" w:rsidRPr="006A7C6E" w:rsidRDefault="00CD45E0" w:rsidP="00FF73CD">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need for regional and national leadership within the CRR Hub structure</w:t>
            </w:r>
          </w:p>
          <w:p w14:paraId="33B0907C" w14:textId="77777777" w:rsidR="00CD45E0" w:rsidRPr="006A7C6E" w:rsidRDefault="00CD45E0" w:rsidP="00FF73CD">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who should hold their contracts, and ensuring initial contracts are long enough to support the wider Transformation Programme / implement change</w:t>
            </w:r>
          </w:p>
          <w:p w14:paraId="17A3AA0F" w14:textId="77777777" w:rsidR="00CD45E0" w:rsidRPr="006A7C6E" w:rsidRDefault="00CD45E0" w:rsidP="00FF73CD">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availability of IT / data analyst support</w:t>
            </w:r>
          </w:p>
          <w:p w14:paraId="7CBFC016" w14:textId="77777777" w:rsidR="00CD45E0" w:rsidRPr="006A7C6E" w:rsidRDefault="00CD45E0" w:rsidP="00FF73C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“CRR triage hubs, referral criteria and changes to IT need to have a launch date, so it is not all being done piecemeal” (Service Design Manager)</w:t>
            </w:r>
          </w:p>
          <w:p w14:paraId="63390680" w14:textId="77777777" w:rsidR="00CD45E0" w:rsidRPr="006A7C6E" w:rsidRDefault="00CD45E0">
            <w:pPr>
              <w:pStyle w:val="ListParagraph"/>
              <w:ind w:left="36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c>
          <w:tcPr>
            <w:tcW w:w="3037" w:type="dxa"/>
            <w:tcBorders>
              <w:top w:val="nil"/>
              <w:left w:val="single" w:sz="24" w:space="0" w:color="30A1AC" w:themeColor="background2"/>
            </w:tcBorders>
            <w:shd w:val="clear" w:color="auto" w:fill="FFFFFF" w:themeFill="accent4"/>
          </w:tcPr>
          <w:p w14:paraId="1DBB35BE" w14:textId="77777777" w:rsidR="00CD45E0" w:rsidRPr="006A7C6E" w:rsidRDefault="00CD45E0">
            <w:pPr>
              <w:spacing w:after="12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6A7C6E">
              <w:rPr>
                <w:rFonts w:asciiTheme="minorHAnsi" w:eastAsia="Calibri" w:hAnsiTheme="minorHAnsi" w:cstheme="minorHAnsi"/>
              </w:rPr>
              <w:t xml:space="preserve"> </w:t>
            </w:r>
          </w:p>
          <w:p w14:paraId="32097A50" w14:textId="77777777" w:rsidR="00CD45E0" w:rsidRPr="006A7C6E" w:rsidRDefault="00CD45E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bl>
    <w:p w14:paraId="6089E49D" w14:textId="77777777" w:rsidR="00DD5CB8" w:rsidRDefault="00DD5CB8" w:rsidP="00DD5CB8">
      <w:pPr>
        <w:pStyle w:val="Heading1"/>
        <w:rPr>
          <w:rFonts w:asciiTheme="minorHAnsi" w:hAnsiTheme="minorHAnsi" w:cstheme="minorHAnsi"/>
          <w:sz w:val="28"/>
          <w:szCs w:val="28"/>
        </w:rPr>
      </w:pPr>
      <w:bookmarkStart w:id="70" w:name="_Appendix_Two_–"/>
      <w:bookmarkStart w:id="71" w:name="_Appendix_Three:_Detailed"/>
      <w:bookmarkStart w:id="72" w:name="_Appendix_Three:_District"/>
      <w:bookmarkStart w:id="73" w:name="_Toc191287209"/>
      <w:bookmarkStart w:id="74" w:name="_Toc210042165"/>
      <w:bookmarkEnd w:id="70"/>
      <w:bookmarkEnd w:id="71"/>
      <w:bookmarkEnd w:id="72"/>
      <w:r w:rsidRPr="008658C8">
        <w:rPr>
          <w:rFonts w:asciiTheme="minorHAnsi" w:hAnsiTheme="minorHAnsi" w:cstheme="minorHAnsi"/>
          <w:sz w:val="28"/>
          <w:szCs w:val="28"/>
        </w:rPr>
        <w:lastRenderedPageBreak/>
        <w:t xml:space="preserve">Appendix </w:t>
      </w:r>
      <w:r>
        <w:rPr>
          <w:rFonts w:asciiTheme="minorHAnsi" w:hAnsiTheme="minorHAnsi" w:cstheme="minorHAnsi"/>
          <w:sz w:val="28"/>
          <w:szCs w:val="28"/>
        </w:rPr>
        <w:t>2</w:t>
      </w:r>
      <w:r w:rsidRPr="008658C8">
        <w:rPr>
          <w:rFonts w:asciiTheme="minorHAnsi" w:hAnsiTheme="minorHAnsi" w:cstheme="minorHAnsi"/>
          <w:sz w:val="28"/>
          <w:szCs w:val="28"/>
        </w:rPr>
        <w:t>: Current CRR volumes and</w:t>
      </w:r>
      <w:r>
        <w:rPr>
          <w:rFonts w:asciiTheme="minorHAnsi" w:hAnsiTheme="minorHAnsi" w:cstheme="minorHAnsi"/>
          <w:sz w:val="28"/>
          <w:szCs w:val="28"/>
        </w:rPr>
        <w:t xml:space="preserve"> future</w:t>
      </w:r>
      <w:r w:rsidRPr="008658C8">
        <w:rPr>
          <w:rFonts w:asciiTheme="minorHAnsi" w:hAnsiTheme="minorHAnsi" w:cstheme="minorHAnsi"/>
          <w:sz w:val="28"/>
          <w:szCs w:val="28"/>
        </w:rPr>
        <w:t xml:space="preserve"> impact</w:t>
      </w:r>
      <w:bookmarkEnd w:id="74"/>
      <w:r w:rsidRPr="008658C8">
        <w:rPr>
          <w:rFonts w:asciiTheme="minorHAnsi" w:hAnsiTheme="minorHAnsi" w:cstheme="minorHAnsi"/>
          <w:sz w:val="28"/>
          <w:szCs w:val="28"/>
        </w:rPr>
        <w:t xml:space="preserve"> </w:t>
      </w:r>
      <w:r>
        <w:rPr>
          <w:rFonts w:asciiTheme="minorHAnsi" w:hAnsiTheme="minorHAnsi" w:cstheme="minorHAnsi"/>
          <w:sz w:val="28"/>
          <w:szCs w:val="28"/>
        </w:rPr>
        <w:t xml:space="preserve"> </w:t>
      </w:r>
      <w:r w:rsidRPr="008658C8">
        <w:rPr>
          <w:rFonts w:asciiTheme="minorHAnsi" w:hAnsiTheme="minorHAnsi" w:cstheme="minorHAnsi"/>
          <w:sz w:val="28"/>
          <w:szCs w:val="28"/>
        </w:rPr>
        <w:t xml:space="preserve">  </w:t>
      </w:r>
    </w:p>
    <w:p w14:paraId="64F6B1A3" w14:textId="77777777" w:rsidR="0031549C" w:rsidRPr="0068026D" w:rsidRDefault="00DD5CB8" w:rsidP="0031549C">
      <w:pPr>
        <w:rPr>
          <w:i/>
          <w:iCs/>
        </w:rPr>
      </w:pPr>
      <w:r w:rsidRPr="00531AEA">
        <w:rPr>
          <w:noProof/>
        </w:rPr>
        <w:t xml:space="preserve"> </w:t>
      </w:r>
      <w:r w:rsidR="0031549C" w:rsidRPr="0068026D">
        <w:rPr>
          <w:i/>
          <w:iCs/>
        </w:rPr>
        <w:t xml:space="preserve">Table 1. CRR volume and intervention rate by modality by </w:t>
      </w:r>
      <w:proofErr w:type="gramStart"/>
      <w:r w:rsidR="0031549C" w:rsidRPr="0068026D">
        <w:rPr>
          <w:i/>
          <w:iCs/>
        </w:rPr>
        <w:t xml:space="preserve">district  </w:t>
      </w:r>
      <w:r w:rsidR="0031549C">
        <w:rPr>
          <w:i/>
          <w:iCs/>
        </w:rPr>
        <w:t>(</w:t>
      </w:r>
      <w:proofErr w:type="gramEnd"/>
      <w:r w:rsidR="0031549C">
        <w:rPr>
          <w:i/>
          <w:iCs/>
        </w:rPr>
        <w:t>baseline)</w:t>
      </w:r>
    </w:p>
    <w:p w14:paraId="670995ED" w14:textId="77777777" w:rsidR="0031549C" w:rsidRDefault="0031549C" w:rsidP="0031549C">
      <w:pPr>
        <w:rPr>
          <w:rFonts w:eastAsia="Calibri"/>
          <w:noProof/>
        </w:rPr>
      </w:pPr>
      <w:r w:rsidRPr="0068026D">
        <w:rPr>
          <w:rFonts w:eastAsia="Calibri"/>
          <w:noProof/>
        </w:rPr>
        <w:drawing>
          <wp:inline distT="0" distB="0" distL="0" distR="0" wp14:anchorId="22F341E2" wp14:editId="6933365E">
            <wp:extent cx="4190365" cy="4149510"/>
            <wp:effectExtent l="0" t="0" r="635"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4201328" cy="4160366"/>
                    </a:xfrm>
                    <a:prstGeom prst="rect">
                      <a:avLst/>
                    </a:prstGeom>
                  </pic:spPr>
                </pic:pic>
              </a:graphicData>
            </a:graphic>
          </wp:inline>
        </w:drawing>
      </w:r>
      <w:r w:rsidRPr="0068026D">
        <w:rPr>
          <w:rFonts w:eastAsia="Calibri"/>
          <w:noProof/>
        </w:rPr>
        <w:t xml:space="preserve"> </w:t>
      </w:r>
    </w:p>
    <w:p w14:paraId="75C98B86" w14:textId="77777777" w:rsidR="0031549C" w:rsidRPr="0068026D" w:rsidRDefault="0031549C" w:rsidP="0031549C">
      <w:pPr>
        <w:spacing w:before="160" w:after="0" w:line="264" w:lineRule="auto"/>
        <w:rPr>
          <w:rFonts w:asciiTheme="minorHAnsi" w:hAnsiTheme="minorHAnsi" w:cstheme="minorBidi"/>
          <w:i/>
          <w:iCs/>
        </w:rPr>
      </w:pPr>
      <w:r w:rsidRPr="0006481A">
        <w:rPr>
          <w:rFonts w:asciiTheme="minorHAnsi" w:hAnsiTheme="minorHAnsi" w:cstheme="minorBidi"/>
          <w:i/>
          <w:iCs/>
        </w:rPr>
        <w:t xml:space="preserve">Table 2. Estimated </w:t>
      </w:r>
      <w:r>
        <w:rPr>
          <w:i/>
          <w:iCs/>
        </w:rPr>
        <w:t>Ultrasound volume increase</w:t>
      </w:r>
      <w:r w:rsidRPr="0006481A">
        <w:rPr>
          <w:rFonts w:asciiTheme="minorHAnsi" w:hAnsiTheme="minorHAnsi" w:cstheme="minorBidi"/>
          <w:i/>
          <w:iCs/>
        </w:rPr>
        <w:t xml:space="preserve"> from New National AUB pathway and CRR criteria</w:t>
      </w:r>
      <w:r>
        <w:rPr>
          <w:i/>
          <w:iCs/>
        </w:rPr>
        <w:t>, by district</w:t>
      </w:r>
    </w:p>
    <w:p w14:paraId="4FFA7922" w14:textId="77777777" w:rsidR="0031549C" w:rsidRDefault="0031549C" w:rsidP="0031549C">
      <w:pPr>
        <w:rPr>
          <w:rFonts w:ascii="Calibri" w:eastAsia="Calibri" w:hAnsi="Calibri" w:cs="Calibri"/>
          <w:sz w:val="28"/>
          <w:szCs w:val="28"/>
        </w:rPr>
      </w:pPr>
      <w:r w:rsidRPr="0068026D">
        <w:rPr>
          <w:rFonts w:eastAsia="Calibri"/>
          <w:noProof/>
        </w:rPr>
        <w:drawing>
          <wp:inline distT="0" distB="0" distL="0" distR="0" wp14:anchorId="6CB9A7FC" wp14:editId="296E67B5">
            <wp:extent cx="1709738" cy="3297002"/>
            <wp:effectExtent l="0" t="0" r="5080" b="0"/>
            <wp:docPr id="4" name="Picture 3" descr="A table with numbers and a numb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table with numbers and a number in it&#10;&#10;AI-generated content may be incorrect."/>
                    <pic:cNvPicPr>
                      <a:picLocks noChangeAspect="1"/>
                    </pic:cNvPicPr>
                  </pic:nvPicPr>
                  <pic:blipFill>
                    <a:blip r:embed="rId16"/>
                    <a:stretch>
                      <a:fillRect/>
                    </a:stretch>
                  </pic:blipFill>
                  <pic:spPr>
                    <a:xfrm>
                      <a:off x="0" y="0"/>
                      <a:ext cx="1720792" cy="3318318"/>
                    </a:xfrm>
                    <a:prstGeom prst="rect">
                      <a:avLst/>
                    </a:prstGeom>
                  </pic:spPr>
                </pic:pic>
              </a:graphicData>
            </a:graphic>
          </wp:inline>
        </w:drawing>
      </w:r>
    </w:p>
    <w:p w14:paraId="5705E517" w14:textId="77777777" w:rsidR="0031549C" w:rsidRDefault="0031549C" w:rsidP="0031549C">
      <w:pPr>
        <w:rPr>
          <w:i/>
          <w:iCs/>
        </w:rPr>
      </w:pPr>
      <w:r w:rsidRPr="0006481A">
        <w:rPr>
          <w:rFonts w:asciiTheme="minorHAnsi" w:hAnsiTheme="minorHAnsi" w:cstheme="minorBidi"/>
          <w:i/>
          <w:iCs/>
        </w:rPr>
        <w:t xml:space="preserve">Table 3. Estimated </w:t>
      </w:r>
      <w:r>
        <w:rPr>
          <w:i/>
          <w:iCs/>
        </w:rPr>
        <w:t>CT volume increase</w:t>
      </w:r>
      <w:r w:rsidRPr="0006481A">
        <w:rPr>
          <w:rFonts w:asciiTheme="minorHAnsi" w:hAnsiTheme="minorHAnsi" w:cstheme="minorBidi"/>
          <w:i/>
          <w:iCs/>
        </w:rPr>
        <w:t xml:space="preserve"> </w:t>
      </w:r>
      <w:r>
        <w:rPr>
          <w:i/>
          <w:iCs/>
        </w:rPr>
        <w:t>from new</w:t>
      </w:r>
      <w:r w:rsidRPr="0006481A">
        <w:rPr>
          <w:rFonts w:asciiTheme="minorHAnsi" w:hAnsiTheme="minorHAnsi" w:cstheme="minorBidi"/>
          <w:i/>
          <w:iCs/>
        </w:rPr>
        <w:t xml:space="preserve"> CRR criteria</w:t>
      </w:r>
      <w:r>
        <w:rPr>
          <w:i/>
          <w:iCs/>
        </w:rPr>
        <w:t>, by district, by exam</w:t>
      </w:r>
    </w:p>
    <w:p w14:paraId="18329819" w14:textId="77777777" w:rsidR="0031549C" w:rsidRDefault="0031549C" w:rsidP="0031549C">
      <w:pPr>
        <w:rPr>
          <w:rFonts w:asciiTheme="minorHAnsi" w:hAnsiTheme="minorHAnsi" w:cstheme="minorHAnsi"/>
          <w:sz w:val="28"/>
          <w:szCs w:val="28"/>
        </w:rPr>
      </w:pPr>
      <w:r>
        <w:rPr>
          <w:noProof/>
        </w:rPr>
        <w:lastRenderedPageBreak/>
        <w:drawing>
          <wp:inline distT="0" distB="0" distL="0" distR="0" wp14:anchorId="0B8D59A8" wp14:editId="72014181">
            <wp:extent cx="6473784" cy="3495675"/>
            <wp:effectExtent l="0" t="0" r="3810" b="0"/>
            <wp:docPr id="347526539"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49037" name="Picture 3" descr="A screenshot of a computer&#10;&#10;AI-generated content may be incorrect."/>
                    <pic:cNvPicPr>
                      <a:picLocks noChangeAspect="1"/>
                    </pic:cNvPicPr>
                  </pic:nvPicPr>
                  <pic:blipFill>
                    <a:blip r:embed="rId17"/>
                    <a:stretch>
                      <a:fillRect/>
                    </a:stretch>
                  </pic:blipFill>
                  <pic:spPr>
                    <a:xfrm>
                      <a:off x="0" y="0"/>
                      <a:ext cx="6485732" cy="3502127"/>
                    </a:xfrm>
                    <a:prstGeom prst="rect">
                      <a:avLst/>
                    </a:prstGeom>
                  </pic:spPr>
                </pic:pic>
              </a:graphicData>
            </a:graphic>
          </wp:inline>
        </w:drawing>
      </w:r>
    </w:p>
    <w:p w14:paraId="25145698" w14:textId="6801AA68" w:rsidR="00DD5CB8" w:rsidRPr="000000ED" w:rsidRDefault="00DD5CB8" w:rsidP="00DD5CB8"/>
    <w:p w14:paraId="184ACCDA" w14:textId="0E88B23A" w:rsidR="00DD5CB8" w:rsidRDefault="00DD5CB8" w:rsidP="00DD5CB8">
      <w:pPr>
        <w:ind w:hanging="1276"/>
        <w:rPr>
          <w:rFonts w:asciiTheme="minorHAnsi" w:hAnsiTheme="minorHAnsi" w:cstheme="minorHAnsi"/>
          <w:sz w:val="28"/>
          <w:szCs w:val="28"/>
        </w:rPr>
      </w:pPr>
      <w:r w:rsidRPr="00531AEA">
        <w:rPr>
          <w:noProof/>
        </w:rPr>
        <w:t xml:space="preserve"> </w:t>
      </w:r>
    </w:p>
    <w:p w14:paraId="08A1938D" w14:textId="77777777" w:rsidR="00DD5CB8" w:rsidRDefault="00DD5CB8" w:rsidP="00DD5CB8">
      <w:pPr>
        <w:rPr>
          <w:rFonts w:asciiTheme="minorHAnsi" w:eastAsiaTheme="majorEastAsia" w:hAnsiTheme="minorHAnsi" w:cstheme="minorHAnsi"/>
          <w:b/>
          <w:bCs/>
          <w:color w:val="30A1AC"/>
          <w:sz w:val="28"/>
          <w:szCs w:val="28"/>
        </w:rPr>
      </w:pPr>
      <w:r>
        <w:rPr>
          <w:rFonts w:asciiTheme="minorHAnsi" w:hAnsiTheme="minorHAnsi" w:cstheme="minorHAnsi"/>
          <w:sz w:val="28"/>
          <w:szCs w:val="28"/>
        </w:rPr>
        <w:br w:type="page"/>
      </w:r>
    </w:p>
    <w:p w14:paraId="18F7013C" w14:textId="295D21A6" w:rsidR="00723B8F" w:rsidRPr="00EF390A" w:rsidRDefault="00723B8F" w:rsidP="00723B8F">
      <w:pPr>
        <w:pStyle w:val="Heading1"/>
        <w:rPr>
          <w:rFonts w:asciiTheme="minorHAnsi" w:hAnsiTheme="minorHAnsi" w:cstheme="minorHAnsi"/>
          <w:sz w:val="32"/>
          <w:szCs w:val="32"/>
        </w:rPr>
      </w:pPr>
      <w:bookmarkStart w:id="75" w:name="_Toc210042166"/>
      <w:r w:rsidRPr="00EF390A">
        <w:rPr>
          <w:rFonts w:asciiTheme="minorHAnsi" w:hAnsiTheme="minorHAnsi" w:cstheme="minorHAnsi"/>
          <w:sz w:val="32"/>
          <w:szCs w:val="32"/>
        </w:rPr>
        <w:lastRenderedPageBreak/>
        <w:t xml:space="preserve">Appendix </w:t>
      </w:r>
      <w:r w:rsidR="00EA350D">
        <w:rPr>
          <w:rFonts w:asciiTheme="minorHAnsi" w:hAnsiTheme="minorHAnsi" w:cstheme="minorHAnsi"/>
          <w:sz w:val="32"/>
          <w:szCs w:val="32"/>
        </w:rPr>
        <w:t>3</w:t>
      </w:r>
      <w:r w:rsidRPr="00EF390A">
        <w:rPr>
          <w:rFonts w:asciiTheme="minorHAnsi" w:hAnsiTheme="minorHAnsi" w:cstheme="minorHAnsi"/>
          <w:sz w:val="32"/>
          <w:szCs w:val="32"/>
        </w:rPr>
        <w:t>: Detailed CRR Hub Activities</w:t>
      </w:r>
      <w:bookmarkEnd w:id="75"/>
    </w:p>
    <w:p w14:paraId="56F71EFB" w14:textId="77777777" w:rsidR="00723B8F" w:rsidRPr="00EF14E9" w:rsidRDefault="00723B8F" w:rsidP="00723B8F">
      <w:pPr>
        <w:pStyle w:val="Heading2"/>
        <w:rPr>
          <w:rFonts w:asciiTheme="minorHAnsi" w:hAnsiTheme="minorHAnsi" w:cstheme="minorHAnsi"/>
          <w:sz w:val="22"/>
          <w:szCs w:val="22"/>
        </w:rPr>
      </w:pPr>
    </w:p>
    <w:p w14:paraId="616C6843" w14:textId="77777777" w:rsidR="00723B8F" w:rsidRPr="00EF14E9" w:rsidRDefault="00723B8F" w:rsidP="00723B8F">
      <w:pPr>
        <w:pStyle w:val="Heading4"/>
        <w:rPr>
          <w:rFonts w:asciiTheme="minorHAnsi" w:hAnsiTheme="minorHAnsi" w:cstheme="minorHAnsi"/>
        </w:rPr>
      </w:pPr>
      <w:r w:rsidRPr="00EF14E9">
        <w:rPr>
          <w:rFonts w:asciiTheme="minorHAnsi" w:hAnsiTheme="minorHAnsi" w:cstheme="minorHAnsi"/>
        </w:rPr>
        <w:t>Day to Day CRR Hub Delivery</w:t>
      </w:r>
    </w:p>
    <w:tbl>
      <w:tblPr>
        <w:tblStyle w:val="ListTable4-Accent51"/>
        <w:tblW w:w="5000" w:type="pct"/>
        <w:tblBorders>
          <w:top w:val="none" w:sz="0" w:space="0" w:color="auto"/>
          <w:left w:val="single" w:sz="8" w:space="0" w:color="30A1AC" w:themeColor="background2"/>
          <w:bottom w:val="none" w:sz="0" w:space="0" w:color="auto"/>
          <w:right w:val="none" w:sz="0" w:space="0" w:color="auto"/>
          <w:insideH w:val="none" w:sz="0" w:space="0" w:color="auto"/>
        </w:tblBorders>
        <w:tblLook w:val="04A0" w:firstRow="1" w:lastRow="0" w:firstColumn="1" w:lastColumn="0" w:noHBand="0" w:noVBand="1"/>
      </w:tblPr>
      <w:tblGrid>
        <w:gridCol w:w="3373"/>
        <w:gridCol w:w="3892"/>
        <w:gridCol w:w="3498"/>
      </w:tblGrid>
      <w:tr w:rsidR="00723B8F" w:rsidRPr="00EF14E9" w14:paraId="5937DC18" w14:textId="77777777" w:rsidTr="00EF1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pct"/>
            <w:tcBorders>
              <w:bottom w:val="single" w:sz="8" w:space="0" w:color="15284C" w:themeColor="text1"/>
            </w:tcBorders>
            <w:shd w:val="clear" w:color="auto" w:fill="30A1AC" w:themeFill="background2"/>
            <w:vAlign w:val="center"/>
          </w:tcPr>
          <w:p w14:paraId="16E8AD75" w14:textId="77777777" w:rsidR="00723B8F" w:rsidRPr="00AD38E0" w:rsidRDefault="00723B8F" w:rsidP="00EF14E9">
            <w:pPr>
              <w:jc w:val="center"/>
              <w:rPr>
                <w:rFonts w:asciiTheme="minorHAnsi" w:eastAsia="Calibri" w:hAnsiTheme="minorHAnsi" w:cstheme="minorHAnsi"/>
                <w:color w:val="FFFFFF" w:themeColor="accent4"/>
              </w:rPr>
            </w:pPr>
            <w:r w:rsidRPr="00AD38E0">
              <w:rPr>
                <w:rFonts w:asciiTheme="minorHAnsi" w:eastAsia="Calibri" w:hAnsiTheme="minorHAnsi" w:cstheme="minorHAnsi"/>
                <w:color w:val="FFFFFF" w:themeColor="accent4"/>
              </w:rPr>
              <w:t>Specific Activity</w:t>
            </w:r>
          </w:p>
        </w:tc>
        <w:tc>
          <w:tcPr>
            <w:tcW w:w="1808" w:type="pct"/>
            <w:shd w:val="clear" w:color="auto" w:fill="30A1AC" w:themeFill="background2"/>
            <w:vAlign w:val="center"/>
          </w:tcPr>
          <w:p w14:paraId="7753102E" w14:textId="77777777" w:rsidR="00723B8F" w:rsidRPr="00AD38E0" w:rsidRDefault="00723B8F" w:rsidP="00EF14E9">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accent4"/>
              </w:rPr>
            </w:pPr>
            <w:r w:rsidRPr="00AD38E0">
              <w:rPr>
                <w:rFonts w:asciiTheme="minorHAnsi" w:eastAsia="Calibri" w:hAnsiTheme="minorHAnsi" w:cstheme="minorHAnsi"/>
                <w:color w:val="FFFFFF" w:themeColor="accent4"/>
              </w:rPr>
              <w:t>Benefits</w:t>
            </w:r>
          </w:p>
        </w:tc>
        <w:tc>
          <w:tcPr>
            <w:tcW w:w="1625" w:type="pct"/>
            <w:shd w:val="clear" w:color="auto" w:fill="30A1AC" w:themeFill="background2"/>
            <w:vAlign w:val="center"/>
          </w:tcPr>
          <w:p w14:paraId="48A0BB22" w14:textId="77777777" w:rsidR="00723B8F" w:rsidRPr="00AD38E0" w:rsidRDefault="00723B8F" w:rsidP="00EF14E9">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accent4"/>
              </w:rPr>
            </w:pPr>
            <w:r w:rsidRPr="00AD38E0">
              <w:rPr>
                <w:rFonts w:asciiTheme="minorHAnsi" w:eastAsia="Calibri" w:hAnsiTheme="minorHAnsi" w:cstheme="minorHAnsi"/>
                <w:color w:val="FFFFFF" w:themeColor="accent4"/>
              </w:rPr>
              <w:t xml:space="preserve">Risks if Not Undertaken </w:t>
            </w:r>
          </w:p>
        </w:tc>
      </w:tr>
      <w:tr w:rsidR="00723B8F" w:rsidRPr="00EF14E9" w14:paraId="0674A99D" w14:textId="77777777" w:rsidTr="00EF1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pct"/>
            <w:tcBorders>
              <w:left w:val="nil"/>
              <w:right w:val="single" w:sz="24" w:space="0" w:color="30A1AC" w:themeColor="background2"/>
            </w:tcBorders>
            <w:shd w:val="clear" w:color="auto" w:fill="FFFFFF" w:themeFill="accent4"/>
          </w:tcPr>
          <w:p w14:paraId="4F036F44" w14:textId="77777777" w:rsidR="00723B8F" w:rsidRPr="00AD38E0" w:rsidRDefault="00723B8F" w:rsidP="00EF14E9">
            <w:pPr>
              <w:rPr>
                <w:rFonts w:asciiTheme="minorHAnsi" w:eastAsia="Calibri" w:hAnsiTheme="minorHAnsi" w:cstheme="minorHAnsi"/>
                <w:color w:val="0C818F" w:themeColor="accent3"/>
              </w:rPr>
            </w:pPr>
          </w:p>
        </w:tc>
        <w:tc>
          <w:tcPr>
            <w:tcW w:w="1808" w:type="pct"/>
            <w:tcBorders>
              <w:left w:val="single" w:sz="24" w:space="0" w:color="30A1AC" w:themeColor="background2"/>
              <w:right w:val="single" w:sz="24" w:space="0" w:color="30A1AC" w:themeColor="background2"/>
            </w:tcBorders>
            <w:shd w:val="clear" w:color="auto" w:fill="FFFFFF" w:themeFill="accent4"/>
          </w:tcPr>
          <w:p w14:paraId="51D068C8"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C818F" w:themeColor="accent3"/>
              </w:rPr>
            </w:pPr>
          </w:p>
        </w:tc>
        <w:tc>
          <w:tcPr>
            <w:tcW w:w="1625" w:type="pct"/>
            <w:tcBorders>
              <w:left w:val="single" w:sz="24" w:space="0" w:color="30A1AC" w:themeColor="background2"/>
            </w:tcBorders>
            <w:shd w:val="clear" w:color="auto" w:fill="FFFFFF" w:themeFill="accent4"/>
          </w:tcPr>
          <w:p w14:paraId="43509BC5"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723B8F" w:rsidRPr="00EF14E9" w14:paraId="4725F6B9" w14:textId="77777777" w:rsidTr="00EF14E9">
        <w:tc>
          <w:tcPr>
            <w:cnfStyle w:val="001000000000" w:firstRow="0" w:lastRow="0" w:firstColumn="1" w:lastColumn="0" w:oddVBand="0" w:evenVBand="0" w:oddHBand="0" w:evenHBand="0" w:firstRowFirstColumn="0" w:firstRowLastColumn="0" w:lastRowFirstColumn="0" w:lastRowLastColumn="0"/>
            <w:tcW w:w="1567" w:type="pct"/>
            <w:tcBorders>
              <w:left w:val="nil"/>
              <w:bottom w:val="single" w:sz="12" w:space="0" w:color="30A1AC" w:themeColor="background2"/>
              <w:right w:val="single" w:sz="24" w:space="0" w:color="30A1AC" w:themeColor="background2"/>
            </w:tcBorders>
            <w:shd w:val="clear" w:color="auto" w:fill="FFFFFF" w:themeFill="accent4"/>
          </w:tcPr>
          <w:p w14:paraId="449BA5BB" w14:textId="77777777" w:rsidR="00723B8F" w:rsidRPr="00EF14E9" w:rsidRDefault="00723B8F" w:rsidP="00EF14E9">
            <w:pPr>
              <w:rPr>
                <w:rFonts w:asciiTheme="minorHAnsi" w:eastAsia="Calibri" w:hAnsiTheme="minorHAnsi" w:cstheme="minorHAnsi"/>
                <w:color w:val="0C818F" w:themeColor="accent3"/>
              </w:rPr>
            </w:pPr>
            <w:r w:rsidRPr="00EF14E9">
              <w:rPr>
                <w:rFonts w:asciiTheme="minorHAnsi" w:eastAsia="Calibri" w:hAnsiTheme="minorHAnsi" w:cstheme="minorHAnsi"/>
                <w:color w:val="0C818F" w:themeColor="accent3"/>
              </w:rPr>
              <w:t>Triaging:</w:t>
            </w:r>
          </w:p>
          <w:p w14:paraId="2231CB88" w14:textId="21ECAE7E" w:rsidR="00723B8F" w:rsidRPr="00AD38E0" w:rsidRDefault="00723B8F" w:rsidP="00EF14E9">
            <w:pPr>
              <w:rPr>
                <w:rFonts w:asciiTheme="minorHAnsi" w:eastAsia="Calibri" w:hAnsiTheme="minorHAnsi" w:cstheme="minorHAnsi"/>
                <w:b w:val="0"/>
                <w:bCs w:val="0"/>
              </w:rPr>
            </w:pPr>
            <w:r w:rsidRPr="00AD38E0">
              <w:rPr>
                <w:rFonts w:asciiTheme="minorHAnsi" w:eastAsia="Calibri" w:hAnsiTheme="minorHAnsi" w:cstheme="minorHAnsi"/>
                <w:b w:val="0"/>
                <w:bCs w:val="0"/>
              </w:rPr>
              <w:t>PCRL to triage all Direct to Radiology US, CT against new national CRR referral criteria.  Acute Demand referrals will be clinically audited, rather than triaged.</w:t>
            </w:r>
          </w:p>
          <w:p w14:paraId="6B59D6A7" w14:textId="77777777" w:rsidR="00723B8F" w:rsidRPr="00AD38E0" w:rsidRDefault="00723B8F" w:rsidP="00EF14E9">
            <w:pPr>
              <w:rPr>
                <w:rFonts w:asciiTheme="minorHAnsi" w:eastAsia="Calibri" w:hAnsiTheme="minorHAnsi" w:cstheme="minorHAnsi"/>
                <w:b w:val="0"/>
                <w:bCs w:val="0"/>
              </w:rPr>
            </w:pPr>
          </w:p>
          <w:p w14:paraId="708CB1FC" w14:textId="77777777" w:rsidR="00723B8F" w:rsidRPr="00AD38E0" w:rsidRDefault="00723B8F" w:rsidP="00EF14E9">
            <w:pPr>
              <w:rPr>
                <w:rFonts w:asciiTheme="minorHAnsi" w:eastAsia="Calibri" w:hAnsiTheme="minorHAnsi" w:cstheme="minorHAnsi"/>
              </w:rPr>
            </w:pPr>
            <w:r w:rsidRPr="00AD38E0">
              <w:rPr>
                <w:rFonts w:asciiTheme="minorHAnsi" w:eastAsia="Wingdings" w:hAnsiTheme="minorHAnsi" w:cstheme="minorHAnsi"/>
                <w:b w:val="0"/>
                <w:bCs w:val="0"/>
                <w:color w:val="4D2379" w:themeColor="accent1"/>
              </w:rPr>
              <w:t>Ø</w:t>
            </w:r>
            <w:r w:rsidRPr="00AD38E0">
              <w:rPr>
                <w:rFonts w:asciiTheme="minorHAnsi" w:eastAsia="Calibri" w:hAnsiTheme="minorHAnsi" w:cstheme="minorHAnsi"/>
                <w:b w:val="0"/>
                <w:bCs w:val="0"/>
                <w:color w:val="4D2379" w:themeColor="accent1"/>
              </w:rPr>
              <w:t xml:space="preserve"> </w:t>
            </w:r>
            <w:r w:rsidRPr="00AD38E0">
              <w:rPr>
                <w:rFonts w:asciiTheme="minorHAnsi" w:eastAsia="Calibri" w:hAnsiTheme="minorHAnsi" w:cstheme="minorHAnsi"/>
                <w:b w:val="0"/>
                <w:bCs w:val="0"/>
              </w:rPr>
              <w:t>PCRL provide direct feedback to referrers when further information is required, or referrals being declined.  Feedback will include:</w:t>
            </w:r>
          </w:p>
          <w:p w14:paraId="60951159" w14:textId="77777777" w:rsidR="00723B8F" w:rsidRPr="00AD38E0" w:rsidRDefault="00723B8F" w:rsidP="00EF14E9">
            <w:pPr>
              <w:rPr>
                <w:rFonts w:asciiTheme="minorHAnsi" w:eastAsia="Calibri" w:hAnsiTheme="minorHAnsi" w:cstheme="minorHAnsi"/>
              </w:rPr>
            </w:pPr>
            <w:r w:rsidRPr="00AD38E0">
              <w:rPr>
                <w:rFonts w:asciiTheme="minorHAnsi" w:eastAsia="Calibri" w:hAnsiTheme="minorHAnsi" w:cstheme="minorHAnsi"/>
                <w:b w:val="0"/>
                <w:bCs w:val="0"/>
              </w:rPr>
              <w:t xml:space="preserve">- The use of nationally consistent wording directing referrers to the appropriate HealthPathway. </w:t>
            </w:r>
          </w:p>
          <w:p w14:paraId="51C76676" w14:textId="77777777" w:rsidR="00723B8F" w:rsidRPr="00AD38E0" w:rsidRDefault="00723B8F" w:rsidP="00EF14E9">
            <w:pPr>
              <w:rPr>
                <w:rFonts w:asciiTheme="minorHAnsi" w:eastAsia="Calibri" w:hAnsiTheme="minorHAnsi" w:cstheme="minorHAnsi"/>
              </w:rPr>
            </w:pPr>
            <w:r w:rsidRPr="00AD38E0">
              <w:rPr>
                <w:rFonts w:asciiTheme="minorHAnsi" w:eastAsia="Calibri" w:hAnsiTheme="minorHAnsi" w:cstheme="minorHAnsi"/>
                <w:b w:val="0"/>
                <w:bCs w:val="0"/>
              </w:rPr>
              <w:t>- Providing additional clinical advice or guidance regarding referral information that should be included in future referrals</w:t>
            </w:r>
          </w:p>
          <w:p w14:paraId="69B2A29E" w14:textId="77777777" w:rsidR="00723B8F" w:rsidRPr="00AD38E0" w:rsidRDefault="00723B8F" w:rsidP="00EF14E9">
            <w:pPr>
              <w:rPr>
                <w:rFonts w:asciiTheme="minorHAnsi" w:eastAsia="Calibri" w:hAnsiTheme="minorHAnsi" w:cstheme="minorHAnsi"/>
              </w:rPr>
            </w:pPr>
            <w:r w:rsidRPr="00AD38E0">
              <w:rPr>
                <w:rFonts w:asciiTheme="minorHAnsi" w:eastAsia="Calibri" w:hAnsiTheme="minorHAnsi" w:cstheme="minorHAnsi"/>
                <w:b w:val="0"/>
                <w:bCs w:val="0"/>
              </w:rPr>
              <w:t xml:space="preserve">- Providing supportive education to the referrer. </w:t>
            </w:r>
          </w:p>
          <w:p w14:paraId="05157ADE" w14:textId="77777777" w:rsidR="00723B8F" w:rsidRPr="00AD38E0" w:rsidRDefault="00723B8F" w:rsidP="00EF14E9">
            <w:pPr>
              <w:rPr>
                <w:rFonts w:asciiTheme="minorHAnsi" w:eastAsia="Calibri" w:hAnsiTheme="minorHAnsi" w:cstheme="minorHAnsi"/>
              </w:rPr>
            </w:pPr>
          </w:p>
          <w:p w14:paraId="2417469B" w14:textId="77777777" w:rsidR="00723B8F" w:rsidRPr="00AD38E0" w:rsidRDefault="00723B8F" w:rsidP="00EF14E9">
            <w:pPr>
              <w:rPr>
                <w:rFonts w:asciiTheme="minorHAnsi" w:eastAsia="Calibri" w:hAnsiTheme="minorHAnsi" w:cstheme="minorHAnsi"/>
                <w:b w:val="0"/>
                <w:bCs w:val="0"/>
              </w:rPr>
            </w:pPr>
          </w:p>
        </w:tc>
        <w:tc>
          <w:tcPr>
            <w:tcW w:w="1808" w:type="pct"/>
            <w:tcBorders>
              <w:left w:val="single" w:sz="24" w:space="0" w:color="30A1AC" w:themeColor="background2"/>
              <w:bottom w:val="single" w:sz="12" w:space="0" w:color="30A1AC" w:themeColor="background2"/>
              <w:right w:val="single" w:sz="24" w:space="0" w:color="30A1AC" w:themeColor="background2"/>
            </w:tcBorders>
            <w:shd w:val="clear" w:color="auto" w:fill="FFFFFF" w:themeFill="accent4"/>
          </w:tcPr>
          <w:p w14:paraId="2BFC6560"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b/>
                <w:bCs/>
                <w:color w:val="0C818F" w:themeColor="accent3"/>
              </w:rPr>
              <w:t xml:space="preserve"> </w:t>
            </w:r>
          </w:p>
          <w:p w14:paraId="0CC9EF24" w14:textId="0FEEDA8A"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Ensures smooth DRS delivery of community radiology, with referrals triaged within 2 days of being received (on average)</w:t>
            </w:r>
          </w:p>
          <w:p w14:paraId="39E7F4B2"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12A3287C" w14:textId="063A9D3A"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Inappropriate referrals are declined, supporting DRS capacity and wait list recovery</w:t>
            </w:r>
          </w:p>
          <w:p w14:paraId="1854CC08"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0823FE1D" w14:textId="11AE702C"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Enables ad hoc education for referrers</w:t>
            </w:r>
          </w:p>
          <w:p w14:paraId="67D862A5"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4D2379" w:themeColor="accent1"/>
              </w:rPr>
            </w:pPr>
          </w:p>
          <w:p w14:paraId="734D320C" w14:textId="6C120101"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 xml:space="preserve">Enables early identification, action and/or prevention of unexpected issues relating to referral criteria and referrer behaviours  </w:t>
            </w:r>
          </w:p>
          <w:p w14:paraId="7385FBF4"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761FBABF" w14:textId="41FDB66E"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Supports increased understanding of unmet need, inequitable</w:t>
            </w:r>
          </w:p>
          <w:p w14:paraId="3A4C1C03"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c>
          <w:tcPr>
            <w:tcW w:w="1625" w:type="pct"/>
            <w:tcBorders>
              <w:left w:val="single" w:sz="24" w:space="0" w:color="30A1AC" w:themeColor="background2"/>
              <w:bottom w:val="single" w:sz="12" w:space="0" w:color="30A1AC" w:themeColor="background2"/>
            </w:tcBorders>
            <w:shd w:val="clear" w:color="auto" w:fill="FFFFFF" w:themeFill="accent4"/>
          </w:tcPr>
          <w:p w14:paraId="14DB64DA"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3FB8B6CB" w14:textId="59428D8A"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Poor quality referrals may be accepted, or referrals which fall into the ‘grey’ may be inappropriately declined</w:t>
            </w:r>
          </w:p>
          <w:p w14:paraId="2C495B0B"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4D2379" w:themeColor="accent1"/>
              </w:rPr>
            </w:pPr>
          </w:p>
          <w:p w14:paraId="153691E9" w14:textId="693CC3D1"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 xml:space="preserve">Disjointed service delivery </w:t>
            </w:r>
          </w:p>
          <w:p w14:paraId="6988541C"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2E0FA66A" w14:textId="5B311D3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Potential for a negative impact on waitlist recovery with new national criteria being rolled out, which referrers may not adhere to</w:t>
            </w:r>
          </w:p>
          <w:p w14:paraId="29700E18"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4AD9838A" w14:textId="09BD65F9"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 xml:space="preserve">Referrers do not receive ad hoc education, do not learn and continue to refer inappropriately </w:t>
            </w:r>
          </w:p>
          <w:p w14:paraId="1598104A"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05B5A17B"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2400A0CF"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r>
      <w:tr w:rsidR="00723B8F" w:rsidRPr="00EF14E9" w14:paraId="0090CD76" w14:textId="77777777" w:rsidTr="00EF1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pct"/>
            <w:tcBorders>
              <w:top w:val="single" w:sz="12" w:space="0" w:color="30A1AC" w:themeColor="background2"/>
              <w:left w:val="nil"/>
              <w:bottom w:val="single" w:sz="12" w:space="0" w:color="30A1AC" w:themeColor="background2"/>
              <w:right w:val="single" w:sz="24" w:space="0" w:color="30A1AC" w:themeColor="background2"/>
            </w:tcBorders>
            <w:shd w:val="clear" w:color="auto" w:fill="FFFFFF" w:themeFill="accent4"/>
          </w:tcPr>
          <w:p w14:paraId="1676E2AA" w14:textId="77777777" w:rsidR="00723B8F" w:rsidRPr="00AD38E0" w:rsidRDefault="00723B8F" w:rsidP="00EF14E9">
            <w:pPr>
              <w:rPr>
                <w:rFonts w:asciiTheme="minorHAnsi" w:eastAsia="Calibri" w:hAnsiTheme="minorHAnsi" w:cstheme="minorHAnsi"/>
                <w:b w:val="0"/>
                <w:bCs w:val="0"/>
                <w:color w:val="15284C" w:themeColor="text1"/>
              </w:rPr>
            </w:pPr>
          </w:p>
          <w:p w14:paraId="69E243DC" w14:textId="422CF0DE" w:rsidR="00723B8F" w:rsidRPr="00AD38E0" w:rsidRDefault="00723B8F" w:rsidP="00EF14E9">
            <w:pPr>
              <w:rPr>
                <w:rFonts w:asciiTheme="minorHAnsi" w:eastAsia="Calibri" w:hAnsiTheme="minorHAnsi" w:cstheme="minorHAnsi"/>
                <w:color w:val="0C818F" w:themeColor="accent3"/>
              </w:rPr>
            </w:pPr>
            <w:r w:rsidRPr="00AD38E0">
              <w:rPr>
                <w:rFonts w:asciiTheme="minorHAnsi" w:eastAsia="Calibri" w:hAnsiTheme="minorHAnsi" w:cstheme="minorHAnsi"/>
                <w:color w:val="0C818F" w:themeColor="accent3"/>
              </w:rPr>
              <w:t xml:space="preserve">PCRL </w:t>
            </w:r>
            <w:r w:rsidR="00014503">
              <w:rPr>
                <w:rFonts w:asciiTheme="minorHAnsi" w:eastAsia="Calibri" w:hAnsiTheme="minorHAnsi" w:cstheme="minorHAnsi"/>
                <w:color w:val="0C818F" w:themeColor="accent3"/>
              </w:rPr>
              <w:t>timely advice for referrers</w:t>
            </w:r>
            <w:r w:rsidRPr="00AD38E0">
              <w:rPr>
                <w:rFonts w:asciiTheme="minorHAnsi" w:eastAsia="Calibri" w:hAnsiTheme="minorHAnsi" w:cstheme="minorHAnsi"/>
                <w:color w:val="0C818F" w:themeColor="accent3"/>
              </w:rPr>
              <w:t>:</w:t>
            </w:r>
          </w:p>
          <w:p w14:paraId="2852404A" w14:textId="3B6D5557" w:rsidR="00723B8F" w:rsidRPr="00AD38E0" w:rsidRDefault="00723B8F" w:rsidP="00EF14E9">
            <w:pPr>
              <w:rPr>
                <w:rFonts w:asciiTheme="minorHAnsi" w:eastAsia="Calibri" w:hAnsiTheme="minorHAnsi" w:cstheme="minorHAnsi"/>
                <w:b w:val="0"/>
                <w:bCs w:val="0"/>
              </w:rPr>
            </w:pPr>
            <w:r w:rsidRPr="00AD38E0">
              <w:rPr>
                <w:rFonts w:asciiTheme="minorHAnsi" w:eastAsia="Calibri" w:hAnsiTheme="minorHAnsi" w:cstheme="minorHAnsi"/>
                <w:b w:val="0"/>
                <w:bCs w:val="0"/>
              </w:rPr>
              <w:t>Regional PCRL phone, available Mon to Fri, usual business hours</w:t>
            </w:r>
            <w:r w:rsidR="00014503">
              <w:rPr>
                <w:rFonts w:asciiTheme="minorHAnsi" w:eastAsia="Calibri" w:hAnsiTheme="minorHAnsi" w:cstheme="minorHAnsi"/>
                <w:b w:val="0"/>
                <w:bCs w:val="0"/>
              </w:rPr>
              <w:t xml:space="preserve"> or other mechanism</w:t>
            </w:r>
          </w:p>
          <w:p w14:paraId="767929E6" w14:textId="77777777" w:rsidR="00723B8F" w:rsidRPr="00EF14E9" w:rsidRDefault="00723B8F" w:rsidP="00EF14E9">
            <w:pPr>
              <w:rPr>
                <w:rFonts w:asciiTheme="minorHAnsi" w:eastAsia="Calibri" w:hAnsiTheme="minorHAnsi" w:cstheme="minorHAnsi"/>
                <w:color w:val="15284C" w:themeColor="text1"/>
              </w:rPr>
            </w:pPr>
          </w:p>
        </w:tc>
        <w:tc>
          <w:tcPr>
            <w:tcW w:w="1808" w:type="pct"/>
            <w:tcBorders>
              <w:top w:val="single" w:sz="12" w:space="0" w:color="30A1AC" w:themeColor="background2"/>
              <w:left w:val="single" w:sz="24" w:space="0" w:color="30A1AC" w:themeColor="background2"/>
              <w:bottom w:val="single" w:sz="12" w:space="0" w:color="30A1AC" w:themeColor="background2"/>
              <w:right w:val="single" w:sz="24" w:space="0" w:color="30A1AC" w:themeColor="background2"/>
            </w:tcBorders>
            <w:shd w:val="clear" w:color="auto" w:fill="FFFFFF" w:themeFill="accent4"/>
          </w:tcPr>
          <w:p w14:paraId="214966A6"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C818F" w:themeColor="accent3"/>
              </w:rPr>
            </w:pPr>
            <w:r w:rsidRPr="00AD38E0">
              <w:rPr>
                <w:rFonts w:asciiTheme="minorHAnsi" w:eastAsia="Calibri" w:hAnsiTheme="minorHAnsi" w:cstheme="minorHAnsi"/>
                <w:b/>
                <w:bCs/>
                <w:color w:val="0C818F" w:themeColor="accent3"/>
              </w:rPr>
              <w:t xml:space="preserve"> </w:t>
            </w:r>
          </w:p>
          <w:p w14:paraId="17F3BF28"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C818F" w:themeColor="accent3"/>
              </w:rPr>
            </w:pPr>
          </w:p>
          <w:p w14:paraId="7CF914A1" w14:textId="3D4C83E9"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Enables direct, two-way communication between community and DRS</w:t>
            </w:r>
          </w:p>
          <w:p w14:paraId="7A99600B"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C818F" w:themeColor="accent3"/>
              </w:rPr>
            </w:pPr>
          </w:p>
          <w:p w14:paraId="69067410" w14:textId="6C6FC052"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Immediate support for referrers with questions about a specific patient, or who are experiencing issues relating to CRR</w:t>
            </w:r>
          </w:p>
          <w:p w14:paraId="379F8392"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7D87583E" w14:textId="16320234"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Enables ad hoc education for referrers</w:t>
            </w:r>
          </w:p>
          <w:p w14:paraId="4C514B6B"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65C71C50" w14:textId="178B3479"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Increasing mutual understanding and respect between community referrers and DRS, building strong local and regional relationships</w:t>
            </w:r>
          </w:p>
          <w:p w14:paraId="22961E1A"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740D9AA4" w14:textId="5FC294E4"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Supports increased understanding of unmet need, inequitable variation and bespoke patient and community referrer needs</w:t>
            </w:r>
          </w:p>
          <w:p w14:paraId="48F2858E"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C818F" w:themeColor="accent3"/>
              </w:rPr>
            </w:pPr>
          </w:p>
        </w:tc>
        <w:tc>
          <w:tcPr>
            <w:tcW w:w="1625" w:type="pct"/>
            <w:tcBorders>
              <w:top w:val="single" w:sz="12" w:space="0" w:color="30A1AC" w:themeColor="background2"/>
              <w:left w:val="single" w:sz="24" w:space="0" w:color="30A1AC" w:themeColor="background2"/>
              <w:bottom w:val="single" w:sz="12" w:space="0" w:color="30A1AC" w:themeColor="background2"/>
            </w:tcBorders>
            <w:shd w:val="clear" w:color="auto" w:fill="FFFFFF" w:themeFill="accent4"/>
          </w:tcPr>
          <w:p w14:paraId="1AFA7BB8"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1669013C"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556127E6" w14:textId="5268C68B"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Has the potential to negatively impact patient care</w:t>
            </w:r>
          </w:p>
          <w:p w14:paraId="0B4478E0"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4D2379" w:themeColor="accent1"/>
              </w:rPr>
            </w:pPr>
          </w:p>
          <w:p w14:paraId="5CDDE671" w14:textId="1895B25E"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Acute referrals are electronically requested, rather than discussed, with the potential to delay patient access to imaging if not triaged the same day, or delay access to appropriate alternative management if imaging in community is not recommended</w:t>
            </w:r>
          </w:p>
          <w:p w14:paraId="47DE5850"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37EED80B" w14:textId="41E87AE4"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 xml:space="preserve">Issues relating to CRR referrals are not identified or addressed </w:t>
            </w:r>
          </w:p>
          <w:p w14:paraId="60E2F5CF"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7DFD01E7" w14:textId="0EBF6641"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 xml:space="preserve">Referrers don’t feel supported / engaged with radiology, which can impact their referring behaviours, </w:t>
            </w:r>
            <w:r w:rsidRPr="00AD38E0">
              <w:rPr>
                <w:rFonts w:asciiTheme="minorHAnsi" w:eastAsia="Calibri" w:hAnsiTheme="minorHAnsi" w:cstheme="minorHAnsi"/>
              </w:rPr>
              <w:lastRenderedPageBreak/>
              <w:t xml:space="preserve">increasing the number of inappropriate referrals </w:t>
            </w:r>
          </w:p>
          <w:p w14:paraId="6E3EF6D9"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723B8F" w:rsidRPr="00EF14E9" w14:paraId="297050FA" w14:textId="77777777" w:rsidTr="00EF14E9">
        <w:tc>
          <w:tcPr>
            <w:cnfStyle w:val="001000000000" w:firstRow="0" w:lastRow="0" w:firstColumn="1" w:lastColumn="0" w:oddVBand="0" w:evenVBand="0" w:oddHBand="0" w:evenHBand="0" w:firstRowFirstColumn="0" w:firstRowLastColumn="0" w:lastRowFirstColumn="0" w:lastRowLastColumn="0"/>
            <w:tcW w:w="1567" w:type="pct"/>
            <w:tcBorders>
              <w:top w:val="single" w:sz="12" w:space="0" w:color="30A1AC" w:themeColor="background2"/>
              <w:left w:val="nil"/>
              <w:bottom w:val="single" w:sz="12" w:space="0" w:color="30A1AC" w:themeColor="background2"/>
              <w:right w:val="single" w:sz="24" w:space="0" w:color="30A1AC" w:themeColor="background2"/>
            </w:tcBorders>
            <w:shd w:val="clear" w:color="auto" w:fill="FFFFFF" w:themeFill="accent4"/>
          </w:tcPr>
          <w:p w14:paraId="4E26C743" w14:textId="77777777" w:rsidR="00723B8F" w:rsidRPr="00AD38E0" w:rsidRDefault="00723B8F" w:rsidP="00EF14E9">
            <w:pPr>
              <w:rPr>
                <w:rFonts w:asciiTheme="minorHAnsi" w:eastAsia="Calibri" w:hAnsiTheme="minorHAnsi" w:cstheme="minorHAnsi"/>
                <w:color w:val="15284C" w:themeColor="text1"/>
              </w:rPr>
            </w:pPr>
          </w:p>
          <w:p w14:paraId="40B7334D" w14:textId="77777777" w:rsidR="00723B8F" w:rsidRPr="00AD38E0" w:rsidRDefault="00723B8F" w:rsidP="00EF14E9">
            <w:pPr>
              <w:rPr>
                <w:rFonts w:asciiTheme="minorHAnsi" w:eastAsia="Calibri" w:hAnsiTheme="minorHAnsi" w:cstheme="minorHAnsi"/>
                <w:b w:val="0"/>
                <w:bCs w:val="0"/>
                <w:color w:val="0C818F" w:themeColor="accent3"/>
              </w:rPr>
            </w:pPr>
            <w:r w:rsidRPr="00AD38E0">
              <w:rPr>
                <w:rFonts w:asciiTheme="minorHAnsi" w:eastAsia="Calibri" w:hAnsiTheme="minorHAnsi" w:cstheme="minorHAnsi"/>
                <w:color w:val="0C818F" w:themeColor="accent3"/>
              </w:rPr>
              <w:t>Essential QI Activities:</w:t>
            </w:r>
          </w:p>
          <w:p w14:paraId="4F37EDBC" w14:textId="4B6B6B2C" w:rsidR="00723B8F" w:rsidRPr="00AD38E0" w:rsidRDefault="0044723B" w:rsidP="00EF14E9">
            <w:pPr>
              <w:rPr>
                <w:rFonts w:asciiTheme="minorHAnsi" w:eastAsia="Calibri" w:hAnsiTheme="minorHAnsi" w:cstheme="minorHAnsi"/>
              </w:rPr>
            </w:pPr>
            <w:r w:rsidRPr="00C427B9">
              <w:rPr>
                <w:rFonts w:asciiTheme="minorHAnsi" w:eastAsia="Wingdings" w:hAnsiTheme="minorHAnsi" w:cstheme="minorHAnsi"/>
                <w:color w:val="4D2379" w:themeColor="accent1"/>
              </w:rPr>
              <w:t>R</w:t>
            </w:r>
            <w:r w:rsidRPr="00C427B9">
              <w:rPr>
                <w:rFonts w:asciiTheme="minorHAnsi" w:eastAsia="Calibri" w:hAnsiTheme="minorHAnsi" w:cstheme="minorHAnsi"/>
              </w:rPr>
              <w:t>e</w:t>
            </w:r>
            <w:r w:rsidRPr="00AD38E0">
              <w:rPr>
                <w:rFonts w:asciiTheme="minorHAnsi" w:eastAsia="Calibri" w:hAnsiTheme="minorHAnsi" w:cstheme="minorHAnsi"/>
              </w:rPr>
              <w:t>gular</w:t>
            </w:r>
            <w:r w:rsidR="00723B8F" w:rsidRPr="00AD38E0">
              <w:rPr>
                <w:rFonts w:asciiTheme="minorHAnsi" w:eastAsia="Calibri" w:hAnsiTheme="minorHAnsi" w:cstheme="minorHAnsi"/>
                <w:b w:val="0"/>
                <w:bCs w:val="0"/>
              </w:rPr>
              <w:t xml:space="preserve"> reporting and review of specific referral types, including referral outcomes</w:t>
            </w:r>
          </w:p>
          <w:p w14:paraId="2FA81A31" w14:textId="77777777" w:rsidR="00723B8F" w:rsidRPr="00AD38E0" w:rsidRDefault="00723B8F" w:rsidP="00EF14E9">
            <w:pPr>
              <w:rPr>
                <w:rFonts w:asciiTheme="minorHAnsi" w:eastAsia="Calibri" w:hAnsiTheme="minorHAnsi" w:cstheme="minorHAnsi"/>
              </w:rPr>
            </w:pPr>
          </w:p>
          <w:p w14:paraId="5F019BEC" w14:textId="44422BA5" w:rsidR="00723B8F" w:rsidRPr="00AD38E0" w:rsidRDefault="0044723B" w:rsidP="00EF14E9">
            <w:pPr>
              <w:rPr>
                <w:rFonts w:asciiTheme="minorHAnsi" w:eastAsia="Calibri" w:hAnsiTheme="minorHAnsi" w:cstheme="minorHAnsi"/>
              </w:rPr>
            </w:pPr>
            <w:r w:rsidRPr="00C427B9">
              <w:rPr>
                <w:rFonts w:asciiTheme="minorHAnsi" w:eastAsia="Wingdings" w:hAnsiTheme="minorHAnsi" w:cstheme="minorHAnsi"/>
                <w:color w:val="4D2379" w:themeColor="accent1"/>
              </w:rPr>
              <w:t>R</w:t>
            </w:r>
            <w:r w:rsidRPr="00C427B9">
              <w:rPr>
                <w:rFonts w:asciiTheme="minorHAnsi" w:eastAsia="Calibri" w:hAnsiTheme="minorHAnsi" w:cstheme="minorHAnsi"/>
              </w:rPr>
              <w:t>etrospective</w:t>
            </w:r>
            <w:r w:rsidR="00723B8F" w:rsidRPr="00AD38E0">
              <w:rPr>
                <w:rFonts w:asciiTheme="minorHAnsi" w:eastAsia="Calibri" w:hAnsiTheme="minorHAnsi" w:cstheme="minorHAnsi"/>
                <w:b w:val="0"/>
                <w:bCs w:val="0"/>
              </w:rPr>
              <w:t xml:space="preserve"> clinical auditing of Direct to Private services including acute demand imaging, where upfront triaging cannot be put in place, both for routine and acute demand referrals </w:t>
            </w:r>
          </w:p>
          <w:p w14:paraId="5BC78992" w14:textId="77777777" w:rsidR="00723B8F" w:rsidRPr="00AD38E0" w:rsidRDefault="00723B8F" w:rsidP="00EF14E9">
            <w:pPr>
              <w:rPr>
                <w:rFonts w:asciiTheme="minorHAnsi" w:eastAsia="Calibri" w:hAnsiTheme="minorHAnsi" w:cstheme="minorHAnsi"/>
              </w:rPr>
            </w:pPr>
          </w:p>
          <w:p w14:paraId="10F581E8" w14:textId="77777777" w:rsidR="00723B8F" w:rsidRPr="00AD38E0" w:rsidRDefault="00723B8F" w:rsidP="00EF14E9">
            <w:pPr>
              <w:rPr>
                <w:rFonts w:asciiTheme="minorHAnsi" w:eastAsia="Calibri" w:hAnsiTheme="minorHAnsi" w:cstheme="minorHAnsi"/>
              </w:rPr>
            </w:pPr>
          </w:p>
          <w:p w14:paraId="358548EB" w14:textId="77777777" w:rsidR="00723B8F" w:rsidRPr="00AD38E0" w:rsidRDefault="00723B8F" w:rsidP="00EF14E9">
            <w:pPr>
              <w:rPr>
                <w:rFonts w:asciiTheme="minorHAnsi" w:eastAsia="Calibri" w:hAnsiTheme="minorHAnsi" w:cstheme="minorHAnsi"/>
                <w:b w:val="0"/>
                <w:bCs w:val="0"/>
              </w:rPr>
            </w:pPr>
          </w:p>
          <w:p w14:paraId="554B3C95" w14:textId="77777777" w:rsidR="00723B8F" w:rsidRPr="00AD38E0" w:rsidRDefault="00723B8F" w:rsidP="00EF14E9">
            <w:pPr>
              <w:rPr>
                <w:rFonts w:asciiTheme="minorHAnsi" w:eastAsia="Calibri" w:hAnsiTheme="minorHAnsi" w:cstheme="minorHAnsi"/>
                <w:b w:val="0"/>
                <w:bCs w:val="0"/>
                <w:color w:val="15284C" w:themeColor="text1"/>
              </w:rPr>
            </w:pPr>
          </w:p>
        </w:tc>
        <w:tc>
          <w:tcPr>
            <w:tcW w:w="1808" w:type="pct"/>
            <w:tcBorders>
              <w:top w:val="single" w:sz="12" w:space="0" w:color="30A1AC" w:themeColor="background2"/>
              <w:left w:val="single" w:sz="24" w:space="0" w:color="30A1AC" w:themeColor="background2"/>
              <w:bottom w:val="single" w:sz="12" w:space="0" w:color="30A1AC" w:themeColor="background2"/>
              <w:right w:val="single" w:sz="24" w:space="0" w:color="30A1AC" w:themeColor="background2"/>
            </w:tcBorders>
            <w:shd w:val="clear" w:color="auto" w:fill="FFFFFF" w:themeFill="accent4"/>
          </w:tcPr>
          <w:p w14:paraId="425FF878"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0C818F" w:themeColor="accent3"/>
              </w:rPr>
            </w:pPr>
          </w:p>
          <w:p w14:paraId="76CBF359"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0C818F" w:themeColor="accent3"/>
              </w:rPr>
            </w:pPr>
          </w:p>
          <w:p w14:paraId="0943A2C8" w14:textId="75B95CAE" w:rsidR="00723B8F" w:rsidRPr="00AD38E0" w:rsidRDefault="0044723B"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E</w:t>
            </w:r>
            <w:r w:rsidRPr="00AD38E0">
              <w:rPr>
                <w:rFonts w:asciiTheme="minorHAnsi" w:eastAsia="Calibri" w:hAnsiTheme="minorHAnsi" w:cstheme="minorHAnsi"/>
              </w:rPr>
              <w:t>nables</w:t>
            </w:r>
            <w:r w:rsidR="00723B8F" w:rsidRPr="00AD38E0">
              <w:rPr>
                <w:rFonts w:asciiTheme="minorHAnsi" w:eastAsia="Calibri" w:hAnsiTheme="minorHAnsi" w:cstheme="minorHAnsi"/>
              </w:rPr>
              <w:t xml:space="preserve"> identification of outliers – both referrers and referral types, including decline rates and areas where further information is frequently required from referrers</w:t>
            </w:r>
          </w:p>
          <w:p w14:paraId="02C89978"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64B436A8" w14:textId="5C79012E" w:rsidR="00723B8F" w:rsidRPr="00AD38E0" w:rsidRDefault="0044723B"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C</w:t>
            </w:r>
            <w:r w:rsidRPr="00AD38E0">
              <w:rPr>
                <w:rFonts w:asciiTheme="minorHAnsi" w:eastAsia="Calibri" w:hAnsiTheme="minorHAnsi" w:cstheme="minorHAnsi"/>
              </w:rPr>
              <w:t>an</w:t>
            </w:r>
            <w:r w:rsidR="00723B8F" w:rsidRPr="00AD38E0">
              <w:rPr>
                <w:rFonts w:asciiTheme="minorHAnsi" w:eastAsia="Calibri" w:hAnsiTheme="minorHAnsi" w:cstheme="minorHAnsi"/>
              </w:rPr>
              <w:t xml:space="preserve"> identify essential areas for provision of targeted individual and wider referrer education </w:t>
            </w:r>
          </w:p>
          <w:p w14:paraId="70A1AF5C"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05D15596"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4ACD0407"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0C818F" w:themeColor="accent3"/>
              </w:rPr>
            </w:pPr>
          </w:p>
        </w:tc>
        <w:tc>
          <w:tcPr>
            <w:tcW w:w="1625" w:type="pct"/>
            <w:tcBorders>
              <w:top w:val="single" w:sz="12" w:space="0" w:color="30A1AC" w:themeColor="background2"/>
              <w:left w:val="single" w:sz="24" w:space="0" w:color="30A1AC" w:themeColor="background2"/>
              <w:bottom w:val="single" w:sz="12" w:space="0" w:color="30A1AC" w:themeColor="background2"/>
            </w:tcBorders>
            <w:shd w:val="clear" w:color="auto" w:fill="FFFFFF" w:themeFill="accent4"/>
          </w:tcPr>
          <w:p w14:paraId="362064A6"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13C2018F"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14C288D8" w14:textId="0FC293EA" w:rsidR="00723B8F" w:rsidRPr="0006619C" w:rsidRDefault="0044723B" w:rsidP="0044723B">
            <w:pPr>
              <w:pStyle w:val="ListParagraph"/>
              <w:numPr>
                <w:ilvl w:val="0"/>
                <w:numId w:val="70"/>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06619C">
              <w:rPr>
                <w:rFonts w:asciiTheme="minorHAnsi" w:eastAsia="Wingdings" w:hAnsiTheme="minorHAnsi" w:cstheme="minorHAnsi"/>
                <w:color w:val="4D2379" w:themeColor="accent1"/>
              </w:rPr>
              <w:t>I</w:t>
            </w:r>
            <w:r w:rsidRPr="0006619C">
              <w:rPr>
                <w:rFonts w:asciiTheme="minorHAnsi" w:eastAsia="Calibri" w:hAnsiTheme="minorHAnsi" w:cstheme="minorHAnsi"/>
              </w:rPr>
              <w:t>f</w:t>
            </w:r>
            <w:r w:rsidR="00723B8F" w:rsidRPr="0006619C">
              <w:rPr>
                <w:rFonts w:asciiTheme="minorHAnsi" w:eastAsia="Calibri" w:hAnsiTheme="minorHAnsi" w:cstheme="minorHAnsi"/>
              </w:rPr>
              <w:t xml:space="preserve"> findings are not acted on, i.e. education is not provided, referrers do not learn and continue to refer inappropriately</w:t>
            </w:r>
          </w:p>
          <w:p w14:paraId="06087B4C" w14:textId="77777777" w:rsidR="00723B8F" w:rsidRPr="00AD38E0" w:rsidRDefault="00723B8F" w:rsidP="0044723B">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0E6EC843" w14:textId="27FF60D3" w:rsidR="00723B8F" w:rsidRPr="0006619C" w:rsidRDefault="0044723B" w:rsidP="0044723B">
            <w:pPr>
              <w:pStyle w:val="ListParagraph"/>
              <w:numPr>
                <w:ilvl w:val="0"/>
                <w:numId w:val="70"/>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06619C">
              <w:rPr>
                <w:rFonts w:asciiTheme="minorHAnsi" w:eastAsia="Wingdings" w:hAnsiTheme="minorHAnsi" w:cstheme="minorHAnsi"/>
                <w:color w:val="4D2379" w:themeColor="accent1"/>
              </w:rPr>
              <w:t>I</w:t>
            </w:r>
            <w:r w:rsidRPr="0006619C">
              <w:rPr>
                <w:rFonts w:asciiTheme="minorHAnsi" w:eastAsia="Calibri" w:hAnsiTheme="minorHAnsi" w:cstheme="minorHAnsi"/>
              </w:rPr>
              <w:t>f</w:t>
            </w:r>
            <w:r w:rsidR="00723B8F" w:rsidRPr="0006619C">
              <w:rPr>
                <w:rFonts w:asciiTheme="minorHAnsi" w:eastAsia="Calibri" w:hAnsiTheme="minorHAnsi" w:cstheme="minorHAnsi"/>
              </w:rPr>
              <w:t xml:space="preserve"> feedback is not provided in a collegial manner, referrers won’t feel supported / engaged with radiology, which can impact their referring behaviours, increasing the number of inappropriate referrals </w:t>
            </w:r>
          </w:p>
          <w:p w14:paraId="4B0567EA"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r>
    </w:tbl>
    <w:p w14:paraId="54DF5FE9" w14:textId="77777777" w:rsidR="00723B8F" w:rsidRPr="00AD38E0" w:rsidRDefault="00723B8F" w:rsidP="00723B8F">
      <w:pPr>
        <w:jc w:val="both"/>
        <w:rPr>
          <w:rFonts w:asciiTheme="minorHAnsi" w:hAnsiTheme="minorHAnsi" w:cstheme="minorHAnsi"/>
        </w:rPr>
      </w:pPr>
    </w:p>
    <w:p w14:paraId="186F465D" w14:textId="77777777" w:rsidR="00723B8F" w:rsidRPr="00AD38E0" w:rsidRDefault="00723B8F" w:rsidP="00723B8F">
      <w:pPr>
        <w:jc w:val="both"/>
        <w:rPr>
          <w:rFonts w:asciiTheme="minorHAnsi" w:hAnsiTheme="minorHAnsi" w:cstheme="minorHAnsi"/>
        </w:rPr>
      </w:pPr>
    </w:p>
    <w:p w14:paraId="7FEB13A8" w14:textId="77777777" w:rsidR="00723B8F" w:rsidRPr="00EF14E9" w:rsidRDefault="00723B8F" w:rsidP="00723B8F">
      <w:pPr>
        <w:pStyle w:val="Heading4"/>
        <w:rPr>
          <w:rFonts w:asciiTheme="minorHAnsi" w:hAnsiTheme="minorHAnsi" w:cstheme="minorHAnsi"/>
        </w:rPr>
      </w:pPr>
      <w:r w:rsidRPr="00EF14E9">
        <w:rPr>
          <w:rFonts w:asciiTheme="minorHAnsi" w:hAnsiTheme="minorHAnsi" w:cstheme="minorHAnsi"/>
        </w:rPr>
        <w:t>CRR Service Quality Improvement Activities</w:t>
      </w:r>
    </w:p>
    <w:tbl>
      <w:tblPr>
        <w:tblStyle w:val="ListTable4-Accent51"/>
        <w:tblW w:w="5000" w:type="pct"/>
        <w:tblBorders>
          <w:top w:val="none" w:sz="0" w:space="0" w:color="auto"/>
          <w:left w:val="single" w:sz="8" w:space="0" w:color="30A1AC" w:themeColor="background2"/>
          <w:bottom w:val="none" w:sz="0" w:space="0" w:color="auto"/>
          <w:right w:val="none" w:sz="0" w:space="0" w:color="auto"/>
          <w:insideH w:val="none" w:sz="0" w:space="0" w:color="auto"/>
        </w:tblBorders>
        <w:tblLook w:val="04A0" w:firstRow="1" w:lastRow="0" w:firstColumn="1" w:lastColumn="0" w:noHBand="0" w:noVBand="1"/>
      </w:tblPr>
      <w:tblGrid>
        <w:gridCol w:w="3373"/>
        <w:gridCol w:w="3892"/>
        <w:gridCol w:w="3498"/>
      </w:tblGrid>
      <w:tr w:rsidR="00723B8F" w:rsidRPr="00EF14E9" w14:paraId="65B9FADB" w14:textId="77777777" w:rsidTr="00EF1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pct"/>
            <w:tcBorders>
              <w:bottom w:val="single" w:sz="8" w:space="0" w:color="15284C" w:themeColor="text1"/>
            </w:tcBorders>
            <w:shd w:val="clear" w:color="auto" w:fill="30A1AC" w:themeFill="background2"/>
            <w:vAlign w:val="center"/>
          </w:tcPr>
          <w:p w14:paraId="785E04DF" w14:textId="77777777" w:rsidR="00723B8F" w:rsidRPr="00AD38E0" w:rsidRDefault="00723B8F" w:rsidP="00EF14E9">
            <w:pPr>
              <w:jc w:val="center"/>
              <w:rPr>
                <w:rFonts w:asciiTheme="minorHAnsi" w:eastAsia="Calibri" w:hAnsiTheme="minorHAnsi" w:cstheme="minorHAnsi"/>
                <w:color w:val="FFFFFF" w:themeColor="accent4"/>
              </w:rPr>
            </w:pPr>
            <w:r w:rsidRPr="00AD38E0">
              <w:rPr>
                <w:rFonts w:asciiTheme="minorHAnsi" w:eastAsia="Calibri" w:hAnsiTheme="minorHAnsi" w:cstheme="minorHAnsi"/>
                <w:color w:val="FFFFFF" w:themeColor="accent4"/>
              </w:rPr>
              <w:t>Specific Activity</w:t>
            </w:r>
          </w:p>
        </w:tc>
        <w:tc>
          <w:tcPr>
            <w:tcW w:w="1808" w:type="pct"/>
            <w:shd w:val="clear" w:color="auto" w:fill="30A1AC" w:themeFill="background2"/>
            <w:vAlign w:val="center"/>
          </w:tcPr>
          <w:p w14:paraId="49EDCE21" w14:textId="77777777" w:rsidR="00723B8F" w:rsidRPr="00AD38E0" w:rsidRDefault="00723B8F" w:rsidP="00EF14E9">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accent4"/>
              </w:rPr>
            </w:pPr>
            <w:r w:rsidRPr="00AD38E0">
              <w:rPr>
                <w:rFonts w:asciiTheme="minorHAnsi" w:eastAsia="Calibri" w:hAnsiTheme="minorHAnsi" w:cstheme="minorHAnsi"/>
                <w:color w:val="FFFFFF" w:themeColor="accent4"/>
              </w:rPr>
              <w:t>Benefits</w:t>
            </w:r>
          </w:p>
        </w:tc>
        <w:tc>
          <w:tcPr>
            <w:tcW w:w="1625" w:type="pct"/>
            <w:shd w:val="clear" w:color="auto" w:fill="30A1AC" w:themeFill="background2"/>
            <w:vAlign w:val="center"/>
          </w:tcPr>
          <w:p w14:paraId="4309B037" w14:textId="77777777" w:rsidR="00723B8F" w:rsidRPr="00AD38E0" w:rsidRDefault="00723B8F" w:rsidP="00EF14E9">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accent4"/>
              </w:rPr>
            </w:pPr>
            <w:r w:rsidRPr="00AD38E0">
              <w:rPr>
                <w:rFonts w:asciiTheme="minorHAnsi" w:eastAsia="Calibri" w:hAnsiTheme="minorHAnsi" w:cstheme="minorHAnsi"/>
                <w:color w:val="FFFFFF" w:themeColor="accent4"/>
              </w:rPr>
              <w:t xml:space="preserve">Risks if Not Undertaken </w:t>
            </w:r>
          </w:p>
        </w:tc>
      </w:tr>
      <w:tr w:rsidR="00723B8F" w:rsidRPr="00EF14E9" w14:paraId="1EE8A462" w14:textId="77777777" w:rsidTr="00EF1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pct"/>
            <w:tcBorders>
              <w:left w:val="nil"/>
              <w:bottom w:val="nil"/>
              <w:right w:val="single" w:sz="24" w:space="0" w:color="30A1AC" w:themeColor="background2"/>
            </w:tcBorders>
            <w:shd w:val="clear" w:color="auto" w:fill="FFFFFF" w:themeFill="accent4"/>
          </w:tcPr>
          <w:p w14:paraId="2AD98B56" w14:textId="77777777" w:rsidR="00723B8F" w:rsidRPr="00AD38E0" w:rsidRDefault="00723B8F" w:rsidP="00EF14E9">
            <w:pPr>
              <w:rPr>
                <w:rFonts w:asciiTheme="minorHAnsi" w:eastAsia="Calibri" w:hAnsiTheme="minorHAnsi" w:cstheme="minorHAnsi"/>
                <w:color w:val="0C818F" w:themeColor="accent3"/>
              </w:rPr>
            </w:pPr>
          </w:p>
        </w:tc>
        <w:tc>
          <w:tcPr>
            <w:tcW w:w="1808" w:type="pct"/>
            <w:tcBorders>
              <w:left w:val="single" w:sz="24" w:space="0" w:color="30A1AC" w:themeColor="background2"/>
              <w:bottom w:val="nil"/>
              <w:right w:val="single" w:sz="24" w:space="0" w:color="30A1AC" w:themeColor="background2"/>
            </w:tcBorders>
            <w:shd w:val="clear" w:color="auto" w:fill="FFFFFF" w:themeFill="accent4"/>
          </w:tcPr>
          <w:p w14:paraId="76C32BAB"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C818F" w:themeColor="accent3"/>
              </w:rPr>
            </w:pPr>
          </w:p>
        </w:tc>
        <w:tc>
          <w:tcPr>
            <w:tcW w:w="1625" w:type="pct"/>
            <w:tcBorders>
              <w:left w:val="single" w:sz="24" w:space="0" w:color="30A1AC" w:themeColor="background2"/>
              <w:bottom w:val="nil"/>
            </w:tcBorders>
            <w:shd w:val="clear" w:color="auto" w:fill="FFFFFF" w:themeFill="accent4"/>
          </w:tcPr>
          <w:p w14:paraId="386F3FA0"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723B8F" w:rsidRPr="00EF14E9" w14:paraId="5737447B" w14:textId="77777777" w:rsidTr="00EF14E9">
        <w:tc>
          <w:tcPr>
            <w:cnfStyle w:val="001000000000" w:firstRow="0" w:lastRow="0" w:firstColumn="1" w:lastColumn="0" w:oddVBand="0" w:evenVBand="0" w:oddHBand="0" w:evenHBand="0" w:firstRowFirstColumn="0" w:firstRowLastColumn="0" w:lastRowFirstColumn="0" w:lastRowLastColumn="0"/>
            <w:tcW w:w="1567" w:type="pct"/>
            <w:tcBorders>
              <w:left w:val="nil"/>
              <w:bottom w:val="single" w:sz="12" w:space="0" w:color="30A1AC" w:themeColor="background2"/>
              <w:right w:val="single" w:sz="24" w:space="0" w:color="30A1AC" w:themeColor="background2"/>
            </w:tcBorders>
            <w:shd w:val="clear" w:color="auto" w:fill="FFFFFF" w:themeFill="accent4"/>
          </w:tcPr>
          <w:p w14:paraId="5DF71379" w14:textId="77777777" w:rsidR="00723B8F" w:rsidRPr="00AD38E0" w:rsidRDefault="00723B8F" w:rsidP="00EF14E9">
            <w:pPr>
              <w:rPr>
                <w:rFonts w:asciiTheme="minorHAnsi" w:eastAsia="Calibri" w:hAnsiTheme="minorHAnsi" w:cstheme="minorHAnsi"/>
                <w:color w:val="0C818F" w:themeColor="accent3"/>
              </w:rPr>
            </w:pPr>
            <w:r w:rsidRPr="00AD38E0">
              <w:rPr>
                <w:rFonts w:asciiTheme="minorHAnsi" w:eastAsia="Calibri" w:hAnsiTheme="minorHAnsi" w:cstheme="minorHAnsi"/>
                <w:color w:val="0C818F" w:themeColor="accent3"/>
              </w:rPr>
              <w:t>Clinical Auditing:</w:t>
            </w:r>
          </w:p>
          <w:p w14:paraId="6AB2FAEC" w14:textId="4B479B2E" w:rsidR="00723B8F" w:rsidRPr="00AD38E0" w:rsidRDefault="00A61606" w:rsidP="00EF14E9">
            <w:pPr>
              <w:rPr>
                <w:rFonts w:asciiTheme="minorHAnsi" w:eastAsia="Calibri" w:hAnsiTheme="minorHAnsi" w:cstheme="minorHAnsi"/>
                <w:b w:val="0"/>
                <w:bCs w:val="0"/>
              </w:rPr>
            </w:pPr>
            <w:r w:rsidRPr="00C427B9">
              <w:rPr>
                <w:rFonts w:asciiTheme="minorHAnsi" w:eastAsia="Wingdings" w:hAnsiTheme="minorHAnsi" w:cstheme="minorHAnsi"/>
                <w:color w:val="4D2379" w:themeColor="accent1"/>
              </w:rPr>
              <w:t>R</w:t>
            </w:r>
            <w:r w:rsidRPr="00AD38E0">
              <w:rPr>
                <w:rFonts w:asciiTheme="minorHAnsi" w:eastAsia="Calibri" w:hAnsiTheme="minorHAnsi" w:cstheme="minorHAnsi"/>
              </w:rPr>
              <w:t>egular</w:t>
            </w:r>
            <w:r w:rsidR="00723B8F" w:rsidRPr="00AD38E0">
              <w:rPr>
                <w:rFonts w:asciiTheme="minorHAnsi" w:eastAsia="Calibri" w:hAnsiTheme="minorHAnsi" w:cstheme="minorHAnsi"/>
                <w:b w:val="0"/>
                <w:bCs w:val="0"/>
              </w:rPr>
              <w:t xml:space="preserve"> clinical auditing</w:t>
            </w:r>
            <w:r w:rsidR="00723B8F" w:rsidRPr="00AD38E0">
              <w:rPr>
                <w:rStyle w:val="FootnoteReference"/>
                <w:rFonts w:asciiTheme="minorHAnsi" w:eastAsia="Calibri" w:hAnsiTheme="minorHAnsi" w:cstheme="minorHAnsi"/>
                <w:b w:val="0"/>
                <w:bCs w:val="0"/>
              </w:rPr>
              <w:footnoteReference w:id="4"/>
            </w:r>
            <w:r w:rsidR="00723B8F" w:rsidRPr="00AD38E0">
              <w:rPr>
                <w:rFonts w:asciiTheme="minorHAnsi" w:eastAsia="Calibri" w:hAnsiTheme="minorHAnsi" w:cstheme="minorHAnsi"/>
                <w:b w:val="0"/>
                <w:bCs w:val="0"/>
              </w:rPr>
              <w:t xml:space="preserve"> of specific referral types, including looking closely referral outcomes</w:t>
            </w:r>
          </w:p>
          <w:p w14:paraId="6F511423" w14:textId="77777777" w:rsidR="00723B8F" w:rsidRPr="00AD38E0" w:rsidRDefault="00723B8F" w:rsidP="00EF14E9">
            <w:pPr>
              <w:rPr>
                <w:rFonts w:asciiTheme="minorHAnsi" w:eastAsia="Calibri" w:hAnsiTheme="minorHAnsi" w:cstheme="minorHAnsi"/>
                <w:b w:val="0"/>
                <w:bCs w:val="0"/>
              </w:rPr>
            </w:pPr>
          </w:p>
          <w:p w14:paraId="147E6BD8" w14:textId="77777777" w:rsidR="00723B8F" w:rsidRPr="00AD38E0" w:rsidRDefault="00723B8F" w:rsidP="00EF14E9">
            <w:pPr>
              <w:rPr>
                <w:rFonts w:asciiTheme="minorHAnsi" w:eastAsia="Calibri" w:hAnsiTheme="minorHAnsi" w:cstheme="minorHAnsi"/>
                <w:b w:val="0"/>
                <w:bCs w:val="0"/>
              </w:rPr>
            </w:pPr>
          </w:p>
          <w:p w14:paraId="50FBEAF3" w14:textId="77777777" w:rsidR="00723B8F" w:rsidRPr="00AD38E0" w:rsidRDefault="00723B8F" w:rsidP="00EF14E9">
            <w:pPr>
              <w:rPr>
                <w:rFonts w:asciiTheme="minorHAnsi" w:eastAsia="Calibri" w:hAnsiTheme="minorHAnsi" w:cstheme="minorHAnsi"/>
                <w:b w:val="0"/>
                <w:bCs w:val="0"/>
              </w:rPr>
            </w:pPr>
          </w:p>
          <w:p w14:paraId="6B714FEE" w14:textId="77777777" w:rsidR="00723B8F" w:rsidRPr="00AD38E0" w:rsidRDefault="00723B8F" w:rsidP="00EF14E9">
            <w:pPr>
              <w:rPr>
                <w:rFonts w:asciiTheme="minorHAnsi" w:eastAsia="Calibri" w:hAnsiTheme="minorHAnsi" w:cstheme="minorHAnsi"/>
              </w:rPr>
            </w:pPr>
          </w:p>
        </w:tc>
        <w:tc>
          <w:tcPr>
            <w:tcW w:w="1808" w:type="pct"/>
            <w:tcBorders>
              <w:left w:val="single" w:sz="24" w:space="0" w:color="30A1AC" w:themeColor="background2"/>
              <w:bottom w:val="single" w:sz="12" w:space="0" w:color="30A1AC" w:themeColor="background2"/>
              <w:right w:val="single" w:sz="24" w:space="0" w:color="30A1AC" w:themeColor="background2"/>
            </w:tcBorders>
            <w:shd w:val="clear" w:color="auto" w:fill="FFFFFF" w:themeFill="accent4"/>
          </w:tcPr>
          <w:p w14:paraId="75144DA0"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b/>
                <w:bCs/>
                <w:color w:val="0C818F" w:themeColor="accent3"/>
              </w:rPr>
              <w:t xml:space="preserve"> </w:t>
            </w:r>
          </w:p>
          <w:p w14:paraId="26F2F02F" w14:textId="0F6E6B52" w:rsidR="00723B8F" w:rsidRPr="00AD38E0" w:rsidRDefault="00A61606"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E</w:t>
            </w:r>
            <w:r w:rsidRPr="00AD38E0">
              <w:rPr>
                <w:rFonts w:asciiTheme="minorHAnsi" w:eastAsia="Calibri" w:hAnsiTheme="minorHAnsi" w:cstheme="minorHAnsi"/>
              </w:rPr>
              <w:t>nables</w:t>
            </w:r>
            <w:r w:rsidR="00723B8F" w:rsidRPr="00AD38E0">
              <w:rPr>
                <w:rFonts w:asciiTheme="minorHAnsi" w:eastAsia="Calibri" w:hAnsiTheme="minorHAnsi" w:cstheme="minorHAnsi"/>
              </w:rPr>
              <w:t xml:space="preserve"> retrospective identification, action and/or prevention of unexpected issues relating to referral criteria and processes, and referrer behaviours  </w:t>
            </w:r>
          </w:p>
          <w:p w14:paraId="50F4F4B2"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605C1E4A" w14:textId="55EB3DE4" w:rsidR="00723B8F" w:rsidRPr="00AD38E0" w:rsidRDefault="00A61606"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S</w:t>
            </w:r>
            <w:r w:rsidRPr="00AD38E0">
              <w:rPr>
                <w:rFonts w:asciiTheme="minorHAnsi" w:eastAsia="Calibri" w:hAnsiTheme="minorHAnsi" w:cstheme="minorHAnsi"/>
              </w:rPr>
              <w:t>upports</w:t>
            </w:r>
            <w:r w:rsidR="00723B8F" w:rsidRPr="00AD38E0">
              <w:rPr>
                <w:rFonts w:asciiTheme="minorHAnsi" w:eastAsia="Calibri" w:hAnsiTheme="minorHAnsi" w:cstheme="minorHAnsi"/>
              </w:rPr>
              <w:t xml:space="preserve"> increased understanding of unmet need, inequitable variation and bespoke patient and community referrer needs</w:t>
            </w:r>
          </w:p>
          <w:p w14:paraId="4902DD9D"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0DFCBCFC" w14:textId="55674437" w:rsidR="00723B8F" w:rsidRPr="00AD38E0" w:rsidRDefault="00A61606"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C</w:t>
            </w:r>
            <w:r w:rsidRPr="00AD38E0">
              <w:rPr>
                <w:rFonts w:asciiTheme="minorHAnsi" w:eastAsia="Calibri" w:hAnsiTheme="minorHAnsi" w:cstheme="minorHAnsi"/>
              </w:rPr>
              <w:t>an</w:t>
            </w:r>
            <w:r w:rsidR="00723B8F" w:rsidRPr="00AD38E0">
              <w:rPr>
                <w:rFonts w:asciiTheme="minorHAnsi" w:eastAsia="Calibri" w:hAnsiTheme="minorHAnsi" w:cstheme="minorHAnsi"/>
              </w:rPr>
              <w:t xml:space="preserve"> identify essential areas for provision of targeted individual and wider referrer education</w:t>
            </w:r>
          </w:p>
          <w:p w14:paraId="33EAC712"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c>
          <w:tcPr>
            <w:tcW w:w="1625" w:type="pct"/>
            <w:tcBorders>
              <w:left w:val="single" w:sz="24" w:space="0" w:color="30A1AC" w:themeColor="background2"/>
              <w:bottom w:val="single" w:sz="12" w:space="0" w:color="30A1AC" w:themeColor="background2"/>
            </w:tcBorders>
            <w:shd w:val="clear" w:color="auto" w:fill="FFFFFF" w:themeFill="accent4"/>
          </w:tcPr>
          <w:p w14:paraId="50E3C7DE"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4D7770AE" w14:textId="170D931B" w:rsidR="00723B8F" w:rsidRPr="00AD38E0" w:rsidRDefault="00A61606"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I</w:t>
            </w:r>
            <w:r w:rsidRPr="00AD38E0">
              <w:rPr>
                <w:rFonts w:asciiTheme="minorHAnsi" w:eastAsia="Calibri" w:hAnsiTheme="minorHAnsi" w:cstheme="minorHAnsi"/>
              </w:rPr>
              <w:t>ssues</w:t>
            </w:r>
            <w:r w:rsidR="00723B8F" w:rsidRPr="00AD38E0">
              <w:rPr>
                <w:rFonts w:asciiTheme="minorHAnsi" w:eastAsia="Calibri" w:hAnsiTheme="minorHAnsi" w:cstheme="minorHAnsi"/>
              </w:rPr>
              <w:t xml:space="preserve"> relating to CRR referrals are not identified or addressed </w:t>
            </w:r>
          </w:p>
          <w:p w14:paraId="7A2AA5AA"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51225E85" w14:textId="471E9D7C" w:rsidR="00723B8F" w:rsidRPr="00AD38E0" w:rsidRDefault="00217A0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I</w:t>
            </w:r>
            <w:r w:rsidRPr="00AD38E0">
              <w:rPr>
                <w:rFonts w:asciiTheme="minorHAnsi" w:eastAsia="Calibri" w:hAnsiTheme="minorHAnsi" w:cstheme="minorHAnsi"/>
              </w:rPr>
              <w:t>f</w:t>
            </w:r>
            <w:r w:rsidR="00723B8F" w:rsidRPr="00AD38E0">
              <w:rPr>
                <w:rFonts w:asciiTheme="minorHAnsi" w:eastAsia="Calibri" w:hAnsiTheme="minorHAnsi" w:cstheme="minorHAnsi"/>
              </w:rPr>
              <w:t xml:space="preserve"> findings are not acted on, i.e. education is not provided, referrers do not learn and continue to refer inappropriately</w:t>
            </w:r>
          </w:p>
          <w:p w14:paraId="2E910695"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0CB65C0C" w14:textId="14CF5459" w:rsidR="00723B8F" w:rsidRPr="00AD38E0" w:rsidRDefault="00217A0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I</w:t>
            </w:r>
            <w:r w:rsidRPr="00AD38E0">
              <w:rPr>
                <w:rFonts w:asciiTheme="minorHAnsi" w:eastAsia="Calibri" w:hAnsiTheme="minorHAnsi" w:cstheme="minorHAnsi"/>
              </w:rPr>
              <w:t>f</w:t>
            </w:r>
            <w:r w:rsidR="00723B8F" w:rsidRPr="00AD38E0">
              <w:rPr>
                <w:rFonts w:asciiTheme="minorHAnsi" w:eastAsia="Calibri" w:hAnsiTheme="minorHAnsi" w:cstheme="minorHAnsi"/>
              </w:rPr>
              <w:t xml:space="preserve"> feedback is not provided in a collegial manner, referrers won’t feel supported / engaged with radiology, which can impact their referring behaviours, increasing the number of inappropriate referrals </w:t>
            </w:r>
          </w:p>
          <w:p w14:paraId="4AF5EAA3"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r>
      <w:tr w:rsidR="00723B8F" w:rsidRPr="00EF14E9" w14:paraId="225BEDE0" w14:textId="77777777" w:rsidTr="00EF1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pct"/>
            <w:tcBorders>
              <w:top w:val="single" w:sz="12" w:space="0" w:color="30A1AC" w:themeColor="background2"/>
              <w:left w:val="nil"/>
              <w:bottom w:val="single" w:sz="12" w:space="0" w:color="30A1AC" w:themeColor="background2"/>
              <w:right w:val="single" w:sz="24" w:space="0" w:color="30A1AC" w:themeColor="background2"/>
            </w:tcBorders>
            <w:shd w:val="clear" w:color="auto" w:fill="FFFFFF" w:themeFill="accent4"/>
          </w:tcPr>
          <w:p w14:paraId="7E4B17A5" w14:textId="77777777" w:rsidR="00723B8F" w:rsidRPr="00AD38E0" w:rsidRDefault="00723B8F" w:rsidP="00EF14E9">
            <w:pPr>
              <w:rPr>
                <w:rFonts w:asciiTheme="minorHAnsi" w:eastAsia="Calibri" w:hAnsiTheme="minorHAnsi" w:cstheme="minorHAnsi"/>
                <w:b w:val="0"/>
                <w:bCs w:val="0"/>
                <w:color w:val="0C818F" w:themeColor="accent3"/>
              </w:rPr>
            </w:pPr>
          </w:p>
          <w:p w14:paraId="21D7038A" w14:textId="77777777" w:rsidR="00723B8F" w:rsidRPr="00AD38E0" w:rsidRDefault="00723B8F" w:rsidP="00EF14E9">
            <w:pPr>
              <w:rPr>
                <w:rFonts w:asciiTheme="minorHAnsi" w:eastAsia="Calibri" w:hAnsiTheme="minorHAnsi" w:cstheme="minorHAnsi"/>
                <w:color w:val="0C818F" w:themeColor="accent3"/>
              </w:rPr>
            </w:pPr>
            <w:r w:rsidRPr="00AD38E0">
              <w:rPr>
                <w:rFonts w:asciiTheme="minorHAnsi" w:eastAsia="Calibri" w:hAnsiTheme="minorHAnsi" w:cstheme="minorHAnsi"/>
                <w:color w:val="0C818F" w:themeColor="accent3"/>
              </w:rPr>
              <w:t>Education:</w:t>
            </w:r>
          </w:p>
          <w:p w14:paraId="50AF7C81" w14:textId="0F50EE20" w:rsidR="00723B8F" w:rsidRPr="00AD38E0" w:rsidRDefault="00217A0F" w:rsidP="00EF14E9">
            <w:pPr>
              <w:rPr>
                <w:rFonts w:asciiTheme="minorHAnsi" w:eastAsia="Calibri" w:hAnsiTheme="minorHAnsi" w:cstheme="minorHAnsi"/>
                <w:b w:val="0"/>
                <w:bCs w:val="0"/>
              </w:rPr>
            </w:pPr>
            <w:r w:rsidRPr="00C427B9">
              <w:rPr>
                <w:rFonts w:asciiTheme="minorHAnsi" w:eastAsia="Wingdings" w:hAnsiTheme="minorHAnsi" w:cstheme="minorHAnsi"/>
                <w:color w:val="4D2379" w:themeColor="accent1"/>
              </w:rPr>
              <w:t>P</w:t>
            </w:r>
            <w:r w:rsidRPr="00C427B9">
              <w:rPr>
                <w:rFonts w:asciiTheme="minorHAnsi" w:eastAsia="Calibri" w:hAnsiTheme="minorHAnsi" w:cstheme="minorHAnsi"/>
              </w:rPr>
              <w:t>r</w:t>
            </w:r>
            <w:r w:rsidRPr="00AD38E0">
              <w:rPr>
                <w:rFonts w:asciiTheme="minorHAnsi" w:eastAsia="Calibri" w:hAnsiTheme="minorHAnsi" w:cstheme="minorHAnsi"/>
              </w:rPr>
              <w:t>ovision</w:t>
            </w:r>
            <w:r w:rsidR="00723B8F" w:rsidRPr="00AD38E0">
              <w:rPr>
                <w:rFonts w:asciiTheme="minorHAnsi" w:eastAsia="Calibri" w:hAnsiTheme="minorHAnsi" w:cstheme="minorHAnsi"/>
                <w:b w:val="0"/>
                <w:bCs w:val="0"/>
              </w:rPr>
              <w:t xml:space="preserve"> of regular formal education for referrers run by PCRL and/or DRS team members</w:t>
            </w:r>
          </w:p>
          <w:p w14:paraId="7748439E" w14:textId="77777777" w:rsidR="00723B8F" w:rsidRPr="00AD38E0" w:rsidRDefault="00723B8F" w:rsidP="00EF14E9">
            <w:pPr>
              <w:rPr>
                <w:rFonts w:asciiTheme="minorHAnsi" w:eastAsia="Calibri" w:hAnsiTheme="minorHAnsi" w:cstheme="minorHAnsi"/>
                <w:color w:val="0C818F" w:themeColor="accent3"/>
              </w:rPr>
            </w:pPr>
          </w:p>
        </w:tc>
        <w:tc>
          <w:tcPr>
            <w:tcW w:w="1808" w:type="pct"/>
            <w:tcBorders>
              <w:top w:val="single" w:sz="12" w:space="0" w:color="30A1AC" w:themeColor="background2"/>
              <w:left w:val="single" w:sz="24" w:space="0" w:color="30A1AC" w:themeColor="background2"/>
              <w:bottom w:val="single" w:sz="12" w:space="0" w:color="30A1AC" w:themeColor="background2"/>
              <w:right w:val="single" w:sz="24" w:space="0" w:color="30A1AC" w:themeColor="background2"/>
            </w:tcBorders>
            <w:shd w:val="clear" w:color="auto" w:fill="FFFFFF" w:themeFill="accent4"/>
          </w:tcPr>
          <w:p w14:paraId="2A56EDAD"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C818F" w:themeColor="accent3"/>
              </w:rPr>
            </w:pPr>
          </w:p>
          <w:p w14:paraId="63E8C144"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C818F" w:themeColor="accent3"/>
              </w:rPr>
            </w:pPr>
          </w:p>
          <w:p w14:paraId="734B291D" w14:textId="7FDCD448" w:rsidR="00723B8F" w:rsidRPr="00AD38E0" w:rsidRDefault="00217A0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T</w:t>
            </w:r>
            <w:r w:rsidRPr="00AD38E0">
              <w:rPr>
                <w:rFonts w:asciiTheme="minorHAnsi" w:eastAsia="Calibri" w:hAnsiTheme="minorHAnsi" w:cstheme="minorHAnsi"/>
              </w:rPr>
              <w:t>argeted</w:t>
            </w:r>
            <w:r w:rsidR="00723B8F" w:rsidRPr="00AD38E0">
              <w:rPr>
                <w:rFonts w:asciiTheme="minorHAnsi" w:eastAsia="Calibri" w:hAnsiTheme="minorHAnsi" w:cstheme="minorHAnsi"/>
              </w:rPr>
              <w:t xml:space="preserve"> education and ongoing support for referrer outliers to ensure future referrals are more likely to be </w:t>
            </w:r>
            <w:r w:rsidR="00723B8F" w:rsidRPr="00AD38E0">
              <w:rPr>
                <w:rFonts w:asciiTheme="minorHAnsi" w:eastAsia="Calibri" w:hAnsiTheme="minorHAnsi" w:cstheme="minorHAnsi"/>
              </w:rPr>
              <w:lastRenderedPageBreak/>
              <w:t>appropriate and prevent negative downstream impacts on patients and DRS waiting lists</w:t>
            </w:r>
          </w:p>
          <w:p w14:paraId="25752E74"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1B83E7CB" w14:textId="1E171DDA" w:rsidR="00723B8F" w:rsidRPr="00AD38E0" w:rsidRDefault="00217A0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N</w:t>
            </w:r>
            <w:r w:rsidRPr="00AD38E0">
              <w:rPr>
                <w:rFonts w:asciiTheme="minorHAnsi" w:eastAsia="Calibri" w:hAnsiTheme="minorHAnsi" w:cstheme="minorHAnsi"/>
              </w:rPr>
              <w:t>ational</w:t>
            </w:r>
            <w:r w:rsidR="00723B8F" w:rsidRPr="00AD38E0">
              <w:rPr>
                <w:rFonts w:asciiTheme="minorHAnsi" w:eastAsia="Calibri" w:hAnsiTheme="minorHAnsi" w:cstheme="minorHAnsi"/>
              </w:rPr>
              <w:t xml:space="preserve">, regional and local education can be provided for topics identified by triaging and QI activities </w:t>
            </w:r>
          </w:p>
          <w:p w14:paraId="2E600D72"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C818F" w:themeColor="accent3"/>
              </w:rPr>
            </w:pPr>
          </w:p>
        </w:tc>
        <w:tc>
          <w:tcPr>
            <w:tcW w:w="1625" w:type="pct"/>
            <w:tcBorders>
              <w:top w:val="single" w:sz="12" w:space="0" w:color="30A1AC" w:themeColor="background2"/>
              <w:left w:val="single" w:sz="24" w:space="0" w:color="30A1AC" w:themeColor="background2"/>
              <w:bottom w:val="single" w:sz="12" w:space="0" w:color="30A1AC" w:themeColor="background2"/>
            </w:tcBorders>
            <w:shd w:val="clear" w:color="auto" w:fill="FFFFFF" w:themeFill="accent4"/>
          </w:tcPr>
          <w:p w14:paraId="35F098D2"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6A2371ED"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4D2379" w:themeColor="accent1"/>
              </w:rPr>
            </w:pPr>
          </w:p>
          <w:p w14:paraId="6CD66F6E" w14:textId="6EA3DC44" w:rsidR="00723B8F" w:rsidRPr="00AD38E0" w:rsidRDefault="00217A0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N</w:t>
            </w:r>
            <w:r w:rsidRPr="00AD38E0">
              <w:rPr>
                <w:rFonts w:asciiTheme="minorHAnsi" w:eastAsia="Calibri" w:hAnsiTheme="minorHAnsi" w:cstheme="minorHAnsi"/>
              </w:rPr>
              <w:t>o</w:t>
            </w:r>
            <w:r w:rsidR="00723B8F" w:rsidRPr="00AD38E0">
              <w:rPr>
                <w:rFonts w:asciiTheme="minorHAnsi" w:eastAsia="Calibri" w:hAnsiTheme="minorHAnsi" w:cstheme="minorHAnsi"/>
              </w:rPr>
              <w:t xml:space="preserve"> change to existing inappropriate referrer behaviours</w:t>
            </w:r>
          </w:p>
          <w:p w14:paraId="797DC319"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68B284E6" w14:textId="0B298472" w:rsidR="00723B8F" w:rsidRPr="00AD38E0" w:rsidRDefault="00217A0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lastRenderedPageBreak/>
              <w:t>H</w:t>
            </w:r>
            <w:r w:rsidRPr="00AD38E0">
              <w:rPr>
                <w:rFonts w:asciiTheme="minorHAnsi" w:eastAsia="Calibri" w:hAnsiTheme="minorHAnsi" w:cstheme="minorHAnsi"/>
              </w:rPr>
              <w:t>igh</w:t>
            </w:r>
            <w:r w:rsidR="00723B8F" w:rsidRPr="00AD38E0">
              <w:rPr>
                <w:rFonts w:asciiTheme="minorHAnsi" w:eastAsia="Calibri" w:hAnsiTheme="minorHAnsi" w:cstheme="minorHAnsi"/>
              </w:rPr>
              <w:t xml:space="preserve"> likelihood of negative downstream impacts on patients and DRS service delivery, including waiting lists</w:t>
            </w:r>
          </w:p>
          <w:p w14:paraId="23A15E46"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00AA5A6E"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723B8F" w:rsidRPr="00EF14E9" w14:paraId="7E0AE2C2" w14:textId="77777777" w:rsidTr="00EF14E9">
        <w:tc>
          <w:tcPr>
            <w:cnfStyle w:val="001000000000" w:firstRow="0" w:lastRow="0" w:firstColumn="1" w:lastColumn="0" w:oddVBand="0" w:evenVBand="0" w:oddHBand="0" w:evenHBand="0" w:firstRowFirstColumn="0" w:firstRowLastColumn="0" w:lastRowFirstColumn="0" w:lastRowLastColumn="0"/>
            <w:tcW w:w="1567" w:type="pct"/>
            <w:tcBorders>
              <w:top w:val="single" w:sz="12" w:space="0" w:color="30A1AC" w:themeColor="background2"/>
              <w:left w:val="nil"/>
              <w:bottom w:val="single" w:sz="12" w:space="0" w:color="30A1AC" w:themeColor="background2"/>
              <w:right w:val="single" w:sz="24" w:space="0" w:color="30A1AC" w:themeColor="background2"/>
            </w:tcBorders>
            <w:shd w:val="clear" w:color="auto" w:fill="FFFFFF" w:themeFill="accent4"/>
          </w:tcPr>
          <w:p w14:paraId="3BC181E5" w14:textId="77777777" w:rsidR="00723B8F" w:rsidRPr="00AD38E0" w:rsidRDefault="00723B8F" w:rsidP="00EF14E9">
            <w:pPr>
              <w:rPr>
                <w:rFonts w:asciiTheme="minorHAnsi" w:eastAsia="Calibri" w:hAnsiTheme="minorHAnsi" w:cstheme="minorHAnsi"/>
                <w:b w:val="0"/>
                <w:bCs w:val="0"/>
                <w:color w:val="0C818F" w:themeColor="accent3"/>
              </w:rPr>
            </w:pPr>
          </w:p>
          <w:p w14:paraId="09A0F32B" w14:textId="77777777" w:rsidR="00723B8F" w:rsidRPr="00AD38E0" w:rsidRDefault="00723B8F" w:rsidP="00EF14E9">
            <w:pPr>
              <w:rPr>
                <w:rFonts w:asciiTheme="minorHAnsi" w:eastAsia="Calibri" w:hAnsiTheme="minorHAnsi" w:cstheme="minorHAnsi"/>
                <w:color w:val="0C818F" w:themeColor="accent3"/>
              </w:rPr>
            </w:pPr>
            <w:r w:rsidRPr="00AD38E0">
              <w:rPr>
                <w:rFonts w:asciiTheme="minorHAnsi" w:eastAsia="Calibri" w:hAnsiTheme="minorHAnsi" w:cstheme="minorHAnsi"/>
                <w:color w:val="0C818F" w:themeColor="accent3"/>
              </w:rPr>
              <w:t>Quality Assurance:</w:t>
            </w:r>
          </w:p>
          <w:p w14:paraId="7E9D60A1" w14:textId="46D6E165" w:rsidR="00723B8F" w:rsidRPr="00AD38E0" w:rsidRDefault="00723B8F" w:rsidP="00EF14E9">
            <w:pPr>
              <w:rPr>
                <w:rFonts w:asciiTheme="minorHAnsi" w:eastAsia="Calibri" w:hAnsiTheme="minorHAnsi" w:cstheme="minorHAnsi"/>
                <w:b w:val="0"/>
                <w:bCs w:val="0"/>
              </w:rPr>
            </w:pPr>
            <w:r w:rsidRPr="00AD38E0">
              <w:rPr>
                <w:rFonts w:asciiTheme="minorHAnsi" w:eastAsia="Calibri" w:hAnsiTheme="minorHAnsi" w:cstheme="minorHAnsi"/>
                <w:b w:val="0"/>
                <w:bCs w:val="0"/>
              </w:rPr>
              <w:t>PCRL cross auditing of each other’s triaging decisions, within and between regions</w:t>
            </w:r>
          </w:p>
          <w:p w14:paraId="7691008A" w14:textId="77777777" w:rsidR="00723B8F" w:rsidRPr="00AD38E0" w:rsidRDefault="00723B8F" w:rsidP="00EF14E9">
            <w:pPr>
              <w:rPr>
                <w:rFonts w:asciiTheme="minorHAnsi" w:eastAsia="Calibri" w:hAnsiTheme="minorHAnsi" w:cstheme="minorHAnsi"/>
                <w:color w:val="0C818F" w:themeColor="accent3"/>
              </w:rPr>
            </w:pPr>
          </w:p>
        </w:tc>
        <w:tc>
          <w:tcPr>
            <w:tcW w:w="1808" w:type="pct"/>
            <w:tcBorders>
              <w:top w:val="single" w:sz="12" w:space="0" w:color="30A1AC" w:themeColor="background2"/>
              <w:left w:val="single" w:sz="24" w:space="0" w:color="30A1AC" w:themeColor="background2"/>
              <w:bottom w:val="single" w:sz="12" w:space="0" w:color="30A1AC" w:themeColor="background2"/>
              <w:right w:val="single" w:sz="24" w:space="0" w:color="30A1AC" w:themeColor="background2"/>
            </w:tcBorders>
            <w:shd w:val="clear" w:color="auto" w:fill="FFFFFF" w:themeFill="accent4"/>
          </w:tcPr>
          <w:p w14:paraId="33CE984F"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0C818F" w:themeColor="accent3"/>
              </w:rPr>
            </w:pPr>
          </w:p>
          <w:p w14:paraId="17B5D103"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0C818F" w:themeColor="accent3"/>
              </w:rPr>
            </w:pPr>
          </w:p>
          <w:p w14:paraId="3520306A" w14:textId="42A38F3E" w:rsidR="00723B8F" w:rsidRPr="00AD38E0" w:rsidRDefault="00217A0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E</w:t>
            </w:r>
            <w:r w:rsidRPr="00AD38E0">
              <w:rPr>
                <w:rFonts w:asciiTheme="minorHAnsi" w:eastAsia="Calibri" w:hAnsiTheme="minorHAnsi" w:cstheme="minorHAnsi"/>
              </w:rPr>
              <w:t>nsures</w:t>
            </w:r>
            <w:r w:rsidR="00723B8F" w:rsidRPr="00AD38E0">
              <w:rPr>
                <w:rFonts w:asciiTheme="minorHAnsi" w:eastAsia="Calibri" w:hAnsiTheme="minorHAnsi" w:cstheme="minorHAnsi"/>
              </w:rPr>
              <w:t xml:space="preserve"> long term regional and national consistency of GPRL triaging outcomes</w:t>
            </w:r>
          </w:p>
          <w:p w14:paraId="2EEE218F"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008A36A2" w14:textId="4564BD92" w:rsidR="00723B8F" w:rsidRPr="00AD38E0" w:rsidRDefault="00217A0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W</w:t>
            </w:r>
            <w:r w:rsidRPr="00AD38E0">
              <w:rPr>
                <w:rFonts w:asciiTheme="minorHAnsi" w:eastAsia="Calibri" w:hAnsiTheme="minorHAnsi" w:cstheme="minorHAnsi"/>
              </w:rPr>
              <w:t>ill</w:t>
            </w:r>
            <w:r w:rsidR="00723B8F" w:rsidRPr="00AD38E0">
              <w:rPr>
                <w:rFonts w:asciiTheme="minorHAnsi" w:eastAsia="Calibri" w:hAnsiTheme="minorHAnsi" w:cstheme="minorHAnsi"/>
              </w:rPr>
              <w:t xml:space="preserve"> identify GPRL outliers, enabling appropriate education and behaviour change</w:t>
            </w:r>
          </w:p>
          <w:p w14:paraId="515E837F"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0C818F" w:themeColor="accent3"/>
              </w:rPr>
            </w:pPr>
          </w:p>
        </w:tc>
        <w:tc>
          <w:tcPr>
            <w:tcW w:w="1625" w:type="pct"/>
            <w:tcBorders>
              <w:top w:val="single" w:sz="12" w:space="0" w:color="30A1AC" w:themeColor="background2"/>
              <w:left w:val="single" w:sz="24" w:space="0" w:color="30A1AC" w:themeColor="background2"/>
              <w:bottom w:val="single" w:sz="12" w:space="0" w:color="30A1AC" w:themeColor="background2"/>
            </w:tcBorders>
            <w:shd w:val="clear" w:color="auto" w:fill="FFFFFF" w:themeFill="accent4"/>
          </w:tcPr>
          <w:p w14:paraId="31E78424"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p w14:paraId="19C538B0"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4D2379" w:themeColor="accent1"/>
              </w:rPr>
            </w:pPr>
          </w:p>
          <w:p w14:paraId="3E1C8916" w14:textId="46FAEB0F" w:rsidR="00723B8F" w:rsidRPr="00AD38E0" w:rsidRDefault="00217A0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R</w:t>
            </w:r>
            <w:r w:rsidRPr="00AD38E0">
              <w:rPr>
                <w:rFonts w:asciiTheme="minorHAnsi" w:eastAsia="Calibri" w:hAnsiTheme="minorHAnsi" w:cstheme="minorHAnsi"/>
              </w:rPr>
              <w:t>educes</w:t>
            </w:r>
            <w:r w:rsidR="00723B8F" w:rsidRPr="00AD38E0">
              <w:rPr>
                <w:rFonts w:asciiTheme="minorHAnsi" w:eastAsia="Calibri" w:hAnsiTheme="minorHAnsi" w:cstheme="minorHAnsi"/>
              </w:rPr>
              <w:t xml:space="preserve"> the risk of:</w:t>
            </w:r>
          </w:p>
          <w:p w14:paraId="67C3DFF7" w14:textId="77777777" w:rsidR="00723B8F" w:rsidRPr="00AD38E0" w:rsidRDefault="00723B8F" w:rsidP="00EF14E9">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Variation in GPRL decisions long term</w:t>
            </w:r>
          </w:p>
          <w:p w14:paraId="6073F1CD" w14:textId="77777777" w:rsidR="00723B8F" w:rsidRPr="00AD38E0" w:rsidRDefault="00723B8F" w:rsidP="00EF14E9">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 xml:space="preserve">inequitable CRR service delivery, </w:t>
            </w:r>
          </w:p>
          <w:p w14:paraId="5B1034F7" w14:textId="77777777" w:rsidR="00723B8F" w:rsidRPr="00AD38E0" w:rsidRDefault="00723B8F" w:rsidP="00EF14E9">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 xml:space="preserve">patients not getting the right imaging in the right time frame, </w:t>
            </w:r>
          </w:p>
          <w:p w14:paraId="17CCCC5D" w14:textId="77777777" w:rsidR="00723B8F" w:rsidRPr="00AD38E0" w:rsidRDefault="00723B8F" w:rsidP="00EF14E9">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D38E0">
              <w:rPr>
                <w:rFonts w:asciiTheme="minorHAnsi" w:eastAsia="Calibri" w:hAnsiTheme="minorHAnsi" w:cstheme="minorHAnsi"/>
              </w:rPr>
              <w:t>patients getting unnecessary imaging and the downstream impact on waiting lists</w:t>
            </w:r>
          </w:p>
          <w:p w14:paraId="26C8BD17" w14:textId="77777777" w:rsidR="00723B8F" w:rsidRPr="00AD38E0" w:rsidRDefault="00723B8F" w:rsidP="00EF14E9">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r>
      <w:tr w:rsidR="00723B8F" w:rsidRPr="00EF14E9" w14:paraId="143DE799" w14:textId="77777777" w:rsidTr="00EF1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pct"/>
            <w:tcBorders>
              <w:top w:val="single" w:sz="12" w:space="0" w:color="30A1AC" w:themeColor="background2"/>
              <w:left w:val="nil"/>
              <w:bottom w:val="single" w:sz="12" w:space="0" w:color="30A1AC" w:themeColor="background2"/>
              <w:right w:val="single" w:sz="24" w:space="0" w:color="30A1AC" w:themeColor="background2"/>
            </w:tcBorders>
            <w:shd w:val="clear" w:color="auto" w:fill="FFFFFF" w:themeFill="accent4"/>
          </w:tcPr>
          <w:p w14:paraId="02AA30A7" w14:textId="77777777" w:rsidR="00723B8F" w:rsidRPr="00AD38E0" w:rsidRDefault="00723B8F" w:rsidP="00EF14E9">
            <w:pPr>
              <w:rPr>
                <w:rFonts w:asciiTheme="minorHAnsi" w:eastAsia="Calibri" w:hAnsiTheme="minorHAnsi" w:cstheme="minorHAnsi"/>
                <w:color w:val="0C818F" w:themeColor="accent3"/>
              </w:rPr>
            </w:pPr>
          </w:p>
          <w:p w14:paraId="56193A07" w14:textId="77777777" w:rsidR="00723B8F" w:rsidRPr="00AD38E0" w:rsidRDefault="00723B8F" w:rsidP="00EF14E9">
            <w:pPr>
              <w:rPr>
                <w:rFonts w:asciiTheme="minorHAnsi" w:eastAsia="Calibri" w:hAnsiTheme="minorHAnsi" w:cstheme="minorHAnsi"/>
                <w:color w:val="0C818F" w:themeColor="accent3"/>
              </w:rPr>
            </w:pPr>
            <w:r w:rsidRPr="00AD38E0">
              <w:rPr>
                <w:rFonts w:asciiTheme="minorHAnsi" w:eastAsia="Calibri" w:hAnsiTheme="minorHAnsi" w:cstheme="minorHAnsi"/>
                <w:color w:val="0C818F" w:themeColor="accent3"/>
              </w:rPr>
              <w:t>Stakeholder Engagement:</w:t>
            </w:r>
          </w:p>
          <w:p w14:paraId="20D403B3" w14:textId="62F710AA" w:rsidR="00723B8F" w:rsidRPr="00AD38E0" w:rsidRDefault="00217A0F" w:rsidP="00EF14E9">
            <w:pPr>
              <w:rPr>
                <w:rFonts w:asciiTheme="minorHAnsi" w:eastAsia="Calibri" w:hAnsiTheme="minorHAnsi" w:cstheme="minorHAnsi"/>
                <w:b w:val="0"/>
                <w:bCs w:val="0"/>
              </w:rPr>
            </w:pPr>
            <w:r w:rsidRPr="00C427B9">
              <w:rPr>
                <w:rFonts w:asciiTheme="minorHAnsi" w:eastAsia="Wingdings" w:hAnsiTheme="minorHAnsi" w:cstheme="minorHAnsi"/>
                <w:color w:val="4D2379" w:themeColor="accent1"/>
              </w:rPr>
              <w:t>R</w:t>
            </w:r>
            <w:r w:rsidRPr="00C427B9">
              <w:rPr>
                <w:rFonts w:asciiTheme="minorHAnsi" w:eastAsia="Calibri" w:hAnsiTheme="minorHAnsi" w:cstheme="minorHAnsi"/>
              </w:rPr>
              <w:t>e</w:t>
            </w:r>
            <w:r w:rsidRPr="00AD38E0">
              <w:rPr>
                <w:rFonts w:asciiTheme="minorHAnsi" w:eastAsia="Calibri" w:hAnsiTheme="minorHAnsi" w:cstheme="minorHAnsi"/>
              </w:rPr>
              <w:t>gular</w:t>
            </w:r>
            <w:r w:rsidR="00723B8F" w:rsidRPr="00AD38E0">
              <w:rPr>
                <w:rFonts w:asciiTheme="minorHAnsi" w:eastAsia="Calibri" w:hAnsiTheme="minorHAnsi" w:cstheme="minorHAnsi"/>
                <w:b w:val="0"/>
                <w:bCs w:val="0"/>
              </w:rPr>
              <w:t xml:space="preserve"> meetings with relevant community and Health NZ stakeholders </w:t>
            </w:r>
          </w:p>
          <w:p w14:paraId="009EBCC1" w14:textId="77777777" w:rsidR="00723B8F" w:rsidRPr="00AD38E0" w:rsidRDefault="00723B8F" w:rsidP="00EF14E9">
            <w:pPr>
              <w:rPr>
                <w:rFonts w:asciiTheme="minorHAnsi" w:eastAsia="Calibri" w:hAnsiTheme="minorHAnsi" w:cstheme="minorHAnsi"/>
                <w:b w:val="0"/>
                <w:bCs w:val="0"/>
                <w:color w:val="0C818F" w:themeColor="accent3"/>
              </w:rPr>
            </w:pPr>
          </w:p>
        </w:tc>
        <w:tc>
          <w:tcPr>
            <w:tcW w:w="1808" w:type="pct"/>
            <w:tcBorders>
              <w:top w:val="single" w:sz="12" w:space="0" w:color="30A1AC" w:themeColor="background2"/>
              <w:left w:val="single" w:sz="24" w:space="0" w:color="30A1AC" w:themeColor="background2"/>
              <w:bottom w:val="single" w:sz="12" w:space="0" w:color="30A1AC" w:themeColor="background2"/>
              <w:right w:val="single" w:sz="24" w:space="0" w:color="30A1AC" w:themeColor="background2"/>
            </w:tcBorders>
            <w:shd w:val="clear" w:color="auto" w:fill="FFFFFF" w:themeFill="accent4"/>
          </w:tcPr>
          <w:p w14:paraId="64BBD99B"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C818F" w:themeColor="accent3"/>
              </w:rPr>
            </w:pPr>
          </w:p>
          <w:p w14:paraId="1597F092"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C818F" w:themeColor="accent3"/>
              </w:rPr>
            </w:pPr>
          </w:p>
          <w:p w14:paraId="00F4C724"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C818F" w:themeColor="accent3"/>
              </w:rPr>
            </w:pPr>
          </w:p>
          <w:p w14:paraId="49886919" w14:textId="4C47F04B" w:rsidR="00723B8F" w:rsidRPr="00AD38E0" w:rsidRDefault="00217A0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I</w:t>
            </w:r>
            <w:r w:rsidRPr="00AD38E0">
              <w:rPr>
                <w:rFonts w:asciiTheme="minorHAnsi" w:eastAsia="Calibri" w:hAnsiTheme="minorHAnsi" w:cstheme="minorHAnsi"/>
              </w:rPr>
              <w:t>ncreasing</w:t>
            </w:r>
            <w:r w:rsidR="00723B8F" w:rsidRPr="00AD38E0">
              <w:rPr>
                <w:rFonts w:asciiTheme="minorHAnsi" w:eastAsia="Calibri" w:hAnsiTheme="minorHAnsi" w:cstheme="minorHAnsi"/>
              </w:rPr>
              <w:t xml:space="preserve"> mutual understanding and respect between community, DRS and other Health NZ stakeholders, building strong local and regional relationships to support successful CRR service delivery</w:t>
            </w:r>
          </w:p>
          <w:p w14:paraId="1134C6B1"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30B734BE" w14:textId="5D2A9936" w:rsidR="00723B8F" w:rsidRPr="00AD38E0" w:rsidRDefault="00D10E86"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P</w:t>
            </w:r>
            <w:r w:rsidRPr="00AD38E0">
              <w:rPr>
                <w:rFonts w:asciiTheme="minorHAnsi" w:eastAsia="Calibri" w:hAnsiTheme="minorHAnsi" w:cstheme="minorHAnsi"/>
              </w:rPr>
              <w:t>rovides</w:t>
            </w:r>
            <w:r w:rsidR="00723B8F" w:rsidRPr="00AD38E0">
              <w:rPr>
                <w:rFonts w:asciiTheme="minorHAnsi" w:eastAsia="Calibri" w:hAnsiTheme="minorHAnsi" w:cstheme="minorHAnsi"/>
              </w:rPr>
              <w:t xml:space="preserve"> opportunities to collaborate with PHOs around education and support for referrers, in particular individual outliers</w:t>
            </w:r>
          </w:p>
          <w:p w14:paraId="7F6F1896"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640F4234" w14:textId="2D2DF558" w:rsidR="00723B8F" w:rsidRPr="00AD38E0" w:rsidRDefault="00D10E86"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E</w:t>
            </w:r>
            <w:r w:rsidRPr="00AD38E0">
              <w:rPr>
                <w:rFonts w:asciiTheme="minorHAnsi" w:eastAsia="Calibri" w:hAnsiTheme="minorHAnsi" w:cstheme="minorHAnsi"/>
                <w:color w:val="4D2379" w:themeColor="accent1"/>
              </w:rPr>
              <w:t>n</w:t>
            </w:r>
            <w:r w:rsidRPr="00AD38E0">
              <w:rPr>
                <w:rFonts w:asciiTheme="minorHAnsi" w:eastAsia="Calibri" w:hAnsiTheme="minorHAnsi" w:cstheme="minorHAnsi"/>
              </w:rPr>
              <w:t>ables</w:t>
            </w:r>
            <w:r w:rsidR="00723B8F" w:rsidRPr="00AD38E0">
              <w:rPr>
                <w:rFonts w:asciiTheme="minorHAnsi" w:eastAsia="Calibri" w:hAnsiTheme="minorHAnsi" w:cstheme="minorHAnsi"/>
              </w:rPr>
              <w:t xml:space="preserve"> retrospective identification, action and/or prevention of unexpected issues relating to referral criteria and processes, and referrer behaviours  </w:t>
            </w:r>
          </w:p>
          <w:p w14:paraId="386BADB7"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15F423BE" w14:textId="20EC1329" w:rsidR="00723B8F" w:rsidRPr="00AD38E0" w:rsidRDefault="00D10E86"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S</w:t>
            </w:r>
            <w:r w:rsidRPr="00AD38E0">
              <w:rPr>
                <w:rFonts w:asciiTheme="minorHAnsi" w:eastAsia="Calibri" w:hAnsiTheme="minorHAnsi" w:cstheme="minorHAnsi"/>
              </w:rPr>
              <w:t>upports</w:t>
            </w:r>
            <w:r w:rsidR="00723B8F" w:rsidRPr="00AD38E0">
              <w:rPr>
                <w:rFonts w:asciiTheme="minorHAnsi" w:eastAsia="Calibri" w:hAnsiTheme="minorHAnsi" w:cstheme="minorHAnsi"/>
              </w:rPr>
              <w:t xml:space="preserve"> increased understanding of unmet need, inequitable variation and bespoke patient and community referrer needs</w:t>
            </w:r>
          </w:p>
          <w:p w14:paraId="520BF6D4"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300915CF"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C818F" w:themeColor="accent3"/>
              </w:rPr>
            </w:pPr>
          </w:p>
        </w:tc>
        <w:tc>
          <w:tcPr>
            <w:tcW w:w="1625" w:type="pct"/>
            <w:tcBorders>
              <w:top w:val="single" w:sz="12" w:space="0" w:color="30A1AC" w:themeColor="background2"/>
              <w:left w:val="single" w:sz="24" w:space="0" w:color="30A1AC" w:themeColor="background2"/>
              <w:bottom w:val="single" w:sz="12" w:space="0" w:color="30A1AC" w:themeColor="background2"/>
            </w:tcBorders>
            <w:shd w:val="clear" w:color="auto" w:fill="FFFFFF" w:themeFill="accent4"/>
          </w:tcPr>
          <w:p w14:paraId="6796642A"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0F8D816B"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42AA9766" w14:textId="77777777" w:rsidR="00723B8F" w:rsidRPr="00AD38E0" w:rsidRDefault="00723B8F"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p w14:paraId="257F005E" w14:textId="529424A6" w:rsidR="00723B8F" w:rsidRPr="00AD38E0" w:rsidRDefault="00D10E86" w:rsidP="00EF14E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AD38E0">
              <w:rPr>
                <w:rFonts w:asciiTheme="minorHAnsi" w:eastAsia="Wingdings" w:hAnsiTheme="minorHAnsi" w:cstheme="minorHAnsi"/>
                <w:color w:val="4D2379" w:themeColor="accent1"/>
              </w:rPr>
              <w:t>C</w:t>
            </w:r>
            <w:r w:rsidRPr="00AD38E0">
              <w:rPr>
                <w:rFonts w:asciiTheme="minorHAnsi" w:eastAsia="Calibri" w:hAnsiTheme="minorHAnsi" w:cstheme="minorHAnsi"/>
              </w:rPr>
              <w:t>ommunity</w:t>
            </w:r>
            <w:r w:rsidR="00723B8F" w:rsidRPr="00AD38E0">
              <w:rPr>
                <w:rFonts w:asciiTheme="minorHAnsi" w:eastAsia="Calibri" w:hAnsiTheme="minorHAnsi" w:cstheme="minorHAnsi"/>
              </w:rPr>
              <w:t xml:space="preserve"> stakeholders don’t feel supported / engaged with DRS and vice versa</w:t>
            </w:r>
          </w:p>
        </w:tc>
      </w:tr>
    </w:tbl>
    <w:p w14:paraId="25EA9D12" w14:textId="77777777" w:rsidR="00723B8F" w:rsidRPr="00AD38E0" w:rsidRDefault="00723B8F" w:rsidP="00723B8F">
      <w:pPr>
        <w:jc w:val="both"/>
        <w:rPr>
          <w:rFonts w:asciiTheme="minorHAnsi" w:hAnsiTheme="minorHAnsi" w:cstheme="minorHAnsi"/>
        </w:rPr>
      </w:pPr>
    </w:p>
    <w:p w14:paraId="34986FC4" w14:textId="77777777" w:rsidR="00723B8F" w:rsidRPr="00EF14E9" w:rsidRDefault="00723B8F" w:rsidP="00723B8F">
      <w:pPr>
        <w:autoSpaceDE w:val="0"/>
        <w:autoSpaceDN w:val="0"/>
        <w:adjustRightInd w:val="0"/>
        <w:spacing w:after="0" w:line="240" w:lineRule="auto"/>
        <w:rPr>
          <w:rFonts w:asciiTheme="minorHAnsi" w:eastAsia="Calibri" w:hAnsiTheme="minorHAnsi" w:cstheme="minorHAnsi"/>
          <w:color w:val="000000"/>
          <w14:ligatures w14:val="standardContextual"/>
        </w:rPr>
      </w:pPr>
    </w:p>
    <w:p w14:paraId="57047CD5" w14:textId="77777777" w:rsidR="00723B8F" w:rsidRPr="00EF14E9" w:rsidRDefault="00723B8F" w:rsidP="00723B8F">
      <w:pPr>
        <w:jc w:val="both"/>
        <w:rPr>
          <w:rFonts w:asciiTheme="minorHAnsi" w:hAnsiTheme="minorHAnsi" w:cstheme="minorHAnsi"/>
          <w:b/>
          <w:bCs/>
          <w:color w:val="15284C" w:themeColor="text2"/>
        </w:rPr>
      </w:pPr>
      <w:r w:rsidRPr="00EF14E9">
        <w:rPr>
          <w:rFonts w:asciiTheme="minorHAnsi" w:hAnsiTheme="minorHAnsi" w:cstheme="minorHAnsi"/>
          <w:b/>
          <w:bCs/>
          <w:color w:val="15284C" w:themeColor="text2"/>
        </w:rPr>
        <w:t>Day to Day Community Radiology Activities</w:t>
      </w:r>
    </w:p>
    <w:p w14:paraId="6235CDEB" w14:textId="11A496D6" w:rsidR="00723B8F" w:rsidRPr="00AD38E0" w:rsidRDefault="00723B8F" w:rsidP="00723B8F">
      <w:pPr>
        <w:autoSpaceDE w:val="0"/>
        <w:autoSpaceDN w:val="0"/>
        <w:adjustRightInd w:val="0"/>
        <w:spacing w:after="0" w:line="240" w:lineRule="auto"/>
        <w:jc w:val="both"/>
        <w:rPr>
          <w:rFonts w:asciiTheme="minorHAnsi" w:eastAsia="Calibri" w:hAnsiTheme="minorHAnsi" w:cstheme="minorHAnsi"/>
          <w:b/>
          <w:bCs/>
          <w:color w:val="15284C" w:themeColor="text2"/>
          <w14:ligatures w14:val="standardContextual"/>
        </w:rPr>
      </w:pPr>
      <w:r w:rsidRPr="00AD38E0">
        <w:rPr>
          <w:rFonts w:asciiTheme="minorHAnsi" w:eastAsia="Calibri" w:hAnsiTheme="minorHAnsi" w:cstheme="minorHAnsi"/>
          <w:b/>
          <w:bCs/>
          <w:color w:val="15284C" w:themeColor="text2"/>
          <w14:ligatures w14:val="standardContextual"/>
        </w:rPr>
        <w:t xml:space="preserve">Regional RL </w:t>
      </w:r>
      <w:r w:rsidR="003C28A0">
        <w:rPr>
          <w:rFonts w:asciiTheme="minorHAnsi" w:eastAsia="Calibri" w:hAnsiTheme="minorHAnsi" w:cstheme="minorHAnsi"/>
          <w:b/>
          <w:bCs/>
          <w:color w:val="15284C" w:themeColor="text2"/>
          <w14:ligatures w14:val="standardContextual"/>
        </w:rPr>
        <w:t>advice</w:t>
      </w:r>
      <w:r w:rsidRPr="00AD38E0">
        <w:rPr>
          <w:rFonts w:asciiTheme="minorHAnsi" w:eastAsia="Calibri" w:hAnsiTheme="minorHAnsi" w:cstheme="minorHAnsi"/>
          <w:b/>
          <w:bCs/>
          <w:color w:val="15284C" w:themeColor="text2"/>
          <w14:ligatures w14:val="standardContextual"/>
        </w:rPr>
        <w:t>:</w:t>
      </w:r>
    </w:p>
    <w:p w14:paraId="4529A8B5" w14:textId="60BB50F2" w:rsidR="00723B8F" w:rsidRPr="00EF14E9" w:rsidRDefault="003C28A0"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Pr>
          <w:rFonts w:asciiTheme="minorHAnsi" w:eastAsia="Calibri" w:hAnsiTheme="minorHAnsi" w:cstheme="minorHAnsi"/>
          <w:color w:val="000000"/>
          <w14:ligatures w14:val="standardContextual"/>
        </w:rPr>
        <w:lastRenderedPageBreak/>
        <w:t>PCRL</w:t>
      </w:r>
      <w:r w:rsidR="00723B8F" w:rsidRPr="00EF14E9">
        <w:rPr>
          <w:rFonts w:asciiTheme="minorHAnsi" w:eastAsia="Calibri" w:hAnsiTheme="minorHAnsi" w:cstheme="minorHAnsi"/>
          <w:color w:val="000000"/>
          <w14:ligatures w14:val="standardContextual"/>
        </w:rPr>
        <w:t xml:space="preserve"> available weekday work hours </w:t>
      </w:r>
      <w:r>
        <w:rPr>
          <w:rFonts w:asciiTheme="minorHAnsi" w:eastAsia="Calibri" w:hAnsiTheme="minorHAnsi" w:cstheme="minorHAnsi"/>
          <w:color w:val="000000"/>
          <w14:ligatures w14:val="standardContextual"/>
        </w:rPr>
        <w:t>to respond to GP advice in a timely manner (this may be a dedicated phone or other mechanism)</w:t>
      </w:r>
    </w:p>
    <w:p w14:paraId="6A39F6A7" w14:textId="71EDE657"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Referrers can </w:t>
      </w:r>
      <w:r w:rsidR="003C28A0">
        <w:rPr>
          <w:rFonts w:asciiTheme="minorHAnsi" w:eastAsia="Calibri" w:hAnsiTheme="minorHAnsi" w:cstheme="minorHAnsi"/>
          <w:color w:val="000000"/>
          <w14:ligatures w14:val="standardContextual"/>
        </w:rPr>
        <w:t>contact PCRL</w:t>
      </w:r>
      <w:r w:rsidRPr="00EF14E9">
        <w:rPr>
          <w:rFonts w:asciiTheme="minorHAnsi" w:eastAsia="Calibri" w:hAnsiTheme="minorHAnsi" w:cstheme="minorHAnsi"/>
          <w:color w:val="000000"/>
          <w14:ligatures w14:val="standardContextual"/>
        </w:rPr>
        <w:t xml:space="preserve"> for generic (non-district specific) advice regarding referrals. Provides excellent opportunity for ad hoc referrer education.</w:t>
      </w:r>
    </w:p>
    <w:p w14:paraId="4CB848C6" w14:textId="77777777" w:rsidR="00723B8F" w:rsidRPr="00EF14E9" w:rsidRDefault="00723B8F" w:rsidP="00723B8F">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54CCA12E" w14:textId="77777777" w:rsidR="00723B8F" w:rsidRPr="00AD38E0" w:rsidRDefault="00723B8F" w:rsidP="00723B8F">
      <w:pPr>
        <w:autoSpaceDE w:val="0"/>
        <w:autoSpaceDN w:val="0"/>
        <w:adjustRightInd w:val="0"/>
        <w:spacing w:after="0" w:line="240" w:lineRule="auto"/>
        <w:jc w:val="both"/>
        <w:rPr>
          <w:rFonts w:asciiTheme="minorHAnsi" w:eastAsia="Calibri" w:hAnsiTheme="minorHAnsi" w:cstheme="minorHAnsi"/>
          <w:b/>
          <w:bCs/>
          <w:color w:val="15284C" w:themeColor="text2"/>
          <w14:ligatures w14:val="standardContextual"/>
        </w:rPr>
      </w:pPr>
      <w:r w:rsidRPr="00AD38E0">
        <w:rPr>
          <w:rFonts w:asciiTheme="minorHAnsi" w:eastAsia="Calibri" w:hAnsiTheme="minorHAnsi" w:cstheme="minorHAnsi"/>
          <w:b/>
          <w:bCs/>
          <w:color w:val="15284C" w:themeColor="text2"/>
          <w14:ligatures w14:val="standardContextual"/>
        </w:rPr>
        <w:t>District CRR Hub Email:</w:t>
      </w:r>
    </w:p>
    <w:p w14:paraId="495045F7" w14:textId="2AD8B714" w:rsidR="00723B8F" w:rsidRPr="00EF14E9" w:rsidRDefault="00723B8F" w:rsidP="00723B8F">
      <w:pPr>
        <w:pStyle w:val="ListParagraph"/>
        <w:numPr>
          <w:ilvl w:val="0"/>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For non-urgent District specific questions or concerns. Will be answered by the local PCRL on their rostered </w:t>
      </w:r>
      <w:r w:rsidR="002D1C60" w:rsidRPr="00EF14E9">
        <w:rPr>
          <w:rFonts w:asciiTheme="minorHAnsi" w:eastAsia="Calibri" w:hAnsiTheme="minorHAnsi" w:cstheme="minorHAnsi"/>
          <w:color w:val="000000"/>
          <w14:ligatures w14:val="standardContextual"/>
        </w:rPr>
        <w:t>workdays</w:t>
      </w:r>
      <w:r w:rsidRPr="00EF14E9">
        <w:rPr>
          <w:rFonts w:asciiTheme="minorHAnsi" w:eastAsia="Calibri" w:hAnsiTheme="minorHAnsi" w:cstheme="minorHAnsi"/>
          <w:color w:val="000000"/>
          <w14:ligatures w14:val="standardContextual"/>
        </w:rPr>
        <w:t xml:space="preserve">. </w:t>
      </w:r>
    </w:p>
    <w:p w14:paraId="2798EFEC" w14:textId="77777777" w:rsidR="00723B8F" w:rsidRPr="00EF14E9" w:rsidRDefault="00723B8F" w:rsidP="00723B8F">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3138E662" w14:textId="77777777" w:rsidR="00723B8F" w:rsidRPr="00AD38E0" w:rsidRDefault="13BF3047" w:rsidP="4D94DEFD">
      <w:pPr>
        <w:autoSpaceDE w:val="0"/>
        <w:autoSpaceDN w:val="0"/>
        <w:adjustRightInd w:val="0"/>
        <w:spacing w:after="0" w:line="240" w:lineRule="auto"/>
        <w:jc w:val="both"/>
        <w:rPr>
          <w:rFonts w:asciiTheme="minorHAnsi" w:eastAsia="Calibri" w:hAnsiTheme="minorHAnsi" w:cstheme="minorBidi"/>
          <w:b/>
          <w:bCs/>
          <w:color w:val="15284C" w:themeColor="text2"/>
          <w14:ligatures w14:val="standardContextual"/>
        </w:rPr>
      </w:pPr>
      <w:r w:rsidRPr="4D94DEFD">
        <w:rPr>
          <w:rFonts w:asciiTheme="minorHAnsi" w:eastAsia="Calibri" w:hAnsiTheme="minorHAnsi" w:cstheme="minorBidi"/>
          <w:b/>
          <w:bCs/>
          <w:color w:val="15284C" w:themeColor="text2"/>
          <w14:ligatures w14:val="standardContextual"/>
        </w:rPr>
        <w:t>Triaging CRR US and CT:</w:t>
      </w:r>
    </w:p>
    <w:p w14:paraId="6EEB1989" w14:textId="77777777" w:rsidR="00723B8F" w:rsidRPr="00EF14E9" w:rsidRDefault="00723B8F" w:rsidP="00723B8F">
      <w:pPr>
        <w:pStyle w:val="ListParagraph"/>
        <w:numPr>
          <w:ilvl w:val="0"/>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All Triaging of CRR US and CT referrals will be done initially by PCRL. </w:t>
      </w:r>
    </w:p>
    <w:p w14:paraId="4C3F981A" w14:textId="77777777" w:rsidR="00723B8F" w:rsidRPr="00EF14E9" w:rsidRDefault="00723B8F" w:rsidP="00723B8F">
      <w:pPr>
        <w:pStyle w:val="ListParagraph"/>
        <w:numPr>
          <w:ilvl w:val="1"/>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This will ensure that the referrals are being triaged against the new national referral criteria.</w:t>
      </w:r>
    </w:p>
    <w:p w14:paraId="3EBAF6AF" w14:textId="77777777" w:rsidR="00723B8F" w:rsidRPr="00EF14E9" w:rsidRDefault="00723B8F" w:rsidP="00723B8F">
      <w:pPr>
        <w:pStyle w:val="ListParagraph"/>
        <w:numPr>
          <w:ilvl w:val="1"/>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Over time this may change as the Radiology Transformation and Data &amp; Digital Programmes of work progress, or where auditing identifies areas of low triaging risk.</w:t>
      </w:r>
    </w:p>
    <w:p w14:paraId="25967E3A" w14:textId="37159729" w:rsidR="00723B8F" w:rsidRPr="00EF14E9" w:rsidRDefault="00723B8F" w:rsidP="00723B8F">
      <w:pPr>
        <w:pStyle w:val="ListParagraph"/>
        <w:numPr>
          <w:ilvl w:val="0"/>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PCRL will always triage their allocated District referrals on the days they are rostered. </w:t>
      </w:r>
    </w:p>
    <w:p w14:paraId="19754B11" w14:textId="74209A70" w:rsidR="00723B8F" w:rsidRPr="00EF14E9" w:rsidRDefault="00723B8F" w:rsidP="00723B8F">
      <w:pPr>
        <w:pStyle w:val="ListParagraph"/>
        <w:numPr>
          <w:ilvl w:val="0"/>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To ensure that all Urgent (P2) referrals are triaged in a timely manner, if there is going to be a 2 day or longer period where a District does not have a PCRL triaging (e.g. due to leave or their rostered </w:t>
      </w:r>
      <w:r w:rsidR="002D1C60" w:rsidRPr="00EF14E9">
        <w:rPr>
          <w:rFonts w:asciiTheme="minorHAnsi" w:eastAsia="Calibri" w:hAnsiTheme="minorHAnsi" w:cstheme="minorHAnsi"/>
          <w:color w:val="000000"/>
          <w14:ligatures w14:val="standardContextual"/>
        </w:rPr>
        <w:t>workdays</w:t>
      </w:r>
      <w:r w:rsidRPr="00EF14E9">
        <w:rPr>
          <w:rFonts w:asciiTheme="minorHAnsi" w:eastAsia="Calibri" w:hAnsiTheme="minorHAnsi" w:cstheme="minorHAnsi"/>
          <w:color w:val="000000"/>
          <w14:ligatures w14:val="standardContextual"/>
        </w:rPr>
        <w:t xml:space="preserve">), that District’s urgent referrals will be triaged by one of the other PCRL. </w:t>
      </w:r>
    </w:p>
    <w:p w14:paraId="43CD9667" w14:textId="77777777" w:rsidR="00723B8F" w:rsidRPr="00EF14E9" w:rsidRDefault="00723B8F" w:rsidP="00723B8F">
      <w:pPr>
        <w:pStyle w:val="ListParagraph"/>
        <w:numPr>
          <w:ilvl w:val="1"/>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This ‘cross cover’ allocation will be managed by the Regional RGPL Lead and will require remote access for all PCRL to all the District’s RIS. </w:t>
      </w:r>
    </w:p>
    <w:p w14:paraId="410FD558" w14:textId="5254C115" w:rsidR="00723B8F" w:rsidRPr="00EF14E9" w:rsidRDefault="00723B8F" w:rsidP="00723B8F">
      <w:pPr>
        <w:pStyle w:val="ListParagraph"/>
        <w:numPr>
          <w:ilvl w:val="0"/>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Radiologists will provide clinical support to the PCRL, as needed.</w:t>
      </w:r>
    </w:p>
    <w:p w14:paraId="17786857" w14:textId="77777777" w:rsidR="00723B8F" w:rsidRPr="00EF14E9" w:rsidRDefault="00723B8F" w:rsidP="00723B8F">
      <w:pPr>
        <w:pStyle w:val="ListParagraph"/>
        <w:numPr>
          <w:ilvl w:val="1"/>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Further consideration can be given by each region as to whether this support is provided ‘in house’ in each District, or via a Regional SMO roster. It is important that support Radiologist leave is covered by another SMO, so that same day escalation of any clinical issues is always available. </w:t>
      </w:r>
    </w:p>
    <w:p w14:paraId="01477D25" w14:textId="77777777" w:rsidR="00723B8F" w:rsidRPr="00EF14E9" w:rsidRDefault="00723B8F" w:rsidP="00723B8F">
      <w:pPr>
        <w:pStyle w:val="ListParagraph"/>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2E989603" w14:textId="77777777" w:rsidR="00723B8F" w:rsidRPr="00AD38E0" w:rsidRDefault="00723B8F" w:rsidP="00723B8F">
      <w:pPr>
        <w:autoSpaceDE w:val="0"/>
        <w:autoSpaceDN w:val="0"/>
        <w:adjustRightInd w:val="0"/>
        <w:spacing w:after="0" w:line="240" w:lineRule="auto"/>
        <w:jc w:val="both"/>
        <w:rPr>
          <w:rFonts w:asciiTheme="minorHAnsi" w:eastAsia="Calibri" w:hAnsiTheme="minorHAnsi" w:cstheme="minorHAnsi"/>
          <w:b/>
          <w:bCs/>
          <w:color w:val="15284C" w:themeColor="text2"/>
          <w14:ligatures w14:val="standardContextual"/>
        </w:rPr>
      </w:pPr>
      <w:r w:rsidRPr="00AD38E0">
        <w:rPr>
          <w:rFonts w:asciiTheme="minorHAnsi" w:eastAsia="Calibri" w:hAnsiTheme="minorHAnsi" w:cstheme="minorHAnsi"/>
          <w:b/>
          <w:bCs/>
          <w:color w:val="15284C" w:themeColor="text2"/>
          <w14:ligatures w14:val="standardContextual"/>
        </w:rPr>
        <w:t>Triaging CRR X-ray:</w:t>
      </w:r>
    </w:p>
    <w:p w14:paraId="2EBFB2F4" w14:textId="77777777" w:rsidR="00723B8F" w:rsidRPr="00EF14E9" w:rsidRDefault="00723B8F" w:rsidP="00723B8F">
      <w:pPr>
        <w:pStyle w:val="ListParagraph"/>
        <w:numPr>
          <w:ilvl w:val="0"/>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All triaging of CRR X-ray referrals within each District will continue to be done as they are now, as they are deemed lower risk for inappropriate referrals than US and CT. </w:t>
      </w:r>
    </w:p>
    <w:p w14:paraId="0B411306" w14:textId="77777777" w:rsidR="00723B8F" w:rsidRPr="00EF14E9" w:rsidRDefault="00723B8F" w:rsidP="00723B8F">
      <w:pPr>
        <w:pStyle w:val="ListParagraph"/>
        <w:numPr>
          <w:ilvl w:val="1"/>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Note – if Districts / Regions would like PCRL to triage x-rays, this will need to be accommodated under the FTE allocation for the region. </w:t>
      </w:r>
    </w:p>
    <w:p w14:paraId="5A8376E0" w14:textId="05F93775" w:rsidR="00723B8F" w:rsidRPr="00EF14E9" w:rsidRDefault="00723B8F" w:rsidP="00723B8F">
      <w:pPr>
        <w:pStyle w:val="ListParagraph"/>
        <w:numPr>
          <w:ilvl w:val="0"/>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In districts where triage of X-ray is being undertaken by the DRS, the triager can engage the PCRL, who can provide advice and support. </w:t>
      </w:r>
    </w:p>
    <w:p w14:paraId="00745F96" w14:textId="77777777" w:rsidR="00723B8F" w:rsidRPr="00EF14E9" w:rsidRDefault="00723B8F" w:rsidP="00723B8F">
      <w:pPr>
        <w:pStyle w:val="ListParagraph"/>
        <w:numPr>
          <w:ilvl w:val="0"/>
          <w:numId w:val="16"/>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If any repeated concerns are noted for certain types of x-rays, this can be escalated to the Regional GPRL for consideration of regional education and/or changes to the national referral criteria. </w:t>
      </w:r>
    </w:p>
    <w:p w14:paraId="0B839E04" w14:textId="77777777" w:rsidR="00723B8F" w:rsidRPr="00EF14E9" w:rsidRDefault="00723B8F" w:rsidP="00723B8F">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5351AC7C" w14:textId="77777777" w:rsidR="00723B8F" w:rsidRPr="00AD38E0" w:rsidRDefault="00723B8F" w:rsidP="00723B8F">
      <w:pPr>
        <w:autoSpaceDE w:val="0"/>
        <w:autoSpaceDN w:val="0"/>
        <w:adjustRightInd w:val="0"/>
        <w:spacing w:after="0" w:line="240" w:lineRule="auto"/>
        <w:jc w:val="both"/>
        <w:rPr>
          <w:rFonts w:asciiTheme="minorHAnsi" w:eastAsia="Calibri" w:hAnsiTheme="minorHAnsi" w:cstheme="minorHAnsi"/>
          <w:b/>
          <w:bCs/>
          <w:color w:val="15284C" w:themeColor="text2"/>
          <w14:ligatures w14:val="standardContextual"/>
        </w:rPr>
      </w:pPr>
      <w:r w:rsidRPr="00AD38E0">
        <w:rPr>
          <w:rFonts w:asciiTheme="minorHAnsi" w:eastAsia="Calibri" w:hAnsiTheme="minorHAnsi" w:cstheme="minorHAnsi"/>
          <w:b/>
          <w:bCs/>
          <w:color w:val="15284C" w:themeColor="text2"/>
          <w14:ligatures w14:val="standardContextual"/>
        </w:rPr>
        <w:t>Patient Appointment Bookings:</w:t>
      </w:r>
    </w:p>
    <w:p w14:paraId="7F52FCC1" w14:textId="77777777" w:rsidR="00723B8F" w:rsidRPr="00EF14E9" w:rsidRDefault="00723B8F" w:rsidP="00723B8F">
      <w:pPr>
        <w:pStyle w:val="ListParagraph"/>
        <w:numPr>
          <w:ilvl w:val="0"/>
          <w:numId w:val="17"/>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All direct to radiology (D2R) and direct to private (D2P) CRR referrals (where they currently exist) will continue to be managed and booked as they are now. </w:t>
      </w:r>
    </w:p>
    <w:p w14:paraId="2DB76942" w14:textId="77777777" w:rsidR="00723B8F" w:rsidRPr="00EF14E9" w:rsidRDefault="00723B8F" w:rsidP="00723B8F">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704DC73D" w14:textId="77777777" w:rsidR="00723B8F" w:rsidRPr="00EF14E9" w:rsidRDefault="00723B8F" w:rsidP="00723B8F">
      <w:pPr>
        <w:jc w:val="both"/>
        <w:rPr>
          <w:rFonts w:asciiTheme="minorHAnsi" w:hAnsiTheme="minorHAnsi" w:cstheme="minorHAnsi"/>
          <w:b/>
          <w:bCs/>
          <w:color w:val="15284C" w:themeColor="text2"/>
        </w:rPr>
      </w:pPr>
      <w:r w:rsidRPr="00EF14E9">
        <w:rPr>
          <w:rFonts w:asciiTheme="minorHAnsi" w:hAnsiTheme="minorHAnsi" w:cstheme="minorHAnsi"/>
          <w:b/>
          <w:bCs/>
          <w:color w:val="15284C" w:themeColor="text2"/>
        </w:rPr>
        <w:t>CRR Hub Quality Assurance &amp; Improvement Related Activities</w:t>
      </w:r>
    </w:p>
    <w:p w14:paraId="72E16D30" w14:textId="77777777" w:rsidR="00723B8F" w:rsidRPr="00AD38E0" w:rsidRDefault="00723B8F" w:rsidP="00723B8F">
      <w:pPr>
        <w:autoSpaceDE w:val="0"/>
        <w:autoSpaceDN w:val="0"/>
        <w:adjustRightInd w:val="0"/>
        <w:spacing w:after="0" w:line="240" w:lineRule="auto"/>
        <w:jc w:val="both"/>
        <w:rPr>
          <w:rFonts w:asciiTheme="minorHAnsi" w:eastAsia="Calibri" w:hAnsiTheme="minorHAnsi" w:cstheme="minorHAnsi"/>
          <w:b/>
          <w:bCs/>
          <w:color w:val="15284C" w:themeColor="text2"/>
          <w14:ligatures w14:val="standardContextual"/>
        </w:rPr>
      </w:pPr>
      <w:r w:rsidRPr="00AD38E0">
        <w:rPr>
          <w:rFonts w:asciiTheme="minorHAnsi" w:eastAsia="Calibri" w:hAnsiTheme="minorHAnsi" w:cstheme="minorHAnsi"/>
          <w:b/>
          <w:bCs/>
          <w:color w:val="15284C" w:themeColor="text2"/>
          <w14:ligatures w14:val="standardContextual"/>
        </w:rPr>
        <w:t>Quality Improvement – Clinical Auditing of Referrals:</w:t>
      </w:r>
    </w:p>
    <w:p w14:paraId="4D26B85B" w14:textId="77777777"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Quality Improvement (QI) refers to the proactive identification of areas for improvement across all aspects of a radiology service. </w:t>
      </w:r>
    </w:p>
    <w:p w14:paraId="617B66E1" w14:textId="77777777"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In the CRR setting QI will primarily be focused on referrer behaviour – identifying inappropriate referrals and implementing change through education (at both an individual and group level).  </w:t>
      </w:r>
    </w:p>
    <w:p w14:paraId="5626AE30" w14:textId="77777777"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Two types of QI Auditing will be required, depending on existing and future District CRR referral processes:</w:t>
      </w:r>
    </w:p>
    <w:p w14:paraId="24F54939" w14:textId="77777777" w:rsidR="00723B8F" w:rsidRPr="00EF14E9" w:rsidRDefault="00723B8F" w:rsidP="00723B8F">
      <w:pPr>
        <w:pStyle w:val="ListParagraph"/>
        <w:numPr>
          <w:ilvl w:val="1"/>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Auditing of Direct to Private (D2P) referrals where upfront triaging is not possible</w:t>
      </w:r>
    </w:p>
    <w:p w14:paraId="7106C4C1" w14:textId="77777777" w:rsidR="00723B8F" w:rsidRPr="00EF14E9" w:rsidRDefault="00723B8F" w:rsidP="00723B8F">
      <w:pPr>
        <w:pStyle w:val="ListParagraph"/>
        <w:numPr>
          <w:ilvl w:val="1"/>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Auditing of all referral types (D2P and D2R, all modalities and scan types, declined rates etc) for QI purposes</w:t>
      </w:r>
    </w:p>
    <w:p w14:paraId="2BB71108" w14:textId="77777777"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Regular audit cycles will be aligned with regular referrer education. </w:t>
      </w:r>
    </w:p>
    <w:p w14:paraId="29152F8F" w14:textId="2F813DD1"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lastRenderedPageBreak/>
        <w:t xml:space="preserve">Additional ad hoc auditing and education may also be required, as new significant issues are identified by the GPRL, DRS and/or community stakeholders such as PHOs. </w:t>
      </w:r>
    </w:p>
    <w:p w14:paraId="2CCE37A6" w14:textId="66E4534C"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QI work will be led by the four Regional GPRL Leads, undertaken by </w:t>
      </w:r>
      <w:r w:rsidR="00AF7271">
        <w:rPr>
          <w:rFonts w:asciiTheme="minorHAnsi" w:eastAsia="Calibri" w:hAnsiTheme="minorHAnsi" w:cstheme="minorHAnsi"/>
          <w:color w:val="000000"/>
          <w14:ligatures w14:val="standardContextual"/>
        </w:rPr>
        <w:t>PCRL</w:t>
      </w:r>
      <w:r w:rsidRPr="00EF14E9">
        <w:rPr>
          <w:rFonts w:asciiTheme="minorHAnsi" w:eastAsia="Calibri" w:hAnsiTheme="minorHAnsi" w:cstheme="minorHAnsi"/>
          <w:color w:val="000000"/>
          <w14:ligatures w14:val="standardContextual"/>
        </w:rPr>
        <w:t xml:space="preserve"> and supported by District Radiology services, Regional Networks and PACS / IT, as required. </w:t>
      </w:r>
    </w:p>
    <w:p w14:paraId="7E39A5B4" w14:textId="77777777" w:rsidR="00723B8F" w:rsidRPr="00EF14E9" w:rsidRDefault="00723B8F" w:rsidP="00723B8F">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0496F8C2" w14:textId="77777777" w:rsidR="00723B8F" w:rsidRPr="00AD38E0" w:rsidRDefault="00723B8F" w:rsidP="00723B8F">
      <w:pPr>
        <w:autoSpaceDE w:val="0"/>
        <w:autoSpaceDN w:val="0"/>
        <w:adjustRightInd w:val="0"/>
        <w:spacing w:after="0" w:line="240" w:lineRule="auto"/>
        <w:jc w:val="both"/>
        <w:rPr>
          <w:rFonts w:asciiTheme="minorHAnsi" w:eastAsia="Calibri" w:hAnsiTheme="minorHAnsi" w:cstheme="minorHAnsi"/>
          <w:b/>
          <w:bCs/>
          <w:color w:val="15284C" w:themeColor="text2"/>
          <w14:ligatures w14:val="standardContextual"/>
        </w:rPr>
      </w:pPr>
      <w:r w:rsidRPr="00AD38E0">
        <w:rPr>
          <w:rFonts w:asciiTheme="minorHAnsi" w:eastAsia="Calibri" w:hAnsiTheme="minorHAnsi" w:cstheme="minorHAnsi"/>
          <w:b/>
          <w:bCs/>
          <w:color w:val="15284C" w:themeColor="text2"/>
          <w14:ligatures w14:val="standardContextual"/>
        </w:rPr>
        <w:t>Quality Assurance Clinical Auditing of GPRL Triaging Decisions:</w:t>
      </w:r>
    </w:p>
    <w:p w14:paraId="2ED1E273" w14:textId="77777777"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Quality Assurance (QA) measures compliance against specific standards. </w:t>
      </w:r>
    </w:p>
    <w:p w14:paraId="44E9238E" w14:textId="68554638"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Existing Waitematā Radiology GPL have noticed a ‘drift’ in how they prioritise referrals over the last 12 months. While this should be not be an issue as the new national referral criteria include specific prioritisation time frames, there are always ‘grey areas’ in medicine and it is essential for equitable and appropriate patient access that triaging is consistent across the country. </w:t>
      </w:r>
    </w:p>
    <w:p w14:paraId="3F05C6E4" w14:textId="2A73CA75"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In the CRR setting QA will be focused on ensuring consistency of triaging, with regular cycles where PCRL ‘cross audit’ each other’s work both within and between </w:t>
      </w:r>
      <w:proofErr w:type="gramStart"/>
      <w:r w:rsidRPr="00EF14E9">
        <w:rPr>
          <w:rFonts w:asciiTheme="minorHAnsi" w:eastAsia="Calibri" w:hAnsiTheme="minorHAnsi" w:cstheme="minorHAnsi"/>
          <w:color w:val="000000"/>
          <w14:ligatures w14:val="standardContextual"/>
        </w:rPr>
        <w:t>Regions</w:t>
      </w:r>
      <w:proofErr w:type="gramEnd"/>
      <w:r w:rsidRPr="00EF14E9">
        <w:rPr>
          <w:rFonts w:asciiTheme="minorHAnsi" w:eastAsia="Calibri" w:hAnsiTheme="minorHAnsi" w:cstheme="minorHAnsi"/>
          <w:color w:val="000000"/>
          <w14:ligatures w14:val="standardContextual"/>
        </w:rPr>
        <w:t xml:space="preserve">. </w:t>
      </w:r>
    </w:p>
    <w:p w14:paraId="5BABFD88" w14:textId="77777777"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QA work will be led by Regional GPRL Leads, who will work collaboratively to address any ‘drift’ that may occur.  </w:t>
      </w:r>
    </w:p>
    <w:p w14:paraId="702A290A" w14:textId="77777777" w:rsidR="00723B8F" w:rsidRPr="00EF14E9" w:rsidRDefault="00723B8F" w:rsidP="00723B8F">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1C754E49" w14:textId="77777777" w:rsidR="00723B8F" w:rsidRPr="00AD38E0" w:rsidRDefault="00723B8F" w:rsidP="00723B8F">
      <w:pPr>
        <w:autoSpaceDE w:val="0"/>
        <w:autoSpaceDN w:val="0"/>
        <w:adjustRightInd w:val="0"/>
        <w:spacing w:after="0" w:line="240" w:lineRule="auto"/>
        <w:jc w:val="both"/>
        <w:rPr>
          <w:rFonts w:asciiTheme="minorHAnsi" w:eastAsia="Calibri" w:hAnsiTheme="minorHAnsi" w:cstheme="minorHAnsi"/>
          <w:b/>
          <w:bCs/>
          <w:color w:val="15284C" w:themeColor="text2"/>
          <w14:ligatures w14:val="standardContextual"/>
        </w:rPr>
      </w:pPr>
      <w:r w:rsidRPr="00AD38E0">
        <w:rPr>
          <w:rFonts w:asciiTheme="minorHAnsi" w:eastAsia="Calibri" w:hAnsiTheme="minorHAnsi" w:cstheme="minorHAnsi"/>
          <w:b/>
          <w:bCs/>
          <w:color w:val="15284C" w:themeColor="text2"/>
          <w14:ligatures w14:val="standardContextual"/>
        </w:rPr>
        <w:t>Education for Referrers:</w:t>
      </w:r>
    </w:p>
    <w:p w14:paraId="5B48FE7D" w14:textId="77777777"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Education for referrers will come in several forms – ad hoc via the PCRL phone and email; and formal education – targeted at both individuals (as identified by auditing, or day to day triaging) and District / Regional referrer groups. </w:t>
      </w:r>
    </w:p>
    <w:p w14:paraId="1A57F58D" w14:textId="77777777"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An initial National Webinar, followed by local Regional or District Meetings is recommended as being key to a successful CRR Hub go live, with regular 3 monthly large group education (online or in person) after that.  </w:t>
      </w:r>
    </w:p>
    <w:p w14:paraId="3B73EA87" w14:textId="77777777"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Education will be led by Regional GPRL Leads, supported and implemented by the Regional GPRL Leads and supported by District and Regional Radiology Service team members and Networks.  </w:t>
      </w:r>
    </w:p>
    <w:p w14:paraId="68F921BF" w14:textId="77777777" w:rsidR="00723B8F" w:rsidRPr="00EF14E9" w:rsidRDefault="00723B8F" w:rsidP="00723B8F">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38907B06" w14:textId="77777777" w:rsidR="00723B8F" w:rsidRPr="00AD38E0" w:rsidRDefault="00723B8F" w:rsidP="00723B8F">
      <w:pPr>
        <w:autoSpaceDE w:val="0"/>
        <w:autoSpaceDN w:val="0"/>
        <w:adjustRightInd w:val="0"/>
        <w:spacing w:after="0" w:line="240" w:lineRule="auto"/>
        <w:jc w:val="both"/>
        <w:rPr>
          <w:rFonts w:asciiTheme="minorHAnsi" w:eastAsia="Calibri" w:hAnsiTheme="minorHAnsi" w:cstheme="minorHAnsi"/>
          <w:b/>
          <w:bCs/>
          <w:color w:val="15284C" w:themeColor="text2"/>
          <w14:ligatures w14:val="standardContextual"/>
        </w:rPr>
      </w:pPr>
      <w:r w:rsidRPr="00AD38E0">
        <w:rPr>
          <w:rFonts w:asciiTheme="minorHAnsi" w:eastAsia="Calibri" w:hAnsiTheme="minorHAnsi" w:cstheme="minorHAnsi"/>
          <w:b/>
          <w:bCs/>
          <w:color w:val="15284C" w:themeColor="text2"/>
          <w14:ligatures w14:val="standardContextual"/>
        </w:rPr>
        <w:t>Education for CRR Hub and DRS Team Members:</w:t>
      </w:r>
    </w:p>
    <w:p w14:paraId="19CC5878" w14:textId="77777777"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Education for CRR Hub and DRS team members will come in several forms – ad hoc as issues arise and via regular formal education, including at local District Service monthly meetings. </w:t>
      </w:r>
    </w:p>
    <w:p w14:paraId="4F6AAB6A" w14:textId="77777777" w:rsidR="00723B8F" w:rsidRPr="00EF14E9" w:rsidRDefault="00723B8F" w:rsidP="00723B8F">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Further consideration needs to be given as to what this looks like for each group once the CRR Hubs are in place. </w:t>
      </w:r>
    </w:p>
    <w:p w14:paraId="4A3EE7B6" w14:textId="77777777" w:rsidR="00723B8F" w:rsidRPr="00EF14E9" w:rsidRDefault="00723B8F" w:rsidP="00723B8F">
      <w:pPr>
        <w:pStyle w:val="ListParagraph"/>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6A4C01AA" w14:textId="77777777" w:rsidR="00723B8F" w:rsidRPr="00EF14E9" w:rsidRDefault="00723B8F" w:rsidP="00723B8F">
      <w:pPr>
        <w:pStyle w:val="ListParagraph"/>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00E8BAB7" w14:textId="77777777" w:rsidR="00723B8F" w:rsidRPr="00EF14E9" w:rsidRDefault="00723B8F" w:rsidP="00723B8F">
      <w:pPr>
        <w:jc w:val="both"/>
        <w:rPr>
          <w:rFonts w:asciiTheme="minorHAnsi" w:hAnsiTheme="minorHAnsi" w:cstheme="minorHAnsi"/>
          <w:b/>
          <w:bCs/>
          <w:color w:val="15284C" w:themeColor="text2"/>
        </w:rPr>
      </w:pPr>
      <w:r w:rsidRPr="00EF14E9">
        <w:rPr>
          <w:rFonts w:asciiTheme="minorHAnsi" w:hAnsiTheme="minorHAnsi" w:cstheme="minorHAnsi"/>
          <w:b/>
          <w:bCs/>
          <w:color w:val="15284C" w:themeColor="text2"/>
        </w:rPr>
        <w:t xml:space="preserve">Regular CRR Related Meetings </w:t>
      </w:r>
    </w:p>
    <w:p w14:paraId="7B4FBDCB" w14:textId="77777777" w:rsidR="00723B8F" w:rsidRPr="00EF14E9" w:rsidRDefault="00723B8F" w:rsidP="00723B8F">
      <w:pPr>
        <w:jc w:val="both"/>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The following regular meetings are recommended to ensure CRR Hubs remain effective. </w:t>
      </w:r>
    </w:p>
    <w:tbl>
      <w:tblPr>
        <w:tblStyle w:val="ListTable4-Accent3"/>
        <w:tblW w:w="0" w:type="auto"/>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89"/>
        <w:gridCol w:w="1795"/>
        <w:gridCol w:w="1475"/>
        <w:gridCol w:w="1417"/>
        <w:gridCol w:w="1407"/>
        <w:gridCol w:w="2075"/>
      </w:tblGrid>
      <w:tr w:rsidR="00723B8F" w:rsidRPr="00EF14E9" w14:paraId="498BB1E6" w14:textId="77777777" w:rsidTr="00677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1EFF2" w:themeFill="background2" w:themeFillTint="33"/>
          </w:tcPr>
          <w:p w14:paraId="3D31013E" w14:textId="77777777" w:rsidR="00723B8F" w:rsidRPr="00EF14E9" w:rsidRDefault="00723B8F" w:rsidP="00EF14E9">
            <w:pPr>
              <w:autoSpaceDE w:val="0"/>
              <w:autoSpaceDN w:val="0"/>
              <w:adjustRightInd w:val="0"/>
              <w:jc w:val="center"/>
              <w:rPr>
                <w:rFonts w:asciiTheme="minorHAnsi" w:eastAsia="Calibri" w:hAnsiTheme="minorHAnsi" w:cstheme="minorHAnsi"/>
                <w:b w:val="0"/>
                <w:bCs w:val="0"/>
                <w:color w:val="15284C" w:themeColor="text2"/>
                <w14:ligatures w14:val="standardContextual"/>
              </w:rPr>
            </w:pPr>
            <w:r w:rsidRPr="00EF14E9">
              <w:rPr>
                <w:rFonts w:asciiTheme="minorHAnsi" w:eastAsia="Calibri" w:hAnsiTheme="minorHAnsi" w:cstheme="minorHAnsi"/>
                <w:color w:val="15284C" w:themeColor="text2"/>
                <w14:ligatures w14:val="standardContextual"/>
              </w:rPr>
              <w:t>Role</w:t>
            </w:r>
          </w:p>
          <w:p w14:paraId="1C098D81" w14:textId="77777777" w:rsidR="00723B8F" w:rsidRPr="00EF14E9" w:rsidRDefault="00723B8F" w:rsidP="00EF14E9">
            <w:pPr>
              <w:autoSpaceDE w:val="0"/>
              <w:autoSpaceDN w:val="0"/>
              <w:adjustRightInd w:val="0"/>
              <w:jc w:val="center"/>
              <w:rPr>
                <w:rFonts w:asciiTheme="minorHAnsi" w:eastAsia="Calibri" w:hAnsiTheme="minorHAnsi" w:cstheme="minorHAnsi"/>
                <w:color w:val="15284C" w:themeColor="text2"/>
                <w14:ligatures w14:val="standardContextual"/>
              </w:rPr>
            </w:pPr>
            <w:r w:rsidRPr="00EF14E9">
              <w:rPr>
                <w:rFonts w:asciiTheme="minorHAnsi" w:eastAsia="Calibri" w:hAnsiTheme="minorHAnsi" w:cstheme="minorHAnsi"/>
                <w:color w:val="15284C" w:themeColor="text2"/>
                <w14:ligatures w14:val="standardContextual"/>
              </w:rPr>
              <w:t>(total # of hours per month)</w:t>
            </w:r>
          </w:p>
        </w:tc>
        <w:tc>
          <w:tcPr>
            <w:tcW w:w="0" w:type="auto"/>
            <w:shd w:val="clear" w:color="auto" w:fill="D1EFF2" w:themeFill="background2" w:themeFillTint="33"/>
          </w:tcPr>
          <w:p w14:paraId="35864982" w14:textId="77777777" w:rsidR="00723B8F" w:rsidRPr="00EF14E9" w:rsidRDefault="00723B8F" w:rsidP="00EF14E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15284C" w:themeColor="text2"/>
                <w14:ligatures w14:val="standardContextual"/>
              </w:rPr>
            </w:pPr>
            <w:r w:rsidRPr="00EF14E9">
              <w:rPr>
                <w:rFonts w:asciiTheme="minorHAnsi" w:eastAsia="Calibri" w:hAnsiTheme="minorHAnsi" w:cstheme="minorHAnsi"/>
                <w:color w:val="15284C" w:themeColor="text2"/>
                <w14:ligatures w14:val="standardContextual"/>
              </w:rPr>
              <w:t>District Radiology Team Meetings</w:t>
            </w:r>
          </w:p>
          <w:p w14:paraId="7BBECA2D" w14:textId="77777777" w:rsidR="00723B8F" w:rsidRPr="00EF14E9" w:rsidRDefault="00723B8F" w:rsidP="00EF14E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15284C" w:themeColor="text2"/>
                <w14:ligatures w14:val="standardContextual"/>
              </w:rPr>
            </w:pPr>
            <w:r w:rsidRPr="00EF14E9">
              <w:rPr>
                <w:rFonts w:asciiTheme="minorHAnsi" w:eastAsia="Calibri" w:hAnsiTheme="minorHAnsi" w:cstheme="minorHAnsi"/>
                <w:color w:val="15284C" w:themeColor="text2"/>
                <w14:ligatures w14:val="standardContextual"/>
              </w:rPr>
              <w:t xml:space="preserve"> (M, 2</w:t>
            </w:r>
            <w:proofErr w:type="gramStart"/>
            <w:r w:rsidRPr="00EF14E9">
              <w:rPr>
                <w:rFonts w:asciiTheme="minorHAnsi" w:eastAsia="Calibri" w:hAnsiTheme="minorHAnsi" w:cstheme="minorHAnsi"/>
                <w:color w:val="15284C" w:themeColor="text2"/>
                <w14:ligatures w14:val="standardContextual"/>
              </w:rPr>
              <w:t>h)*</w:t>
            </w:r>
            <w:proofErr w:type="gramEnd"/>
          </w:p>
        </w:tc>
        <w:tc>
          <w:tcPr>
            <w:tcW w:w="1475" w:type="dxa"/>
            <w:shd w:val="clear" w:color="auto" w:fill="D1EFF2" w:themeFill="background2" w:themeFillTint="33"/>
          </w:tcPr>
          <w:p w14:paraId="615F2B43" w14:textId="77777777" w:rsidR="00723B8F" w:rsidRPr="00EF14E9" w:rsidRDefault="00723B8F" w:rsidP="00EF14E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15284C" w:themeColor="text2"/>
                <w14:ligatures w14:val="standardContextual"/>
              </w:rPr>
            </w:pPr>
            <w:r w:rsidRPr="00EF14E9">
              <w:rPr>
                <w:rFonts w:asciiTheme="minorHAnsi" w:eastAsia="Calibri" w:hAnsiTheme="minorHAnsi" w:cstheme="minorHAnsi"/>
                <w:color w:val="15284C" w:themeColor="text2"/>
                <w14:ligatures w14:val="standardContextual"/>
              </w:rPr>
              <w:t xml:space="preserve">Regional CRR RL team </w:t>
            </w:r>
          </w:p>
          <w:p w14:paraId="1B0BA08E" w14:textId="77777777" w:rsidR="00723B8F" w:rsidRPr="00EF14E9" w:rsidRDefault="00723B8F" w:rsidP="00EF14E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15284C" w:themeColor="text2"/>
                <w14:ligatures w14:val="standardContextual"/>
              </w:rPr>
            </w:pPr>
            <w:r w:rsidRPr="00EF14E9">
              <w:rPr>
                <w:rFonts w:asciiTheme="minorHAnsi" w:eastAsia="Calibri" w:hAnsiTheme="minorHAnsi" w:cstheme="minorHAnsi"/>
                <w:color w:val="15284C" w:themeColor="text2"/>
                <w14:ligatures w14:val="standardContextual"/>
              </w:rPr>
              <w:t>(M, 1.5h)</w:t>
            </w:r>
          </w:p>
        </w:tc>
        <w:tc>
          <w:tcPr>
            <w:tcW w:w="1417" w:type="dxa"/>
            <w:shd w:val="clear" w:color="auto" w:fill="D1EFF2" w:themeFill="background2" w:themeFillTint="33"/>
          </w:tcPr>
          <w:p w14:paraId="281B1AB0" w14:textId="77777777" w:rsidR="00723B8F" w:rsidRPr="00EF14E9" w:rsidRDefault="00723B8F" w:rsidP="00EF14E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15284C" w:themeColor="text2"/>
                <w14:ligatures w14:val="standardContextual"/>
              </w:rPr>
            </w:pPr>
            <w:r w:rsidRPr="00EF14E9">
              <w:rPr>
                <w:rFonts w:asciiTheme="minorHAnsi" w:eastAsia="Calibri" w:hAnsiTheme="minorHAnsi" w:cstheme="minorHAnsi"/>
                <w:color w:val="15284C" w:themeColor="text2"/>
                <w14:ligatures w14:val="standardContextual"/>
              </w:rPr>
              <w:t>Regional GPRL Leads (F, 1h)</w:t>
            </w:r>
          </w:p>
        </w:tc>
        <w:tc>
          <w:tcPr>
            <w:tcW w:w="1407" w:type="dxa"/>
            <w:shd w:val="clear" w:color="auto" w:fill="D1EFF2" w:themeFill="background2" w:themeFillTint="33"/>
          </w:tcPr>
          <w:p w14:paraId="32DBA722" w14:textId="77777777" w:rsidR="00723B8F" w:rsidRPr="00EF14E9" w:rsidRDefault="00723B8F" w:rsidP="00EF14E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15284C" w:themeColor="text2"/>
                <w14:ligatures w14:val="standardContextual"/>
              </w:rPr>
            </w:pPr>
            <w:r w:rsidRPr="00EF14E9">
              <w:rPr>
                <w:rFonts w:asciiTheme="minorHAnsi" w:eastAsia="Calibri" w:hAnsiTheme="minorHAnsi" w:cstheme="minorHAnsi"/>
                <w:color w:val="15284C" w:themeColor="text2"/>
                <w14:ligatures w14:val="standardContextual"/>
              </w:rPr>
              <w:t>Regional CRR Monthly Meeting with Key Community Stakeholders (M, 1h)</w:t>
            </w:r>
          </w:p>
        </w:tc>
        <w:tc>
          <w:tcPr>
            <w:tcW w:w="2075" w:type="dxa"/>
            <w:shd w:val="clear" w:color="auto" w:fill="D1EFF2" w:themeFill="background2" w:themeFillTint="33"/>
          </w:tcPr>
          <w:p w14:paraId="2FA78AFC" w14:textId="553876B8" w:rsidR="00723B8F" w:rsidRPr="00EF14E9" w:rsidRDefault="00723B8F" w:rsidP="00EF14E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15284C" w:themeColor="text2"/>
                <w14:ligatures w14:val="standardContextual"/>
              </w:rPr>
            </w:pPr>
            <w:r w:rsidRPr="00EF14E9">
              <w:rPr>
                <w:rFonts w:asciiTheme="minorHAnsi" w:eastAsia="Calibri" w:hAnsiTheme="minorHAnsi" w:cstheme="minorHAnsi"/>
                <w:color w:val="15284C" w:themeColor="text2"/>
                <w14:ligatures w14:val="standardContextual"/>
              </w:rPr>
              <w:t xml:space="preserve">Misc. Other Meetings </w:t>
            </w:r>
            <w:proofErr w:type="gramStart"/>
            <w:r w:rsidRPr="00EF14E9">
              <w:rPr>
                <w:rFonts w:asciiTheme="minorHAnsi" w:eastAsia="Calibri" w:hAnsiTheme="minorHAnsi" w:cstheme="minorHAnsi"/>
                <w:color w:val="15284C" w:themeColor="text2"/>
                <w14:ligatures w14:val="standardContextual"/>
              </w:rPr>
              <w:t>e.g.</w:t>
            </w:r>
            <w:proofErr w:type="gramEnd"/>
            <w:r w:rsidRPr="00EF14E9">
              <w:rPr>
                <w:rFonts w:asciiTheme="minorHAnsi" w:eastAsia="Calibri" w:hAnsiTheme="minorHAnsi" w:cstheme="minorHAnsi"/>
                <w:color w:val="15284C" w:themeColor="text2"/>
                <w14:ligatures w14:val="standardContextual"/>
              </w:rPr>
              <w:t xml:space="preserve"> Regional Radiology Network, District CDs / Ops Managers, </w:t>
            </w:r>
            <w:proofErr w:type="gramStart"/>
            <w:r w:rsidR="0005272B">
              <w:rPr>
                <w:rFonts w:asciiTheme="minorHAnsi" w:eastAsia="Calibri" w:hAnsiTheme="minorHAnsi" w:cstheme="minorHAnsi"/>
                <w:color w:val="15284C" w:themeColor="text2"/>
                <w14:ligatures w14:val="standardContextual"/>
              </w:rPr>
              <w:t>PCRL</w:t>
            </w:r>
            <w:r w:rsidRPr="00EF14E9">
              <w:rPr>
                <w:rFonts w:asciiTheme="minorHAnsi" w:eastAsia="Calibri" w:hAnsiTheme="minorHAnsi" w:cstheme="minorHAnsi"/>
                <w:color w:val="15284C" w:themeColor="text2"/>
                <w14:ligatures w14:val="standardContextual"/>
              </w:rPr>
              <w:t>,  as</w:t>
            </w:r>
            <w:proofErr w:type="gramEnd"/>
            <w:r w:rsidRPr="00EF14E9">
              <w:rPr>
                <w:rFonts w:asciiTheme="minorHAnsi" w:eastAsia="Calibri" w:hAnsiTheme="minorHAnsi" w:cstheme="minorHAnsi"/>
                <w:color w:val="15284C" w:themeColor="text2"/>
                <w14:ligatures w14:val="standardContextual"/>
              </w:rPr>
              <w:t xml:space="preserve"> needed (M, 4h)</w:t>
            </w:r>
          </w:p>
        </w:tc>
      </w:tr>
      <w:tr w:rsidR="00723B8F" w:rsidRPr="00EF14E9" w14:paraId="47F0D75E" w14:textId="77777777" w:rsidTr="00677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accent4"/>
          </w:tcPr>
          <w:p w14:paraId="0F34A1EB" w14:textId="722F473C" w:rsidR="00723B8F" w:rsidRPr="00EF14E9" w:rsidRDefault="00723B8F" w:rsidP="00EF14E9">
            <w:pPr>
              <w:autoSpaceDE w:val="0"/>
              <w:autoSpaceDN w:val="0"/>
              <w:adjustRightInd w:val="0"/>
              <w:rPr>
                <w:rFonts w:asciiTheme="minorHAnsi" w:eastAsia="Calibri" w:hAnsiTheme="minorHAnsi" w:cstheme="minorHAnsi"/>
                <w:color w:val="0C818F" w:themeColor="accent3"/>
                <w14:ligatures w14:val="standardContextual"/>
              </w:rPr>
            </w:pPr>
            <w:r w:rsidRPr="00EF14E9">
              <w:rPr>
                <w:rFonts w:asciiTheme="minorHAnsi" w:eastAsia="Calibri" w:hAnsiTheme="minorHAnsi" w:cstheme="minorHAnsi"/>
                <w:color w:val="0C818F" w:themeColor="accent3"/>
                <w14:ligatures w14:val="standardContextual"/>
              </w:rPr>
              <w:t>PCRL (3.5h/M)</w:t>
            </w:r>
          </w:p>
        </w:tc>
        <w:tc>
          <w:tcPr>
            <w:tcW w:w="0" w:type="auto"/>
            <w:shd w:val="clear" w:color="auto" w:fill="FFFFFF" w:themeFill="accent4"/>
            <w:vAlign w:val="center"/>
          </w:tcPr>
          <w:p w14:paraId="71347448" w14:textId="48F5DCED" w:rsidR="00723B8F" w:rsidRPr="00EF14E9" w:rsidRDefault="00677ECD" w:rsidP="00EF14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C818F" w:themeColor="accent3"/>
                <w14:ligatures w14:val="standardContextual"/>
              </w:rPr>
            </w:pPr>
            <w:r>
              <w:rPr>
                <w:rFonts w:asciiTheme="minorHAnsi" w:eastAsia="Wingdings" w:hAnsiTheme="minorHAnsi" w:cstheme="minorHAnsi"/>
                <w:color w:val="0C818F" w:themeColor="accent3"/>
                <w14:ligatures w14:val="standardContextual"/>
              </w:rPr>
              <w:sym w:font="Wingdings" w:char="F0FC"/>
            </w:r>
          </w:p>
        </w:tc>
        <w:tc>
          <w:tcPr>
            <w:tcW w:w="1475" w:type="dxa"/>
            <w:shd w:val="clear" w:color="auto" w:fill="FFFFFF" w:themeFill="accent4"/>
            <w:vAlign w:val="center"/>
          </w:tcPr>
          <w:p w14:paraId="045DEC0A" w14:textId="1B342048" w:rsidR="00723B8F" w:rsidRPr="00EF14E9" w:rsidRDefault="00677ECD" w:rsidP="00EF14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C818F" w:themeColor="accent3"/>
                <w14:ligatures w14:val="standardContextual"/>
              </w:rPr>
            </w:pPr>
            <w:r>
              <w:rPr>
                <w:rFonts w:asciiTheme="minorHAnsi" w:eastAsia="Wingdings" w:hAnsiTheme="minorHAnsi" w:cstheme="minorHAnsi"/>
                <w:color w:val="0C818F" w:themeColor="accent3"/>
                <w14:ligatures w14:val="standardContextual"/>
              </w:rPr>
              <w:sym w:font="Wingdings" w:char="F0FC"/>
            </w:r>
          </w:p>
        </w:tc>
        <w:tc>
          <w:tcPr>
            <w:tcW w:w="1417" w:type="dxa"/>
            <w:shd w:val="clear" w:color="auto" w:fill="FFFFFF" w:themeFill="accent4"/>
            <w:vAlign w:val="center"/>
          </w:tcPr>
          <w:p w14:paraId="2234F51B" w14:textId="77777777" w:rsidR="00723B8F" w:rsidRPr="00EF14E9" w:rsidRDefault="00723B8F" w:rsidP="00EF14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Wingdings" w:hAnsiTheme="minorHAnsi" w:cstheme="minorHAnsi"/>
                <w:color w:val="0C818F" w:themeColor="accent3"/>
                <w14:ligatures w14:val="standardContextual"/>
              </w:rPr>
            </w:pPr>
          </w:p>
        </w:tc>
        <w:tc>
          <w:tcPr>
            <w:tcW w:w="1407" w:type="dxa"/>
            <w:shd w:val="clear" w:color="auto" w:fill="FFFFFF" w:themeFill="accent4"/>
            <w:vAlign w:val="center"/>
          </w:tcPr>
          <w:p w14:paraId="64ABCC7F" w14:textId="77777777" w:rsidR="00723B8F" w:rsidRPr="00EF14E9" w:rsidRDefault="00723B8F" w:rsidP="00EF14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Wingdings" w:hAnsiTheme="minorHAnsi" w:cstheme="minorHAnsi"/>
                <w:color w:val="0C818F" w:themeColor="accent3"/>
                <w14:ligatures w14:val="standardContextual"/>
              </w:rPr>
            </w:pPr>
          </w:p>
        </w:tc>
        <w:tc>
          <w:tcPr>
            <w:tcW w:w="2075" w:type="dxa"/>
            <w:shd w:val="clear" w:color="auto" w:fill="FFFFFF" w:themeFill="accent4"/>
            <w:vAlign w:val="center"/>
          </w:tcPr>
          <w:p w14:paraId="2DD10D1D" w14:textId="77777777" w:rsidR="00723B8F" w:rsidRPr="00AD38E0" w:rsidRDefault="00723B8F" w:rsidP="00EF14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C818F" w:themeColor="accent3"/>
                <w14:ligatures w14:val="standardContextual"/>
              </w:rPr>
            </w:pPr>
          </w:p>
        </w:tc>
      </w:tr>
      <w:tr w:rsidR="00677ECD" w:rsidRPr="00EF14E9" w14:paraId="6D41506B" w14:textId="77777777" w:rsidTr="00677ECD">
        <w:trPr>
          <w:trHeight w:val="24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accent4"/>
          </w:tcPr>
          <w:p w14:paraId="7D831613" w14:textId="77777777" w:rsidR="00677ECD" w:rsidRPr="00EF14E9" w:rsidRDefault="00677ECD" w:rsidP="00677ECD">
            <w:pPr>
              <w:autoSpaceDE w:val="0"/>
              <w:autoSpaceDN w:val="0"/>
              <w:adjustRightInd w:val="0"/>
              <w:rPr>
                <w:rFonts w:asciiTheme="minorHAnsi" w:eastAsia="Calibri" w:hAnsiTheme="minorHAnsi" w:cstheme="minorHAnsi"/>
                <w:color w:val="0C818F" w:themeColor="accent3"/>
                <w14:ligatures w14:val="standardContextual"/>
              </w:rPr>
            </w:pPr>
            <w:r w:rsidRPr="00EF14E9">
              <w:rPr>
                <w:rFonts w:asciiTheme="minorHAnsi" w:eastAsia="Calibri" w:hAnsiTheme="minorHAnsi" w:cstheme="minorHAnsi"/>
                <w:color w:val="0C818F" w:themeColor="accent3"/>
                <w14:ligatures w14:val="standardContextual"/>
              </w:rPr>
              <w:t>Regional CRR GPRL Leads (12.5h/M incl additional prep time)</w:t>
            </w:r>
          </w:p>
        </w:tc>
        <w:tc>
          <w:tcPr>
            <w:tcW w:w="0" w:type="auto"/>
            <w:shd w:val="clear" w:color="auto" w:fill="FFFFFF" w:themeFill="accent4"/>
            <w:vAlign w:val="center"/>
          </w:tcPr>
          <w:p w14:paraId="28F2CA72" w14:textId="77777777" w:rsidR="00677ECD" w:rsidRPr="00EF14E9" w:rsidRDefault="00677ECD" w:rsidP="00677EC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C818F" w:themeColor="accent3"/>
                <w14:ligatures w14:val="standardContextual"/>
              </w:rPr>
            </w:pPr>
          </w:p>
        </w:tc>
        <w:tc>
          <w:tcPr>
            <w:tcW w:w="1475" w:type="dxa"/>
            <w:shd w:val="clear" w:color="auto" w:fill="FFFFFF" w:themeFill="accent4"/>
            <w:vAlign w:val="center"/>
          </w:tcPr>
          <w:p w14:paraId="054D2E7E" w14:textId="77777777" w:rsidR="00677ECD" w:rsidRPr="00AD38E0" w:rsidRDefault="00677ECD" w:rsidP="00677EC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C818F" w:themeColor="accent3"/>
                <w14:ligatures w14:val="standardContextual"/>
              </w:rPr>
            </w:pPr>
            <w:r w:rsidRPr="00EF14E9">
              <w:rPr>
                <w:rFonts w:asciiTheme="minorHAnsi" w:eastAsia="Calibri" w:hAnsiTheme="minorHAnsi" w:cstheme="minorHAnsi"/>
                <w:color w:val="0C818F" w:themeColor="accent3"/>
                <w14:ligatures w14:val="standardContextual"/>
              </w:rPr>
              <w:t>Leads, so + prep time</w:t>
            </w:r>
          </w:p>
        </w:tc>
        <w:tc>
          <w:tcPr>
            <w:tcW w:w="1417" w:type="dxa"/>
            <w:shd w:val="clear" w:color="auto" w:fill="FFFFFF" w:themeFill="accent4"/>
          </w:tcPr>
          <w:p w14:paraId="7CFD384A" w14:textId="4CE6A126" w:rsidR="00677ECD" w:rsidRPr="00AD38E0" w:rsidRDefault="00677ECD" w:rsidP="00677EC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C818F" w:themeColor="accent3"/>
                <w14:ligatures w14:val="standardContextual"/>
              </w:rPr>
            </w:pPr>
            <w:r w:rsidRPr="00EE3BA4">
              <w:rPr>
                <w:rFonts w:asciiTheme="minorHAnsi" w:eastAsia="Wingdings" w:hAnsiTheme="minorHAnsi" w:cstheme="minorHAnsi"/>
                <w:color w:val="0C818F" w:themeColor="accent3"/>
                <w14:ligatures w14:val="standardContextual"/>
              </w:rPr>
              <w:sym w:font="Wingdings" w:char="F0FC"/>
            </w:r>
          </w:p>
        </w:tc>
        <w:tc>
          <w:tcPr>
            <w:tcW w:w="1407" w:type="dxa"/>
            <w:shd w:val="clear" w:color="auto" w:fill="FFFFFF" w:themeFill="accent4"/>
          </w:tcPr>
          <w:p w14:paraId="196568A5" w14:textId="790A95DD" w:rsidR="00677ECD" w:rsidRPr="00AD38E0" w:rsidRDefault="00677ECD" w:rsidP="00677EC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C818F" w:themeColor="accent3"/>
                <w14:ligatures w14:val="standardContextual"/>
              </w:rPr>
            </w:pPr>
            <w:r w:rsidRPr="00EE3BA4">
              <w:rPr>
                <w:rFonts w:asciiTheme="minorHAnsi" w:eastAsia="Wingdings" w:hAnsiTheme="minorHAnsi" w:cstheme="minorHAnsi"/>
                <w:color w:val="0C818F" w:themeColor="accent3"/>
                <w14:ligatures w14:val="standardContextual"/>
              </w:rPr>
              <w:sym w:font="Wingdings" w:char="F0FC"/>
            </w:r>
          </w:p>
        </w:tc>
        <w:tc>
          <w:tcPr>
            <w:tcW w:w="2075" w:type="dxa"/>
            <w:shd w:val="clear" w:color="auto" w:fill="FFFFFF" w:themeFill="accent4"/>
          </w:tcPr>
          <w:p w14:paraId="626C3BDC" w14:textId="59425D88" w:rsidR="00677ECD" w:rsidRPr="00AD38E0" w:rsidRDefault="00677ECD" w:rsidP="00677EC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C818F" w:themeColor="accent3"/>
                <w14:ligatures w14:val="standardContextual"/>
              </w:rPr>
            </w:pPr>
            <w:r w:rsidRPr="00EE3BA4">
              <w:rPr>
                <w:rFonts w:asciiTheme="minorHAnsi" w:eastAsia="Wingdings" w:hAnsiTheme="minorHAnsi" w:cstheme="minorHAnsi"/>
                <w:color w:val="0C818F" w:themeColor="accent3"/>
                <w14:ligatures w14:val="standardContextual"/>
              </w:rPr>
              <w:sym w:font="Wingdings" w:char="F0FC"/>
            </w:r>
          </w:p>
        </w:tc>
      </w:tr>
    </w:tbl>
    <w:p w14:paraId="7DB70F7B" w14:textId="77777777" w:rsidR="00723B8F" w:rsidRPr="00EF14E9" w:rsidRDefault="00723B8F" w:rsidP="00723B8F">
      <w:pPr>
        <w:autoSpaceDE w:val="0"/>
        <w:autoSpaceDN w:val="0"/>
        <w:adjustRightInd w:val="0"/>
        <w:spacing w:after="0" w:line="240" w:lineRule="auto"/>
        <w:rPr>
          <w:rFonts w:asciiTheme="minorHAnsi" w:eastAsia="Calibri" w:hAnsiTheme="minorHAnsi" w:cstheme="minorHAnsi"/>
          <w:color w:val="000000"/>
          <w14:ligatures w14:val="standardContextual"/>
        </w:rPr>
      </w:pPr>
      <w:r w:rsidRPr="00EF14E9">
        <w:rPr>
          <w:rFonts w:asciiTheme="minorHAnsi" w:eastAsia="Calibri" w:hAnsiTheme="minorHAnsi" w:cstheme="minorHAnsi"/>
          <w:color w:val="000000"/>
          <w14:ligatures w14:val="standardContextual"/>
        </w:rPr>
        <w:t xml:space="preserve">*Based on Waitemata District meeting length     </w:t>
      </w:r>
    </w:p>
    <w:p w14:paraId="72D9D033" w14:textId="77777777" w:rsidR="00723B8F" w:rsidRPr="00EF14E9" w:rsidRDefault="00723B8F" w:rsidP="00723B8F">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291531BC" w14:textId="77777777" w:rsidR="00723B8F" w:rsidRPr="00AD38E0" w:rsidRDefault="00723B8F" w:rsidP="00723B8F">
      <w:pPr>
        <w:autoSpaceDE w:val="0"/>
        <w:autoSpaceDN w:val="0"/>
        <w:adjustRightInd w:val="0"/>
        <w:spacing w:after="0" w:line="240" w:lineRule="auto"/>
        <w:jc w:val="both"/>
        <w:rPr>
          <w:rFonts w:asciiTheme="minorHAnsi" w:hAnsiTheme="minorHAnsi" w:cstheme="minorHAnsi"/>
        </w:rPr>
      </w:pPr>
      <w:r w:rsidRPr="00EF14E9">
        <w:rPr>
          <w:rFonts w:asciiTheme="minorHAnsi" w:eastAsia="Calibri" w:hAnsiTheme="minorHAnsi" w:cstheme="minorHAnsi"/>
          <w:color w:val="000000"/>
          <w14:ligatures w14:val="standardContextual"/>
        </w:rPr>
        <w:t>Once CRR Hubs are in place, further consideration will need to be given to other, regular engagement opportunities that would benefit CRR Hub services.</w:t>
      </w:r>
      <w:r w:rsidRPr="00AD38E0">
        <w:rPr>
          <w:rFonts w:asciiTheme="minorHAnsi" w:hAnsiTheme="minorHAnsi" w:cstheme="minorHAnsi"/>
        </w:rPr>
        <w:t xml:space="preserve"> </w:t>
      </w:r>
    </w:p>
    <w:p w14:paraId="2D600F7A" w14:textId="77777777" w:rsidR="00DD5CB8" w:rsidRDefault="00DD5CB8">
      <w:pPr>
        <w:rPr>
          <w:rFonts w:asciiTheme="minorHAnsi" w:eastAsiaTheme="majorEastAsia" w:hAnsiTheme="minorHAnsi" w:cstheme="minorHAnsi"/>
          <w:b/>
          <w:bCs/>
          <w:color w:val="30A1AC"/>
          <w:sz w:val="28"/>
          <w:szCs w:val="28"/>
        </w:rPr>
      </w:pPr>
      <w:r>
        <w:rPr>
          <w:rFonts w:asciiTheme="minorHAnsi" w:hAnsiTheme="minorHAnsi" w:cstheme="minorHAnsi"/>
          <w:sz w:val="28"/>
          <w:szCs w:val="28"/>
        </w:rPr>
        <w:br w:type="page"/>
      </w:r>
    </w:p>
    <w:p w14:paraId="78D0ECA8" w14:textId="237E7D95" w:rsidR="000D3D3A" w:rsidRPr="006A7C6E" w:rsidRDefault="000D3D3A" w:rsidP="000D3D3A">
      <w:pPr>
        <w:pStyle w:val="Heading1"/>
        <w:rPr>
          <w:rFonts w:asciiTheme="minorHAnsi" w:hAnsiTheme="minorHAnsi" w:cstheme="minorHAnsi"/>
          <w:sz w:val="32"/>
          <w:szCs w:val="32"/>
        </w:rPr>
      </w:pPr>
      <w:bookmarkStart w:id="76" w:name="_Appendix_Four:_Detailed"/>
      <w:bookmarkStart w:id="77" w:name="_Appendix_XX_needs"/>
      <w:bookmarkStart w:id="78" w:name="_Appendix_Three:_List"/>
      <w:bookmarkStart w:id="79" w:name="_Appendix_Four:_District"/>
      <w:bookmarkStart w:id="80" w:name="_Appendix_Five:_PCRL"/>
      <w:bookmarkStart w:id="81" w:name="_Appendix_Five:_RGPL"/>
      <w:bookmarkStart w:id="82" w:name="_Appendix_Five:_Baseline"/>
      <w:bookmarkStart w:id="83" w:name="_Toc191287211"/>
      <w:bookmarkStart w:id="84" w:name="_Toc210042167"/>
      <w:bookmarkEnd w:id="73"/>
      <w:bookmarkEnd w:id="76"/>
      <w:bookmarkEnd w:id="77"/>
      <w:bookmarkEnd w:id="78"/>
      <w:bookmarkEnd w:id="79"/>
      <w:bookmarkEnd w:id="80"/>
      <w:bookmarkEnd w:id="81"/>
      <w:bookmarkEnd w:id="82"/>
      <w:r w:rsidRPr="006A7C6E">
        <w:rPr>
          <w:rFonts w:asciiTheme="minorHAnsi" w:hAnsiTheme="minorHAnsi" w:cstheme="minorHAnsi"/>
          <w:sz w:val="32"/>
          <w:szCs w:val="32"/>
        </w:rPr>
        <w:lastRenderedPageBreak/>
        <w:t xml:space="preserve">Appendix </w:t>
      </w:r>
      <w:r w:rsidR="001821B2">
        <w:rPr>
          <w:rFonts w:asciiTheme="minorHAnsi" w:hAnsiTheme="minorHAnsi" w:cstheme="minorHAnsi"/>
          <w:sz w:val="32"/>
          <w:szCs w:val="32"/>
        </w:rPr>
        <w:t>4</w:t>
      </w:r>
      <w:r w:rsidRPr="006A7C6E">
        <w:rPr>
          <w:rFonts w:asciiTheme="minorHAnsi" w:hAnsiTheme="minorHAnsi" w:cstheme="minorHAnsi"/>
          <w:sz w:val="32"/>
          <w:szCs w:val="32"/>
        </w:rPr>
        <w:t xml:space="preserve">: </w:t>
      </w:r>
      <w:r w:rsidR="00E53345">
        <w:rPr>
          <w:rFonts w:asciiTheme="minorHAnsi" w:hAnsiTheme="minorHAnsi" w:cstheme="minorHAnsi"/>
          <w:sz w:val="32"/>
          <w:szCs w:val="32"/>
        </w:rPr>
        <w:t>Regional</w:t>
      </w:r>
      <w:r w:rsidRPr="006A7C6E">
        <w:rPr>
          <w:rFonts w:asciiTheme="minorHAnsi" w:hAnsiTheme="minorHAnsi" w:cstheme="minorHAnsi"/>
          <w:sz w:val="32"/>
          <w:szCs w:val="32"/>
        </w:rPr>
        <w:t xml:space="preserve"> </w:t>
      </w:r>
      <w:r w:rsidR="00E53345">
        <w:rPr>
          <w:rFonts w:asciiTheme="minorHAnsi" w:hAnsiTheme="minorHAnsi" w:cstheme="minorHAnsi"/>
          <w:sz w:val="32"/>
          <w:szCs w:val="32"/>
        </w:rPr>
        <w:t>baseline</w:t>
      </w:r>
      <w:r w:rsidRPr="006A7C6E">
        <w:rPr>
          <w:rFonts w:asciiTheme="minorHAnsi" w:hAnsiTheme="minorHAnsi" w:cstheme="minorHAnsi"/>
          <w:sz w:val="32"/>
          <w:szCs w:val="32"/>
        </w:rPr>
        <w:t xml:space="preserve"> FTE Calculation</w:t>
      </w:r>
      <w:bookmarkEnd w:id="83"/>
      <w:r w:rsidR="00E53345">
        <w:rPr>
          <w:rFonts w:asciiTheme="minorHAnsi" w:hAnsiTheme="minorHAnsi" w:cstheme="minorHAnsi"/>
          <w:sz w:val="32"/>
          <w:szCs w:val="32"/>
        </w:rPr>
        <w:t>s</w:t>
      </w:r>
      <w:bookmarkEnd w:id="84"/>
    </w:p>
    <w:p w14:paraId="601EF17A" w14:textId="77777777" w:rsidR="002D4BA4" w:rsidRPr="00A67829" w:rsidRDefault="005A2F83" w:rsidP="00A67829">
      <w:pPr>
        <w:jc w:val="both"/>
        <w:rPr>
          <w:rFonts w:asciiTheme="minorHAnsi" w:eastAsia="Calibri" w:hAnsiTheme="minorHAnsi" w:cstheme="minorHAnsi"/>
          <w:color w:val="000000"/>
          <w14:ligatures w14:val="standardContextual"/>
        </w:rPr>
      </w:pPr>
      <w:r w:rsidRPr="00A67829">
        <w:rPr>
          <w:rFonts w:asciiTheme="minorHAnsi" w:eastAsia="Calibri" w:hAnsiTheme="minorHAnsi" w:cstheme="minorHAnsi"/>
          <w:color w:val="000000"/>
          <w14:ligatures w14:val="standardContextual"/>
        </w:rPr>
        <w:t xml:space="preserve">Baseline FTE calculations are based on the Canterbury Model for calculating Radiologist FTE. Allocated expected time for each </w:t>
      </w:r>
      <w:r w:rsidR="004F32FD" w:rsidRPr="00A67829">
        <w:rPr>
          <w:rFonts w:asciiTheme="minorHAnsi" w:eastAsia="Calibri" w:hAnsiTheme="minorHAnsi" w:cstheme="minorHAnsi"/>
          <w:color w:val="000000"/>
          <w14:ligatures w14:val="standardContextual"/>
        </w:rPr>
        <w:t>core hub activity (and QI activity) was based on</w:t>
      </w:r>
      <w:r w:rsidR="002D4BA4" w:rsidRPr="00A67829">
        <w:rPr>
          <w:rFonts w:asciiTheme="minorHAnsi" w:eastAsia="Calibri" w:hAnsiTheme="minorHAnsi" w:cstheme="minorHAnsi"/>
          <w:color w:val="000000"/>
          <w14:ligatures w14:val="standardContextual"/>
        </w:rPr>
        <w:t>:</w:t>
      </w:r>
    </w:p>
    <w:p w14:paraId="1965C9B8" w14:textId="238C8033" w:rsidR="005A2F83" w:rsidRPr="00A67829" w:rsidRDefault="004F32FD" w:rsidP="00A67829">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A67829">
        <w:rPr>
          <w:rFonts w:asciiTheme="minorHAnsi" w:eastAsia="Calibri" w:hAnsiTheme="minorHAnsi" w:cstheme="minorHAnsi"/>
          <w:color w:val="000000"/>
          <w14:ligatures w14:val="standardContextual"/>
        </w:rPr>
        <w:t xml:space="preserve">current Waitemata Radiology GPL time </w:t>
      </w:r>
      <w:proofErr w:type="gramStart"/>
      <w:r w:rsidRPr="00A67829">
        <w:rPr>
          <w:rFonts w:asciiTheme="minorHAnsi" w:eastAsia="Calibri" w:hAnsiTheme="minorHAnsi" w:cstheme="minorHAnsi"/>
          <w:color w:val="000000"/>
          <w14:ligatures w14:val="standardContextual"/>
        </w:rPr>
        <w:t>spent</w:t>
      </w:r>
      <w:proofErr w:type="gramEnd"/>
      <w:r w:rsidRPr="00A67829">
        <w:rPr>
          <w:rFonts w:asciiTheme="minorHAnsi" w:eastAsia="Calibri" w:hAnsiTheme="minorHAnsi" w:cstheme="minorHAnsi"/>
          <w:color w:val="000000"/>
          <w14:ligatures w14:val="standardContextual"/>
        </w:rPr>
        <w:t xml:space="preserve"> and average number of US and CT referrals triaged per hour.</w:t>
      </w:r>
    </w:p>
    <w:p w14:paraId="5C05567B" w14:textId="77777777" w:rsidR="0019610C" w:rsidRPr="00A67829" w:rsidRDefault="0019610C" w:rsidP="00A67829">
      <w:pPr>
        <w:pStyle w:val="ListParagraph"/>
        <w:numPr>
          <w:ilvl w:val="1"/>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A67829">
        <w:rPr>
          <w:rFonts w:asciiTheme="minorHAnsi" w:eastAsia="Calibri" w:hAnsiTheme="minorHAnsi" w:cstheme="minorHAnsi"/>
          <w:color w:val="000000"/>
          <w14:ligatures w14:val="standardContextual"/>
        </w:rPr>
        <w:t xml:space="preserve">Used known # of US and CT referrals triaged over months by WD GPLs at a rate of 10 US and 15 CT per hour to calculate the # of hours total </w:t>
      </w:r>
    </w:p>
    <w:p w14:paraId="53D382B3" w14:textId="77777777" w:rsidR="0019610C" w:rsidRPr="00A67829" w:rsidRDefault="0019610C" w:rsidP="00A67829">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A67829">
        <w:rPr>
          <w:rFonts w:asciiTheme="minorHAnsi" w:eastAsia="Calibri" w:hAnsiTheme="minorHAnsi" w:cstheme="minorHAnsi"/>
          <w:color w:val="000000"/>
          <w14:ligatures w14:val="standardContextual"/>
        </w:rPr>
        <w:t>Estimated amount of QI per region – 4 Audits per region per year</w:t>
      </w:r>
    </w:p>
    <w:p w14:paraId="7449FAF2" w14:textId="77777777" w:rsidR="0019610C" w:rsidRPr="00A67829" w:rsidRDefault="0019610C" w:rsidP="00A67829">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A67829">
        <w:rPr>
          <w:rFonts w:asciiTheme="minorHAnsi" w:eastAsia="Calibri" w:hAnsiTheme="minorHAnsi" w:cstheme="minorHAnsi"/>
          <w:color w:val="000000"/>
          <w14:ligatures w14:val="standardContextual"/>
        </w:rPr>
        <w:t>Linked QI to Education – twice yearly national webinars, plus 3x regional education (as local issues identified, or referral processes change etc)</w:t>
      </w:r>
    </w:p>
    <w:p w14:paraId="552D01A9" w14:textId="77777777" w:rsidR="0019610C" w:rsidRPr="00A67829" w:rsidRDefault="0019610C" w:rsidP="00A67829">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A67829">
        <w:rPr>
          <w:rFonts w:asciiTheme="minorHAnsi" w:eastAsia="Calibri" w:hAnsiTheme="minorHAnsi" w:cstheme="minorHAnsi"/>
          <w:color w:val="000000"/>
          <w14:ligatures w14:val="standardContextual"/>
        </w:rPr>
        <w:t>QA cross auditing of GPRL triaging decisions to ensure consistency</w:t>
      </w:r>
    </w:p>
    <w:p w14:paraId="7E706459" w14:textId="77777777" w:rsidR="0019610C" w:rsidRPr="00F626E8" w:rsidRDefault="0019610C" w:rsidP="00F626E8">
      <w:pPr>
        <w:spacing w:after="0"/>
        <w:rPr>
          <w:rFonts w:asciiTheme="minorHAnsi" w:hAnsiTheme="minorHAnsi" w:cstheme="minorHAnsi"/>
        </w:rPr>
      </w:pPr>
    </w:p>
    <w:p w14:paraId="7167DD8E" w14:textId="033EF55B" w:rsidR="0019610C" w:rsidRPr="00F626E8" w:rsidRDefault="0019610C" w:rsidP="00A67829">
      <w:pPr>
        <w:jc w:val="both"/>
        <w:rPr>
          <w:rFonts w:asciiTheme="minorHAnsi" w:hAnsiTheme="minorHAnsi" w:cstheme="minorHAnsi"/>
        </w:rPr>
      </w:pPr>
      <w:r w:rsidRPr="00A67829">
        <w:rPr>
          <w:rFonts w:asciiTheme="minorHAnsi" w:eastAsia="Calibri" w:hAnsiTheme="minorHAnsi" w:cstheme="minorHAnsi"/>
          <w:color w:val="000000"/>
          <w14:ligatures w14:val="standardContextual"/>
        </w:rPr>
        <w:t>District FTE Calculations are</w:t>
      </w:r>
      <w:r w:rsidR="009C6444" w:rsidRPr="00A67829">
        <w:rPr>
          <w:rFonts w:asciiTheme="minorHAnsi" w:eastAsia="Calibri" w:hAnsiTheme="minorHAnsi" w:cstheme="minorHAnsi"/>
          <w:color w:val="000000"/>
          <w14:ligatures w14:val="standardContextual"/>
        </w:rPr>
        <w:t xml:space="preserve"> derived by:</w:t>
      </w:r>
    </w:p>
    <w:p w14:paraId="4B78767B" w14:textId="77777777" w:rsidR="009C6444" w:rsidRPr="00A67829" w:rsidRDefault="009C6444" w:rsidP="00A67829">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A67829">
        <w:rPr>
          <w:rFonts w:asciiTheme="minorHAnsi" w:eastAsia="Calibri" w:hAnsiTheme="minorHAnsi" w:cstheme="minorHAnsi"/>
          <w:color w:val="000000"/>
          <w14:ligatures w14:val="standardContextual"/>
        </w:rPr>
        <w:t>Started with the Waitemata Baseline FTE calculation</w:t>
      </w:r>
    </w:p>
    <w:p w14:paraId="67661C68" w14:textId="77777777" w:rsidR="009C6444" w:rsidRPr="00A67829" w:rsidRDefault="009C6444" w:rsidP="00A67829">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A67829">
        <w:rPr>
          <w:rFonts w:asciiTheme="minorHAnsi" w:eastAsia="Calibri" w:hAnsiTheme="minorHAnsi" w:cstheme="minorHAnsi"/>
          <w:color w:val="000000"/>
          <w14:ligatures w14:val="standardContextual"/>
        </w:rPr>
        <w:t xml:space="preserve">Changed this into </w:t>
      </w:r>
      <w:proofErr w:type="gramStart"/>
      <w:r w:rsidRPr="00A67829">
        <w:rPr>
          <w:rFonts w:asciiTheme="minorHAnsi" w:eastAsia="Calibri" w:hAnsiTheme="minorHAnsi" w:cstheme="minorHAnsi"/>
          <w:color w:val="000000"/>
          <w14:ligatures w14:val="standardContextual"/>
        </w:rPr>
        <w:t>a</w:t>
      </w:r>
      <w:proofErr w:type="gramEnd"/>
      <w:r w:rsidRPr="00A67829">
        <w:rPr>
          <w:rFonts w:asciiTheme="minorHAnsi" w:eastAsia="Calibri" w:hAnsiTheme="minorHAnsi" w:cstheme="minorHAnsi"/>
          <w:color w:val="000000"/>
          <w14:ligatures w14:val="standardContextual"/>
        </w:rPr>
        <w:t xml:space="preserve"> FTE per 100,000 patient population = 0.22</w:t>
      </w:r>
    </w:p>
    <w:p w14:paraId="535CBCD0" w14:textId="77777777" w:rsidR="009C6444" w:rsidRPr="00A67829" w:rsidRDefault="009C6444" w:rsidP="00A67829">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A67829">
        <w:rPr>
          <w:rFonts w:asciiTheme="minorHAnsi" w:eastAsia="Calibri" w:hAnsiTheme="minorHAnsi" w:cstheme="minorHAnsi"/>
          <w:color w:val="000000"/>
          <w14:ligatures w14:val="standardContextual"/>
        </w:rPr>
        <w:t xml:space="preserve">Used the 0.22 FTE per 100,000 population to calculate FTE for all Districts. </w:t>
      </w:r>
    </w:p>
    <w:p w14:paraId="27C45B25" w14:textId="3C95F94F" w:rsidR="009C6444" w:rsidRPr="00A67829" w:rsidRDefault="009C6444" w:rsidP="00A67829">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A67829">
        <w:rPr>
          <w:rFonts w:asciiTheme="minorHAnsi" w:eastAsia="Calibri" w:hAnsiTheme="minorHAnsi" w:cstheme="minorHAnsi"/>
          <w:color w:val="000000"/>
          <w14:ligatures w14:val="standardContextual"/>
        </w:rPr>
        <w:t>Worked out optimal Leadership FTE for Regional Leads (Spreadsheet 2) = .03</w:t>
      </w:r>
    </w:p>
    <w:p w14:paraId="32E95D47" w14:textId="77777777" w:rsidR="009C6444" w:rsidRPr="00A67829" w:rsidRDefault="009C6444" w:rsidP="00A67829">
      <w:pPr>
        <w:pStyle w:val="ListParagraph"/>
        <w:numPr>
          <w:ilvl w:val="0"/>
          <w:numId w:val="15"/>
        </w:num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A67829">
        <w:rPr>
          <w:rFonts w:asciiTheme="minorHAnsi" w:eastAsia="Calibri" w:hAnsiTheme="minorHAnsi" w:cstheme="minorHAnsi"/>
          <w:color w:val="000000"/>
          <w14:ligatures w14:val="standardContextual"/>
        </w:rPr>
        <w:t>Added District plus Regional Lead FTE = Total Regional FTE</w:t>
      </w:r>
    </w:p>
    <w:p w14:paraId="32094E4C" w14:textId="77777777" w:rsidR="002D4BA4" w:rsidRPr="007477EF" w:rsidRDefault="002D4BA4" w:rsidP="007477EF"/>
    <w:p w14:paraId="11F03EC3" w14:textId="4CF1D220" w:rsidR="002E33F6" w:rsidRPr="007D2019" w:rsidRDefault="002E33F6" w:rsidP="002E33F6">
      <w:pPr>
        <w:pStyle w:val="Subtitle"/>
        <w:rPr>
          <w:rFonts w:eastAsia="Calibri"/>
          <w:i/>
          <w:iCs/>
          <w:color w:val="30A1AC" w:themeColor="background2"/>
        </w:rPr>
      </w:pPr>
      <w:r>
        <w:rPr>
          <w:rFonts w:eastAsia="Calibri"/>
          <w:i/>
          <w:iCs/>
          <w:color w:val="30A1AC" w:themeColor="background2"/>
        </w:rPr>
        <w:t xml:space="preserve">Figure </w:t>
      </w:r>
      <w:r w:rsidR="008D56E7">
        <w:rPr>
          <w:rFonts w:eastAsia="Calibri"/>
          <w:i/>
          <w:iCs/>
          <w:color w:val="30A1AC" w:themeColor="background2"/>
        </w:rPr>
        <w:t>4</w:t>
      </w:r>
      <w:r>
        <w:rPr>
          <w:rFonts w:eastAsia="Calibri"/>
          <w:i/>
          <w:iCs/>
          <w:color w:val="30A1AC" w:themeColor="background2"/>
        </w:rPr>
        <w:t xml:space="preserve">. </w:t>
      </w:r>
      <w:r w:rsidRPr="007D2019">
        <w:rPr>
          <w:rFonts w:eastAsia="Calibri"/>
          <w:i/>
          <w:iCs/>
          <w:color w:val="30A1AC" w:themeColor="background2"/>
        </w:rPr>
        <w:t xml:space="preserve">Total Northern Region - </w:t>
      </w:r>
      <w:r w:rsidR="009F1989">
        <w:rPr>
          <w:rFonts w:eastAsia="Calibri"/>
          <w:i/>
          <w:iCs/>
          <w:color w:val="30A1AC" w:themeColor="background2"/>
        </w:rPr>
        <w:t>PCRL</w:t>
      </w:r>
      <w:r w:rsidR="009F1989" w:rsidRPr="007D2019">
        <w:rPr>
          <w:rFonts w:eastAsia="Calibri"/>
          <w:i/>
          <w:iCs/>
          <w:color w:val="30A1AC" w:themeColor="background2"/>
        </w:rPr>
        <w:t xml:space="preserve"> </w:t>
      </w:r>
      <w:r w:rsidRPr="007D2019">
        <w:rPr>
          <w:rFonts w:eastAsia="Calibri"/>
          <w:i/>
          <w:iCs/>
          <w:color w:val="30A1AC" w:themeColor="background2"/>
        </w:rPr>
        <w:t>and Regional RGPL Lead</w:t>
      </w:r>
    </w:p>
    <w:p w14:paraId="48A466B4" w14:textId="77777777" w:rsidR="002E33F6" w:rsidRPr="006A7C6E" w:rsidRDefault="002E33F6" w:rsidP="168877B2">
      <w:pPr>
        <w:autoSpaceDE w:val="0"/>
        <w:autoSpaceDN w:val="0"/>
        <w:adjustRightInd w:val="0"/>
        <w:spacing w:after="0" w:line="240" w:lineRule="auto"/>
        <w:rPr>
          <w:rFonts w:asciiTheme="minorHAnsi" w:eastAsia="Calibri" w:hAnsiTheme="minorHAnsi" w:cstheme="minorBidi"/>
          <w:color w:val="000000"/>
          <w:sz w:val="24"/>
          <w:szCs w:val="24"/>
          <w14:ligatures w14:val="standardContextual"/>
        </w:rPr>
      </w:pPr>
      <w:r w:rsidRPr="00CF753E">
        <w:rPr>
          <w:noProof/>
        </w:rPr>
        <w:drawing>
          <wp:inline distT="0" distB="0" distL="0" distR="0" wp14:anchorId="37225A3C" wp14:editId="3BEC6E10">
            <wp:extent cx="4951095" cy="2289810"/>
            <wp:effectExtent l="0" t="0" r="1905" b="0"/>
            <wp:docPr id="1694416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1095" cy="2289810"/>
                    </a:xfrm>
                    <a:prstGeom prst="rect">
                      <a:avLst/>
                    </a:prstGeom>
                    <a:noFill/>
                    <a:ln>
                      <a:noFill/>
                    </a:ln>
                  </pic:spPr>
                </pic:pic>
              </a:graphicData>
            </a:graphic>
          </wp:inline>
        </w:drawing>
      </w:r>
    </w:p>
    <w:p w14:paraId="6224FE6B" w14:textId="77777777" w:rsidR="002E33F6" w:rsidRPr="006A7C6E" w:rsidRDefault="002E33F6" w:rsidP="002E33F6">
      <w:pPr>
        <w:autoSpaceDE w:val="0"/>
        <w:autoSpaceDN w:val="0"/>
        <w:adjustRightInd w:val="0"/>
        <w:spacing w:after="0" w:line="240" w:lineRule="auto"/>
        <w:rPr>
          <w:rFonts w:asciiTheme="minorHAnsi" w:eastAsia="Calibri" w:hAnsiTheme="minorHAnsi" w:cstheme="minorHAnsi"/>
          <w:b/>
          <w:bCs/>
          <w:color w:val="0C818F" w:themeColor="accent3"/>
          <w:sz w:val="24"/>
          <w:szCs w:val="24"/>
          <w14:ligatures w14:val="standardContextual"/>
        </w:rPr>
      </w:pPr>
    </w:p>
    <w:p w14:paraId="40412FC1" w14:textId="4752EDC1" w:rsidR="002E33F6" w:rsidRPr="00B56CBA" w:rsidRDefault="002E33F6" w:rsidP="002E33F6">
      <w:pPr>
        <w:pStyle w:val="Subtitle"/>
        <w:rPr>
          <w:rFonts w:cstheme="minorHAnsi"/>
          <w:b/>
          <w:bCs/>
          <w:color w:val="0C818F" w:themeColor="accent3"/>
        </w:rPr>
      </w:pPr>
      <w:r>
        <w:rPr>
          <w:rFonts w:eastAsia="Calibri"/>
          <w:i/>
          <w:iCs/>
          <w:color w:val="30A1AC" w:themeColor="background2"/>
        </w:rPr>
        <w:t xml:space="preserve">Figure </w:t>
      </w:r>
      <w:r w:rsidR="008D56E7">
        <w:rPr>
          <w:rFonts w:eastAsia="Calibri"/>
          <w:i/>
          <w:iCs/>
          <w:color w:val="30A1AC" w:themeColor="background2"/>
        </w:rPr>
        <w:t>5</w:t>
      </w:r>
      <w:r>
        <w:rPr>
          <w:rFonts w:eastAsia="Calibri"/>
          <w:i/>
          <w:iCs/>
          <w:color w:val="30A1AC" w:themeColor="background2"/>
        </w:rPr>
        <w:t xml:space="preserve">. </w:t>
      </w:r>
      <w:r w:rsidRPr="007D2019">
        <w:rPr>
          <w:rFonts w:eastAsia="Calibri"/>
          <w:i/>
          <w:iCs/>
          <w:color w:val="30A1AC" w:themeColor="background2"/>
        </w:rPr>
        <w:t>Te Manawa Taki Region - District RGPL and Regional RGPL Lead</w:t>
      </w:r>
    </w:p>
    <w:p w14:paraId="1FD1D3A2" w14:textId="77777777" w:rsidR="002E33F6" w:rsidRPr="006A7C6E" w:rsidRDefault="002E33F6" w:rsidP="168877B2">
      <w:pPr>
        <w:autoSpaceDE w:val="0"/>
        <w:autoSpaceDN w:val="0"/>
        <w:adjustRightInd w:val="0"/>
        <w:spacing w:after="0" w:line="240" w:lineRule="auto"/>
        <w:rPr>
          <w:rFonts w:asciiTheme="minorHAnsi" w:eastAsia="Calibri" w:hAnsiTheme="minorHAnsi" w:cstheme="minorBidi"/>
          <w:color w:val="000000"/>
          <w:sz w:val="24"/>
          <w:szCs w:val="24"/>
          <w14:ligatures w14:val="standardContextual"/>
        </w:rPr>
      </w:pPr>
      <w:r w:rsidRPr="00BA76B8">
        <w:rPr>
          <w:noProof/>
        </w:rPr>
        <w:lastRenderedPageBreak/>
        <w:drawing>
          <wp:inline distT="0" distB="0" distL="0" distR="0" wp14:anchorId="7847337A" wp14:editId="5E8EBD17">
            <wp:extent cx="4951095" cy="2475865"/>
            <wp:effectExtent l="0" t="0" r="1905" b="635"/>
            <wp:docPr id="6954504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1095" cy="2475865"/>
                    </a:xfrm>
                    <a:prstGeom prst="rect">
                      <a:avLst/>
                    </a:prstGeom>
                    <a:noFill/>
                    <a:ln>
                      <a:noFill/>
                    </a:ln>
                  </pic:spPr>
                </pic:pic>
              </a:graphicData>
            </a:graphic>
          </wp:inline>
        </w:drawing>
      </w:r>
    </w:p>
    <w:p w14:paraId="4FB0C37E" w14:textId="77777777" w:rsidR="002E33F6" w:rsidRPr="006A7C6E" w:rsidRDefault="002E33F6" w:rsidP="002E33F6">
      <w:pPr>
        <w:autoSpaceDE w:val="0"/>
        <w:autoSpaceDN w:val="0"/>
        <w:adjustRightInd w:val="0"/>
        <w:spacing w:after="0" w:line="240" w:lineRule="auto"/>
        <w:rPr>
          <w:rFonts w:asciiTheme="minorHAnsi" w:eastAsia="Calibri" w:hAnsiTheme="minorHAnsi" w:cstheme="minorHAnsi"/>
          <w:color w:val="000000"/>
          <w:sz w:val="24"/>
          <w:szCs w:val="24"/>
          <w14:ligatures w14:val="standardContextual"/>
        </w:rPr>
      </w:pPr>
    </w:p>
    <w:p w14:paraId="4B48AA37" w14:textId="3A7CF39F" w:rsidR="002E33F6" w:rsidRPr="007D2019" w:rsidRDefault="002E33F6" w:rsidP="002E33F6">
      <w:pPr>
        <w:pStyle w:val="Subtitle"/>
        <w:rPr>
          <w:rFonts w:eastAsia="Calibri"/>
          <w:i/>
          <w:iCs/>
          <w:color w:val="30A1AC" w:themeColor="background2"/>
        </w:rPr>
      </w:pPr>
      <w:r>
        <w:rPr>
          <w:rFonts w:eastAsia="Calibri"/>
          <w:i/>
          <w:iCs/>
          <w:color w:val="30A1AC" w:themeColor="background2"/>
        </w:rPr>
        <w:t xml:space="preserve">Figure </w:t>
      </w:r>
      <w:r w:rsidR="008D56E7">
        <w:rPr>
          <w:rFonts w:eastAsia="Calibri"/>
          <w:i/>
          <w:iCs/>
          <w:color w:val="30A1AC" w:themeColor="background2"/>
        </w:rPr>
        <w:t>6</w:t>
      </w:r>
      <w:r>
        <w:rPr>
          <w:rFonts w:eastAsia="Calibri"/>
          <w:i/>
          <w:iCs/>
          <w:color w:val="30A1AC" w:themeColor="background2"/>
        </w:rPr>
        <w:t xml:space="preserve">. </w:t>
      </w:r>
      <w:r w:rsidRPr="007D2019">
        <w:rPr>
          <w:rFonts w:eastAsia="Calibri"/>
          <w:i/>
          <w:iCs/>
          <w:color w:val="30A1AC" w:themeColor="background2"/>
        </w:rPr>
        <w:t>Central Region - District RGPL and Regional RGPL Lead</w:t>
      </w:r>
    </w:p>
    <w:p w14:paraId="3DB6D9F8" w14:textId="77777777" w:rsidR="002E33F6" w:rsidRPr="006A7C6E" w:rsidRDefault="002E33F6" w:rsidP="168877B2">
      <w:pPr>
        <w:autoSpaceDE w:val="0"/>
        <w:autoSpaceDN w:val="0"/>
        <w:adjustRightInd w:val="0"/>
        <w:spacing w:after="0" w:line="240" w:lineRule="auto"/>
        <w:rPr>
          <w:rFonts w:asciiTheme="minorHAnsi" w:eastAsia="Calibri" w:hAnsiTheme="minorHAnsi" w:cstheme="minorBidi"/>
          <w:color w:val="000000"/>
          <w:sz w:val="24"/>
          <w:szCs w:val="24"/>
          <w14:ligatures w14:val="standardContextual"/>
        </w:rPr>
      </w:pPr>
      <w:r w:rsidRPr="00BE0DF8">
        <w:rPr>
          <w:noProof/>
        </w:rPr>
        <w:drawing>
          <wp:inline distT="0" distB="0" distL="0" distR="0" wp14:anchorId="24F8F93E" wp14:editId="7E7E89D9">
            <wp:extent cx="4951095" cy="2668905"/>
            <wp:effectExtent l="0" t="0" r="1905" b="0"/>
            <wp:docPr id="287736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1095" cy="2668905"/>
                    </a:xfrm>
                    <a:prstGeom prst="rect">
                      <a:avLst/>
                    </a:prstGeom>
                    <a:noFill/>
                    <a:ln>
                      <a:noFill/>
                    </a:ln>
                  </pic:spPr>
                </pic:pic>
              </a:graphicData>
            </a:graphic>
          </wp:inline>
        </w:drawing>
      </w:r>
    </w:p>
    <w:p w14:paraId="2AD4DEB4" w14:textId="77777777" w:rsidR="002E33F6" w:rsidRPr="006A7C6E" w:rsidRDefault="002E33F6" w:rsidP="002E33F6">
      <w:pPr>
        <w:autoSpaceDE w:val="0"/>
        <w:autoSpaceDN w:val="0"/>
        <w:adjustRightInd w:val="0"/>
        <w:spacing w:after="0" w:line="240" w:lineRule="auto"/>
        <w:rPr>
          <w:rFonts w:asciiTheme="minorHAnsi" w:eastAsia="Calibri" w:hAnsiTheme="minorHAnsi" w:cstheme="minorHAnsi"/>
          <w:color w:val="000000"/>
          <w:sz w:val="24"/>
          <w:szCs w:val="24"/>
          <w14:ligatures w14:val="standardContextual"/>
        </w:rPr>
      </w:pPr>
    </w:p>
    <w:p w14:paraId="4370708A" w14:textId="608156CF" w:rsidR="002E33F6" w:rsidRPr="007D2019" w:rsidRDefault="002E33F6" w:rsidP="002E33F6">
      <w:pPr>
        <w:pStyle w:val="Subtitle"/>
        <w:rPr>
          <w:rFonts w:eastAsia="Calibri"/>
          <w:i/>
          <w:iCs/>
          <w:color w:val="30A1AC" w:themeColor="background2"/>
        </w:rPr>
      </w:pPr>
      <w:r>
        <w:rPr>
          <w:rFonts w:eastAsia="Calibri"/>
          <w:i/>
          <w:iCs/>
          <w:color w:val="30A1AC" w:themeColor="background2"/>
        </w:rPr>
        <w:t xml:space="preserve">Figure </w:t>
      </w:r>
      <w:r w:rsidR="008D56E7">
        <w:rPr>
          <w:rFonts w:eastAsia="Calibri"/>
          <w:i/>
          <w:iCs/>
          <w:color w:val="30A1AC" w:themeColor="background2"/>
        </w:rPr>
        <w:t>7</w:t>
      </w:r>
      <w:r>
        <w:rPr>
          <w:rFonts w:eastAsia="Calibri"/>
          <w:i/>
          <w:iCs/>
          <w:color w:val="30A1AC" w:themeColor="background2"/>
        </w:rPr>
        <w:t xml:space="preserve">. </w:t>
      </w:r>
      <w:r w:rsidRPr="007D2019">
        <w:rPr>
          <w:rFonts w:eastAsia="Calibri"/>
          <w:i/>
          <w:iCs/>
          <w:color w:val="30A1AC" w:themeColor="background2"/>
        </w:rPr>
        <w:t>Te Waipounamu Region - District RGPL and Regional RGPL Lead</w:t>
      </w:r>
    </w:p>
    <w:p w14:paraId="4B9A2D1B" w14:textId="77777777" w:rsidR="002E33F6" w:rsidRPr="006A7C6E" w:rsidRDefault="002E33F6" w:rsidP="168877B2">
      <w:pPr>
        <w:autoSpaceDE w:val="0"/>
        <w:autoSpaceDN w:val="0"/>
        <w:adjustRightInd w:val="0"/>
        <w:spacing w:after="0" w:line="240" w:lineRule="auto"/>
        <w:rPr>
          <w:rFonts w:asciiTheme="minorHAnsi" w:eastAsia="Calibri" w:hAnsiTheme="minorHAnsi" w:cstheme="minorBidi"/>
          <w:color w:val="000000"/>
          <w:sz w:val="24"/>
          <w:szCs w:val="24"/>
          <w14:ligatures w14:val="standardContextual"/>
        </w:rPr>
      </w:pPr>
      <w:r w:rsidRPr="168877B2">
        <w:rPr>
          <w:rFonts w:asciiTheme="minorHAnsi" w:hAnsiTheme="minorHAnsi" w:cstheme="minorBidi"/>
          <w:noProof/>
        </w:rPr>
        <w:t xml:space="preserve"> </w:t>
      </w:r>
      <w:r w:rsidRPr="00800DA8">
        <w:rPr>
          <w:noProof/>
        </w:rPr>
        <w:drawing>
          <wp:inline distT="0" distB="0" distL="0" distR="0" wp14:anchorId="577B513A" wp14:editId="30E8009A">
            <wp:extent cx="4951095" cy="2498090"/>
            <wp:effectExtent l="0" t="0" r="1905" b="0"/>
            <wp:docPr id="54574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1095" cy="2498090"/>
                    </a:xfrm>
                    <a:prstGeom prst="rect">
                      <a:avLst/>
                    </a:prstGeom>
                    <a:noFill/>
                    <a:ln>
                      <a:noFill/>
                    </a:ln>
                  </pic:spPr>
                </pic:pic>
              </a:graphicData>
            </a:graphic>
          </wp:inline>
        </w:drawing>
      </w:r>
    </w:p>
    <w:p w14:paraId="74C14FE1" w14:textId="77777777" w:rsidR="002E33F6" w:rsidRPr="006A7C6E" w:rsidRDefault="002E33F6" w:rsidP="002E33F6">
      <w:pPr>
        <w:autoSpaceDE w:val="0"/>
        <w:autoSpaceDN w:val="0"/>
        <w:adjustRightInd w:val="0"/>
        <w:spacing w:after="0" w:line="240" w:lineRule="auto"/>
        <w:rPr>
          <w:rFonts w:asciiTheme="minorHAnsi" w:eastAsia="Calibri" w:hAnsiTheme="minorHAnsi" w:cstheme="minorHAnsi"/>
          <w:color w:val="000000"/>
          <w:sz w:val="24"/>
          <w:szCs w:val="24"/>
          <w14:ligatures w14:val="standardContextual"/>
        </w:rPr>
      </w:pPr>
    </w:p>
    <w:p w14:paraId="154835ED" w14:textId="55E51D63" w:rsidR="000D3D3A" w:rsidRPr="006A7C6E" w:rsidRDefault="000D3D3A">
      <w:pPr>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lastRenderedPageBreak/>
        <w:t xml:space="preserve">The baseline Optimal CRR GPRL FTE has been calculated by the following process: </w:t>
      </w:r>
    </w:p>
    <w:p w14:paraId="1A01F81C" w14:textId="3D720F05" w:rsidR="000D3D3A" w:rsidRPr="006A7C6E" w:rsidRDefault="009E36CD" w:rsidP="000D3D3A">
      <w:pPr>
        <w:autoSpaceDE w:val="0"/>
        <w:autoSpaceDN w:val="0"/>
        <w:adjustRightInd w:val="0"/>
        <w:spacing w:after="0" w:line="240" w:lineRule="auto"/>
        <w:jc w:val="both"/>
        <w:rPr>
          <w:rFonts w:asciiTheme="minorHAnsi" w:eastAsia="Calibri" w:hAnsiTheme="minorHAnsi" w:cstheme="minorHAnsi"/>
          <w:b/>
          <w:bCs/>
          <w:color w:val="15284C" w:themeColor="text2"/>
          <w14:ligatures w14:val="standardContextual"/>
        </w:rPr>
      </w:pPr>
      <w:r>
        <w:rPr>
          <w:rFonts w:asciiTheme="minorHAnsi" w:eastAsia="Calibri" w:hAnsiTheme="minorHAnsi" w:cstheme="minorHAnsi"/>
          <w:b/>
          <w:bCs/>
          <w:color w:val="15284C" w:themeColor="text2"/>
          <w14:ligatures w14:val="standardContextual"/>
        </w:rPr>
        <w:t>PCRL</w:t>
      </w:r>
      <w:r w:rsidRPr="006A7C6E">
        <w:rPr>
          <w:rFonts w:asciiTheme="minorHAnsi" w:eastAsia="Calibri" w:hAnsiTheme="minorHAnsi" w:cstheme="minorHAnsi"/>
          <w:b/>
          <w:bCs/>
          <w:color w:val="15284C" w:themeColor="text2"/>
          <w14:ligatures w14:val="standardContextual"/>
        </w:rPr>
        <w:t xml:space="preserve"> </w:t>
      </w:r>
      <w:r w:rsidR="000D3D3A" w:rsidRPr="006A7C6E">
        <w:rPr>
          <w:rFonts w:asciiTheme="minorHAnsi" w:eastAsia="Calibri" w:hAnsiTheme="minorHAnsi" w:cstheme="minorHAnsi"/>
          <w:b/>
          <w:bCs/>
          <w:color w:val="15284C" w:themeColor="text2"/>
          <w14:ligatures w14:val="standardContextual"/>
        </w:rPr>
        <w:t>FTE Calculations – Day to Day Activities</w:t>
      </w:r>
    </w:p>
    <w:p w14:paraId="58980E81" w14:textId="1ACCB333"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t xml:space="preserve">The expected time frames for each specific day to day activity have been modelled from the current Waitematā RGPL roles, as they are the region with full time </w:t>
      </w:r>
      <w:r w:rsidR="009E36CD">
        <w:rPr>
          <w:rFonts w:asciiTheme="minorHAnsi" w:eastAsia="Calibri" w:hAnsiTheme="minorHAnsi" w:cstheme="minorHAnsi"/>
          <w:color w:val="000000"/>
          <w14:ligatures w14:val="standardContextual"/>
        </w:rPr>
        <w:t>PCRL</w:t>
      </w:r>
      <w:r w:rsidR="009E36CD" w:rsidRPr="006A7C6E">
        <w:rPr>
          <w:rFonts w:asciiTheme="minorHAnsi" w:eastAsia="Calibri" w:hAnsiTheme="minorHAnsi" w:cstheme="minorHAnsi"/>
          <w:color w:val="000000"/>
          <w14:ligatures w14:val="standardContextual"/>
        </w:rPr>
        <w:t xml:space="preserve"> </w:t>
      </w:r>
      <w:r w:rsidRPr="006A7C6E">
        <w:rPr>
          <w:rFonts w:asciiTheme="minorHAnsi" w:eastAsia="Calibri" w:hAnsiTheme="minorHAnsi" w:cstheme="minorHAnsi"/>
          <w:color w:val="000000"/>
          <w14:ligatures w14:val="standardContextual"/>
        </w:rPr>
        <w:t xml:space="preserve">undertaking almost all of the future day to day CRR Hub activities on a full time basis, including holding the GPL phone and answering emails, working closely with the booking team and other radiology team members, and triaging all community referred US and CT referrals (at an estimated average rate of 10 US or 15 CT per hour).  </w:t>
      </w:r>
    </w:p>
    <w:p w14:paraId="5C715DE0" w14:textId="77777777"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042B539D" w14:textId="163CD3ED" w:rsidR="000D3D3A" w:rsidRPr="006A7C6E" w:rsidRDefault="00ED7CDB" w:rsidP="000D3D3A">
      <w:pPr>
        <w:autoSpaceDE w:val="0"/>
        <w:autoSpaceDN w:val="0"/>
        <w:adjustRightInd w:val="0"/>
        <w:spacing w:after="0" w:line="240" w:lineRule="auto"/>
        <w:jc w:val="both"/>
        <w:rPr>
          <w:rFonts w:asciiTheme="minorHAnsi" w:eastAsia="Calibri" w:hAnsiTheme="minorHAnsi" w:cstheme="minorHAnsi"/>
          <w:b/>
          <w:bCs/>
          <w:color w:val="15284C" w:themeColor="text2"/>
          <w14:ligatures w14:val="standardContextual"/>
        </w:rPr>
      </w:pPr>
      <w:r>
        <w:rPr>
          <w:rFonts w:asciiTheme="minorHAnsi" w:eastAsia="Calibri" w:hAnsiTheme="minorHAnsi" w:cstheme="minorHAnsi"/>
          <w:b/>
          <w:bCs/>
          <w:color w:val="15284C" w:themeColor="text2"/>
          <w14:ligatures w14:val="standardContextual"/>
        </w:rPr>
        <w:t>PCRL</w:t>
      </w:r>
      <w:r w:rsidRPr="006A7C6E">
        <w:rPr>
          <w:rFonts w:asciiTheme="minorHAnsi" w:eastAsia="Calibri" w:hAnsiTheme="minorHAnsi" w:cstheme="minorHAnsi"/>
          <w:b/>
          <w:bCs/>
          <w:color w:val="15284C" w:themeColor="text2"/>
          <w14:ligatures w14:val="standardContextual"/>
        </w:rPr>
        <w:t xml:space="preserve"> </w:t>
      </w:r>
      <w:r w:rsidR="000D3D3A" w:rsidRPr="006A7C6E">
        <w:rPr>
          <w:rFonts w:asciiTheme="minorHAnsi" w:eastAsia="Calibri" w:hAnsiTheme="minorHAnsi" w:cstheme="minorHAnsi"/>
          <w:b/>
          <w:bCs/>
          <w:color w:val="15284C" w:themeColor="text2"/>
          <w14:ligatures w14:val="standardContextual"/>
        </w:rPr>
        <w:t>FTE Calculations – Quality Improvement Activities</w:t>
      </w:r>
    </w:p>
    <w:p w14:paraId="0D335D78" w14:textId="77777777"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t xml:space="preserve">Reporting and education needs will be required at District, Regional and National levels.  </w:t>
      </w:r>
    </w:p>
    <w:p w14:paraId="06957740" w14:textId="77777777"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2F0C7DA3" w14:textId="6FA14259"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t xml:space="preserve">Quality Improvement (QI) activity hours have been calculated with the underlying assumption that IT / Analyst support will be available to support clinical auditing by providing regular reporting that will identify areas for targeted clinical auditing. Clinical auditing will, in turn, determine what formal education should be provided to referrers to improve referral quality, in turn reducing inappropriate referrals (decline rates) and the need to ask for further information from the referrer (which delays patient access to appropriate imaging). </w:t>
      </w:r>
    </w:p>
    <w:p w14:paraId="0D3C9036" w14:textId="77777777"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677531B8" w14:textId="369ADC1A"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t xml:space="preserve">Each clinical audit requires a </w:t>
      </w:r>
      <w:r w:rsidR="00990A3F">
        <w:rPr>
          <w:rFonts w:asciiTheme="minorHAnsi" w:eastAsia="Calibri" w:hAnsiTheme="minorHAnsi" w:cstheme="minorHAnsi"/>
          <w:color w:val="000000"/>
          <w14:ligatures w14:val="standardContextual"/>
        </w:rPr>
        <w:t>PCRL</w:t>
      </w:r>
      <w:r w:rsidR="00990A3F" w:rsidRPr="006A7C6E">
        <w:rPr>
          <w:rFonts w:asciiTheme="minorHAnsi" w:eastAsia="Calibri" w:hAnsiTheme="minorHAnsi" w:cstheme="minorHAnsi"/>
          <w:color w:val="000000"/>
          <w14:ligatures w14:val="standardContextual"/>
        </w:rPr>
        <w:t xml:space="preserve"> </w:t>
      </w:r>
      <w:r w:rsidRPr="006A7C6E">
        <w:rPr>
          <w:rFonts w:asciiTheme="minorHAnsi" w:eastAsia="Calibri" w:hAnsiTheme="minorHAnsi" w:cstheme="minorHAnsi"/>
          <w:color w:val="000000"/>
          <w14:ligatures w14:val="standardContextual"/>
        </w:rPr>
        <w:t xml:space="preserve">to essentially ‘triage’ </w:t>
      </w:r>
      <w:proofErr w:type="gramStart"/>
      <w:r w:rsidRPr="006A7C6E">
        <w:rPr>
          <w:rFonts w:asciiTheme="minorHAnsi" w:eastAsia="Calibri" w:hAnsiTheme="minorHAnsi" w:cstheme="minorHAnsi"/>
          <w:color w:val="000000"/>
          <w14:ligatures w14:val="standardContextual"/>
        </w:rPr>
        <w:t>a number of</w:t>
      </w:r>
      <w:proofErr w:type="gramEnd"/>
      <w:r w:rsidRPr="006A7C6E">
        <w:rPr>
          <w:rFonts w:asciiTheme="minorHAnsi" w:eastAsia="Calibri" w:hAnsiTheme="minorHAnsi" w:cstheme="minorHAnsi"/>
          <w:color w:val="000000"/>
          <w14:ligatures w14:val="standardContextual"/>
        </w:rPr>
        <w:t xml:space="preserve"> referrals of the scan or referral type identified as being a concern. This process is likely to take between 4 – 8 hours per clinical audit, depending on the topic and detail required. An additional 1 – 2 hours have been allocated to Regional GPRL Leads for analysis, formal documentation of the audit outcomes and implementation of any changes that might be required. This adds up to a total of 10h max per audit. </w:t>
      </w:r>
    </w:p>
    <w:p w14:paraId="16015256" w14:textId="77777777"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4BC075B3" w14:textId="480F1BE5"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t xml:space="preserve">Regional FTE of 40 hours per year has therefore been allocated to support 4 clinical audits within each region per year. The expectation is that these may be undertaken at a regional level, or used to target specific District issues, including referrer outliers. An additional hour per month has been allocated to the Regional GPRL Leads for review and oversight of the regular reporting.  </w:t>
      </w:r>
    </w:p>
    <w:p w14:paraId="3170204E" w14:textId="77777777"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359426BB" w14:textId="77777777"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t xml:space="preserve">Twice yearly formal education for referrers will be provided at a national level, with additional local District or Regional sessions as specific clinical issues are identified. Twelve hours per year (2 – 4h per session) has therefore been allocated per </w:t>
      </w:r>
      <w:proofErr w:type="gramStart"/>
      <w:r w:rsidRPr="006A7C6E">
        <w:rPr>
          <w:rFonts w:asciiTheme="minorHAnsi" w:eastAsia="Calibri" w:hAnsiTheme="minorHAnsi" w:cstheme="minorHAnsi"/>
          <w:color w:val="000000"/>
          <w14:ligatures w14:val="standardContextual"/>
        </w:rPr>
        <w:t>Region</w:t>
      </w:r>
      <w:proofErr w:type="gramEnd"/>
      <w:r w:rsidRPr="006A7C6E">
        <w:rPr>
          <w:rFonts w:asciiTheme="minorHAnsi" w:eastAsia="Calibri" w:hAnsiTheme="minorHAnsi" w:cstheme="minorHAnsi"/>
          <w:color w:val="000000"/>
          <w14:ligatures w14:val="standardContextual"/>
        </w:rPr>
        <w:t xml:space="preserve"> to support the development, administration and provision of formal education. </w:t>
      </w:r>
    </w:p>
    <w:p w14:paraId="0F9E97F9" w14:textId="77777777"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5238DC3C" w14:textId="7417002C"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t xml:space="preserve">It is important that all </w:t>
      </w:r>
      <w:r w:rsidR="006A6646">
        <w:rPr>
          <w:rFonts w:asciiTheme="minorHAnsi" w:eastAsia="Calibri" w:hAnsiTheme="minorHAnsi" w:cstheme="minorHAnsi"/>
          <w:color w:val="000000"/>
          <w14:ligatures w14:val="standardContextual"/>
        </w:rPr>
        <w:t>PCRL</w:t>
      </w:r>
      <w:r w:rsidR="006A6646" w:rsidRPr="006A7C6E">
        <w:rPr>
          <w:rFonts w:asciiTheme="minorHAnsi" w:eastAsia="Calibri" w:hAnsiTheme="minorHAnsi" w:cstheme="minorHAnsi"/>
          <w:color w:val="000000"/>
          <w14:ligatures w14:val="standardContextual"/>
        </w:rPr>
        <w:t xml:space="preserve"> </w:t>
      </w:r>
      <w:proofErr w:type="gramStart"/>
      <w:r w:rsidRPr="006A7C6E">
        <w:rPr>
          <w:rFonts w:asciiTheme="minorHAnsi" w:eastAsia="Calibri" w:hAnsiTheme="minorHAnsi" w:cstheme="minorHAnsi"/>
          <w:color w:val="000000"/>
          <w14:ligatures w14:val="standardContextual"/>
        </w:rPr>
        <w:t>have the opportunity to</w:t>
      </w:r>
      <w:proofErr w:type="gramEnd"/>
      <w:r w:rsidRPr="006A7C6E">
        <w:rPr>
          <w:rFonts w:asciiTheme="minorHAnsi" w:eastAsia="Calibri" w:hAnsiTheme="minorHAnsi" w:cstheme="minorHAnsi"/>
          <w:color w:val="000000"/>
          <w14:ligatures w14:val="standardContextual"/>
        </w:rPr>
        <w:t xml:space="preserve"> participate in quality improvement and education activities, as purely triaging can become monotonous and these are the activities that ensure roles remain interesting and/or will attract high quality clinicians.  </w:t>
      </w:r>
    </w:p>
    <w:p w14:paraId="6A65CD26" w14:textId="77777777"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5E7C2576" w14:textId="77777777"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t xml:space="preserve">Additional Education sessions are recommended as part of the CRR Hub ‘roll out’ (see Next Steps), including a national webinar introducing the new CRR Service and Hubs and local Districts ‘meet and greet’ education sessions to support the development of local relationships. These hours have not been included in the FTE allocations as they are ‘once off’ events. </w:t>
      </w:r>
    </w:p>
    <w:p w14:paraId="5BB606F8" w14:textId="77777777"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46CA73A2" w14:textId="3E7C6F81" w:rsidR="000D3D3A" w:rsidRPr="006A7C6E" w:rsidRDefault="00FB690B" w:rsidP="000D3D3A">
      <w:pPr>
        <w:autoSpaceDE w:val="0"/>
        <w:autoSpaceDN w:val="0"/>
        <w:adjustRightInd w:val="0"/>
        <w:spacing w:after="0" w:line="240" w:lineRule="auto"/>
        <w:jc w:val="both"/>
        <w:rPr>
          <w:rFonts w:asciiTheme="minorHAnsi" w:eastAsia="Calibri" w:hAnsiTheme="minorHAnsi" w:cstheme="minorHAnsi"/>
          <w:b/>
          <w:bCs/>
          <w:color w:val="15284C" w:themeColor="text2"/>
          <w14:ligatures w14:val="standardContextual"/>
        </w:rPr>
      </w:pPr>
      <w:r>
        <w:rPr>
          <w:rFonts w:asciiTheme="minorHAnsi" w:eastAsia="Calibri" w:hAnsiTheme="minorHAnsi" w:cstheme="minorHAnsi"/>
          <w:b/>
          <w:bCs/>
          <w:color w:val="15284C" w:themeColor="text2"/>
          <w14:ligatures w14:val="standardContextual"/>
        </w:rPr>
        <w:t>PCRL</w:t>
      </w:r>
      <w:r w:rsidRPr="006A7C6E">
        <w:rPr>
          <w:rFonts w:asciiTheme="minorHAnsi" w:eastAsia="Calibri" w:hAnsiTheme="minorHAnsi" w:cstheme="minorHAnsi"/>
          <w:b/>
          <w:bCs/>
          <w:color w:val="15284C" w:themeColor="text2"/>
          <w14:ligatures w14:val="standardContextual"/>
        </w:rPr>
        <w:t xml:space="preserve"> </w:t>
      </w:r>
      <w:r w:rsidR="000D3D3A" w:rsidRPr="006A7C6E">
        <w:rPr>
          <w:rFonts w:asciiTheme="minorHAnsi" w:eastAsia="Calibri" w:hAnsiTheme="minorHAnsi" w:cstheme="minorHAnsi"/>
          <w:b/>
          <w:bCs/>
          <w:color w:val="15284C" w:themeColor="text2"/>
          <w14:ligatures w14:val="standardContextual"/>
        </w:rPr>
        <w:t>FTE Calculations – Quality Assurance Activities</w:t>
      </w:r>
    </w:p>
    <w:p w14:paraId="5FC2F82C" w14:textId="76C0A9FF"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t xml:space="preserve">Additional clinical auditing hours have been allocated for every </w:t>
      </w:r>
      <w:r w:rsidR="00FB690B">
        <w:rPr>
          <w:rFonts w:asciiTheme="minorHAnsi" w:eastAsia="Calibri" w:hAnsiTheme="minorHAnsi" w:cstheme="minorHAnsi"/>
          <w:color w:val="000000"/>
          <w14:ligatures w14:val="standardContextual"/>
        </w:rPr>
        <w:t>PCRL</w:t>
      </w:r>
      <w:r w:rsidR="00FB690B" w:rsidRPr="006A7C6E">
        <w:rPr>
          <w:rFonts w:asciiTheme="minorHAnsi" w:eastAsia="Calibri" w:hAnsiTheme="minorHAnsi" w:cstheme="minorHAnsi"/>
          <w:color w:val="000000"/>
          <w14:ligatures w14:val="standardContextual"/>
        </w:rPr>
        <w:t xml:space="preserve"> </w:t>
      </w:r>
      <w:r w:rsidRPr="006A7C6E">
        <w:rPr>
          <w:rFonts w:asciiTheme="minorHAnsi" w:eastAsia="Calibri" w:hAnsiTheme="minorHAnsi" w:cstheme="minorHAnsi"/>
          <w:color w:val="000000"/>
          <w14:ligatures w14:val="standardContextual"/>
        </w:rPr>
        <w:t xml:space="preserve">to undertake quality assurance activities, </w:t>
      </w:r>
      <w:proofErr w:type="gramStart"/>
      <w:r w:rsidRPr="006A7C6E">
        <w:rPr>
          <w:rFonts w:asciiTheme="minorHAnsi" w:eastAsia="Calibri" w:hAnsiTheme="minorHAnsi" w:cstheme="minorHAnsi"/>
          <w:color w:val="000000"/>
          <w14:ligatures w14:val="standardContextual"/>
        </w:rPr>
        <w:t>in order to</w:t>
      </w:r>
      <w:proofErr w:type="gramEnd"/>
      <w:r w:rsidRPr="006A7C6E">
        <w:rPr>
          <w:rFonts w:asciiTheme="minorHAnsi" w:eastAsia="Calibri" w:hAnsiTheme="minorHAnsi" w:cstheme="minorHAnsi"/>
          <w:color w:val="000000"/>
          <w14:ligatures w14:val="standardContextual"/>
        </w:rPr>
        <w:t xml:space="preserve"> retain consistency of triaging within and between </w:t>
      </w:r>
      <w:proofErr w:type="gramStart"/>
      <w:r w:rsidRPr="006A7C6E">
        <w:rPr>
          <w:rFonts w:asciiTheme="minorHAnsi" w:eastAsia="Calibri" w:hAnsiTheme="minorHAnsi" w:cstheme="minorHAnsi"/>
          <w:color w:val="000000"/>
          <w14:ligatures w14:val="standardContextual"/>
        </w:rPr>
        <w:t>Regions</w:t>
      </w:r>
      <w:proofErr w:type="gramEnd"/>
      <w:r w:rsidRPr="006A7C6E">
        <w:rPr>
          <w:rFonts w:asciiTheme="minorHAnsi" w:eastAsia="Calibri" w:hAnsiTheme="minorHAnsi" w:cstheme="minorHAnsi"/>
          <w:color w:val="000000"/>
          <w14:ligatures w14:val="standardContextual"/>
        </w:rPr>
        <w:t xml:space="preserve">. Sixteen hours per year (4h per quarter) have been allocated to each </w:t>
      </w:r>
      <w:r w:rsidR="00FB690B">
        <w:rPr>
          <w:rFonts w:asciiTheme="minorHAnsi" w:eastAsia="Calibri" w:hAnsiTheme="minorHAnsi" w:cstheme="minorHAnsi"/>
          <w:color w:val="000000"/>
          <w14:ligatures w14:val="standardContextual"/>
        </w:rPr>
        <w:t>PCRL</w:t>
      </w:r>
      <w:r w:rsidR="00FB690B" w:rsidRPr="006A7C6E">
        <w:rPr>
          <w:rFonts w:asciiTheme="minorHAnsi" w:eastAsia="Calibri" w:hAnsiTheme="minorHAnsi" w:cstheme="minorHAnsi"/>
          <w:color w:val="000000"/>
          <w14:ligatures w14:val="standardContextual"/>
        </w:rPr>
        <w:t xml:space="preserve"> </w:t>
      </w:r>
      <w:r w:rsidRPr="006A7C6E">
        <w:rPr>
          <w:rFonts w:asciiTheme="minorHAnsi" w:eastAsia="Calibri" w:hAnsiTheme="minorHAnsi" w:cstheme="minorHAnsi"/>
          <w:color w:val="000000"/>
          <w14:ligatures w14:val="standardContextual"/>
        </w:rPr>
        <w:t>to review their own, or a colleague’s triaging decisions. This work will be overseen by the Regional GP</w:t>
      </w:r>
      <w:r w:rsidR="007B587B" w:rsidRPr="006A7C6E">
        <w:rPr>
          <w:rFonts w:asciiTheme="minorHAnsi" w:eastAsia="Calibri" w:hAnsiTheme="minorHAnsi" w:cstheme="minorHAnsi"/>
          <w:color w:val="000000"/>
          <w14:ligatures w14:val="standardContextual"/>
        </w:rPr>
        <w:t>R</w:t>
      </w:r>
      <w:r w:rsidRPr="006A7C6E">
        <w:rPr>
          <w:rFonts w:asciiTheme="minorHAnsi" w:eastAsia="Calibri" w:hAnsiTheme="minorHAnsi" w:cstheme="minorHAnsi"/>
          <w:color w:val="000000"/>
          <w14:ligatures w14:val="standardContextual"/>
        </w:rPr>
        <w:t xml:space="preserve">L Leads, who have been allocated an additional 2 hours per quarter to review </w:t>
      </w:r>
      <w:proofErr w:type="gramStart"/>
      <w:r w:rsidRPr="006A7C6E">
        <w:rPr>
          <w:rFonts w:asciiTheme="minorHAnsi" w:eastAsia="Calibri" w:hAnsiTheme="minorHAnsi" w:cstheme="minorHAnsi"/>
          <w:color w:val="000000"/>
          <w14:ligatures w14:val="standardContextual"/>
        </w:rPr>
        <w:t>all of</w:t>
      </w:r>
      <w:proofErr w:type="gramEnd"/>
      <w:r w:rsidRPr="006A7C6E">
        <w:rPr>
          <w:rFonts w:asciiTheme="minorHAnsi" w:eastAsia="Calibri" w:hAnsiTheme="minorHAnsi" w:cstheme="minorHAnsi"/>
          <w:color w:val="000000"/>
          <w14:ligatures w14:val="standardContextual"/>
        </w:rPr>
        <w:t xml:space="preserve"> the findings and implement any required actions. </w:t>
      </w:r>
    </w:p>
    <w:p w14:paraId="017C23CC" w14:textId="77777777" w:rsidR="000D3D3A" w:rsidRPr="006A7C6E" w:rsidRDefault="000D3D3A"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1275F6AB" w14:textId="40CDD077" w:rsidR="000D3D3A" w:rsidRPr="006A7C6E" w:rsidRDefault="00AB09CB" w:rsidP="000D3D3A">
      <w:pPr>
        <w:autoSpaceDE w:val="0"/>
        <w:autoSpaceDN w:val="0"/>
        <w:adjustRightInd w:val="0"/>
        <w:spacing w:after="0" w:line="240" w:lineRule="auto"/>
        <w:jc w:val="both"/>
        <w:rPr>
          <w:rFonts w:asciiTheme="minorHAnsi" w:eastAsia="Calibri" w:hAnsiTheme="minorHAnsi" w:cstheme="minorHAnsi"/>
          <w:b/>
          <w:bCs/>
          <w:color w:val="15284C" w:themeColor="text2"/>
          <w14:ligatures w14:val="standardContextual"/>
        </w:rPr>
      </w:pPr>
      <w:r>
        <w:rPr>
          <w:rFonts w:asciiTheme="minorHAnsi" w:eastAsia="Calibri" w:hAnsiTheme="minorHAnsi" w:cstheme="minorHAnsi"/>
          <w:b/>
          <w:bCs/>
          <w:color w:val="15284C" w:themeColor="text2"/>
          <w14:ligatures w14:val="standardContextual"/>
        </w:rPr>
        <w:t>PCRL</w:t>
      </w:r>
      <w:r w:rsidRPr="006A7C6E">
        <w:rPr>
          <w:rFonts w:asciiTheme="minorHAnsi" w:eastAsia="Calibri" w:hAnsiTheme="minorHAnsi" w:cstheme="minorHAnsi"/>
          <w:b/>
          <w:bCs/>
          <w:color w:val="15284C" w:themeColor="text2"/>
          <w14:ligatures w14:val="standardContextual"/>
        </w:rPr>
        <w:t xml:space="preserve"> </w:t>
      </w:r>
      <w:r w:rsidR="000D3D3A" w:rsidRPr="006A7C6E">
        <w:rPr>
          <w:rFonts w:asciiTheme="minorHAnsi" w:eastAsia="Calibri" w:hAnsiTheme="minorHAnsi" w:cstheme="minorHAnsi"/>
          <w:b/>
          <w:bCs/>
          <w:color w:val="15284C" w:themeColor="text2"/>
          <w14:ligatures w14:val="standardContextual"/>
        </w:rPr>
        <w:t>FTE Calculations – Regular meetings for consistency and collaboration</w:t>
      </w:r>
    </w:p>
    <w:p w14:paraId="5284C262" w14:textId="48BED8E3" w:rsidR="000D3D3A" w:rsidRPr="006A7C6E" w:rsidRDefault="006215CF"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r w:rsidRPr="006A7C6E">
        <w:rPr>
          <w:rFonts w:asciiTheme="minorHAnsi" w:eastAsia="Calibri" w:hAnsiTheme="minorHAnsi" w:cstheme="minorHAnsi"/>
          <w:color w:val="000000"/>
          <w14:ligatures w14:val="standardContextual"/>
        </w:rPr>
        <w:t xml:space="preserve">Refer </w:t>
      </w:r>
      <w:hyperlink w:anchor="_Appendix_Four:_Detailed" w:history="1">
        <w:r w:rsidRPr="006A7C6E">
          <w:rPr>
            <w:rStyle w:val="Hyperlink"/>
            <w:rFonts w:asciiTheme="minorHAnsi" w:eastAsia="Calibri" w:hAnsiTheme="minorHAnsi" w:cstheme="minorHAnsi"/>
            <w14:ligatures w14:val="standardContextual"/>
          </w:rPr>
          <w:t xml:space="preserve">Appendix </w:t>
        </w:r>
        <w:r w:rsidR="00A409AA">
          <w:rPr>
            <w:rStyle w:val="Hyperlink"/>
            <w:rFonts w:asciiTheme="minorHAnsi" w:eastAsia="Calibri" w:hAnsiTheme="minorHAnsi" w:cstheme="minorHAnsi"/>
            <w14:ligatures w14:val="standardContextual"/>
          </w:rPr>
          <w:t>4</w:t>
        </w:r>
      </w:hyperlink>
      <w:r w:rsidR="009833C7" w:rsidRPr="006A7C6E">
        <w:rPr>
          <w:rFonts w:asciiTheme="minorHAnsi" w:eastAsia="Calibri" w:hAnsiTheme="minorHAnsi" w:cstheme="minorHAnsi"/>
          <w:color w:val="000000"/>
          <w14:ligatures w14:val="standardContextual"/>
        </w:rPr>
        <w:t xml:space="preserve"> </w:t>
      </w:r>
      <w:r w:rsidRPr="006A7C6E">
        <w:rPr>
          <w:rFonts w:asciiTheme="minorHAnsi" w:eastAsia="Calibri" w:hAnsiTheme="minorHAnsi" w:cstheme="minorHAnsi"/>
          <w:color w:val="000000"/>
          <w14:ligatures w14:val="standardContextual"/>
        </w:rPr>
        <w:t>for proposed regular meetings to</w:t>
      </w:r>
      <w:r w:rsidR="000D3D3A" w:rsidRPr="006A7C6E">
        <w:rPr>
          <w:rFonts w:asciiTheme="minorHAnsi" w:eastAsia="Calibri" w:hAnsiTheme="minorHAnsi" w:cstheme="minorHAnsi"/>
          <w:color w:val="000000"/>
          <w14:ligatures w14:val="standardContextual"/>
        </w:rPr>
        <w:t xml:space="preserve"> ensure effective CRR service delivery</w:t>
      </w:r>
      <w:r w:rsidRPr="006A7C6E">
        <w:rPr>
          <w:rFonts w:asciiTheme="minorHAnsi" w:eastAsia="Calibri" w:hAnsiTheme="minorHAnsi" w:cstheme="minorHAnsi"/>
          <w:color w:val="000000"/>
          <w14:ligatures w14:val="standardContextual"/>
        </w:rPr>
        <w:t>.</w:t>
      </w:r>
    </w:p>
    <w:p w14:paraId="5AEBD714" w14:textId="77777777" w:rsidR="00572529" w:rsidRPr="006A7C6E" w:rsidRDefault="00572529" w:rsidP="000D3D3A">
      <w:pPr>
        <w:autoSpaceDE w:val="0"/>
        <w:autoSpaceDN w:val="0"/>
        <w:adjustRightInd w:val="0"/>
        <w:spacing w:after="0" w:line="240" w:lineRule="auto"/>
        <w:jc w:val="both"/>
        <w:rPr>
          <w:rFonts w:asciiTheme="minorHAnsi" w:eastAsia="Calibri" w:hAnsiTheme="minorHAnsi" w:cstheme="minorHAnsi"/>
          <w:color w:val="000000"/>
          <w14:ligatures w14:val="standardContextual"/>
        </w:rPr>
      </w:pPr>
    </w:p>
    <w:p w14:paraId="5DBDC994" w14:textId="7F3536C6" w:rsidR="00F1699D" w:rsidRPr="006A7C6E" w:rsidRDefault="00FC0391" w:rsidP="00630B7E">
      <w:pPr>
        <w:rPr>
          <w:rFonts w:asciiTheme="minorHAnsi" w:hAnsiTheme="minorHAnsi" w:cstheme="minorHAnsi"/>
          <w:b/>
          <w:bCs/>
          <w:color w:val="0C818F" w:themeColor="accent3"/>
        </w:rPr>
      </w:pPr>
      <w:bookmarkStart w:id="85" w:name="_Appendix_Six:_RGPL"/>
      <w:bookmarkEnd w:id="85"/>
      <w:r w:rsidRPr="006A7C6E">
        <w:rPr>
          <w:rFonts w:asciiTheme="minorHAnsi" w:hAnsiTheme="minorHAnsi" w:cstheme="minorHAnsi"/>
          <w:b/>
          <w:bCs/>
          <w:color w:val="0C818F" w:themeColor="accent3"/>
        </w:rPr>
        <w:t>S</w:t>
      </w:r>
      <w:r w:rsidR="00B91BDC" w:rsidRPr="006A7C6E">
        <w:rPr>
          <w:rFonts w:asciiTheme="minorHAnsi" w:hAnsiTheme="minorHAnsi" w:cstheme="minorHAnsi"/>
          <w:b/>
          <w:bCs/>
          <w:color w:val="0C818F" w:themeColor="accent3"/>
        </w:rPr>
        <w:t xml:space="preserve">preadsheet </w:t>
      </w:r>
      <w:r w:rsidRPr="006A7C6E">
        <w:rPr>
          <w:rFonts w:asciiTheme="minorHAnsi" w:hAnsiTheme="minorHAnsi" w:cstheme="minorHAnsi"/>
          <w:b/>
          <w:bCs/>
          <w:color w:val="0C818F" w:themeColor="accent3"/>
        </w:rPr>
        <w:t xml:space="preserve">1 </w:t>
      </w:r>
      <w:r w:rsidR="005E3642" w:rsidRPr="006A7C6E">
        <w:rPr>
          <w:rFonts w:asciiTheme="minorHAnsi" w:hAnsiTheme="minorHAnsi" w:cstheme="minorHAnsi"/>
          <w:b/>
          <w:bCs/>
          <w:color w:val="0C818F" w:themeColor="accent3"/>
        </w:rPr>
        <w:t>-</w:t>
      </w:r>
      <w:r w:rsidR="00B91BDC" w:rsidRPr="006A7C6E">
        <w:rPr>
          <w:rFonts w:asciiTheme="minorHAnsi" w:hAnsiTheme="minorHAnsi" w:cstheme="minorHAnsi"/>
          <w:b/>
          <w:bCs/>
          <w:color w:val="0C818F" w:themeColor="accent3"/>
        </w:rPr>
        <w:t xml:space="preserve"> </w:t>
      </w:r>
      <w:r w:rsidR="00F1699D" w:rsidRPr="006A7C6E">
        <w:rPr>
          <w:rFonts w:asciiTheme="minorHAnsi" w:hAnsiTheme="minorHAnsi" w:cstheme="minorHAnsi"/>
          <w:b/>
          <w:bCs/>
          <w:color w:val="0C818F" w:themeColor="accent3"/>
        </w:rPr>
        <w:t>C</w:t>
      </w:r>
      <w:r w:rsidR="00B91BDC" w:rsidRPr="006A7C6E">
        <w:rPr>
          <w:rFonts w:asciiTheme="minorHAnsi" w:hAnsiTheme="minorHAnsi" w:cstheme="minorHAnsi"/>
          <w:b/>
          <w:bCs/>
          <w:color w:val="0C818F" w:themeColor="accent3"/>
        </w:rPr>
        <w:t xml:space="preserve">alculations for </w:t>
      </w:r>
      <w:r w:rsidR="00F1699D" w:rsidRPr="006A7C6E">
        <w:rPr>
          <w:rFonts w:asciiTheme="minorHAnsi" w:hAnsiTheme="minorHAnsi" w:cstheme="minorHAnsi"/>
          <w:b/>
          <w:bCs/>
          <w:color w:val="0C818F" w:themeColor="accent3"/>
        </w:rPr>
        <w:t>a Baseline</w:t>
      </w:r>
      <w:r w:rsidR="005E3642" w:rsidRPr="006A7C6E">
        <w:rPr>
          <w:rFonts w:asciiTheme="minorHAnsi" w:hAnsiTheme="minorHAnsi" w:cstheme="minorHAnsi"/>
          <w:b/>
          <w:bCs/>
          <w:color w:val="0C818F" w:themeColor="accent3"/>
        </w:rPr>
        <w:t xml:space="preserve"> </w:t>
      </w:r>
      <w:r w:rsidR="00AB09CB" w:rsidRPr="001549A6">
        <w:rPr>
          <w:rFonts w:asciiTheme="minorHAnsi" w:hAnsiTheme="minorHAnsi" w:cstheme="minorHAnsi"/>
          <w:b/>
          <w:bCs/>
          <w:color w:val="0C818F" w:themeColor="accent3"/>
        </w:rPr>
        <w:t xml:space="preserve">PCRL </w:t>
      </w:r>
      <w:r w:rsidR="00B91BDC" w:rsidRPr="006A7C6E">
        <w:rPr>
          <w:rFonts w:asciiTheme="minorHAnsi" w:hAnsiTheme="minorHAnsi" w:cstheme="minorHAnsi"/>
          <w:b/>
          <w:bCs/>
          <w:color w:val="0C818F" w:themeColor="accent3"/>
        </w:rPr>
        <w:t xml:space="preserve">FTE. </w:t>
      </w:r>
    </w:p>
    <w:p w14:paraId="3627CB3F" w14:textId="1B98A249" w:rsidR="00B91BDC" w:rsidRPr="006A7C6E" w:rsidRDefault="005E3642" w:rsidP="00630B7E">
      <w:pPr>
        <w:rPr>
          <w:rFonts w:asciiTheme="minorHAnsi" w:hAnsiTheme="minorHAnsi" w:cstheme="minorHAnsi"/>
        </w:rPr>
      </w:pPr>
      <w:r w:rsidRPr="006A7C6E">
        <w:rPr>
          <w:rFonts w:asciiTheme="minorHAnsi" w:hAnsiTheme="minorHAnsi" w:cstheme="minorHAnsi"/>
          <w:noProof/>
        </w:rPr>
        <w:lastRenderedPageBreak/>
        <w:drawing>
          <wp:inline distT="0" distB="0" distL="0" distR="0" wp14:anchorId="49968D35" wp14:editId="4D9EEC16">
            <wp:extent cx="5731510" cy="3535045"/>
            <wp:effectExtent l="0" t="0" r="2540" b="8255"/>
            <wp:docPr id="39974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48744" name=""/>
                    <pic:cNvPicPr/>
                  </pic:nvPicPr>
                  <pic:blipFill>
                    <a:blip r:embed="rId22"/>
                    <a:stretch>
                      <a:fillRect/>
                    </a:stretch>
                  </pic:blipFill>
                  <pic:spPr>
                    <a:xfrm>
                      <a:off x="0" y="0"/>
                      <a:ext cx="5731510" cy="3535045"/>
                    </a:xfrm>
                    <a:prstGeom prst="rect">
                      <a:avLst/>
                    </a:prstGeom>
                  </pic:spPr>
                </pic:pic>
              </a:graphicData>
            </a:graphic>
          </wp:inline>
        </w:drawing>
      </w:r>
    </w:p>
    <w:p w14:paraId="3EB5419D" w14:textId="76EFFC36" w:rsidR="005E3642" w:rsidRPr="006A7C6E" w:rsidRDefault="005E3642" w:rsidP="00630B7E">
      <w:pPr>
        <w:rPr>
          <w:rFonts w:asciiTheme="minorHAnsi" w:hAnsiTheme="minorHAnsi" w:cstheme="minorHAnsi"/>
        </w:rPr>
      </w:pPr>
    </w:p>
    <w:p w14:paraId="143CFA9A" w14:textId="77777777" w:rsidR="00ED4C7E" w:rsidRPr="006A7C6E" w:rsidRDefault="00ED4C7E" w:rsidP="00ED4C7E">
      <w:pPr>
        <w:rPr>
          <w:rFonts w:asciiTheme="minorHAnsi" w:hAnsiTheme="minorHAnsi" w:cstheme="minorHAnsi"/>
        </w:rPr>
      </w:pPr>
    </w:p>
    <w:p w14:paraId="34D958C1" w14:textId="612EC759" w:rsidR="00ED4C7E" w:rsidRPr="006A7C6E" w:rsidRDefault="00FC0391" w:rsidP="00ED4C7E">
      <w:pPr>
        <w:rPr>
          <w:rFonts w:asciiTheme="minorHAnsi" w:hAnsiTheme="minorHAnsi" w:cstheme="minorHAnsi"/>
          <w:b/>
          <w:bCs/>
          <w:color w:val="0C818F" w:themeColor="accent3"/>
        </w:rPr>
      </w:pPr>
      <w:r w:rsidRPr="006A7C6E">
        <w:rPr>
          <w:rFonts w:asciiTheme="minorHAnsi" w:hAnsiTheme="minorHAnsi" w:cstheme="minorHAnsi"/>
          <w:b/>
          <w:bCs/>
          <w:color w:val="0C818F" w:themeColor="accent3"/>
        </w:rPr>
        <w:t>S</w:t>
      </w:r>
      <w:r w:rsidR="00B91BDC" w:rsidRPr="006A7C6E">
        <w:rPr>
          <w:rFonts w:asciiTheme="minorHAnsi" w:hAnsiTheme="minorHAnsi" w:cstheme="minorHAnsi"/>
          <w:b/>
          <w:bCs/>
          <w:color w:val="0C818F" w:themeColor="accent3"/>
        </w:rPr>
        <w:t xml:space="preserve">preadsheet </w:t>
      </w:r>
      <w:r w:rsidR="00F1699D" w:rsidRPr="006A7C6E">
        <w:rPr>
          <w:rFonts w:asciiTheme="minorHAnsi" w:hAnsiTheme="minorHAnsi" w:cstheme="minorHAnsi"/>
          <w:b/>
          <w:bCs/>
          <w:color w:val="0C818F" w:themeColor="accent3"/>
        </w:rPr>
        <w:t>2</w:t>
      </w:r>
      <w:r w:rsidRPr="006A7C6E">
        <w:rPr>
          <w:rFonts w:asciiTheme="minorHAnsi" w:hAnsiTheme="minorHAnsi" w:cstheme="minorHAnsi"/>
          <w:b/>
          <w:bCs/>
          <w:color w:val="0C818F" w:themeColor="accent3"/>
        </w:rPr>
        <w:t xml:space="preserve"> </w:t>
      </w:r>
      <w:r w:rsidR="005E3642" w:rsidRPr="006A7C6E">
        <w:rPr>
          <w:rFonts w:asciiTheme="minorHAnsi" w:hAnsiTheme="minorHAnsi" w:cstheme="minorHAnsi"/>
          <w:b/>
          <w:bCs/>
          <w:color w:val="0C818F" w:themeColor="accent3"/>
        </w:rPr>
        <w:t xml:space="preserve">- </w:t>
      </w:r>
      <w:r w:rsidR="00B91BDC" w:rsidRPr="006A7C6E">
        <w:rPr>
          <w:rFonts w:asciiTheme="minorHAnsi" w:hAnsiTheme="minorHAnsi" w:cstheme="minorHAnsi"/>
          <w:b/>
          <w:bCs/>
          <w:color w:val="0C818F" w:themeColor="accent3"/>
        </w:rPr>
        <w:t xml:space="preserve">calculations for </w:t>
      </w:r>
      <w:r w:rsidR="005E3642" w:rsidRPr="006A7C6E">
        <w:rPr>
          <w:rFonts w:asciiTheme="minorHAnsi" w:hAnsiTheme="minorHAnsi" w:cstheme="minorHAnsi"/>
          <w:b/>
          <w:bCs/>
          <w:color w:val="0C818F" w:themeColor="accent3"/>
        </w:rPr>
        <w:t xml:space="preserve">the </w:t>
      </w:r>
      <w:r w:rsidR="005E3642" w:rsidRPr="006A7C6E">
        <w:rPr>
          <w:rFonts w:asciiTheme="minorHAnsi" w:hAnsiTheme="minorHAnsi" w:cstheme="minorHAnsi"/>
          <w:b/>
          <w:bCs/>
          <w:color w:val="15284C" w:themeColor="text2"/>
        </w:rPr>
        <w:t xml:space="preserve">Optimal </w:t>
      </w:r>
      <w:r w:rsidR="00B91BDC" w:rsidRPr="006A7C6E">
        <w:rPr>
          <w:rFonts w:asciiTheme="minorHAnsi" w:hAnsiTheme="minorHAnsi" w:cstheme="minorHAnsi"/>
          <w:b/>
          <w:bCs/>
          <w:color w:val="15284C" w:themeColor="text2"/>
        </w:rPr>
        <w:t xml:space="preserve">Regional </w:t>
      </w:r>
      <w:r w:rsidR="00192C85" w:rsidRPr="006A7C6E">
        <w:rPr>
          <w:rFonts w:asciiTheme="minorHAnsi" w:hAnsiTheme="minorHAnsi" w:cstheme="minorHAnsi"/>
          <w:b/>
          <w:bCs/>
          <w:color w:val="15284C" w:themeColor="text2"/>
        </w:rPr>
        <w:t>GP</w:t>
      </w:r>
      <w:r w:rsidR="001A314F" w:rsidRPr="006A7C6E">
        <w:rPr>
          <w:rFonts w:asciiTheme="minorHAnsi" w:hAnsiTheme="minorHAnsi" w:cstheme="minorHAnsi"/>
          <w:b/>
          <w:bCs/>
          <w:color w:val="15284C" w:themeColor="text2"/>
        </w:rPr>
        <w:t>R</w:t>
      </w:r>
      <w:r w:rsidR="00192C85" w:rsidRPr="006A7C6E">
        <w:rPr>
          <w:rFonts w:asciiTheme="minorHAnsi" w:hAnsiTheme="minorHAnsi" w:cstheme="minorHAnsi"/>
          <w:b/>
          <w:bCs/>
          <w:color w:val="15284C" w:themeColor="text2"/>
        </w:rPr>
        <w:t>L</w:t>
      </w:r>
      <w:r w:rsidR="00B91BDC" w:rsidRPr="006A7C6E">
        <w:rPr>
          <w:rFonts w:asciiTheme="minorHAnsi" w:hAnsiTheme="minorHAnsi" w:cstheme="minorHAnsi"/>
          <w:b/>
          <w:bCs/>
          <w:color w:val="15284C" w:themeColor="text2"/>
        </w:rPr>
        <w:t xml:space="preserve"> </w:t>
      </w:r>
      <w:r w:rsidR="005E3642" w:rsidRPr="006A7C6E">
        <w:rPr>
          <w:rFonts w:asciiTheme="minorHAnsi" w:hAnsiTheme="minorHAnsi" w:cstheme="minorHAnsi"/>
          <w:b/>
          <w:bCs/>
          <w:color w:val="15284C" w:themeColor="text2"/>
        </w:rPr>
        <w:t>L</w:t>
      </w:r>
      <w:r w:rsidR="00B91BDC" w:rsidRPr="006A7C6E">
        <w:rPr>
          <w:rFonts w:asciiTheme="minorHAnsi" w:hAnsiTheme="minorHAnsi" w:cstheme="minorHAnsi"/>
          <w:b/>
          <w:bCs/>
          <w:color w:val="15284C" w:themeColor="text2"/>
        </w:rPr>
        <w:t xml:space="preserve">ead </w:t>
      </w:r>
      <w:r w:rsidR="005E3642" w:rsidRPr="006A7C6E">
        <w:rPr>
          <w:rFonts w:asciiTheme="minorHAnsi" w:hAnsiTheme="minorHAnsi" w:cstheme="minorHAnsi"/>
          <w:b/>
          <w:bCs/>
          <w:color w:val="0C818F" w:themeColor="accent3"/>
        </w:rPr>
        <w:t>FTE</w:t>
      </w:r>
      <w:r w:rsidR="00B73E6F" w:rsidRPr="006A7C6E">
        <w:rPr>
          <w:rFonts w:asciiTheme="minorHAnsi" w:hAnsiTheme="minorHAnsi" w:cstheme="minorHAnsi"/>
          <w:b/>
          <w:bCs/>
          <w:color w:val="0C818F" w:themeColor="accent3"/>
        </w:rPr>
        <w:t xml:space="preserve"> (per </w:t>
      </w:r>
      <w:proofErr w:type="gramStart"/>
      <w:r w:rsidR="00B73E6F" w:rsidRPr="006A7C6E">
        <w:rPr>
          <w:rFonts w:asciiTheme="minorHAnsi" w:hAnsiTheme="minorHAnsi" w:cstheme="minorHAnsi"/>
          <w:b/>
          <w:bCs/>
          <w:color w:val="0C818F" w:themeColor="accent3"/>
        </w:rPr>
        <w:t>Region</w:t>
      </w:r>
      <w:proofErr w:type="gramEnd"/>
      <w:r w:rsidR="00B73E6F" w:rsidRPr="006A7C6E">
        <w:rPr>
          <w:rFonts w:asciiTheme="minorHAnsi" w:hAnsiTheme="minorHAnsi" w:cstheme="minorHAnsi"/>
          <w:b/>
          <w:bCs/>
          <w:color w:val="0C818F" w:themeColor="accent3"/>
        </w:rPr>
        <w:t>)</w:t>
      </w:r>
      <w:r w:rsidR="00B91BDC" w:rsidRPr="006A7C6E">
        <w:rPr>
          <w:rFonts w:asciiTheme="minorHAnsi" w:hAnsiTheme="minorHAnsi" w:cstheme="minorHAnsi"/>
          <w:b/>
          <w:bCs/>
          <w:color w:val="0C818F" w:themeColor="accent3"/>
        </w:rPr>
        <w:t xml:space="preserve">. </w:t>
      </w:r>
    </w:p>
    <w:p w14:paraId="257C27A5" w14:textId="0B83606E" w:rsidR="00B91BDC" w:rsidRPr="006A7C6E" w:rsidRDefault="005E3642" w:rsidP="00ED4C7E">
      <w:pPr>
        <w:rPr>
          <w:rFonts w:asciiTheme="minorHAnsi" w:hAnsiTheme="minorHAnsi" w:cstheme="minorHAnsi"/>
        </w:rPr>
      </w:pPr>
      <w:r w:rsidRPr="006A7C6E">
        <w:rPr>
          <w:rFonts w:asciiTheme="minorHAnsi" w:hAnsiTheme="minorHAnsi" w:cstheme="minorHAnsi"/>
          <w:noProof/>
        </w:rPr>
        <w:drawing>
          <wp:inline distT="0" distB="0" distL="0" distR="0" wp14:anchorId="4A1721B8" wp14:editId="41E9AEC1">
            <wp:extent cx="5731510" cy="2964180"/>
            <wp:effectExtent l="0" t="0" r="2540" b="7620"/>
            <wp:docPr id="1288026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26457" name=""/>
                    <pic:cNvPicPr/>
                  </pic:nvPicPr>
                  <pic:blipFill>
                    <a:blip r:embed="rId23"/>
                    <a:stretch>
                      <a:fillRect/>
                    </a:stretch>
                  </pic:blipFill>
                  <pic:spPr>
                    <a:xfrm>
                      <a:off x="0" y="0"/>
                      <a:ext cx="5731510" cy="2964180"/>
                    </a:xfrm>
                    <a:prstGeom prst="rect">
                      <a:avLst/>
                    </a:prstGeom>
                  </pic:spPr>
                </pic:pic>
              </a:graphicData>
            </a:graphic>
          </wp:inline>
        </w:drawing>
      </w:r>
    </w:p>
    <w:p w14:paraId="655095DB" w14:textId="1ACC990B" w:rsidR="007B7172" w:rsidRPr="001821B2" w:rsidRDefault="007B7172" w:rsidP="001821B2">
      <w:pPr>
        <w:rPr>
          <w:rFonts w:asciiTheme="minorHAnsi" w:eastAsiaTheme="majorEastAsia" w:hAnsiTheme="minorHAnsi" w:cstheme="minorHAnsi"/>
          <w:b/>
          <w:bCs/>
          <w:color w:val="30A1AC"/>
          <w:sz w:val="32"/>
          <w:szCs w:val="32"/>
        </w:rPr>
      </w:pPr>
    </w:p>
    <w:sectPr w:rsidR="007B7172" w:rsidRPr="001821B2" w:rsidSect="009F3DBD">
      <w:headerReference w:type="default" r:id="rId24"/>
      <w:footerReference w:type="default" r:id="rId25"/>
      <w:footerReference w:type="first" r:id="rId26"/>
      <w:pgSz w:w="11906" w:h="16838"/>
      <w:pgMar w:top="1440" w:right="707" w:bottom="1440" w:left="426"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3F91D" w14:textId="77777777" w:rsidR="003E3546" w:rsidRPr="008B4D48" w:rsidRDefault="003E3546" w:rsidP="00EB3422">
      <w:r w:rsidRPr="008B4D48">
        <w:separator/>
      </w:r>
    </w:p>
  </w:endnote>
  <w:endnote w:type="continuationSeparator" w:id="0">
    <w:p w14:paraId="028ECDCB" w14:textId="77777777" w:rsidR="003E3546" w:rsidRPr="008B4D48" w:rsidRDefault="003E3546" w:rsidP="00EB3422">
      <w:r w:rsidRPr="008B4D48">
        <w:continuationSeparator/>
      </w:r>
    </w:p>
  </w:endnote>
  <w:endnote w:type="continuationNotice" w:id="1">
    <w:p w14:paraId="42B1F5CE" w14:textId="77777777" w:rsidR="003E3546" w:rsidRPr="008B4D48" w:rsidRDefault="003E35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048595"/>
      <w:docPartObj>
        <w:docPartGallery w:val="Page Numbers (Bottom of Page)"/>
        <w:docPartUnique/>
      </w:docPartObj>
    </w:sdtPr>
    <w:sdtEndPr>
      <w:rPr>
        <w:noProof/>
      </w:rPr>
    </w:sdtEndPr>
    <w:sdtContent>
      <w:p w14:paraId="3B874468" w14:textId="69F338A0" w:rsidR="00065147" w:rsidRDefault="000651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41A51F" w14:textId="36FEB54D" w:rsidR="00EB3422" w:rsidRPr="00B978E1" w:rsidRDefault="00EB3422" w:rsidP="00B978E1">
    <w:pPr>
      <w:pStyle w:val="Footer"/>
      <w:jc w:val="center"/>
      <w:rPr>
        <w:b/>
        <w:bCs/>
        <w:color w:val="FF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4131381"/>
      <w:docPartObj>
        <w:docPartGallery w:val="Page Numbers (Bottom of Page)"/>
        <w:docPartUnique/>
      </w:docPartObj>
    </w:sdtPr>
    <w:sdtEndPr>
      <w:rPr>
        <w:noProof/>
      </w:rPr>
    </w:sdtEndPr>
    <w:sdtContent>
      <w:p w14:paraId="69CC95BF" w14:textId="642B2D29" w:rsidR="007302D5" w:rsidRDefault="007302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E8C40A" w14:textId="784CEE90" w:rsidR="009A4662" w:rsidRDefault="009A4662" w:rsidP="009A466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A1D5E" w14:textId="77777777" w:rsidR="003E3546" w:rsidRPr="008B4D48" w:rsidRDefault="003E3546" w:rsidP="00EB3422">
      <w:r w:rsidRPr="008B4D48">
        <w:separator/>
      </w:r>
    </w:p>
  </w:footnote>
  <w:footnote w:type="continuationSeparator" w:id="0">
    <w:p w14:paraId="07946FB1" w14:textId="77777777" w:rsidR="003E3546" w:rsidRPr="008B4D48" w:rsidRDefault="003E3546" w:rsidP="00EB3422">
      <w:r w:rsidRPr="008B4D48">
        <w:continuationSeparator/>
      </w:r>
    </w:p>
  </w:footnote>
  <w:footnote w:type="continuationNotice" w:id="1">
    <w:p w14:paraId="2305BAFF" w14:textId="77777777" w:rsidR="003E3546" w:rsidRPr="008B4D48" w:rsidRDefault="003E3546">
      <w:pPr>
        <w:spacing w:after="0" w:line="240" w:lineRule="auto"/>
      </w:pPr>
    </w:p>
  </w:footnote>
  <w:footnote w:id="2">
    <w:p w14:paraId="3BBBD631" w14:textId="77777777" w:rsidR="0029058D" w:rsidRDefault="0029058D" w:rsidP="0029058D">
      <w:pPr>
        <w:pStyle w:val="FootnoteText"/>
      </w:pPr>
      <w:r>
        <w:rPr>
          <w:rStyle w:val="FootnoteReference"/>
        </w:rPr>
        <w:footnoteRef/>
      </w:r>
      <w:r>
        <w:t xml:space="preserve"> </w:t>
      </w:r>
      <w:bookmarkStart w:id="4" w:name="_Hlk191225716"/>
      <w:r w:rsidRPr="0038478F">
        <w:rPr>
          <w:rFonts w:ascii="Calibri" w:eastAsia="Calibri" w:hAnsi="Calibri" w:cs="Times New Roman"/>
        </w:rPr>
        <w:t xml:space="preserve">D2P referrals are public health system funded referrals where the referral is sent straight to a private provider and do not go via Radiology first. They do not include outsourced public imaging, or privately funded imaging.  </w:t>
      </w:r>
      <w:bookmarkEnd w:id="4"/>
    </w:p>
  </w:footnote>
  <w:footnote w:id="3">
    <w:p w14:paraId="1B42510D" w14:textId="77777777" w:rsidR="0008337A" w:rsidRPr="007B70D9" w:rsidRDefault="0008337A" w:rsidP="0008337A">
      <w:pPr>
        <w:pStyle w:val="FootnoteText"/>
        <w:rPr>
          <w:rStyle w:val="FootnoteReference"/>
          <w:vertAlign w:val="baseline"/>
        </w:rPr>
      </w:pPr>
      <w:r w:rsidRPr="007B70D9">
        <w:rPr>
          <w:rStyle w:val="FootnoteReference"/>
        </w:rPr>
        <w:footnoteRef/>
      </w:r>
      <w:r w:rsidRPr="007B70D9">
        <w:rPr>
          <w:rStyle w:val="FootnoteReference"/>
          <w:vertAlign w:val="baseline"/>
        </w:rPr>
        <w:t xml:space="preserve"> D2P referrals are public health system funded referrals where the referral is sent straight to a private provider and do not go via Radiology first. They do not include outsourced public imaging, or privately funded imaging.  </w:t>
      </w:r>
    </w:p>
    <w:p w14:paraId="5A2C2781" w14:textId="77777777" w:rsidR="0008337A" w:rsidRDefault="0008337A" w:rsidP="0008337A">
      <w:pPr>
        <w:pStyle w:val="FootnoteText"/>
      </w:pPr>
    </w:p>
  </w:footnote>
  <w:footnote w:id="4">
    <w:p w14:paraId="2D21C0DB" w14:textId="77777777" w:rsidR="00723B8F" w:rsidRDefault="00723B8F" w:rsidP="00723B8F">
      <w:pPr>
        <w:pStyle w:val="FootnoteText"/>
      </w:pPr>
      <w:r>
        <w:rPr>
          <w:rStyle w:val="FootnoteReference"/>
        </w:rPr>
        <w:footnoteRef/>
      </w:r>
      <w:r>
        <w:t xml:space="preserve"> Clinical Auditing is the process of </w:t>
      </w:r>
      <w:r w:rsidRPr="00EA1257">
        <w:t xml:space="preserve">reviewing </w:t>
      </w:r>
      <w:proofErr w:type="gramStart"/>
      <w:r>
        <w:t>a number of</w:t>
      </w:r>
      <w:proofErr w:type="gramEnd"/>
      <w:r>
        <w:t xml:space="preserve"> </w:t>
      </w:r>
      <w:r w:rsidRPr="00EA1257">
        <w:t xml:space="preserve">referrals </w:t>
      </w:r>
      <w:r>
        <w:t xml:space="preserve">selected for a specific reason </w:t>
      </w:r>
      <w:r w:rsidRPr="00EA1257">
        <w:t xml:space="preserve">and checking them </w:t>
      </w:r>
      <w:r>
        <w:t>to determine whether they met the accepted</w:t>
      </w:r>
      <w:r w:rsidRPr="00EA1257">
        <w:t xml:space="preserve"> referral criteria</w:t>
      </w:r>
      <w:r>
        <w:t xml:space="preserve"> and /or why not.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EE911" w14:textId="40E71E03" w:rsidR="00C76026" w:rsidRPr="008B4D48" w:rsidRDefault="00594BA5">
    <w:pPr>
      <w:pStyle w:val="Header"/>
    </w:pPr>
    <w:r w:rsidRPr="008B4D48">
      <w:rPr>
        <w:noProof/>
      </w:rPr>
      <w:drawing>
        <wp:anchor distT="0" distB="0" distL="114300" distR="114300" simplePos="0" relativeHeight="251658240" behindDoc="1" locked="0" layoutInCell="1" allowOverlap="1" wp14:anchorId="7D772477" wp14:editId="51AECC5D">
          <wp:simplePos x="0" y="0"/>
          <wp:positionH relativeFrom="page">
            <wp:align>left</wp:align>
          </wp:positionH>
          <wp:positionV relativeFrom="paragraph">
            <wp:posOffset>-449580</wp:posOffset>
          </wp:positionV>
          <wp:extent cx="7541465" cy="1000125"/>
          <wp:effectExtent l="0" t="0" r="2540" b="0"/>
          <wp:wrapNone/>
          <wp:docPr id="1122650206" name="Picture 1122650206"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7490" cy="10009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890"/>
    <w:multiLevelType w:val="hybridMultilevel"/>
    <w:tmpl w:val="521C5D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0613727"/>
    <w:multiLevelType w:val="hybridMultilevel"/>
    <w:tmpl w:val="38F207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1025C29"/>
    <w:multiLevelType w:val="hybridMultilevel"/>
    <w:tmpl w:val="AA2A96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101EA6"/>
    <w:multiLevelType w:val="hybridMultilevel"/>
    <w:tmpl w:val="81422C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58E510E"/>
    <w:multiLevelType w:val="hybridMultilevel"/>
    <w:tmpl w:val="B49A13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7F57974"/>
    <w:multiLevelType w:val="multilevel"/>
    <w:tmpl w:val="202EE776"/>
    <w:lvl w:ilvl="0">
      <w:start w:val="1"/>
      <w:numFmt w:val="decimal"/>
      <w:lvlText w:val="%1."/>
      <w:lvlJc w:val="left"/>
      <w:pPr>
        <w:ind w:left="360" w:hanging="360"/>
      </w:pPr>
    </w:lvl>
    <w:lvl w:ilvl="1">
      <w:start w:val="1"/>
      <w:numFmt w:val="decimal"/>
      <w:lvlText w:val="%1.%2."/>
      <w:lvlJc w:val="left"/>
      <w:pPr>
        <w:ind w:left="792" w:hanging="432"/>
      </w:pPr>
      <w:rPr>
        <w:sz w:val="28"/>
        <w:szCs w:val="28"/>
      </w:rPr>
    </w:lvl>
    <w:lvl w:ilvl="2">
      <w:start w:val="1"/>
      <w:numFmt w:val="decimal"/>
      <w:lvlText w:val="%1.%2.%3."/>
      <w:lvlJc w:val="left"/>
      <w:pPr>
        <w:ind w:left="1224" w:hanging="504"/>
      </w:pPr>
      <w:rPr>
        <w:b/>
        <w:bCs/>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375B97"/>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391748"/>
    <w:multiLevelType w:val="hybridMultilevel"/>
    <w:tmpl w:val="309067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10D51C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16F0244"/>
    <w:multiLevelType w:val="hybridMultilevel"/>
    <w:tmpl w:val="32B6D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7AE2C0F"/>
    <w:multiLevelType w:val="hybridMultilevel"/>
    <w:tmpl w:val="E5381C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8E0042B"/>
    <w:multiLevelType w:val="hybridMultilevel"/>
    <w:tmpl w:val="B58435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D4A50E6"/>
    <w:multiLevelType w:val="hybridMultilevel"/>
    <w:tmpl w:val="B172D47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3" w15:restartNumberingAfterBreak="0">
    <w:nsid w:val="1DB85970"/>
    <w:multiLevelType w:val="hybridMultilevel"/>
    <w:tmpl w:val="7ACA0C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E183500"/>
    <w:multiLevelType w:val="hybridMultilevel"/>
    <w:tmpl w:val="EB3853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1EA83D22"/>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FBA69BD"/>
    <w:multiLevelType w:val="hybridMultilevel"/>
    <w:tmpl w:val="AA3651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FC040EF"/>
    <w:multiLevelType w:val="hybridMultilevel"/>
    <w:tmpl w:val="B68A4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02A30B8"/>
    <w:multiLevelType w:val="hybridMultilevel"/>
    <w:tmpl w:val="6712B9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11F551D"/>
    <w:multiLevelType w:val="hybridMultilevel"/>
    <w:tmpl w:val="F37C9E46"/>
    <w:lvl w:ilvl="0" w:tplc="14090001">
      <w:start w:val="1"/>
      <w:numFmt w:val="bullet"/>
      <w:lvlText w:val=""/>
      <w:lvlJc w:val="left"/>
      <w:pPr>
        <w:ind w:left="6480" w:hanging="360"/>
      </w:pPr>
      <w:rPr>
        <w:rFonts w:ascii="Symbol" w:hAnsi="Symbol" w:hint="default"/>
      </w:rPr>
    </w:lvl>
    <w:lvl w:ilvl="1" w:tplc="14090003" w:tentative="1">
      <w:start w:val="1"/>
      <w:numFmt w:val="bullet"/>
      <w:lvlText w:val="o"/>
      <w:lvlJc w:val="left"/>
      <w:pPr>
        <w:ind w:left="7200" w:hanging="360"/>
      </w:pPr>
      <w:rPr>
        <w:rFonts w:ascii="Courier New" w:hAnsi="Courier New" w:cs="Courier New" w:hint="default"/>
      </w:rPr>
    </w:lvl>
    <w:lvl w:ilvl="2" w:tplc="14090005" w:tentative="1">
      <w:start w:val="1"/>
      <w:numFmt w:val="bullet"/>
      <w:lvlText w:val=""/>
      <w:lvlJc w:val="left"/>
      <w:pPr>
        <w:ind w:left="7920" w:hanging="360"/>
      </w:pPr>
      <w:rPr>
        <w:rFonts w:ascii="Wingdings" w:hAnsi="Wingdings" w:hint="default"/>
      </w:rPr>
    </w:lvl>
    <w:lvl w:ilvl="3" w:tplc="14090001" w:tentative="1">
      <w:start w:val="1"/>
      <w:numFmt w:val="bullet"/>
      <w:lvlText w:val=""/>
      <w:lvlJc w:val="left"/>
      <w:pPr>
        <w:ind w:left="8640" w:hanging="360"/>
      </w:pPr>
      <w:rPr>
        <w:rFonts w:ascii="Symbol" w:hAnsi="Symbol" w:hint="default"/>
      </w:rPr>
    </w:lvl>
    <w:lvl w:ilvl="4" w:tplc="14090003" w:tentative="1">
      <w:start w:val="1"/>
      <w:numFmt w:val="bullet"/>
      <w:lvlText w:val="o"/>
      <w:lvlJc w:val="left"/>
      <w:pPr>
        <w:ind w:left="9360" w:hanging="360"/>
      </w:pPr>
      <w:rPr>
        <w:rFonts w:ascii="Courier New" w:hAnsi="Courier New" w:cs="Courier New" w:hint="default"/>
      </w:rPr>
    </w:lvl>
    <w:lvl w:ilvl="5" w:tplc="14090005" w:tentative="1">
      <w:start w:val="1"/>
      <w:numFmt w:val="bullet"/>
      <w:lvlText w:val=""/>
      <w:lvlJc w:val="left"/>
      <w:pPr>
        <w:ind w:left="10080" w:hanging="360"/>
      </w:pPr>
      <w:rPr>
        <w:rFonts w:ascii="Wingdings" w:hAnsi="Wingdings" w:hint="default"/>
      </w:rPr>
    </w:lvl>
    <w:lvl w:ilvl="6" w:tplc="14090001" w:tentative="1">
      <w:start w:val="1"/>
      <w:numFmt w:val="bullet"/>
      <w:lvlText w:val=""/>
      <w:lvlJc w:val="left"/>
      <w:pPr>
        <w:ind w:left="10800" w:hanging="360"/>
      </w:pPr>
      <w:rPr>
        <w:rFonts w:ascii="Symbol" w:hAnsi="Symbol" w:hint="default"/>
      </w:rPr>
    </w:lvl>
    <w:lvl w:ilvl="7" w:tplc="14090003" w:tentative="1">
      <w:start w:val="1"/>
      <w:numFmt w:val="bullet"/>
      <w:lvlText w:val="o"/>
      <w:lvlJc w:val="left"/>
      <w:pPr>
        <w:ind w:left="11520" w:hanging="360"/>
      </w:pPr>
      <w:rPr>
        <w:rFonts w:ascii="Courier New" w:hAnsi="Courier New" w:cs="Courier New" w:hint="default"/>
      </w:rPr>
    </w:lvl>
    <w:lvl w:ilvl="8" w:tplc="14090005" w:tentative="1">
      <w:start w:val="1"/>
      <w:numFmt w:val="bullet"/>
      <w:lvlText w:val=""/>
      <w:lvlJc w:val="left"/>
      <w:pPr>
        <w:ind w:left="12240" w:hanging="360"/>
      </w:pPr>
      <w:rPr>
        <w:rFonts w:ascii="Wingdings" w:hAnsi="Wingdings" w:hint="default"/>
      </w:rPr>
    </w:lvl>
  </w:abstractNum>
  <w:abstractNum w:abstractNumId="20" w15:restartNumberingAfterBreak="0">
    <w:nsid w:val="21C41D8A"/>
    <w:multiLevelType w:val="hybridMultilevel"/>
    <w:tmpl w:val="C2A0E9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4D77E1A"/>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56C66BC"/>
    <w:multiLevelType w:val="hybridMultilevel"/>
    <w:tmpl w:val="F2CCFE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5E57797"/>
    <w:multiLevelType w:val="hybridMultilevel"/>
    <w:tmpl w:val="682E3132"/>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24" w15:restartNumberingAfterBreak="0">
    <w:nsid w:val="290A1A11"/>
    <w:multiLevelType w:val="hybridMultilevel"/>
    <w:tmpl w:val="0AC0CA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2AA94483"/>
    <w:multiLevelType w:val="hybridMultilevel"/>
    <w:tmpl w:val="436E2C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C9E751D"/>
    <w:multiLevelType w:val="hybridMultilevel"/>
    <w:tmpl w:val="53B6FA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0711B5E"/>
    <w:multiLevelType w:val="hybridMultilevel"/>
    <w:tmpl w:val="11DED9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32E2499E"/>
    <w:multiLevelType w:val="hybridMultilevel"/>
    <w:tmpl w:val="DD7A13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3505407B"/>
    <w:multiLevelType w:val="hybridMultilevel"/>
    <w:tmpl w:val="45402C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364825C7"/>
    <w:multiLevelType w:val="hybridMultilevel"/>
    <w:tmpl w:val="DECE0A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37822DA0"/>
    <w:multiLevelType w:val="hybridMultilevel"/>
    <w:tmpl w:val="2EF62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8CD54C1"/>
    <w:multiLevelType w:val="hybridMultilevel"/>
    <w:tmpl w:val="7DFC9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99A0877"/>
    <w:multiLevelType w:val="hybridMultilevel"/>
    <w:tmpl w:val="C7F2470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3AF04105"/>
    <w:multiLevelType w:val="hybridMultilevel"/>
    <w:tmpl w:val="281AE3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E4F2C90"/>
    <w:multiLevelType w:val="hybridMultilevel"/>
    <w:tmpl w:val="B53C73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F0D20BD"/>
    <w:multiLevelType w:val="hybridMultilevel"/>
    <w:tmpl w:val="3F0E70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404140C2"/>
    <w:multiLevelType w:val="hybridMultilevel"/>
    <w:tmpl w:val="330EEA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1D718D2"/>
    <w:multiLevelType w:val="hybridMultilevel"/>
    <w:tmpl w:val="E7CE80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9" w15:restartNumberingAfterBreak="0">
    <w:nsid w:val="451F68E9"/>
    <w:multiLevelType w:val="hybridMultilevel"/>
    <w:tmpl w:val="9A18FE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463517BC"/>
    <w:multiLevelType w:val="hybridMultilevel"/>
    <w:tmpl w:val="90CAF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6527A09"/>
    <w:multiLevelType w:val="hybridMultilevel"/>
    <w:tmpl w:val="EC02CD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68111E5"/>
    <w:multiLevelType w:val="hybridMultilevel"/>
    <w:tmpl w:val="834695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7357EC8"/>
    <w:multiLevelType w:val="hybridMultilevel"/>
    <w:tmpl w:val="305ECB62"/>
    <w:lvl w:ilvl="0" w:tplc="1409000F">
      <w:start w:val="1"/>
      <w:numFmt w:val="decimal"/>
      <w:lvlText w:val="%1."/>
      <w:lvlJc w:val="left"/>
      <w:pPr>
        <w:ind w:left="720" w:hanging="360"/>
      </w:pPr>
    </w:lvl>
    <w:lvl w:ilvl="1" w:tplc="14090001">
      <w:start w:val="1"/>
      <w:numFmt w:val="bullet"/>
      <w:lvlText w:val=""/>
      <w:lvlJc w:val="left"/>
      <w:pPr>
        <w:ind w:left="72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490E703C"/>
    <w:multiLevelType w:val="hybridMultilevel"/>
    <w:tmpl w:val="0DE09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94E760E"/>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0447F48"/>
    <w:multiLevelType w:val="hybridMultilevel"/>
    <w:tmpl w:val="B7C237FA"/>
    <w:lvl w:ilvl="0" w:tplc="EF0EA168">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1F270FB"/>
    <w:multiLevelType w:val="hybridMultilevel"/>
    <w:tmpl w:val="42064848"/>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3EA1255"/>
    <w:multiLevelType w:val="hybridMultilevel"/>
    <w:tmpl w:val="895612C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15:restartNumberingAfterBreak="0">
    <w:nsid w:val="54340964"/>
    <w:multiLevelType w:val="hybridMultilevel"/>
    <w:tmpl w:val="313ACBD4"/>
    <w:lvl w:ilvl="0" w:tplc="1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5863385"/>
    <w:multiLevelType w:val="hybridMultilevel"/>
    <w:tmpl w:val="69489002"/>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6F24963"/>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7A2393E"/>
    <w:multiLevelType w:val="hybridMultilevel"/>
    <w:tmpl w:val="94BEC0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59CF2155"/>
    <w:multiLevelType w:val="hybridMultilevel"/>
    <w:tmpl w:val="D006F11A"/>
    <w:lvl w:ilvl="0" w:tplc="04CC8888">
      <w:start w:val="1"/>
      <w:numFmt w:val="bullet"/>
      <w:lvlText w:val="•"/>
      <w:lvlJc w:val="left"/>
      <w:pPr>
        <w:tabs>
          <w:tab w:val="num" w:pos="720"/>
        </w:tabs>
        <w:ind w:left="720" w:hanging="360"/>
      </w:pPr>
      <w:rPr>
        <w:rFonts w:ascii="Arial" w:hAnsi="Arial" w:hint="default"/>
      </w:rPr>
    </w:lvl>
    <w:lvl w:ilvl="1" w:tplc="369C64B8">
      <w:numFmt w:val="bullet"/>
      <w:lvlText w:val="•"/>
      <w:lvlJc w:val="left"/>
      <w:pPr>
        <w:tabs>
          <w:tab w:val="num" w:pos="1440"/>
        </w:tabs>
        <w:ind w:left="1440" w:hanging="360"/>
      </w:pPr>
      <w:rPr>
        <w:rFonts w:ascii="Arial" w:hAnsi="Arial" w:hint="default"/>
      </w:rPr>
    </w:lvl>
    <w:lvl w:ilvl="2" w:tplc="80FE040E">
      <w:start w:val="1"/>
      <w:numFmt w:val="bullet"/>
      <w:lvlText w:val="•"/>
      <w:lvlJc w:val="left"/>
      <w:pPr>
        <w:tabs>
          <w:tab w:val="num" w:pos="2160"/>
        </w:tabs>
        <w:ind w:left="2160" w:hanging="360"/>
      </w:pPr>
      <w:rPr>
        <w:rFonts w:ascii="Arial" w:hAnsi="Arial" w:hint="default"/>
      </w:rPr>
    </w:lvl>
    <w:lvl w:ilvl="3" w:tplc="CD1AF6DE" w:tentative="1">
      <w:start w:val="1"/>
      <w:numFmt w:val="bullet"/>
      <w:lvlText w:val="•"/>
      <w:lvlJc w:val="left"/>
      <w:pPr>
        <w:tabs>
          <w:tab w:val="num" w:pos="2880"/>
        </w:tabs>
        <w:ind w:left="2880" w:hanging="360"/>
      </w:pPr>
      <w:rPr>
        <w:rFonts w:ascii="Arial" w:hAnsi="Arial" w:hint="default"/>
      </w:rPr>
    </w:lvl>
    <w:lvl w:ilvl="4" w:tplc="67AA77D0" w:tentative="1">
      <w:start w:val="1"/>
      <w:numFmt w:val="bullet"/>
      <w:lvlText w:val="•"/>
      <w:lvlJc w:val="left"/>
      <w:pPr>
        <w:tabs>
          <w:tab w:val="num" w:pos="3600"/>
        </w:tabs>
        <w:ind w:left="3600" w:hanging="360"/>
      </w:pPr>
      <w:rPr>
        <w:rFonts w:ascii="Arial" w:hAnsi="Arial" w:hint="default"/>
      </w:rPr>
    </w:lvl>
    <w:lvl w:ilvl="5" w:tplc="EA88E3D4" w:tentative="1">
      <w:start w:val="1"/>
      <w:numFmt w:val="bullet"/>
      <w:lvlText w:val="•"/>
      <w:lvlJc w:val="left"/>
      <w:pPr>
        <w:tabs>
          <w:tab w:val="num" w:pos="4320"/>
        </w:tabs>
        <w:ind w:left="4320" w:hanging="360"/>
      </w:pPr>
      <w:rPr>
        <w:rFonts w:ascii="Arial" w:hAnsi="Arial" w:hint="default"/>
      </w:rPr>
    </w:lvl>
    <w:lvl w:ilvl="6" w:tplc="EA9AACA6" w:tentative="1">
      <w:start w:val="1"/>
      <w:numFmt w:val="bullet"/>
      <w:lvlText w:val="•"/>
      <w:lvlJc w:val="left"/>
      <w:pPr>
        <w:tabs>
          <w:tab w:val="num" w:pos="5040"/>
        </w:tabs>
        <w:ind w:left="5040" w:hanging="360"/>
      </w:pPr>
      <w:rPr>
        <w:rFonts w:ascii="Arial" w:hAnsi="Arial" w:hint="default"/>
      </w:rPr>
    </w:lvl>
    <w:lvl w:ilvl="7" w:tplc="FD0E8758" w:tentative="1">
      <w:start w:val="1"/>
      <w:numFmt w:val="bullet"/>
      <w:lvlText w:val="•"/>
      <w:lvlJc w:val="left"/>
      <w:pPr>
        <w:tabs>
          <w:tab w:val="num" w:pos="5760"/>
        </w:tabs>
        <w:ind w:left="5760" w:hanging="360"/>
      </w:pPr>
      <w:rPr>
        <w:rFonts w:ascii="Arial" w:hAnsi="Arial" w:hint="default"/>
      </w:rPr>
    </w:lvl>
    <w:lvl w:ilvl="8" w:tplc="E5AECD2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0903E77"/>
    <w:multiLevelType w:val="hybridMultilevel"/>
    <w:tmpl w:val="996AE1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638538C4"/>
    <w:multiLevelType w:val="multilevel"/>
    <w:tmpl w:val="1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6" w15:restartNumberingAfterBreak="0">
    <w:nsid w:val="66564670"/>
    <w:multiLevelType w:val="hybridMultilevel"/>
    <w:tmpl w:val="1722FB98"/>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57" w15:restartNumberingAfterBreak="0">
    <w:nsid w:val="665C2B0E"/>
    <w:multiLevelType w:val="hybridMultilevel"/>
    <w:tmpl w:val="F8B25818"/>
    <w:lvl w:ilvl="0" w:tplc="EF0EA168">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6CA702CA"/>
    <w:multiLevelType w:val="hybridMultilevel"/>
    <w:tmpl w:val="714251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D7029BC"/>
    <w:multiLevelType w:val="hybridMultilevel"/>
    <w:tmpl w:val="AC6AD6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6E045F4F"/>
    <w:multiLevelType w:val="hybridMultilevel"/>
    <w:tmpl w:val="4E882D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EB84C8D"/>
    <w:multiLevelType w:val="hybridMultilevel"/>
    <w:tmpl w:val="E0DCF6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71117C0E"/>
    <w:multiLevelType w:val="hybridMultilevel"/>
    <w:tmpl w:val="0750F5A8"/>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63" w15:restartNumberingAfterBreak="0">
    <w:nsid w:val="735C6165"/>
    <w:multiLevelType w:val="hybridMultilevel"/>
    <w:tmpl w:val="3C063F80"/>
    <w:lvl w:ilvl="0" w:tplc="8BCEDC30">
      <w:start w:val="1"/>
      <w:numFmt w:val="bullet"/>
      <w:lvlText w:val="•"/>
      <w:lvlJc w:val="left"/>
      <w:pPr>
        <w:tabs>
          <w:tab w:val="num" w:pos="720"/>
        </w:tabs>
        <w:ind w:left="720" w:hanging="360"/>
      </w:pPr>
      <w:rPr>
        <w:rFonts w:ascii="Arial" w:hAnsi="Arial" w:hint="default"/>
      </w:rPr>
    </w:lvl>
    <w:lvl w:ilvl="1" w:tplc="A3F6B7B4" w:tentative="1">
      <w:start w:val="1"/>
      <w:numFmt w:val="bullet"/>
      <w:lvlText w:val="•"/>
      <w:lvlJc w:val="left"/>
      <w:pPr>
        <w:tabs>
          <w:tab w:val="num" w:pos="1440"/>
        </w:tabs>
        <w:ind w:left="1440" w:hanging="360"/>
      </w:pPr>
      <w:rPr>
        <w:rFonts w:ascii="Arial" w:hAnsi="Arial" w:hint="default"/>
      </w:rPr>
    </w:lvl>
    <w:lvl w:ilvl="2" w:tplc="1E561D4A" w:tentative="1">
      <w:start w:val="1"/>
      <w:numFmt w:val="bullet"/>
      <w:lvlText w:val="•"/>
      <w:lvlJc w:val="left"/>
      <w:pPr>
        <w:tabs>
          <w:tab w:val="num" w:pos="2160"/>
        </w:tabs>
        <w:ind w:left="2160" w:hanging="360"/>
      </w:pPr>
      <w:rPr>
        <w:rFonts w:ascii="Arial" w:hAnsi="Arial" w:hint="default"/>
      </w:rPr>
    </w:lvl>
    <w:lvl w:ilvl="3" w:tplc="0FF4655E" w:tentative="1">
      <w:start w:val="1"/>
      <w:numFmt w:val="bullet"/>
      <w:lvlText w:val="•"/>
      <w:lvlJc w:val="left"/>
      <w:pPr>
        <w:tabs>
          <w:tab w:val="num" w:pos="2880"/>
        </w:tabs>
        <w:ind w:left="2880" w:hanging="360"/>
      </w:pPr>
      <w:rPr>
        <w:rFonts w:ascii="Arial" w:hAnsi="Arial" w:hint="default"/>
      </w:rPr>
    </w:lvl>
    <w:lvl w:ilvl="4" w:tplc="66705C7A" w:tentative="1">
      <w:start w:val="1"/>
      <w:numFmt w:val="bullet"/>
      <w:lvlText w:val="•"/>
      <w:lvlJc w:val="left"/>
      <w:pPr>
        <w:tabs>
          <w:tab w:val="num" w:pos="3600"/>
        </w:tabs>
        <w:ind w:left="3600" w:hanging="360"/>
      </w:pPr>
      <w:rPr>
        <w:rFonts w:ascii="Arial" w:hAnsi="Arial" w:hint="default"/>
      </w:rPr>
    </w:lvl>
    <w:lvl w:ilvl="5" w:tplc="08ACFA12" w:tentative="1">
      <w:start w:val="1"/>
      <w:numFmt w:val="bullet"/>
      <w:lvlText w:val="•"/>
      <w:lvlJc w:val="left"/>
      <w:pPr>
        <w:tabs>
          <w:tab w:val="num" w:pos="4320"/>
        </w:tabs>
        <w:ind w:left="4320" w:hanging="360"/>
      </w:pPr>
      <w:rPr>
        <w:rFonts w:ascii="Arial" w:hAnsi="Arial" w:hint="default"/>
      </w:rPr>
    </w:lvl>
    <w:lvl w:ilvl="6" w:tplc="16C01126" w:tentative="1">
      <w:start w:val="1"/>
      <w:numFmt w:val="bullet"/>
      <w:lvlText w:val="•"/>
      <w:lvlJc w:val="left"/>
      <w:pPr>
        <w:tabs>
          <w:tab w:val="num" w:pos="5040"/>
        </w:tabs>
        <w:ind w:left="5040" w:hanging="360"/>
      </w:pPr>
      <w:rPr>
        <w:rFonts w:ascii="Arial" w:hAnsi="Arial" w:hint="default"/>
      </w:rPr>
    </w:lvl>
    <w:lvl w:ilvl="7" w:tplc="39A60E04" w:tentative="1">
      <w:start w:val="1"/>
      <w:numFmt w:val="bullet"/>
      <w:lvlText w:val="•"/>
      <w:lvlJc w:val="left"/>
      <w:pPr>
        <w:tabs>
          <w:tab w:val="num" w:pos="5760"/>
        </w:tabs>
        <w:ind w:left="5760" w:hanging="360"/>
      </w:pPr>
      <w:rPr>
        <w:rFonts w:ascii="Arial" w:hAnsi="Arial" w:hint="default"/>
      </w:rPr>
    </w:lvl>
    <w:lvl w:ilvl="8" w:tplc="02F85C8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44707F4"/>
    <w:multiLevelType w:val="hybridMultilevel"/>
    <w:tmpl w:val="81D2CA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746D45BE"/>
    <w:multiLevelType w:val="multilevel"/>
    <w:tmpl w:val="1EE82D2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4C03F07"/>
    <w:multiLevelType w:val="hybridMultilevel"/>
    <w:tmpl w:val="7F0A28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76B42931"/>
    <w:multiLevelType w:val="hybridMultilevel"/>
    <w:tmpl w:val="D202563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77EC5B18"/>
    <w:multiLevelType w:val="hybridMultilevel"/>
    <w:tmpl w:val="F4DA18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7A63706B"/>
    <w:multiLevelType w:val="hybridMultilevel"/>
    <w:tmpl w:val="4A8C2C02"/>
    <w:lvl w:ilvl="0" w:tplc="91306398">
      <w:numFmt w:val="bullet"/>
      <w:lvlText w:val="•"/>
      <w:lvlJc w:val="left"/>
      <w:pPr>
        <w:ind w:left="720" w:hanging="72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990064846">
    <w:abstractNumId w:val="7"/>
  </w:num>
  <w:num w:numId="2" w16cid:durableId="1003900750">
    <w:abstractNumId w:val="29"/>
  </w:num>
  <w:num w:numId="3" w16cid:durableId="2100055522">
    <w:abstractNumId w:val="14"/>
  </w:num>
  <w:num w:numId="4" w16cid:durableId="1351953779">
    <w:abstractNumId w:val="39"/>
  </w:num>
  <w:num w:numId="5" w16cid:durableId="857042731">
    <w:abstractNumId w:val="11"/>
  </w:num>
  <w:num w:numId="6" w16cid:durableId="633682436">
    <w:abstractNumId w:val="61"/>
  </w:num>
  <w:num w:numId="7" w16cid:durableId="1032878007">
    <w:abstractNumId w:val="1"/>
  </w:num>
  <w:num w:numId="8" w16cid:durableId="1656566470">
    <w:abstractNumId w:val="3"/>
  </w:num>
  <w:num w:numId="9" w16cid:durableId="187762051">
    <w:abstractNumId w:val="28"/>
  </w:num>
  <w:num w:numId="10" w16cid:durableId="1638877516">
    <w:abstractNumId w:val="20"/>
  </w:num>
  <w:num w:numId="11" w16cid:durableId="804279305">
    <w:abstractNumId w:val="30"/>
  </w:num>
  <w:num w:numId="12" w16cid:durableId="1622111649">
    <w:abstractNumId w:val="0"/>
  </w:num>
  <w:num w:numId="13" w16cid:durableId="102458879">
    <w:abstractNumId w:val="33"/>
  </w:num>
  <w:num w:numId="14" w16cid:durableId="1797945023">
    <w:abstractNumId w:val="52"/>
  </w:num>
  <w:num w:numId="15" w16cid:durableId="865414044">
    <w:abstractNumId w:val="26"/>
  </w:num>
  <w:num w:numId="16" w16cid:durableId="1664700840">
    <w:abstractNumId w:val="54"/>
  </w:num>
  <w:num w:numId="17" w16cid:durableId="343944078">
    <w:abstractNumId w:val="22"/>
  </w:num>
  <w:num w:numId="18" w16cid:durableId="816654954">
    <w:abstractNumId w:val="24"/>
  </w:num>
  <w:num w:numId="19" w16cid:durableId="1442914712">
    <w:abstractNumId w:val="44"/>
  </w:num>
  <w:num w:numId="20" w16cid:durableId="1284071894">
    <w:abstractNumId w:val="36"/>
  </w:num>
  <w:num w:numId="21" w16cid:durableId="230390891">
    <w:abstractNumId w:val="56"/>
  </w:num>
  <w:num w:numId="22" w16cid:durableId="1707296062">
    <w:abstractNumId w:val="23"/>
  </w:num>
  <w:num w:numId="23" w16cid:durableId="556671045">
    <w:abstractNumId w:val="32"/>
  </w:num>
  <w:num w:numId="24" w16cid:durableId="1842156753">
    <w:abstractNumId w:val="48"/>
  </w:num>
  <w:num w:numId="25" w16cid:durableId="440034156">
    <w:abstractNumId w:val="66"/>
  </w:num>
  <w:num w:numId="26" w16cid:durableId="1290087533">
    <w:abstractNumId w:val="10"/>
  </w:num>
  <w:num w:numId="27" w16cid:durableId="460195102">
    <w:abstractNumId w:val="64"/>
  </w:num>
  <w:num w:numId="28" w16cid:durableId="459539783">
    <w:abstractNumId w:val="16"/>
  </w:num>
  <w:num w:numId="29" w16cid:durableId="1374844054">
    <w:abstractNumId w:val="60"/>
  </w:num>
  <w:num w:numId="30" w16cid:durableId="419522300">
    <w:abstractNumId w:val="13"/>
  </w:num>
  <w:num w:numId="31" w16cid:durableId="1874734809">
    <w:abstractNumId w:val="2"/>
  </w:num>
  <w:num w:numId="32" w16cid:durableId="996572916">
    <w:abstractNumId w:val="27"/>
  </w:num>
  <w:num w:numId="33" w16cid:durableId="1272543792">
    <w:abstractNumId w:val="42"/>
  </w:num>
  <w:num w:numId="34" w16cid:durableId="104691185">
    <w:abstractNumId w:val="58"/>
  </w:num>
  <w:num w:numId="35" w16cid:durableId="40836359">
    <w:abstractNumId w:val="35"/>
  </w:num>
  <w:num w:numId="36" w16cid:durableId="1607692012">
    <w:abstractNumId w:val="25"/>
  </w:num>
  <w:num w:numId="37" w16cid:durableId="1666056890">
    <w:abstractNumId w:val="31"/>
  </w:num>
  <w:num w:numId="38" w16cid:durableId="664360369">
    <w:abstractNumId w:val="12"/>
  </w:num>
  <w:num w:numId="39" w16cid:durableId="407464533">
    <w:abstractNumId w:val="5"/>
  </w:num>
  <w:num w:numId="40" w16cid:durableId="716243929">
    <w:abstractNumId w:val="34"/>
  </w:num>
  <w:num w:numId="41" w16cid:durableId="1231237446">
    <w:abstractNumId w:val="65"/>
  </w:num>
  <w:num w:numId="42" w16cid:durableId="483006280">
    <w:abstractNumId w:val="46"/>
  </w:num>
  <w:num w:numId="43" w16cid:durableId="1996714358">
    <w:abstractNumId w:val="49"/>
  </w:num>
  <w:num w:numId="44" w16cid:durableId="701712990">
    <w:abstractNumId w:val="40"/>
  </w:num>
  <w:num w:numId="45" w16cid:durableId="1744445476">
    <w:abstractNumId w:val="69"/>
  </w:num>
  <w:num w:numId="46" w16cid:durableId="2032293462">
    <w:abstractNumId w:val="59"/>
  </w:num>
  <w:num w:numId="47" w16cid:durableId="1663581764">
    <w:abstractNumId w:val="4"/>
  </w:num>
  <w:num w:numId="48" w16cid:durableId="1616667700">
    <w:abstractNumId w:val="62"/>
  </w:num>
  <w:num w:numId="49" w16cid:durableId="872308959">
    <w:abstractNumId w:val="19"/>
  </w:num>
  <w:num w:numId="50" w16cid:durableId="1703749787">
    <w:abstractNumId w:val="68"/>
  </w:num>
  <w:num w:numId="51" w16cid:durableId="1142388845">
    <w:abstractNumId w:val="43"/>
  </w:num>
  <w:num w:numId="52" w16cid:durableId="1202090508">
    <w:abstractNumId w:val="67"/>
  </w:num>
  <w:num w:numId="53" w16cid:durableId="1041980580">
    <w:abstractNumId w:val="37"/>
  </w:num>
  <w:num w:numId="54" w16cid:durableId="1279070700">
    <w:abstractNumId w:val="38"/>
  </w:num>
  <w:num w:numId="55" w16cid:durableId="1003360197">
    <w:abstractNumId w:val="17"/>
  </w:num>
  <w:num w:numId="56" w16cid:durableId="426926745">
    <w:abstractNumId w:val="55"/>
  </w:num>
  <w:num w:numId="57" w16cid:durableId="2049403741">
    <w:abstractNumId w:val="15"/>
  </w:num>
  <w:num w:numId="58" w16cid:durableId="1050501379">
    <w:abstractNumId w:val="6"/>
  </w:num>
  <w:num w:numId="59" w16cid:durableId="1680039723">
    <w:abstractNumId w:val="45"/>
  </w:num>
  <w:num w:numId="60" w16cid:durableId="922488846">
    <w:abstractNumId w:val="8"/>
  </w:num>
  <w:num w:numId="61" w16cid:durableId="914556782">
    <w:abstractNumId w:val="21"/>
  </w:num>
  <w:num w:numId="62" w16cid:durableId="1904221641">
    <w:abstractNumId w:val="50"/>
  </w:num>
  <w:num w:numId="63" w16cid:durableId="576791058">
    <w:abstractNumId w:val="47"/>
  </w:num>
  <w:num w:numId="64" w16cid:durableId="1596983565">
    <w:abstractNumId w:val="51"/>
  </w:num>
  <w:num w:numId="65" w16cid:durableId="1294604353">
    <w:abstractNumId w:val="18"/>
  </w:num>
  <w:num w:numId="66" w16cid:durableId="945582591">
    <w:abstractNumId w:val="53"/>
  </w:num>
  <w:num w:numId="67" w16cid:durableId="535312445">
    <w:abstractNumId w:val="63"/>
  </w:num>
  <w:num w:numId="68" w16cid:durableId="460849823">
    <w:abstractNumId w:val="41"/>
  </w:num>
  <w:num w:numId="69" w16cid:durableId="1250770900">
    <w:abstractNumId w:val="57"/>
  </w:num>
  <w:num w:numId="70" w16cid:durableId="2019231103">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efaultTableStyle w:val="List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22"/>
    <w:rsid w:val="000000ED"/>
    <w:rsid w:val="00000979"/>
    <w:rsid w:val="00001BF3"/>
    <w:rsid w:val="00002D7C"/>
    <w:rsid w:val="00004E37"/>
    <w:rsid w:val="0000621F"/>
    <w:rsid w:val="00007766"/>
    <w:rsid w:val="00007970"/>
    <w:rsid w:val="000107E8"/>
    <w:rsid w:val="00011A1E"/>
    <w:rsid w:val="00011FEA"/>
    <w:rsid w:val="00012DAA"/>
    <w:rsid w:val="00014503"/>
    <w:rsid w:val="0001679A"/>
    <w:rsid w:val="000171E8"/>
    <w:rsid w:val="00020CB6"/>
    <w:rsid w:val="00021CE5"/>
    <w:rsid w:val="00022804"/>
    <w:rsid w:val="00022CE1"/>
    <w:rsid w:val="0002537E"/>
    <w:rsid w:val="0002597F"/>
    <w:rsid w:val="00027037"/>
    <w:rsid w:val="00033489"/>
    <w:rsid w:val="00035236"/>
    <w:rsid w:val="00036046"/>
    <w:rsid w:val="000364B5"/>
    <w:rsid w:val="00036854"/>
    <w:rsid w:val="00037F70"/>
    <w:rsid w:val="00037FBE"/>
    <w:rsid w:val="0004068E"/>
    <w:rsid w:val="00042C1B"/>
    <w:rsid w:val="000431B2"/>
    <w:rsid w:val="00045FCB"/>
    <w:rsid w:val="00050892"/>
    <w:rsid w:val="0005272B"/>
    <w:rsid w:val="000533FB"/>
    <w:rsid w:val="00053DF5"/>
    <w:rsid w:val="00054EC7"/>
    <w:rsid w:val="0005509C"/>
    <w:rsid w:val="000557CF"/>
    <w:rsid w:val="00056BE3"/>
    <w:rsid w:val="00057AEE"/>
    <w:rsid w:val="00057FCB"/>
    <w:rsid w:val="000611BA"/>
    <w:rsid w:val="0006131D"/>
    <w:rsid w:val="00061AA9"/>
    <w:rsid w:val="000626EF"/>
    <w:rsid w:val="0006297F"/>
    <w:rsid w:val="00062D38"/>
    <w:rsid w:val="000630EF"/>
    <w:rsid w:val="00063A23"/>
    <w:rsid w:val="00063E5A"/>
    <w:rsid w:val="00064105"/>
    <w:rsid w:val="00064CDC"/>
    <w:rsid w:val="00064D66"/>
    <w:rsid w:val="00065147"/>
    <w:rsid w:val="000652A5"/>
    <w:rsid w:val="0006619C"/>
    <w:rsid w:val="0006671F"/>
    <w:rsid w:val="00067A42"/>
    <w:rsid w:val="00070BDC"/>
    <w:rsid w:val="00070C69"/>
    <w:rsid w:val="00071CD1"/>
    <w:rsid w:val="000728A5"/>
    <w:rsid w:val="00072C82"/>
    <w:rsid w:val="00074547"/>
    <w:rsid w:val="000760C5"/>
    <w:rsid w:val="0008055C"/>
    <w:rsid w:val="00080BCB"/>
    <w:rsid w:val="00082C22"/>
    <w:rsid w:val="0008337A"/>
    <w:rsid w:val="00083EC8"/>
    <w:rsid w:val="00084199"/>
    <w:rsid w:val="00085835"/>
    <w:rsid w:val="00090490"/>
    <w:rsid w:val="000917A3"/>
    <w:rsid w:val="000938CC"/>
    <w:rsid w:val="00095194"/>
    <w:rsid w:val="00095BE0"/>
    <w:rsid w:val="00097B7E"/>
    <w:rsid w:val="000A0655"/>
    <w:rsid w:val="000A2863"/>
    <w:rsid w:val="000A3FCC"/>
    <w:rsid w:val="000A477D"/>
    <w:rsid w:val="000A606B"/>
    <w:rsid w:val="000A6EFF"/>
    <w:rsid w:val="000A71F8"/>
    <w:rsid w:val="000A77AB"/>
    <w:rsid w:val="000B088D"/>
    <w:rsid w:val="000B0B98"/>
    <w:rsid w:val="000B135A"/>
    <w:rsid w:val="000B1C9E"/>
    <w:rsid w:val="000B3893"/>
    <w:rsid w:val="000B3B40"/>
    <w:rsid w:val="000C0D5D"/>
    <w:rsid w:val="000C134D"/>
    <w:rsid w:val="000C4D8A"/>
    <w:rsid w:val="000C716A"/>
    <w:rsid w:val="000D0B58"/>
    <w:rsid w:val="000D1FED"/>
    <w:rsid w:val="000D3D3A"/>
    <w:rsid w:val="000D4206"/>
    <w:rsid w:val="000D4EB8"/>
    <w:rsid w:val="000D5F1A"/>
    <w:rsid w:val="000D66F9"/>
    <w:rsid w:val="000D69C5"/>
    <w:rsid w:val="000D7C48"/>
    <w:rsid w:val="000E0626"/>
    <w:rsid w:val="000E1A04"/>
    <w:rsid w:val="000E23EB"/>
    <w:rsid w:val="000E2FFC"/>
    <w:rsid w:val="000E3382"/>
    <w:rsid w:val="000E3EEF"/>
    <w:rsid w:val="000E5AC5"/>
    <w:rsid w:val="000F124B"/>
    <w:rsid w:val="000F3332"/>
    <w:rsid w:val="000F5DA1"/>
    <w:rsid w:val="000F601C"/>
    <w:rsid w:val="000F6803"/>
    <w:rsid w:val="000F7FC0"/>
    <w:rsid w:val="00101D3F"/>
    <w:rsid w:val="0010227A"/>
    <w:rsid w:val="001023CB"/>
    <w:rsid w:val="00105DA7"/>
    <w:rsid w:val="00105E7B"/>
    <w:rsid w:val="00105FFA"/>
    <w:rsid w:val="00106027"/>
    <w:rsid w:val="00106929"/>
    <w:rsid w:val="00107CB7"/>
    <w:rsid w:val="00110147"/>
    <w:rsid w:val="00110198"/>
    <w:rsid w:val="00110E73"/>
    <w:rsid w:val="0011224D"/>
    <w:rsid w:val="00113522"/>
    <w:rsid w:val="00113F46"/>
    <w:rsid w:val="00114515"/>
    <w:rsid w:val="0011549D"/>
    <w:rsid w:val="00116ABD"/>
    <w:rsid w:val="00120347"/>
    <w:rsid w:val="0012058A"/>
    <w:rsid w:val="001211B2"/>
    <w:rsid w:val="0012129D"/>
    <w:rsid w:val="00121531"/>
    <w:rsid w:val="0012278A"/>
    <w:rsid w:val="0012285E"/>
    <w:rsid w:val="00122FAC"/>
    <w:rsid w:val="00123D6C"/>
    <w:rsid w:val="0012482E"/>
    <w:rsid w:val="00124A9F"/>
    <w:rsid w:val="00125A10"/>
    <w:rsid w:val="001269CC"/>
    <w:rsid w:val="001269DE"/>
    <w:rsid w:val="0013043C"/>
    <w:rsid w:val="00132825"/>
    <w:rsid w:val="00132A1F"/>
    <w:rsid w:val="00132A25"/>
    <w:rsid w:val="00132DCD"/>
    <w:rsid w:val="00136268"/>
    <w:rsid w:val="00137136"/>
    <w:rsid w:val="00141F2D"/>
    <w:rsid w:val="0014329C"/>
    <w:rsid w:val="00143BFF"/>
    <w:rsid w:val="001441CF"/>
    <w:rsid w:val="00145A78"/>
    <w:rsid w:val="00146CD0"/>
    <w:rsid w:val="00150E52"/>
    <w:rsid w:val="00151CC0"/>
    <w:rsid w:val="00152322"/>
    <w:rsid w:val="00153A93"/>
    <w:rsid w:val="001549A6"/>
    <w:rsid w:val="00154F91"/>
    <w:rsid w:val="00155037"/>
    <w:rsid w:val="001577E6"/>
    <w:rsid w:val="00157C05"/>
    <w:rsid w:val="00160F37"/>
    <w:rsid w:val="00162D0D"/>
    <w:rsid w:val="0016314F"/>
    <w:rsid w:val="0016530A"/>
    <w:rsid w:val="00166719"/>
    <w:rsid w:val="0016719B"/>
    <w:rsid w:val="00167CFF"/>
    <w:rsid w:val="0017008A"/>
    <w:rsid w:val="001710CB"/>
    <w:rsid w:val="001715A5"/>
    <w:rsid w:val="00172785"/>
    <w:rsid w:val="00173847"/>
    <w:rsid w:val="00174E92"/>
    <w:rsid w:val="00175A1F"/>
    <w:rsid w:val="00176377"/>
    <w:rsid w:val="001801EB"/>
    <w:rsid w:val="00180919"/>
    <w:rsid w:val="00180F6F"/>
    <w:rsid w:val="001817FB"/>
    <w:rsid w:val="001821B2"/>
    <w:rsid w:val="001821CD"/>
    <w:rsid w:val="0018564A"/>
    <w:rsid w:val="001857B2"/>
    <w:rsid w:val="00185932"/>
    <w:rsid w:val="00185C32"/>
    <w:rsid w:val="001865F8"/>
    <w:rsid w:val="001877AF"/>
    <w:rsid w:val="0019098E"/>
    <w:rsid w:val="00191905"/>
    <w:rsid w:val="001925C5"/>
    <w:rsid w:val="00192AA8"/>
    <w:rsid w:val="00192C85"/>
    <w:rsid w:val="001954AF"/>
    <w:rsid w:val="0019610C"/>
    <w:rsid w:val="00197D5B"/>
    <w:rsid w:val="001A0BD6"/>
    <w:rsid w:val="001A0D78"/>
    <w:rsid w:val="001A198D"/>
    <w:rsid w:val="001A314F"/>
    <w:rsid w:val="001A3361"/>
    <w:rsid w:val="001A408F"/>
    <w:rsid w:val="001A63B6"/>
    <w:rsid w:val="001A662D"/>
    <w:rsid w:val="001A6D6F"/>
    <w:rsid w:val="001A7C1F"/>
    <w:rsid w:val="001B02F4"/>
    <w:rsid w:val="001B2E1C"/>
    <w:rsid w:val="001B3B61"/>
    <w:rsid w:val="001B41EE"/>
    <w:rsid w:val="001B4C8A"/>
    <w:rsid w:val="001B4EDC"/>
    <w:rsid w:val="001B5B4D"/>
    <w:rsid w:val="001B5C4C"/>
    <w:rsid w:val="001B6184"/>
    <w:rsid w:val="001C0CB2"/>
    <w:rsid w:val="001C2EA8"/>
    <w:rsid w:val="001C3373"/>
    <w:rsid w:val="001C67EB"/>
    <w:rsid w:val="001C79C1"/>
    <w:rsid w:val="001D17F6"/>
    <w:rsid w:val="001D34EB"/>
    <w:rsid w:val="001D4F71"/>
    <w:rsid w:val="001D5961"/>
    <w:rsid w:val="001D69E8"/>
    <w:rsid w:val="001E116D"/>
    <w:rsid w:val="001E1175"/>
    <w:rsid w:val="001E1CF0"/>
    <w:rsid w:val="001E1DFA"/>
    <w:rsid w:val="001E2379"/>
    <w:rsid w:val="001E5A0F"/>
    <w:rsid w:val="001E623E"/>
    <w:rsid w:val="001E6E87"/>
    <w:rsid w:val="001E7D6F"/>
    <w:rsid w:val="001F07C5"/>
    <w:rsid w:val="001F16F0"/>
    <w:rsid w:val="001F17FD"/>
    <w:rsid w:val="001F26A9"/>
    <w:rsid w:val="001F36FD"/>
    <w:rsid w:val="001F5A1B"/>
    <w:rsid w:val="001F669D"/>
    <w:rsid w:val="001F7E8A"/>
    <w:rsid w:val="00200670"/>
    <w:rsid w:val="00200A8C"/>
    <w:rsid w:val="00201D85"/>
    <w:rsid w:val="00202BAA"/>
    <w:rsid w:val="00204F39"/>
    <w:rsid w:val="00207F81"/>
    <w:rsid w:val="002102F0"/>
    <w:rsid w:val="002124FB"/>
    <w:rsid w:val="00214612"/>
    <w:rsid w:val="00214C74"/>
    <w:rsid w:val="00215035"/>
    <w:rsid w:val="002150D4"/>
    <w:rsid w:val="0021580B"/>
    <w:rsid w:val="00215B91"/>
    <w:rsid w:val="00216D34"/>
    <w:rsid w:val="0021760D"/>
    <w:rsid w:val="00217A0F"/>
    <w:rsid w:val="00217A49"/>
    <w:rsid w:val="002216B6"/>
    <w:rsid w:val="00223B57"/>
    <w:rsid w:val="00223BD0"/>
    <w:rsid w:val="002241B6"/>
    <w:rsid w:val="00224758"/>
    <w:rsid w:val="0022517B"/>
    <w:rsid w:val="00225417"/>
    <w:rsid w:val="002274EB"/>
    <w:rsid w:val="00230218"/>
    <w:rsid w:val="002305EB"/>
    <w:rsid w:val="00230ADD"/>
    <w:rsid w:val="00230E3B"/>
    <w:rsid w:val="00231211"/>
    <w:rsid w:val="002312FA"/>
    <w:rsid w:val="00231516"/>
    <w:rsid w:val="00231892"/>
    <w:rsid w:val="00233938"/>
    <w:rsid w:val="002342F1"/>
    <w:rsid w:val="00234C05"/>
    <w:rsid w:val="002355AD"/>
    <w:rsid w:val="002370E0"/>
    <w:rsid w:val="00237C9E"/>
    <w:rsid w:val="00237DEF"/>
    <w:rsid w:val="00240793"/>
    <w:rsid w:val="00243DB2"/>
    <w:rsid w:val="00244E63"/>
    <w:rsid w:val="00244F89"/>
    <w:rsid w:val="002459BA"/>
    <w:rsid w:val="002468B3"/>
    <w:rsid w:val="00246A06"/>
    <w:rsid w:val="00250EEF"/>
    <w:rsid w:val="00251477"/>
    <w:rsid w:val="002520FB"/>
    <w:rsid w:val="00252EE1"/>
    <w:rsid w:val="00252F46"/>
    <w:rsid w:val="0025395A"/>
    <w:rsid w:val="00253BAF"/>
    <w:rsid w:val="00260F56"/>
    <w:rsid w:val="002618DA"/>
    <w:rsid w:val="00262911"/>
    <w:rsid w:val="00264989"/>
    <w:rsid w:val="00265FD4"/>
    <w:rsid w:val="00266155"/>
    <w:rsid w:val="00267659"/>
    <w:rsid w:val="002702FC"/>
    <w:rsid w:val="00271589"/>
    <w:rsid w:val="00272548"/>
    <w:rsid w:val="00275985"/>
    <w:rsid w:val="00275ABF"/>
    <w:rsid w:val="00276BBF"/>
    <w:rsid w:val="0028172A"/>
    <w:rsid w:val="00281B46"/>
    <w:rsid w:val="002827D3"/>
    <w:rsid w:val="00283562"/>
    <w:rsid w:val="002850E2"/>
    <w:rsid w:val="00286895"/>
    <w:rsid w:val="00286DF7"/>
    <w:rsid w:val="0029058D"/>
    <w:rsid w:val="00291564"/>
    <w:rsid w:val="00291C56"/>
    <w:rsid w:val="00291DEE"/>
    <w:rsid w:val="00292E54"/>
    <w:rsid w:val="0029609E"/>
    <w:rsid w:val="002A0F52"/>
    <w:rsid w:val="002A1842"/>
    <w:rsid w:val="002A26CD"/>
    <w:rsid w:val="002A39F7"/>
    <w:rsid w:val="002A3EF2"/>
    <w:rsid w:val="002A425B"/>
    <w:rsid w:val="002A4A9E"/>
    <w:rsid w:val="002A5FC8"/>
    <w:rsid w:val="002A6B30"/>
    <w:rsid w:val="002A6E6D"/>
    <w:rsid w:val="002A722E"/>
    <w:rsid w:val="002A7990"/>
    <w:rsid w:val="002B0221"/>
    <w:rsid w:val="002B0976"/>
    <w:rsid w:val="002B11EF"/>
    <w:rsid w:val="002B151D"/>
    <w:rsid w:val="002B1B3D"/>
    <w:rsid w:val="002B28E3"/>
    <w:rsid w:val="002B2C2F"/>
    <w:rsid w:val="002B61A8"/>
    <w:rsid w:val="002B72EF"/>
    <w:rsid w:val="002B7FBB"/>
    <w:rsid w:val="002C1261"/>
    <w:rsid w:val="002C434D"/>
    <w:rsid w:val="002C6756"/>
    <w:rsid w:val="002D03C4"/>
    <w:rsid w:val="002D0B3A"/>
    <w:rsid w:val="002D0BC4"/>
    <w:rsid w:val="002D1C60"/>
    <w:rsid w:val="002D2D88"/>
    <w:rsid w:val="002D3AAE"/>
    <w:rsid w:val="002D494A"/>
    <w:rsid w:val="002D4BA4"/>
    <w:rsid w:val="002D5EF3"/>
    <w:rsid w:val="002E09D2"/>
    <w:rsid w:val="002E14C0"/>
    <w:rsid w:val="002E33F6"/>
    <w:rsid w:val="002E5940"/>
    <w:rsid w:val="002E7D43"/>
    <w:rsid w:val="002F0002"/>
    <w:rsid w:val="002F1D5B"/>
    <w:rsid w:val="002F275F"/>
    <w:rsid w:val="00300794"/>
    <w:rsid w:val="00300E1D"/>
    <w:rsid w:val="00301AE9"/>
    <w:rsid w:val="0030262C"/>
    <w:rsid w:val="00302F94"/>
    <w:rsid w:val="00304555"/>
    <w:rsid w:val="00306036"/>
    <w:rsid w:val="00307941"/>
    <w:rsid w:val="00310A1B"/>
    <w:rsid w:val="00312089"/>
    <w:rsid w:val="00312CA0"/>
    <w:rsid w:val="003133D2"/>
    <w:rsid w:val="00313E7F"/>
    <w:rsid w:val="00314269"/>
    <w:rsid w:val="003146F5"/>
    <w:rsid w:val="0031549C"/>
    <w:rsid w:val="003154BE"/>
    <w:rsid w:val="0031552D"/>
    <w:rsid w:val="00315CFC"/>
    <w:rsid w:val="00316B4A"/>
    <w:rsid w:val="00317C7E"/>
    <w:rsid w:val="00317C97"/>
    <w:rsid w:val="003204E3"/>
    <w:rsid w:val="00320615"/>
    <w:rsid w:val="00320A49"/>
    <w:rsid w:val="00320A74"/>
    <w:rsid w:val="00320DDD"/>
    <w:rsid w:val="00320E4D"/>
    <w:rsid w:val="003231D5"/>
    <w:rsid w:val="003237C6"/>
    <w:rsid w:val="003237FA"/>
    <w:rsid w:val="00324DF3"/>
    <w:rsid w:val="0032582B"/>
    <w:rsid w:val="00325DE9"/>
    <w:rsid w:val="00326C6A"/>
    <w:rsid w:val="00330640"/>
    <w:rsid w:val="00330890"/>
    <w:rsid w:val="00331BE3"/>
    <w:rsid w:val="003320E6"/>
    <w:rsid w:val="00332271"/>
    <w:rsid w:val="00332E45"/>
    <w:rsid w:val="00334CC3"/>
    <w:rsid w:val="00334F16"/>
    <w:rsid w:val="00334F94"/>
    <w:rsid w:val="00337985"/>
    <w:rsid w:val="00340B4E"/>
    <w:rsid w:val="00341FE1"/>
    <w:rsid w:val="00342571"/>
    <w:rsid w:val="0034339F"/>
    <w:rsid w:val="00343520"/>
    <w:rsid w:val="00343633"/>
    <w:rsid w:val="003440CE"/>
    <w:rsid w:val="00345A62"/>
    <w:rsid w:val="00346661"/>
    <w:rsid w:val="0034678E"/>
    <w:rsid w:val="00352197"/>
    <w:rsid w:val="00352D49"/>
    <w:rsid w:val="00355171"/>
    <w:rsid w:val="00357091"/>
    <w:rsid w:val="003573E8"/>
    <w:rsid w:val="00357D99"/>
    <w:rsid w:val="00360FB7"/>
    <w:rsid w:val="0036167B"/>
    <w:rsid w:val="00363982"/>
    <w:rsid w:val="00365CF8"/>
    <w:rsid w:val="00366607"/>
    <w:rsid w:val="00366CD7"/>
    <w:rsid w:val="00367C96"/>
    <w:rsid w:val="003703EB"/>
    <w:rsid w:val="003704B5"/>
    <w:rsid w:val="00370EFD"/>
    <w:rsid w:val="003717B1"/>
    <w:rsid w:val="00371D91"/>
    <w:rsid w:val="00371DF3"/>
    <w:rsid w:val="00373095"/>
    <w:rsid w:val="0037640A"/>
    <w:rsid w:val="00377747"/>
    <w:rsid w:val="00377A41"/>
    <w:rsid w:val="0038196D"/>
    <w:rsid w:val="00382144"/>
    <w:rsid w:val="00383EB9"/>
    <w:rsid w:val="003845FD"/>
    <w:rsid w:val="00384665"/>
    <w:rsid w:val="00386302"/>
    <w:rsid w:val="003864AA"/>
    <w:rsid w:val="00387BB5"/>
    <w:rsid w:val="00387FE5"/>
    <w:rsid w:val="00391434"/>
    <w:rsid w:val="00391731"/>
    <w:rsid w:val="00393597"/>
    <w:rsid w:val="00394896"/>
    <w:rsid w:val="00394C69"/>
    <w:rsid w:val="0039631B"/>
    <w:rsid w:val="003974E5"/>
    <w:rsid w:val="003A1CF4"/>
    <w:rsid w:val="003A1D17"/>
    <w:rsid w:val="003A2BFD"/>
    <w:rsid w:val="003A2E74"/>
    <w:rsid w:val="003A5025"/>
    <w:rsid w:val="003A5B10"/>
    <w:rsid w:val="003A5B37"/>
    <w:rsid w:val="003A64C3"/>
    <w:rsid w:val="003A6BC7"/>
    <w:rsid w:val="003A73FA"/>
    <w:rsid w:val="003A7CDB"/>
    <w:rsid w:val="003B028D"/>
    <w:rsid w:val="003B1175"/>
    <w:rsid w:val="003B2766"/>
    <w:rsid w:val="003B389C"/>
    <w:rsid w:val="003B3DED"/>
    <w:rsid w:val="003B4BC9"/>
    <w:rsid w:val="003B6D5E"/>
    <w:rsid w:val="003B77C2"/>
    <w:rsid w:val="003B7D57"/>
    <w:rsid w:val="003C06C0"/>
    <w:rsid w:val="003C0848"/>
    <w:rsid w:val="003C0929"/>
    <w:rsid w:val="003C0CE1"/>
    <w:rsid w:val="003C28A0"/>
    <w:rsid w:val="003C2CF8"/>
    <w:rsid w:val="003C2E71"/>
    <w:rsid w:val="003C4274"/>
    <w:rsid w:val="003C4C02"/>
    <w:rsid w:val="003C691A"/>
    <w:rsid w:val="003D05B6"/>
    <w:rsid w:val="003D1B4D"/>
    <w:rsid w:val="003D1DFE"/>
    <w:rsid w:val="003D27AE"/>
    <w:rsid w:val="003D3285"/>
    <w:rsid w:val="003D45CA"/>
    <w:rsid w:val="003D4884"/>
    <w:rsid w:val="003D5F2D"/>
    <w:rsid w:val="003D68F7"/>
    <w:rsid w:val="003D6CB2"/>
    <w:rsid w:val="003D7E5C"/>
    <w:rsid w:val="003E188F"/>
    <w:rsid w:val="003E2330"/>
    <w:rsid w:val="003E315E"/>
    <w:rsid w:val="003E3546"/>
    <w:rsid w:val="003E399F"/>
    <w:rsid w:val="003E5582"/>
    <w:rsid w:val="003E584F"/>
    <w:rsid w:val="003E6536"/>
    <w:rsid w:val="003F01C0"/>
    <w:rsid w:val="003F0759"/>
    <w:rsid w:val="003F0852"/>
    <w:rsid w:val="003F1800"/>
    <w:rsid w:val="003F24CC"/>
    <w:rsid w:val="003F2B90"/>
    <w:rsid w:val="003F3CE3"/>
    <w:rsid w:val="003F3E92"/>
    <w:rsid w:val="003F41A9"/>
    <w:rsid w:val="003F4BA3"/>
    <w:rsid w:val="003F6086"/>
    <w:rsid w:val="003F6708"/>
    <w:rsid w:val="003F6808"/>
    <w:rsid w:val="003F7801"/>
    <w:rsid w:val="004014F7"/>
    <w:rsid w:val="00401720"/>
    <w:rsid w:val="0040299D"/>
    <w:rsid w:val="00403B13"/>
    <w:rsid w:val="00403C0F"/>
    <w:rsid w:val="0040721D"/>
    <w:rsid w:val="004074BE"/>
    <w:rsid w:val="0040776D"/>
    <w:rsid w:val="00407EC9"/>
    <w:rsid w:val="004111DB"/>
    <w:rsid w:val="004114D7"/>
    <w:rsid w:val="00416215"/>
    <w:rsid w:val="00416973"/>
    <w:rsid w:val="004214D2"/>
    <w:rsid w:val="00421C46"/>
    <w:rsid w:val="00421CAB"/>
    <w:rsid w:val="00422110"/>
    <w:rsid w:val="00423FAC"/>
    <w:rsid w:val="0042400D"/>
    <w:rsid w:val="004253FD"/>
    <w:rsid w:val="004257B1"/>
    <w:rsid w:val="00427253"/>
    <w:rsid w:val="00427C5C"/>
    <w:rsid w:val="004319B2"/>
    <w:rsid w:val="00433B7F"/>
    <w:rsid w:val="00433BA7"/>
    <w:rsid w:val="00433F4E"/>
    <w:rsid w:val="00434748"/>
    <w:rsid w:val="00434B2E"/>
    <w:rsid w:val="004352F5"/>
    <w:rsid w:val="00436BCF"/>
    <w:rsid w:val="004423B7"/>
    <w:rsid w:val="00442796"/>
    <w:rsid w:val="00444374"/>
    <w:rsid w:val="00445083"/>
    <w:rsid w:val="004450E9"/>
    <w:rsid w:val="0044723B"/>
    <w:rsid w:val="00447D5B"/>
    <w:rsid w:val="004513CC"/>
    <w:rsid w:val="00451BF8"/>
    <w:rsid w:val="00451D35"/>
    <w:rsid w:val="004520AA"/>
    <w:rsid w:val="0045277F"/>
    <w:rsid w:val="00454297"/>
    <w:rsid w:val="00454F8B"/>
    <w:rsid w:val="004558B8"/>
    <w:rsid w:val="00457292"/>
    <w:rsid w:val="00461FD8"/>
    <w:rsid w:val="00462EB9"/>
    <w:rsid w:val="0046302B"/>
    <w:rsid w:val="00463B41"/>
    <w:rsid w:val="004646BD"/>
    <w:rsid w:val="00464A84"/>
    <w:rsid w:val="00465111"/>
    <w:rsid w:val="00465479"/>
    <w:rsid w:val="004677C7"/>
    <w:rsid w:val="004724B7"/>
    <w:rsid w:val="00473231"/>
    <w:rsid w:val="004732A2"/>
    <w:rsid w:val="0047492A"/>
    <w:rsid w:val="0047544F"/>
    <w:rsid w:val="00476BB5"/>
    <w:rsid w:val="00476F7C"/>
    <w:rsid w:val="00477D72"/>
    <w:rsid w:val="00480EDD"/>
    <w:rsid w:val="004829F0"/>
    <w:rsid w:val="00482FBB"/>
    <w:rsid w:val="004840EF"/>
    <w:rsid w:val="0048610E"/>
    <w:rsid w:val="0048671E"/>
    <w:rsid w:val="0048725C"/>
    <w:rsid w:val="00490113"/>
    <w:rsid w:val="004905AC"/>
    <w:rsid w:val="00492411"/>
    <w:rsid w:val="004927BF"/>
    <w:rsid w:val="00492972"/>
    <w:rsid w:val="004950ED"/>
    <w:rsid w:val="00495355"/>
    <w:rsid w:val="00495F6A"/>
    <w:rsid w:val="004974AE"/>
    <w:rsid w:val="0049753A"/>
    <w:rsid w:val="00497947"/>
    <w:rsid w:val="004A0549"/>
    <w:rsid w:val="004A2FA1"/>
    <w:rsid w:val="004A7C82"/>
    <w:rsid w:val="004B0813"/>
    <w:rsid w:val="004B0DF0"/>
    <w:rsid w:val="004B1C68"/>
    <w:rsid w:val="004B337C"/>
    <w:rsid w:val="004B3F13"/>
    <w:rsid w:val="004B4FB5"/>
    <w:rsid w:val="004B5BA7"/>
    <w:rsid w:val="004B61DE"/>
    <w:rsid w:val="004B6AA8"/>
    <w:rsid w:val="004B6B49"/>
    <w:rsid w:val="004B7414"/>
    <w:rsid w:val="004B7ADD"/>
    <w:rsid w:val="004B7B43"/>
    <w:rsid w:val="004B7E3A"/>
    <w:rsid w:val="004C044E"/>
    <w:rsid w:val="004C0640"/>
    <w:rsid w:val="004C1C1F"/>
    <w:rsid w:val="004C27F7"/>
    <w:rsid w:val="004C3614"/>
    <w:rsid w:val="004C65E8"/>
    <w:rsid w:val="004C6D4E"/>
    <w:rsid w:val="004C7333"/>
    <w:rsid w:val="004D0EFE"/>
    <w:rsid w:val="004D1B00"/>
    <w:rsid w:val="004D1C33"/>
    <w:rsid w:val="004D2874"/>
    <w:rsid w:val="004D325C"/>
    <w:rsid w:val="004D6677"/>
    <w:rsid w:val="004D6976"/>
    <w:rsid w:val="004D7F6C"/>
    <w:rsid w:val="004E040A"/>
    <w:rsid w:val="004E1B12"/>
    <w:rsid w:val="004E3289"/>
    <w:rsid w:val="004E4A1C"/>
    <w:rsid w:val="004E50F8"/>
    <w:rsid w:val="004E78EA"/>
    <w:rsid w:val="004F04EA"/>
    <w:rsid w:val="004F1562"/>
    <w:rsid w:val="004F1F96"/>
    <w:rsid w:val="004F32FD"/>
    <w:rsid w:val="004F409A"/>
    <w:rsid w:val="004F44B0"/>
    <w:rsid w:val="004F480F"/>
    <w:rsid w:val="004F70AD"/>
    <w:rsid w:val="004F7458"/>
    <w:rsid w:val="004F786F"/>
    <w:rsid w:val="00500215"/>
    <w:rsid w:val="005003E6"/>
    <w:rsid w:val="005006F8"/>
    <w:rsid w:val="00501E3C"/>
    <w:rsid w:val="00504646"/>
    <w:rsid w:val="00506CF0"/>
    <w:rsid w:val="00507560"/>
    <w:rsid w:val="00510D90"/>
    <w:rsid w:val="00511FBD"/>
    <w:rsid w:val="0051238F"/>
    <w:rsid w:val="005154F6"/>
    <w:rsid w:val="00516813"/>
    <w:rsid w:val="00517EE8"/>
    <w:rsid w:val="00521ECC"/>
    <w:rsid w:val="00522A02"/>
    <w:rsid w:val="00523486"/>
    <w:rsid w:val="00524075"/>
    <w:rsid w:val="00524BBA"/>
    <w:rsid w:val="0052585C"/>
    <w:rsid w:val="005267A0"/>
    <w:rsid w:val="00526A6D"/>
    <w:rsid w:val="00526ABC"/>
    <w:rsid w:val="00527F11"/>
    <w:rsid w:val="005313B2"/>
    <w:rsid w:val="00531AEA"/>
    <w:rsid w:val="0053305B"/>
    <w:rsid w:val="00535C69"/>
    <w:rsid w:val="0053609D"/>
    <w:rsid w:val="00536BFB"/>
    <w:rsid w:val="00536D90"/>
    <w:rsid w:val="005370EA"/>
    <w:rsid w:val="00537FC3"/>
    <w:rsid w:val="00540407"/>
    <w:rsid w:val="00540F1F"/>
    <w:rsid w:val="005418D0"/>
    <w:rsid w:val="00542709"/>
    <w:rsid w:val="005463C5"/>
    <w:rsid w:val="00547754"/>
    <w:rsid w:val="00547B37"/>
    <w:rsid w:val="00547CAD"/>
    <w:rsid w:val="00550607"/>
    <w:rsid w:val="00550E12"/>
    <w:rsid w:val="00551001"/>
    <w:rsid w:val="00551C36"/>
    <w:rsid w:val="0055338D"/>
    <w:rsid w:val="0055401C"/>
    <w:rsid w:val="00554412"/>
    <w:rsid w:val="00560F12"/>
    <w:rsid w:val="00560FAF"/>
    <w:rsid w:val="005618F1"/>
    <w:rsid w:val="00561E38"/>
    <w:rsid w:val="00562C3E"/>
    <w:rsid w:val="00563D39"/>
    <w:rsid w:val="0056441A"/>
    <w:rsid w:val="00564A88"/>
    <w:rsid w:val="00565187"/>
    <w:rsid w:val="005660C7"/>
    <w:rsid w:val="00570460"/>
    <w:rsid w:val="00572529"/>
    <w:rsid w:val="00572618"/>
    <w:rsid w:val="005728AD"/>
    <w:rsid w:val="00572AAB"/>
    <w:rsid w:val="00573829"/>
    <w:rsid w:val="00574F1A"/>
    <w:rsid w:val="00575301"/>
    <w:rsid w:val="00575A2F"/>
    <w:rsid w:val="00575B55"/>
    <w:rsid w:val="00577965"/>
    <w:rsid w:val="005779EA"/>
    <w:rsid w:val="00577D6D"/>
    <w:rsid w:val="005819FA"/>
    <w:rsid w:val="00582E4A"/>
    <w:rsid w:val="00583A6E"/>
    <w:rsid w:val="00583E17"/>
    <w:rsid w:val="00586106"/>
    <w:rsid w:val="00590454"/>
    <w:rsid w:val="0059187E"/>
    <w:rsid w:val="00593862"/>
    <w:rsid w:val="00593C96"/>
    <w:rsid w:val="00594BA5"/>
    <w:rsid w:val="0059650C"/>
    <w:rsid w:val="00597395"/>
    <w:rsid w:val="00597BE0"/>
    <w:rsid w:val="005A2428"/>
    <w:rsid w:val="005A2F83"/>
    <w:rsid w:val="005A364A"/>
    <w:rsid w:val="005A62E7"/>
    <w:rsid w:val="005A641C"/>
    <w:rsid w:val="005A665D"/>
    <w:rsid w:val="005A675C"/>
    <w:rsid w:val="005A6CCA"/>
    <w:rsid w:val="005A709E"/>
    <w:rsid w:val="005A78E1"/>
    <w:rsid w:val="005A7D3D"/>
    <w:rsid w:val="005B05C9"/>
    <w:rsid w:val="005B0E66"/>
    <w:rsid w:val="005B3A51"/>
    <w:rsid w:val="005B3BC7"/>
    <w:rsid w:val="005B4237"/>
    <w:rsid w:val="005B6CC7"/>
    <w:rsid w:val="005C1791"/>
    <w:rsid w:val="005C218D"/>
    <w:rsid w:val="005C2B0E"/>
    <w:rsid w:val="005C7792"/>
    <w:rsid w:val="005D0155"/>
    <w:rsid w:val="005D0B11"/>
    <w:rsid w:val="005D1035"/>
    <w:rsid w:val="005D16C2"/>
    <w:rsid w:val="005D2305"/>
    <w:rsid w:val="005D23B2"/>
    <w:rsid w:val="005D5396"/>
    <w:rsid w:val="005E1146"/>
    <w:rsid w:val="005E12A8"/>
    <w:rsid w:val="005E2ABE"/>
    <w:rsid w:val="005E2D5F"/>
    <w:rsid w:val="005E3308"/>
    <w:rsid w:val="005E3642"/>
    <w:rsid w:val="005E632D"/>
    <w:rsid w:val="005E63C8"/>
    <w:rsid w:val="005E662F"/>
    <w:rsid w:val="005E6693"/>
    <w:rsid w:val="005E78CF"/>
    <w:rsid w:val="005F4A86"/>
    <w:rsid w:val="005F4FAF"/>
    <w:rsid w:val="005F6867"/>
    <w:rsid w:val="0060256A"/>
    <w:rsid w:val="00602E0D"/>
    <w:rsid w:val="0060382B"/>
    <w:rsid w:val="00603A06"/>
    <w:rsid w:val="00603B57"/>
    <w:rsid w:val="00605631"/>
    <w:rsid w:val="006102DF"/>
    <w:rsid w:val="006113FF"/>
    <w:rsid w:val="00613065"/>
    <w:rsid w:val="00613083"/>
    <w:rsid w:val="00613125"/>
    <w:rsid w:val="006134CF"/>
    <w:rsid w:val="00616F9C"/>
    <w:rsid w:val="00617EC0"/>
    <w:rsid w:val="0062068E"/>
    <w:rsid w:val="00620FB1"/>
    <w:rsid w:val="006215CF"/>
    <w:rsid w:val="00621A37"/>
    <w:rsid w:val="00623294"/>
    <w:rsid w:val="00623536"/>
    <w:rsid w:val="00623EF4"/>
    <w:rsid w:val="00624538"/>
    <w:rsid w:val="00624B9F"/>
    <w:rsid w:val="00624F07"/>
    <w:rsid w:val="00625A21"/>
    <w:rsid w:val="00625B47"/>
    <w:rsid w:val="00626233"/>
    <w:rsid w:val="0062693C"/>
    <w:rsid w:val="00627FF3"/>
    <w:rsid w:val="006304CC"/>
    <w:rsid w:val="00630B7E"/>
    <w:rsid w:val="00630F02"/>
    <w:rsid w:val="00630F3E"/>
    <w:rsid w:val="006313C3"/>
    <w:rsid w:val="00636DBC"/>
    <w:rsid w:val="0063708B"/>
    <w:rsid w:val="006419D2"/>
    <w:rsid w:val="0064316C"/>
    <w:rsid w:val="00643D85"/>
    <w:rsid w:val="0064428C"/>
    <w:rsid w:val="0064440C"/>
    <w:rsid w:val="00645C2F"/>
    <w:rsid w:val="00645C38"/>
    <w:rsid w:val="00646525"/>
    <w:rsid w:val="0064720A"/>
    <w:rsid w:val="0065027C"/>
    <w:rsid w:val="00650E72"/>
    <w:rsid w:val="00651811"/>
    <w:rsid w:val="00651C91"/>
    <w:rsid w:val="00652F79"/>
    <w:rsid w:val="00654439"/>
    <w:rsid w:val="00654648"/>
    <w:rsid w:val="00655B4E"/>
    <w:rsid w:val="006560AB"/>
    <w:rsid w:val="006574F0"/>
    <w:rsid w:val="00657CCA"/>
    <w:rsid w:val="00660035"/>
    <w:rsid w:val="0066164C"/>
    <w:rsid w:val="0066172C"/>
    <w:rsid w:val="0066308B"/>
    <w:rsid w:val="006646B9"/>
    <w:rsid w:val="00664EC1"/>
    <w:rsid w:val="00665A71"/>
    <w:rsid w:val="00665D83"/>
    <w:rsid w:val="006679EE"/>
    <w:rsid w:val="00670B3E"/>
    <w:rsid w:val="006713B3"/>
    <w:rsid w:val="0067217F"/>
    <w:rsid w:val="00672E0D"/>
    <w:rsid w:val="00674206"/>
    <w:rsid w:val="00674F66"/>
    <w:rsid w:val="0067581B"/>
    <w:rsid w:val="00676363"/>
    <w:rsid w:val="00677ECD"/>
    <w:rsid w:val="0068065A"/>
    <w:rsid w:val="00682807"/>
    <w:rsid w:val="00682E66"/>
    <w:rsid w:val="0068384D"/>
    <w:rsid w:val="00684711"/>
    <w:rsid w:val="0068521D"/>
    <w:rsid w:val="00685F04"/>
    <w:rsid w:val="00686E2F"/>
    <w:rsid w:val="0069044E"/>
    <w:rsid w:val="00690557"/>
    <w:rsid w:val="00690693"/>
    <w:rsid w:val="00692976"/>
    <w:rsid w:val="00692C0A"/>
    <w:rsid w:val="00694C42"/>
    <w:rsid w:val="00695ED5"/>
    <w:rsid w:val="006964BE"/>
    <w:rsid w:val="006972BD"/>
    <w:rsid w:val="006976BA"/>
    <w:rsid w:val="006A00AB"/>
    <w:rsid w:val="006A00C9"/>
    <w:rsid w:val="006A03BD"/>
    <w:rsid w:val="006A3E3F"/>
    <w:rsid w:val="006A50C8"/>
    <w:rsid w:val="006A6646"/>
    <w:rsid w:val="006A691A"/>
    <w:rsid w:val="006A6A7C"/>
    <w:rsid w:val="006A6D57"/>
    <w:rsid w:val="006A71CC"/>
    <w:rsid w:val="006A76C7"/>
    <w:rsid w:val="006A7C6E"/>
    <w:rsid w:val="006B0BC4"/>
    <w:rsid w:val="006B1243"/>
    <w:rsid w:val="006B2BA9"/>
    <w:rsid w:val="006B2E64"/>
    <w:rsid w:val="006B321A"/>
    <w:rsid w:val="006B4D33"/>
    <w:rsid w:val="006B546C"/>
    <w:rsid w:val="006B5B39"/>
    <w:rsid w:val="006B7355"/>
    <w:rsid w:val="006B7AEF"/>
    <w:rsid w:val="006C0234"/>
    <w:rsid w:val="006C1FEA"/>
    <w:rsid w:val="006C2219"/>
    <w:rsid w:val="006C3A8B"/>
    <w:rsid w:val="006C3AC6"/>
    <w:rsid w:val="006C41B4"/>
    <w:rsid w:val="006C47F1"/>
    <w:rsid w:val="006C4C93"/>
    <w:rsid w:val="006C6A30"/>
    <w:rsid w:val="006C6B98"/>
    <w:rsid w:val="006D17D6"/>
    <w:rsid w:val="006D205A"/>
    <w:rsid w:val="006D26F9"/>
    <w:rsid w:val="006D2E1F"/>
    <w:rsid w:val="006D3BF7"/>
    <w:rsid w:val="006D45BD"/>
    <w:rsid w:val="006D50EA"/>
    <w:rsid w:val="006D5C09"/>
    <w:rsid w:val="006D6ADA"/>
    <w:rsid w:val="006D6E4C"/>
    <w:rsid w:val="006D727E"/>
    <w:rsid w:val="006E00EA"/>
    <w:rsid w:val="006E069A"/>
    <w:rsid w:val="006E076B"/>
    <w:rsid w:val="006E0EE0"/>
    <w:rsid w:val="006E1236"/>
    <w:rsid w:val="006E19DC"/>
    <w:rsid w:val="006E1D35"/>
    <w:rsid w:val="006E34E0"/>
    <w:rsid w:val="006E418B"/>
    <w:rsid w:val="006E591C"/>
    <w:rsid w:val="006E6EB2"/>
    <w:rsid w:val="006F2470"/>
    <w:rsid w:val="006F2BB5"/>
    <w:rsid w:val="006F3D52"/>
    <w:rsid w:val="006F3D61"/>
    <w:rsid w:val="006F53BA"/>
    <w:rsid w:val="006F7945"/>
    <w:rsid w:val="006F7A95"/>
    <w:rsid w:val="006F7EDE"/>
    <w:rsid w:val="00700AFF"/>
    <w:rsid w:val="00700C81"/>
    <w:rsid w:val="007016E0"/>
    <w:rsid w:val="0070193C"/>
    <w:rsid w:val="00703BE6"/>
    <w:rsid w:val="007047BF"/>
    <w:rsid w:val="00704A8A"/>
    <w:rsid w:val="00704AFA"/>
    <w:rsid w:val="00704B00"/>
    <w:rsid w:val="00704BC7"/>
    <w:rsid w:val="0070636A"/>
    <w:rsid w:val="0070759C"/>
    <w:rsid w:val="0070783E"/>
    <w:rsid w:val="00710E6F"/>
    <w:rsid w:val="00711025"/>
    <w:rsid w:val="0071139D"/>
    <w:rsid w:val="00711728"/>
    <w:rsid w:val="0071191B"/>
    <w:rsid w:val="0071193E"/>
    <w:rsid w:val="00711F70"/>
    <w:rsid w:val="00712311"/>
    <w:rsid w:val="00712424"/>
    <w:rsid w:val="007126D3"/>
    <w:rsid w:val="00712DD7"/>
    <w:rsid w:val="00712E50"/>
    <w:rsid w:val="00714328"/>
    <w:rsid w:val="0071470A"/>
    <w:rsid w:val="007151EE"/>
    <w:rsid w:val="007160A2"/>
    <w:rsid w:val="00716B15"/>
    <w:rsid w:val="007174E9"/>
    <w:rsid w:val="007176A9"/>
    <w:rsid w:val="00720362"/>
    <w:rsid w:val="00721C40"/>
    <w:rsid w:val="00722761"/>
    <w:rsid w:val="007235FE"/>
    <w:rsid w:val="007237CD"/>
    <w:rsid w:val="00723B8F"/>
    <w:rsid w:val="00723BA4"/>
    <w:rsid w:val="007247B8"/>
    <w:rsid w:val="007250FC"/>
    <w:rsid w:val="007251FD"/>
    <w:rsid w:val="00727424"/>
    <w:rsid w:val="007302D5"/>
    <w:rsid w:val="00731F58"/>
    <w:rsid w:val="007326D1"/>
    <w:rsid w:val="00732A8B"/>
    <w:rsid w:val="00734679"/>
    <w:rsid w:val="00736485"/>
    <w:rsid w:val="00736B3F"/>
    <w:rsid w:val="00736FEB"/>
    <w:rsid w:val="0073786F"/>
    <w:rsid w:val="0074064E"/>
    <w:rsid w:val="00740A21"/>
    <w:rsid w:val="00740BD1"/>
    <w:rsid w:val="00740FEB"/>
    <w:rsid w:val="007435C4"/>
    <w:rsid w:val="00744833"/>
    <w:rsid w:val="00744FAA"/>
    <w:rsid w:val="0074508D"/>
    <w:rsid w:val="0074551C"/>
    <w:rsid w:val="007455E6"/>
    <w:rsid w:val="00745796"/>
    <w:rsid w:val="007457DB"/>
    <w:rsid w:val="00745B92"/>
    <w:rsid w:val="00745F0B"/>
    <w:rsid w:val="00746E9C"/>
    <w:rsid w:val="007473E1"/>
    <w:rsid w:val="007477EF"/>
    <w:rsid w:val="00751443"/>
    <w:rsid w:val="00751665"/>
    <w:rsid w:val="00752CEE"/>
    <w:rsid w:val="00752D05"/>
    <w:rsid w:val="00753102"/>
    <w:rsid w:val="00753C8D"/>
    <w:rsid w:val="00755602"/>
    <w:rsid w:val="007557C1"/>
    <w:rsid w:val="00757156"/>
    <w:rsid w:val="00757358"/>
    <w:rsid w:val="007577EF"/>
    <w:rsid w:val="0076154E"/>
    <w:rsid w:val="007619C7"/>
    <w:rsid w:val="0076224A"/>
    <w:rsid w:val="00762B25"/>
    <w:rsid w:val="00765922"/>
    <w:rsid w:val="007662C2"/>
    <w:rsid w:val="00766E69"/>
    <w:rsid w:val="00767221"/>
    <w:rsid w:val="00767618"/>
    <w:rsid w:val="007716FD"/>
    <w:rsid w:val="00771881"/>
    <w:rsid w:val="00772407"/>
    <w:rsid w:val="00772499"/>
    <w:rsid w:val="00773A66"/>
    <w:rsid w:val="00774B0D"/>
    <w:rsid w:val="00774FD7"/>
    <w:rsid w:val="00776173"/>
    <w:rsid w:val="00776B91"/>
    <w:rsid w:val="0077782E"/>
    <w:rsid w:val="007810DF"/>
    <w:rsid w:val="007821A9"/>
    <w:rsid w:val="00783FAD"/>
    <w:rsid w:val="00784E5F"/>
    <w:rsid w:val="007855EC"/>
    <w:rsid w:val="007864D3"/>
    <w:rsid w:val="0078659C"/>
    <w:rsid w:val="00786D01"/>
    <w:rsid w:val="0078701E"/>
    <w:rsid w:val="00787331"/>
    <w:rsid w:val="007906B6"/>
    <w:rsid w:val="00791A38"/>
    <w:rsid w:val="007931D5"/>
    <w:rsid w:val="007957C0"/>
    <w:rsid w:val="00795AA4"/>
    <w:rsid w:val="007960F1"/>
    <w:rsid w:val="0079631F"/>
    <w:rsid w:val="007978D0"/>
    <w:rsid w:val="00797A08"/>
    <w:rsid w:val="00797A1A"/>
    <w:rsid w:val="00797A53"/>
    <w:rsid w:val="007A03A9"/>
    <w:rsid w:val="007A104C"/>
    <w:rsid w:val="007A2ABC"/>
    <w:rsid w:val="007A2F23"/>
    <w:rsid w:val="007A39E6"/>
    <w:rsid w:val="007A475F"/>
    <w:rsid w:val="007A49CB"/>
    <w:rsid w:val="007A5969"/>
    <w:rsid w:val="007A5BE0"/>
    <w:rsid w:val="007A6DF1"/>
    <w:rsid w:val="007A6F41"/>
    <w:rsid w:val="007A77D3"/>
    <w:rsid w:val="007A7EBD"/>
    <w:rsid w:val="007B0175"/>
    <w:rsid w:val="007B0D1E"/>
    <w:rsid w:val="007B0D40"/>
    <w:rsid w:val="007B0FAB"/>
    <w:rsid w:val="007B2419"/>
    <w:rsid w:val="007B270D"/>
    <w:rsid w:val="007B587B"/>
    <w:rsid w:val="007B601E"/>
    <w:rsid w:val="007B677D"/>
    <w:rsid w:val="007B70D9"/>
    <w:rsid w:val="007B7172"/>
    <w:rsid w:val="007B7589"/>
    <w:rsid w:val="007B7D0A"/>
    <w:rsid w:val="007C1C34"/>
    <w:rsid w:val="007C3A48"/>
    <w:rsid w:val="007C3F14"/>
    <w:rsid w:val="007C4163"/>
    <w:rsid w:val="007C43B8"/>
    <w:rsid w:val="007C5104"/>
    <w:rsid w:val="007C572C"/>
    <w:rsid w:val="007C5871"/>
    <w:rsid w:val="007C58DF"/>
    <w:rsid w:val="007C6564"/>
    <w:rsid w:val="007D191D"/>
    <w:rsid w:val="007D2019"/>
    <w:rsid w:val="007D2528"/>
    <w:rsid w:val="007D2AD9"/>
    <w:rsid w:val="007D40B3"/>
    <w:rsid w:val="007D53AF"/>
    <w:rsid w:val="007D6064"/>
    <w:rsid w:val="007D6DBE"/>
    <w:rsid w:val="007D6E8A"/>
    <w:rsid w:val="007E0642"/>
    <w:rsid w:val="007E076B"/>
    <w:rsid w:val="007E0E87"/>
    <w:rsid w:val="007E152C"/>
    <w:rsid w:val="007E159B"/>
    <w:rsid w:val="007E1A23"/>
    <w:rsid w:val="007E3B9F"/>
    <w:rsid w:val="007E4FE6"/>
    <w:rsid w:val="007E5F07"/>
    <w:rsid w:val="007E62F3"/>
    <w:rsid w:val="007E6412"/>
    <w:rsid w:val="007F098B"/>
    <w:rsid w:val="007F12BD"/>
    <w:rsid w:val="007F2303"/>
    <w:rsid w:val="007F3687"/>
    <w:rsid w:val="007F4745"/>
    <w:rsid w:val="007F48E1"/>
    <w:rsid w:val="007F506C"/>
    <w:rsid w:val="007F511B"/>
    <w:rsid w:val="007F6B65"/>
    <w:rsid w:val="007F6F4F"/>
    <w:rsid w:val="00800DA8"/>
    <w:rsid w:val="00804911"/>
    <w:rsid w:val="00805B42"/>
    <w:rsid w:val="00807284"/>
    <w:rsid w:val="008079C6"/>
    <w:rsid w:val="00810919"/>
    <w:rsid w:val="00811174"/>
    <w:rsid w:val="0081144D"/>
    <w:rsid w:val="008115AE"/>
    <w:rsid w:val="0081161E"/>
    <w:rsid w:val="00812659"/>
    <w:rsid w:val="00814272"/>
    <w:rsid w:val="00814AF4"/>
    <w:rsid w:val="00817457"/>
    <w:rsid w:val="00817D7B"/>
    <w:rsid w:val="008218A1"/>
    <w:rsid w:val="00821DA0"/>
    <w:rsid w:val="00822056"/>
    <w:rsid w:val="008224D3"/>
    <w:rsid w:val="00822561"/>
    <w:rsid w:val="00823993"/>
    <w:rsid w:val="00823F63"/>
    <w:rsid w:val="00824561"/>
    <w:rsid w:val="008254A8"/>
    <w:rsid w:val="00825A35"/>
    <w:rsid w:val="008260D9"/>
    <w:rsid w:val="00826190"/>
    <w:rsid w:val="00827113"/>
    <w:rsid w:val="0082730E"/>
    <w:rsid w:val="008277A3"/>
    <w:rsid w:val="008277DD"/>
    <w:rsid w:val="0083030D"/>
    <w:rsid w:val="00830641"/>
    <w:rsid w:val="0083089E"/>
    <w:rsid w:val="0083092E"/>
    <w:rsid w:val="00833DD2"/>
    <w:rsid w:val="00835540"/>
    <w:rsid w:val="00835668"/>
    <w:rsid w:val="00837335"/>
    <w:rsid w:val="00841356"/>
    <w:rsid w:val="00841776"/>
    <w:rsid w:val="00842209"/>
    <w:rsid w:val="0084380B"/>
    <w:rsid w:val="00843EC7"/>
    <w:rsid w:val="0084402E"/>
    <w:rsid w:val="00844B9D"/>
    <w:rsid w:val="008459CD"/>
    <w:rsid w:val="008467CA"/>
    <w:rsid w:val="008506D0"/>
    <w:rsid w:val="00850F2A"/>
    <w:rsid w:val="00852152"/>
    <w:rsid w:val="0085273F"/>
    <w:rsid w:val="00852C11"/>
    <w:rsid w:val="00852F43"/>
    <w:rsid w:val="0085381B"/>
    <w:rsid w:val="0085414C"/>
    <w:rsid w:val="00855D7E"/>
    <w:rsid w:val="00856041"/>
    <w:rsid w:val="00856530"/>
    <w:rsid w:val="00856801"/>
    <w:rsid w:val="00856918"/>
    <w:rsid w:val="00857573"/>
    <w:rsid w:val="00857D23"/>
    <w:rsid w:val="0086028D"/>
    <w:rsid w:val="008606C4"/>
    <w:rsid w:val="0086157C"/>
    <w:rsid w:val="0086186D"/>
    <w:rsid w:val="00861D99"/>
    <w:rsid w:val="00861E43"/>
    <w:rsid w:val="00862A70"/>
    <w:rsid w:val="00863E67"/>
    <w:rsid w:val="0086419C"/>
    <w:rsid w:val="0086474F"/>
    <w:rsid w:val="0086551F"/>
    <w:rsid w:val="008658C8"/>
    <w:rsid w:val="008665C2"/>
    <w:rsid w:val="00867664"/>
    <w:rsid w:val="00870202"/>
    <w:rsid w:val="00870CF9"/>
    <w:rsid w:val="00871FC8"/>
    <w:rsid w:val="008737CF"/>
    <w:rsid w:val="00873A1B"/>
    <w:rsid w:val="00873C77"/>
    <w:rsid w:val="00874F7F"/>
    <w:rsid w:val="008763DF"/>
    <w:rsid w:val="00876C37"/>
    <w:rsid w:val="008770E5"/>
    <w:rsid w:val="00881AB6"/>
    <w:rsid w:val="00882314"/>
    <w:rsid w:val="00882FA3"/>
    <w:rsid w:val="008833FA"/>
    <w:rsid w:val="0088451A"/>
    <w:rsid w:val="00884E8B"/>
    <w:rsid w:val="008851DD"/>
    <w:rsid w:val="00885F1B"/>
    <w:rsid w:val="008877EE"/>
    <w:rsid w:val="00887826"/>
    <w:rsid w:val="00890413"/>
    <w:rsid w:val="00890820"/>
    <w:rsid w:val="00891244"/>
    <w:rsid w:val="00891D42"/>
    <w:rsid w:val="008938AB"/>
    <w:rsid w:val="00893B6E"/>
    <w:rsid w:val="008948F2"/>
    <w:rsid w:val="00894C7B"/>
    <w:rsid w:val="008953EA"/>
    <w:rsid w:val="00895749"/>
    <w:rsid w:val="00896BEA"/>
    <w:rsid w:val="008A0379"/>
    <w:rsid w:val="008A0B74"/>
    <w:rsid w:val="008A0FD0"/>
    <w:rsid w:val="008A1F06"/>
    <w:rsid w:val="008A3C55"/>
    <w:rsid w:val="008A3F7A"/>
    <w:rsid w:val="008A41D2"/>
    <w:rsid w:val="008A593A"/>
    <w:rsid w:val="008A6523"/>
    <w:rsid w:val="008A66AC"/>
    <w:rsid w:val="008A670D"/>
    <w:rsid w:val="008A6B2B"/>
    <w:rsid w:val="008B0B90"/>
    <w:rsid w:val="008B115E"/>
    <w:rsid w:val="008B1883"/>
    <w:rsid w:val="008B1FDB"/>
    <w:rsid w:val="008B211E"/>
    <w:rsid w:val="008B4D48"/>
    <w:rsid w:val="008B4EC1"/>
    <w:rsid w:val="008B70CE"/>
    <w:rsid w:val="008B72AB"/>
    <w:rsid w:val="008B785E"/>
    <w:rsid w:val="008C0367"/>
    <w:rsid w:val="008C5ABE"/>
    <w:rsid w:val="008D052F"/>
    <w:rsid w:val="008D1FCB"/>
    <w:rsid w:val="008D38C0"/>
    <w:rsid w:val="008D4B07"/>
    <w:rsid w:val="008D4B33"/>
    <w:rsid w:val="008D4BFF"/>
    <w:rsid w:val="008D540B"/>
    <w:rsid w:val="008D56E7"/>
    <w:rsid w:val="008D6A21"/>
    <w:rsid w:val="008D6E95"/>
    <w:rsid w:val="008E01BA"/>
    <w:rsid w:val="008E0A77"/>
    <w:rsid w:val="008E0B64"/>
    <w:rsid w:val="008E0B92"/>
    <w:rsid w:val="008E16A8"/>
    <w:rsid w:val="008E1CBA"/>
    <w:rsid w:val="008E367D"/>
    <w:rsid w:val="008E4183"/>
    <w:rsid w:val="008E4C5A"/>
    <w:rsid w:val="008E562F"/>
    <w:rsid w:val="008F153E"/>
    <w:rsid w:val="008F1B2C"/>
    <w:rsid w:val="008F1E24"/>
    <w:rsid w:val="008F206E"/>
    <w:rsid w:val="008F507C"/>
    <w:rsid w:val="008F6A3F"/>
    <w:rsid w:val="008F737C"/>
    <w:rsid w:val="009001B9"/>
    <w:rsid w:val="00900975"/>
    <w:rsid w:val="00900BB2"/>
    <w:rsid w:val="00900C36"/>
    <w:rsid w:val="00902D8A"/>
    <w:rsid w:val="0090338A"/>
    <w:rsid w:val="009060F6"/>
    <w:rsid w:val="00912A27"/>
    <w:rsid w:val="00915E1D"/>
    <w:rsid w:val="00917774"/>
    <w:rsid w:val="00920959"/>
    <w:rsid w:val="00920F61"/>
    <w:rsid w:val="00921B97"/>
    <w:rsid w:val="0092211D"/>
    <w:rsid w:val="00922324"/>
    <w:rsid w:val="00923194"/>
    <w:rsid w:val="009242C6"/>
    <w:rsid w:val="00925604"/>
    <w:rsid w:val="00926C09"/>
    <w:rsid w:val="009270C9"/>
    <w:rsid w:val="00927477"/>
    <w:rsid w:val="00927FEB"/>
    <w:rsid w:val="00930B5F"/>
    <w:rsid w:val="00930C40"/>
    <w:rsid w:val="009328B7"/>
    <w:rsid w:val="00934C9F"/>
    <w:rsid w:val="009359B4"/>
    <w:rsid w:val="00936F59"/>
    <w:rsid w:val="009372E3"/>
    <w:rsid w:val="00937E37"/>
    <w:rsid w:val="00940E00"/>
    <w:rsid w:val="0094112A"/>
    <w:rsid w:val="009432AD"/>
    <w:rsid w:val="009435E3"/>
    <w:rsid w:val="00944518"/>
    <w:rsid w:val="00944DD6"/>
    <w:rsid w:val="00945A08"/>
    <w:rsid w:val="0094624C"/>
    <w:rsid w:val="00950C41"/>
    <w:rsid w:val="00950D0A"/>
    <w:rsid w:val="00951BFD"/>
    <w:rsid w:val="009534A9"/>
    <w:rsid w:val="0095413A"/>
    <w:rsid w:val="0095425E"/>
    <w:rsid w:val="0095457D"/>
    <w:rsid w:val="009548B5"/>
    <w:rsid w:val="00955913"/>
    <w:rsid w:val="00956184"/>
    <w:rsid w:val="0095727B"/>
    <w:rsid w:val="00960199"/>
    <w:rsid w:val="0096070F"/>
    <w:rsid w:val="009613CD"/>
    <w:rsid w:val="00961AA6"/>
    <w:rsid w:val="00961F1A"/>
    <w:rsid w:val="00962C87"/>
    <w:rsid w:val="00962E6B"/>
    <w:rsid w:val="00965608"/>
    <w:rsid w:val="00965752"/>
    <w:rsid w:val="00967F03"/>
    <w:rsid w:val="009725D8"/>
    <w:rsid w:val="00972815"/>
    <w:rsid w:val="00972FB9"/>
    <w:rsid w:val="009732B4"/>
    <w:rsid w:val="00973DBB"/>
    <w:rsid w:val="00973FCD"/>
    <w:rsid w:val="0097700A"/>
    <w:rsid w:val="009778B8"/>
    <w:rsid w:val="009802A7"/>
    <w:rsid w:val="0098055C"/>
    <w:rsid w:val="009815E5"/>
    <w:rsid w:val="00981CE2"/>
    <w:rsid w:val="00981CE4"/>
    <w:rsid w:val="0098253F"/>
    <w:rsid w:val="009833C7"/>
    <w:rsid w:val="00985EB0"/>
    <w:rsid w:val="00990028"/>
    <w:rsid w:val="0099043B"/>
    <w:rsid w:val="009909ED"/>
    <w:rsid w:val="00990A3F"/>
    <w:rsid w:val="00990FC3"/>
    <w:rsid w:val="00991201"/>
    <w:rsid w:val="0099381E"/>
    <w:rsid w:val="00993926"/>
    <w:rsid w:val="00993EE6"/>
    <w:rsid w:val="00994E4C"/>
    <w:rsid w:val="00994FA9"/>
    <w:rsid w:val="0099540B"/>
    <w:rsid w:val="00995921"/>
    <w:rsid w:val="00996B9C"/>
    <w:rsid w:val="00997A01"/>
    <w:rsid w:val="00997A66"/>
    <w:rsid w:val="009A03E7"/>
    <w:rsid w:val="009A1730"/>
    <w:rsid w:val="009A427D"/>
    <w:rsid w:val="009A4597"/>
    <w:rsid w:val="009A4662"/>
    <w:rsid w:val="009A621C"/>
    <w:rsid w:val="009A6C19"/>
    <w:rsid w:val="009B5868"/>
    <w:rsid w:val="009B5A35"/>
    <w:rsid w:val="009B6804"/>
    <w:rsid w:val="009B763F"/>
    <w:rsid w:val="009C0BA8"/>
    <w:rsid w:val="009C14FC"/>
    <w:rsid w:val="009C1B63"/>
    <w:rsid w:val="009C2C71"/>
    <w:rsid w:val="009C2F8A"/>
    <w:rsid w:val="009C39EB"/>
    <w:rsid w:val="009C5EB9"/>
    <w:rsid w:val="009C5EF5"/>
    <w:rsid w:val="009C61F5"/>
    <w:rsid w:val="009C625A"/>
    <w:rsid w:val="009C6444"/>
    <w:rsid w:val="009C6487"/>
    <w:rsid w:val="009C650B"/>
    <w:rsid w:val="009C673E"/>
    <w:rsid w:val="009D03B4"/>
    <w:rsid w:val="009D14ED"/>
    <w:rsid w:val="009D1A16"/>
    <w:rsid w:val="009D1E97"/>
    <w:rsid w:val="009D2AAA"/>
    <w:rsid w:val="009D352A"/>
    <w:rsid w:val="009D4548"/>
    <w:rsid w:val="009D4913"/>
    <w:rsid w:val="009D4D3F"/>
    <w:rsid w:val="009D56EE"/>
    <w:rsid w:val="009D6C63"/>
    <w:rsid w:val="009E065E"/>
    <w:rsid w:val="009E08FA"/>
    <w:rsid w:val="009E1B61"/>
    <w:rsid w:val="009E244E"/>
    <w:rsid w:val="009E2887"/>
    <w:rsid w:val="009E31B0"/>
    <w:rsid w:val="009E36CD"/>
    <w:rsid w:val="009E4A67"/>
    <w:rsid w:val="009E544E"/>
    <w:rsid w:val="009E577A"/>
    <w:rsid w:val="009E7021"/>
    <w:rsid w:val="009F088D"/>
    <w:rsid w:val="009F1217"/>
    <w:rsid w:val="009F1989"/>
    <w:rsid w:val="009F1FE8"/>
    <w:rsid w:val="009F2462"/>
    <w:rsid w:val="009F302D"/>
    <w:rsid w:val="009F349A"/>
    <w:rsid w:val="009F3DBD"/>
    <w:rsid w:val="009F3EBF"/>
    <w:rsid w:val="009F4175"/>
    <w:rsid w:val="009F5992"/>
    <w:rsid w:val="00A00F88"/>
    <w:rsid w:val="00A00FBB"/>
    <w:rsid w:val="00A0184F"/>
    <w:rsid w:val="00A02889"/>
    <w:rsid w:val="00A02E73"/>
    <w:rsid w:val="00A03817"/>
    <w:rsid w:val="00A054FB"/>
    <w:rsid w:val="00A05532"/>
    <w:rsid w:val="00A05FF1"/>
    <w:rsid w:val="00A063E0"/>
    <w:rsid w:val="00A07BDB"/>
    <w:rsid w:val="00A07F6F"/>
    <w:rsid w:val="00A112D0"/>
    <w:rsid w:val="00A14240"/>
    <w:rsid w:val="00A143D7"/>
    <w:rsid w:val="00A148DC"/>
    <w:rsid w:val="00A14A26"/>
    <w:rsid w:val="00A17F10"/>
    <w:rsid w:val="00A225F1"/>
    <w:rsid w:val="00A24F16"/>
    <w:rsid w:val="00A25B3D"/>
    <w:rsid w:val="00A25B59"/>
    <w:rsid w:val="00A25FA6"/>
    <w:rsid w:val="00A26763"/>
    <w:rsid w:val="00A26D54"/>
    <w:rsid w:val="00A30185"/>
    <w:rsid w:val="00A30890"/>
    <w:rsid w:val="00A30BD7"/>
    <w:rsid w:val="00A30C84"/>
    <w:rsid w:val="00A32A8F"/>
    <w:rsid w:val="00A34100"/>
    <w:rsid w:val="00A348A3"/>
    <w:rsid w:val="00A368E5"/>
    <w:rsid w:val="00A370D8"/>
    <w:rsid w:val="00A409AA"/>
    <w:rsid w:val="00A41455"/>
    <w:rsid w:val="00A43B0E"/>
    <w:rsid w:val="00A441E2"/>
    <w:rsid w:val="00A447E6"/>
    <w:rsid w:val="00A45842"/>
    <w:rsid w:val="00A466A9"/>
    <w:rsid w:val="00A46DA1"/>
    <w:rsid w:val="00A47371"/>
    <w:rsid w:val="00A47376"/>
    <w:rsid w:val="00A47486"/>
    <w:rsid w:val="00A47FB1"/>
    <w:rsid w:val="00A530BB"/>
    <w:rsid w:val="00A5356B"/>
    <w:rsid w:val="00A55ADF"/>
    <w:rsid w:val="00A5609E"/>
    <w:rsid w:val="00A56B48"/>
    <w:rsid w:val="00A57C74"/>
    <w:rsid w:val="00A57EB2"/>
    <w:rsid w:val="00A600E7"/>
    <w:rsid w:val="00A608BE"/>
    <w:rsid w:val="00A61606"/>
    <w:rsid w:val="00A6223F"/>
    <w:rsid w:val="00A62371"/>
    <w:rsid w:val="00A62CFA"/>
    <w:rsid w:val="00A62D10"/>
    <w:rsid w:val="00A62F99"/>
    <w:rsid w:val="00A630C9"/>
    <w:rsid w:val="00A63322"/>
    <w:rsid w:val="00A63F45"/>
    <w:rsid w:val="00A642C5"/>
    <w:rsid w:val="00A65410"/>
    <w:rsid w:val="00A66E97"/>
    <w:rsid w:val="00A67829"/>
    <w:rsid w:val="00A67FEF"/>
    <w:rsid w:val="00A70544"/>
    <w:rsid w:val="00A71AAA"/>
    <w:rsid w:val="00A726FA"/>
    <w:rsid w:val="00A728AB"/>
    <w:rsid w:val="00A728DF"/>
    <w:rsid w:val="00A7782C"/>
    <w:rsid w:val="00A80ABE"/>
    <w:rsid w:val="00A82C44"/>
    <w:rsid w:val="00A82E99"/>
    <w:rsid w:val="00A849EF"/>
    <w:rsid w:val="00A85D9D"/>
    <w:rsid w:val="00A85EC1"/>
    <w:rsid w:val="00A87A02"/>
    <w:rsid w:val="00A87BEB"/>
    <w:rsid w:val="00A87EB7"/>
    <w:rsid w:val="00A91D3D"/>
    <w:rsid w:val="00A93010"/>
    <w:rsid w:val="00A939A2"/>
    <w:rsid w:val="00A93AA9"/>
    <w:rsid w:val="00A94709"/>
    <w:rsid w:val="00A94DEE"/>
    <w:rsid w:val="00A96AAF"/>
    <w:rsid w:val="00A96D90"/>
    <w:rsid w:val="00AA37F1"/>
    <w:rsid w:val="00AA45E3"/>
    <w:rsid w:val="00AA7068"/>
    <w:rsid w:val="00AA7C02"/>
    <w:rsid w:val="00AA7ED9"/>
    <w:rsid w:val="00AB09CB"/>
    <w:rsid w:val="00AB1706"/>
    <w:rsid w:val="00AB2106"/>
    <w:rsid w:val="00AB2F61"/>
    <w:rsid w:val="00AB2F8A"/>
    <w:rsid w:val="00AB5C30"/>
    <w:rsid w:val="00AB7413"/>
    <w:rsid w:val="00AB752A"/>
    <w:rsid w:val="00AC0B29"/>
    <w:rsid w:val="00AC0B7E"/>
    <w:rsid w:val="00AC1AA8"/>
    <w:rsid w:val="00AC224A"/>
    <w:rsid w:val="00AC272D"/>
    <w:rsid w:val="00AC2863"/>
    <w:rsid w:val="00AC3983"/>
    <w:rsid w:val="00AC4213"/>
    <w:rsid w:val="00AC585E"/>
    <w:rsid w:val="00AC669C"/>
    <w:rsid w:val="00AC795C"/>
    <w:rsid w:val="00AD01AD"/>
    <w:rsid w:val="00AD0245"/>
    <w:rsid w:val="00AD0A65"/>
    <w:rsid w:val="00AD10D4"/>
    <w:rsid w:val="00AD12C3"/>
    <w:rsid w:val="00AD31BA"/>
    <w:rsid w:val="00AD38E0"/>
    <w:rsid w:val="00AD4B0E"/>
    <w:rsid w:val="00AD5610"/>
    <w:rsid w:val="00AD5A3C"/>
    <w:rsid w:val="00AD5B8F"/>
    <w:rsid w:val="00AD63A6"/>
    <w:rsid w:val="00AD6816"/>
    <w:rsid w:val="00AD6872"/>
    <w:rsid w:val="00AD70A5"/>
    <w:rsid w:val="00AE06B7"/>
    <w:rsid w:val="00AE0B42"/>
    <w:rsid w:val="00AE0E26"/>
    <w:rsid w:val="00AE23AB"/>
    <w:rsid w:val="00AE24B2"/>
    <w:rsid w:val="00AE2998"/>
    <w:rsid w:val="00AE385A"/>
    <w:rsid w:val="00AE38BD"/>
    <w:rsid w:val="00AE57D0"/>
    <w:rsid w:val="00AE5868"/>
    <w:rsid w:val="00AE5EC2"/>
    <w:rsid w:val="00AE6182"/>
    <w:rsid w:val="00AF0B43"/>
    <w:rsid w:val="00AF0BA5"/>
    <w:rsid w:val="00AF26BC"/>
    <w:rsid w:val="00AF3610"/>
    <w:rsid w:val="00AF49BE"/>
    <w:rsid w:val="00AF56EB"/>
    <w:rsid w:val="00AF5870"/>
    <w:rsid w:val="00AF5C9D"/>
    <w:rsid w:val="00AF616A"/>
    <w:rsid w:val="00AF6EA6"/>
    <w:rsid w:val="00AF7271"/>
    <w:rsid w:val="00AF746A"/>
    <w:rsid w:val="00AF77E8"/>
    <w:rsid w:val="00AF7980"/>
    <w:rsid w:val="00AF7F8C"/>
    <w:rsid w:val="00B00E36"/>
    <w:rsid w:val="00B02AD4"/>
    <w:rsid w:val="00B0429C"/>
    <w:rsid w:val="00B066D9"/>
    <w:rsid w:val="00B07843"/>
    <w:rsid w:val="00B078AE"/>
    <w:rsid w:val="00B07AD7"/>
    <w:rsid w:val="00B1071D"/>
    <w:rsid w:val="00B113EF"/>
    <w:rsid w:val="00B128D1"/>
    <w:rsid w:val="00B13200"/>
    <w:rsid w:val="00B13357"/>
    <w:rsid w:val="00B13625"/>
    <w:rsid w:val="00B137CE"/>
    <w:rsid w:val="00B13FF6"/>
    <w:rsid w:val="00B15131"/>
    <w:rsid w:val="00B153A7"/>
    <w:rsid w:val="00B16053"/>
    <w:rsid w:val="00B22805"/>
    <w:rsid w:val="00B25CE0"/>
    <w:rsid w:val="00B2622A"/>
    <w:rsid w:val="00B26836"/>
    <w:rsid w:val="00B3083D"/>
    <w:rsid w:val="00B31342"/>
    <w:rsid w:val="00B32A7E"/>
    <w:rsid w:val="00B32F88"/>
    <w:rsid w:val="00B33D77"/>
    <w:rsid w:val="00B349F5"/>
    <w:rsid w:val="00B37401"/>
    <w:rsid w:val="00B41517"/>
    <w:rsid w:val="00B4215E"/>
    <w:rsid w:val="00B4217A"/>
    <w:rsid w:val="00B4256E"/>
    <w:rsid w:val="00B43869"/>
    <w:rsid w:val="00B44083"/>
    <w:rsid w:val="00B445B4"/>
    <w:rsid w:val="00B44927"/>
    <w:rsid w:val="00B45126"/>
    <w:rsid w:val="00B46480"/>
    <w:rsid w:val="00B46718"/>
    <w:rsid w:val="00B471C1"/>
    <w:rsid w:val="00B47B39"/>
    <w:rsid w:val="00B517D2"/>
    <w:rsid w:val="00B5203A"/>
    <w:rsid w:val="00B526FC"/>
    <w:rsid w:val="00B52AA9"/>
    <w:rsid w:val="00B53526"/>
    <w:rsid w:val="00B5569F"/>
    <w:rsid w:val="00B55784"/>
    <w:rsid w:val="00B5620D"/>
    <w:rsid w:val="00B56CBA"/>
    <w:rsid w:val="00B57813"/>
    <w:rsid w:val="00B57CA2"/>
    <w:rsid w:val="00B60105"/>
    <w:rsid w:val="00B60A08"/>
    <w:rsid w:val="00B61BC8"/>
    <w:rsid w:val="00B6425F"/>
    <w:rsid w:val="00B6484C"/>
    <w:rsid w:val="00B65F4E"/>
    <w:rsid w:val="00B65FC0"/>
    <w:rsid w:val="00B706C9"/>
    <w:rsid w:val="00B71AFA"/>
    <w:rsid w:val="00B722A5"/>
    <w:rsid w:val="00B72BCC"/>
    <w:rsid w:val="00B73E6F"/>
    <w:rsid w:val="00B75015"/>
    <w:rsid w:val="00B76531"/>
    <w:rsid w:val="00B774DA"/>
    <w:rsid w:val="00B816C5"/>
    <w:rsid w:val="00B81970"/>
    <w:rsid w:val="00B82B9F"/>
    <w:rsid w:val="00B86658"/>
    <w:rsid w:val="00B871B3"/>
    <w:rsid w:val="00B90CAE"/>
    <w:rsid w:val="00B90CF7"/>
    <w:rsid w:val="00B91211"/>
    <w:rsid w:val="00B91A8B"/>
    <w:rsid w:val="00B91BDC"/>
    <w:rsid w:val="00B92FEA"/>
    <w:rsid w:val="00B9367E"/>
    <w:rsid w:val="00B93C8F"/>
    <w:rsid w:val="00B95365"/>
    <w:rsid w:val="00B95847"/>
    <w:rsid w:val="00B96093"/>
    <w:rsid w:val="00B978E1"/>
    <w:rsid w:val="00BA077F"/>
    <w:rsid w:val="00BA4587"/>
    <w:rsid w:val="00BA4E28"/>
    <w:rsid w:val="00BA4F29"/>
    <w:rsid w:val="00BA59F7"/>
    <w:rsid w:val="00BA76B8"/>
    <w:rsid w:val="00BB278A"/>
    <w:rsid w:val="00BB2839"/>
    <w:rsid w:val="00BB2FF2"/>
    <w:rsid w:val="00BB33E6"/>
    <w:rsid w:val="00BB5002"/>
    <w:rsid w:val="00BB64CB"/>
    <w:rsid w:val="00BB7F61"/>
    <w:rsid w:val="00BC0110"/>
    <w:rsid w:val="00BC0BA2"/>
    <w:rsid w:val="00BC249C"/>
    <w:rsid w:val="00BC3638"/>
    <w:rsid w:val="00BC46AF"/>
    <w:rsid w:val="00BC4C7B"/>
    <w:rsid w:val="00BD05A3"/>
    <w:rsid w:val="00BD0F81"/>
    <w:rsid w:val="00BD1D47"/>
    <w:rsid w:val="00BD1DD4"/>
    <w:rsid w:val="00BD322B"/>
    <w:rsid w:val="00BD3C13"/>
    <w:rsid w:val="00BD4F2F"/>
    <w:rsid w:val="00BD55F5"/>
    <w:rsid w:val="00BD677E"/>
    <w:rsid w:val="00BE019C"/>
    <w:rsid w:val="00BE03E2"/>
    <w:rsid w:val="00BE098A"/>
    <w:rsid w:val="00BE0DF8"/>
    <w:rsid w:val="00BE2054"/>
    <w:rsid w:val="00BE2875"/>
    <w:rsid w:val="00BE38DB"/>
    <w:rsid w:val="00BE58CB"/>
    <w:rsid w:val="00BE5B50"/>
    <w:rsid w:val="00BE6574"/>
    <w:rsid w:val="00BE6B01"/>
    <w:rsid w:val="00BF259E"/>
    <w:rsid w:val="00BF3497"/>
    <w:rsid w:val="00BF389C"/>
    <w:rsid w:val="00BF44FD"/>
    <w:rsid w:val="00BF5A26"/>
    <w:rsid w:val="00C0047E"/>
    <w:rsid w:val="00C01641"/>
    <w:rsid w:val="00C01ACC"/>
    <w:rsid w:val="00C01ECC"/>
    <w:rsid w:val="00C02294"/>
    <w:rsid w:val="00C0296B"/>
    <w:rsid w:val="00C05BCE"/>
    <w:rsid w:val="00C073E3"/>
    <w:rsid w:val="00C11104"/>
    <w:rsid w:val="00C11F42"/>
    <w:rsid w:val="00C13EC7"/>
    <w:rsid w:val="00C143C7"/>
    <w:rsid w:val="00C16CE7"/>
    <w:rsid w:val="00C176D6"/>
    <w:rsid w:val="00C20014"/>
    <w:rsid w:val="00C202BB"/>
    <w:rsid w:val="00C20CC8"/>
    <w:rsid w:val="00C23786"/>
    <w:rsid w:val="00C2445A"/>
    <w:rsid w:val="00C25514"/>
    <w:rsid w:val="00C2570C"/>
    <w:rsid w:val="00C31004"/>
    <w:rsid w:val="00C317CD"/>
    <w:rsid w:val="00C31CA4"/>
    <w:rsid w:val="00C322AD"/>
    <w:rsid w:val="00C35520"/>
    <w:rsid w:val="00C40A2A"/>
    <w:rsid w:val="00C40C97"/>
    <w:rsid w:val="00C40DA3"/>
    <w:rsid w:val="00C427B9"/>
    <w:rsid w:val="00C43506"/>
    <w:rsid w:val="00C436AE"/>
    <w:rsid w:val="00C43E4C"/>
    <w:rsid w:val="00C45418"/>
    <w:rsid w:val="00C46796"/>
    <w:rsid w:val="00C46C8D"/>
    <w:rsid w:val="00C472D0"/>
    <w:rsid w:val="00C50211"/>
    <w:rsid w:val="00C51510"/>
    <w:rsid w:val="00C52B2B"/>
    <w:rsid w:val="00C52F29"/>
    <w:rsid w:val="00C535EA"/>
    <w:rsid w:val="00C54087"/>
    <w:rsid w:val="00C551E1"/>
    <w:rsid w:val="00C5600F"/>
    <w:rsid w:val="00C57456"/>
    <w:rsid w:val="00C626C1"/>
    <w:rsid w:val="00C62793"/>
    <w:rsid w:val="00C62D2D"/>
    <w:rsid w:val="00C666E2"/>
    <w:rsid w:val="00C669A9"/>
    <w:rsid w:val="00C67622"/>
    <w:rsid w:val="00C7028B"/>
    <w:rsid w:val="00C704EF"/>
    <w:rsid w:val="00C71CB9"/>
    <w:rsid w:val="00C72877"/>
    <w:rsid w:val="00C74946"/>
    <w:rsid w:val="00C75320"/>
    <w:rsid w:val="00C754E9"/>
    <w:rsid w:val="00C76026"/>
    <w:rsid w:val="00C76CFB"/>
    <w:rsid w:val="00C76E5F"/>
    <w:rsid w:val="00C77644"/>
    <w:rsid w:val="00C80F0B"/>
    <w:rsid w:val="00C80FF6"/>
    <w:rsid w:val="00C81FC9"/>
    <w:rsid w:val="00C84367"/>
    <w:rsid w:val="00C86088"/>
    <w:rsid w:val="00C86CFF"/>
    <w:rsid w:val="00C875C6"/>
    <w:rsid w:val="00C877C7"/>
    <w:rsid w:val="00C87A0C"/>
    <w:rsid w:val="00C87A7B"/>
    <w:rsid w:val="00C87F8F"/>
    <w:rsid w:val="00C900CD"/>
    <w:rsid w:val="00C90A74"/>
    <w:rsid w:val="00C91F6F"/>
    <w:rsid w:val="00C93DA0"/>
    <w:rsid w:val="00C95AD6"/>
    <w:rsid w:val="00C95B03"/>
    <w:rsid w:val="00C962D4"/>
    <w:rsid w:val="00C96391"/>
    <w:rsid w:val="00CA03A0"/>
    <w:rsid w:val="00CA085D"/>
    <w:rsid w:val="00CA0D6A"/>
    <w:rsid w:val="00CA2050"/>
    <w:rsid w:val="00CA2961"/>
    <w:rsid w:val="00CA334A"/>
    <w:rsid w:val="00CA4544"/>
    <w:rsid w:val="00CA58F5"/>
    <w:rsid w:val="00CA6E22"/>
    <w:rsid w:val="00CA7DA4"/>
    <w:rsid w:val="00CB0FDF"/>
    <w:rsid w:val="00CB1FF3"/>
    <w:rsid w:val="00CB341A"/>
    <w:rsid w:val="00CB3894"/>
    <w:rsid w:val="00CB3F6A"/>
    <w:rsid w:val="00CB45D6"/>
    <w:rsid w:val="00CB4BDB"/>
    <w:rsid w:val="00CB59A7"/>
    <w:rsid w:val="00CB5B2C"/>
    <w:rsid w:val="00CB61A1"/>
    <w:rsid w:val="00CB62FB"/>
    <w:rsid w:val="00CB77B7"/>
    <w:rsid w:val="00CC0874"/>
    <w:rsid w:val="00CC1923"/>
    <w:rsid w:val="00CC25D5"/>
    <w:rsid w:val="00CC266C"/>
    <w:rsid w:val="00CC34DB"/>
    <w:rsid w:val="00CC4086"/>
    <w:rsid w:val="00CC5852"/>
    <w:rsid w:val="00CC6D1B"/>
    <w:rsid w:val="00CC6F0A"/>
    <w:rsid w:val="00CD0897"/>
    <w:rsid w:val="00CD15CD"/>
    <w:rsid w:val="00CD2993"/>
    <w:rsid w:val="00CD316C"/>
    <w:rsid w:val="00CD3F11"/>
    <w:rsid w:val="00CD45E0"/>
    <w:rsid w:val="00CD4EB2"/>
    <w:rsid w:val="00CE2633"/>
    <w:rsid w:val="00CE3166"/>
    <w:rsid w:val="00CE3617"/>
    <w:rsid w:val="00CE4273"/>
    <w:rsid w:val="00CE4301"/>
    <w:rsid w:val="00CE4E9C"/>
    <w:rsid w:val="00CE5225"/>
    <w:rsid w:val="00CE56DF"/>
    <w:rsid w:val="00CE6A64"/>
    <w:rsid w:val="00CE6C22"/>
    <w:rsid w:val="00CF0797"/>
    <w:rsid w:val="00CF0C35"/>
    <w:rsid w:val="00CF255F"/>
    <w:rsid w:val="00CF4791"/>
    <w:rsid w:val="00CF4EC3"/>
    <w:rsid w:val="00CF5488"/>
    <w:rsid w:val="00CF57FD"/>
    <w:rsid w:val="00CF753E"/>
    <w:rsid w:val="00CF7588"/>
    <w:rsid w:val="00CF79B5"/>
    <w:rsid w:val="00D00980"/>
    <w:rsid w:val="00D02837"/>
    <w:rsid w:val="00D04A85"/>
    <w:rsid w:val="00D04BB3"/>
    <w:rsid w:val="00D053C5"/>
    <w:rsid w:val="00D056DB"/>
    <w:rsid w:val="00D05968"/>
    <w:rsid w:val="00D05B3F"/>
    <w:rsid w:val="00D05C4A"/>
    <w:rsid w:val="00D05DA8"/>
    <w:rsid w:val="00D06792"/>
    <w:rsid w:val="00D10D8E"/>
    <w:rsid w:val="00D10E86"/>
    <w:rsid w:val="00D114EA"/>
    <w:rsid w:val="00D11D7D"/>
    <w:rsid w:val="00D12354"/>
    <w:rsid w:val="00D15336"/>
    <w:rsid w:val="00D166CF"/>
    <w:rsid w:val="00D17205"/>
    <w:rsid w:val="00D17452"/>
    <w:rsid w:val="00D17850"/>
    <w:rsid w:val="00D20467"/>
    <w:rsid w:val="00D2053B"/>
    <w:rsid w:val="00D21232"/>
    <w:rsid w:val="00D21751"/>
    <w:rsid w:val="00D222B8"/>
    <w:rsid w:val="00D24EE3"/>
    <w:rsid w:val="00D254B5"/>
    <w:rsid w:val="00D25F2C"/>
    <w:rsid w:val="00D2693D"/>
    <w:rsid w:val="00D31534"/>
    <w:rsid w:val="00D334FC"/>
    <w:rsid w:val="00D344AB"/>
    <w:rsid w:val="00D3454C"/>
    <w:rsid w:val="00D3489F"/>
    <w:rsid w:val="00D34C52"/>
    <w:rsid w:val="00D352AD"/>
    <w:rsid w:val="00D37FCB"/>
    <w:rsid w:val="00D40E00"/>
    <w:rsid w:val="00D42010"/>
    <w:rsid w:val="00D42501"/>
    <w:rsid w:val="00D43A3C"/>
    <w:rsid w:val="00D44014"/>
    <w:rsid w:val="00D44138"/>
    <w:rsid w:val="00D45D04"/>
    <w:rsid w:val="00D470B9"/>
    <w:rsid w:val="00D4723F"/>
    <w:rsid w:val="00D4748F"/>
    <w:rsid w:val="00D47DF0"/>
    <w:rsid w:val="00D50FB0"/>
    <w:rsid w:val="00D51017"/>
    <w:rsid w:val="00D51FEB"/>
    <w:rsid w:val="00D53032"/>
    <w:rsid w:val="00D5309F"/>
    <w:rsid w:val="00D53CB5"/>
    <w:rsid w:val="00D54278"/>
    <w:rsid w:val="00D543A2"/>
    <w:rsid w:val="00D553DA"/>
    <w:rsid w:val="00D55952"/>
    <w:rsid w:val="00D560FA"/>
    <w:rsid w:val="00D569B8"/>
    <w:rsid w:val="00D56E02"/>
    <w:rsid w:val="00D56F0D"/>
    <w:rsid w:val="00D57149"/>
    <w:rsid w:val="00D57C44"/>
    <w:rsid w:val="00D60145"/>
    <w:rsid w:val="00D60AE1"/>
    <w:rsid w:val="00D6228D"/>
    <w:rsid w:val="00D63120"/>
    <w:rsid w:val="00D63C58"/>
    <w:rsid w:val="00D65A31"/>
    <w:rsid w:val="00D66C54"/>
    <w:rsid w:val="00D6723E"/>
    <w:rsid w:val="00D67C66"/>
    <w:rsid w:val="00D72874"/>
    <w:rsid w:val="00D75608"/>
    <w:rsid w:val="00D75E7C"/>
    <w:rsid w:val="00D76505"/>
    <w:rsid w:val="00D8007E"/>
    <w:rsid w:val="00D804E7"/>
    <w:rsid w:val="00D81C02"/>
    <w:rsid w:val="00D81FFB"/>
    <w:rsid w:val="00D82E3D"/>
    <w:rsid w:val="00D83C9F"/>
    <w:rsid w:val="00D87CB4"/>
    <w:rsid w:val="00D87D6B"/>
    <w:rsid w:val="00D90E5B"/>
    <w:rsid w:val="00D9353E"/>
    <w:rsid w:val="00D93ECD"/>
    <w:rsid w:val="00D94159"/>
    <w:rsid w:val="00D9526E"/>
    <w:rsid w:val="00D95680"/>
    <w:rsid w:val="00D974C5"/>
    <w:rsid w:val="00DA05EC"/>
    <w:rsid w:val="00DA2A64"/>
    <w:rsid w:val="00DA3127"/>
    <w:rsid w:val="00DA3761"/>
    <w:rsid w:val="00DA725C"/>
    <w:rsid w:val="00DB0ECE"/>
    <w:rsid w:val="00DB12B2"/>
    <w:rsid w:val="00DB1A5F"/>
    <w:rsid w:val="00DB2D7C"/>
    <w:rsid w:val="00DB4025"/>
    <w:rsid w:val="00DB482B"/>
    <w:rsid w:val="00DB54C2"/>
    <w:rsid w:val="00DB6561"/>
    <w:rsid w:val="00DB67A5"/>
    <w:rsid w:val="00DB6B26"/>
    <w:rsid w:val="00DB6DD8"/>
    <w:rsid w:val="00DB72C7"/>
    <w:rsid w:val="00DC076A"/>
    <w:rsid w:val="00DC093C"/>
    <w:rsid w:val="00DC1596"/>
    <w:rsid w:val="00DC36FC"/>
    <w:rsid w:val="00DC3D09"/>
    <w:rsid w:val="00DC672E"/>
    <w:rsid w:val="00DC6879"/>
    <w:rsid w:val="00DC793C"/>
    <w:rsid w:val="00DD0D49"/>
    <w:rsid w:val="00DD1570"/>
    <w:rsid w:val="00DD1A20"/>
    <w:rsid w:val="00DD2300"/>
    <w:rsid w:val="00DD2465"/>
    <w:rsid w:val="00DD26E7"/>
    <w:rsid w:val="00DD293B"/>
    <w:rsid w:val="00DD2E75"/>
    <w:rsid w:val="00DD3566"/>
    <w:rsid w:val="00DD36F4"/>
    <w:rsid w:val="00DD458E"/>
    <w:rsid w:val="00DD5763"/>
    <w:rsid w:val="00DD5C30"/>
    <w:rsid w:val="00DD5CB8"/>
    <w:rsid w:val="00DD60F3"/>
    <w:rsid w:val="00DD673A"/>
    <w:rsid w:val="00DE07EF"/>
    <w:rsid w:val="00DE1B1C"/>
    <w:rsid w:val="00DE2305"/>
    <w:rsid w:val="00DE2963"/>
    <w:rsid w:val="00DE3756"/>
    <w:rsid w:val="00DE38BE"/>
    <w:rsid w:val="00DE3BE8"/>
    <w:rsid w:val="00DE5147"/>
    <w:rsid w:val="00DE526E"/>
    <w:rsid w:val="00DE551A"/>
    <w:rsid w:val="00DE64C8"/>
    <w:rsid w:val="00DE7C20"/>
    <w:rsid w:val="00DE7C63"/>
    <w:rsid w:val="00DF094F"/>
    <w:rsid w:val="00DF2104"/>
    <w:rsid w:val="00DF27F0"/>
    <w:rsid w:val="00DF32E9"/>
    <w:rsid w:val="00DF4B7D"/>
    <w:rsid w:val="00DF51FA"/>
    <w:rsid w:val="00DF683E"/>
    <w:rsid w:val="00DF6BC9"/>
    <w:rsid w:val="00DF6BE4"/>
    <w:rsid w:val="00DF6F70"/>
    <w:rsid w:val="00DF7A6B"/>
    <w:rsid w:val="00E00081"/>
    <w:rsid w:val="00E0113A"/>
    <w:rsid w:val="00E01562"/>
    <w:rsid w:val="00E0472D"/>
    <w:rsid w:val="00E04F1D"/>
    <w:rsid w:val="00E055C5"/>
    <w:rsid w:val="00E0585C"/>
    <w:rsid w:val="00E05D60"/>
    <w:rsid w:val="00E05E6D"/>
    <w:rsid w:val="00E05F80"/>
    <w:rsid w:val="00E06106"/>
    <w:rsid w:val="00E06C37"/>
    <w:rsid w:val="00E079C7"/>
    <w:rsid w:val="00E07BA0"/>
    <w:rsid w:val="00E11B42"/>
    <w:rsid w:val="00E1238E"/>
    <w:rsid w:val="00E12662"/>
    <w:rsid w:val="00E12F2F"/>
    <w:rsid w:val="00E14150"/>
    <w:rsid w:val="00E14A2E"/>
    <w:rsid w:val="00E15F58"/>
    <w:rsid w:val="00E17155"/>
    <w:rsid w:val="00E17EE0"/>
    <w:rsid w:val="00E2034F"/>
    <w:rsid w:val="00E220DF"/>
    <w:rsid w:val="00E22492"/>
    <w:rsid w:val="00E2292C"/>
    <w:rsid w:val="00E24719"/>
    <w:rsid w:val="00E254C5"/>
    <w:rsid w:val="00E25D3D"/>
    <w:rsid w:val="00E26F9F"/>
    <w:rsid w:val="00E300A5"/>
    <w:rsid w:val="00E305D2"/>
    <w:rsid w:val="00E30FF7"/>
    <w:rsid w:val="00E3184C"/>
    <w:rsid w:val="00E31E4E"/>
    <w:rsid w:val="00E31EF0"/>
    <w:rsid w:val="00E3237B"/>
    <w:rsid w:val="00E32CA3"/>
    <w:rsid w:val="00E32FC6"/>
    <w:rsid w:val="00E3515E"/>
    <w:rsid w:val="00E35669"/>
    <w:rsid w:val="00E37759"/>
    <w:rsid w:val="00E377D6"/>
    <w:rsid w:val="00E37B36"/>
    <w:rsid w:val="00E37CB4"/>
    <w:rsid w:val="00E40152"/>
    <w:rsid w:val="00E41105"/>
    <w:rsid w:val="00E425D2"/>
    <w:rsid w:val="00E43E37"/>
    <w:rsid w:val="00E473D8"/>
    <w:rsid w:val="00E50201"/>
    <w:rsid w:val="00E53345"/>
    <w:rsid w:val="00E5397B"/>
    <w:rsid w:val="00E54393"/>
    <w:rsid w:val="00E54965"/>
    <w:rsid w:val="00E54A6C"/>
    <w:rsid w:val="00E54D40"/>
    <w:rsid w:val="00E55C2E"/>
    <w:rsid w:val="00E600E9"/>
    <w:rsid w:val="00E62EEF"/>
    <w:rsid w:val="00E62F4C"/>
    <w:rsid w:val="00E638DD"/>
    <w:rsid w:val="00E63F1D"/>
    <w:rsid w:val="00E63F42"/>
    <w:rsid w:val="00E65CF9"/>
    <w:rsid w:val="00E66590"/>
    <w:rsid w:val="00E668E4"/>
    <w:rsid w:val="00E66F02"/>
    <w:rsid w:val="00E70A14"/>
    <w:rsid w:val="00E71126"/>
    <w:rsid w:val="00E7273A"/>
    <w:rsid w:val="00E72B4E"/>
    <w:rsid w:val="00E730B1"/>
    <w:rsid w:val="00E73BA3"/>
    <w:rsid w:val="00E74442"/>
    <w:rsid w:val="00E7447A"/>
    <w:rsid w:val="00E746CD"/>
    <w:rsid w:val="00E805A7"/>
    <w:rsid w:val="00E80F58"/>
    <w:rsid w:val="00E81C0F"/>
    <w:rsid w:val="00E82CEB"/>
    <w:rsid w:val="00E82CFD"/>
    <w:rsid w:val="00E83B4C"/>
    <w:rsid w:val="00E83DB6"/>
    <w:rsid w:val="00E8462F"/>
    <w:rsid w:val="00E84CC9"/>
    <w:rsid w:val="00E85087"/>
    <w:rsid w:val="00E853A1"/>
    <w:rsid w:val="00E86588"/>
    <w:rsid w:val="00E866A5"/>
    <w:rsid w:val="00E87929"/>
    <w:rsid w:val="00E87990"/>
    <w:rsid w:val="00E907B0"/>
    <w:rsid w:val="00E908B0"/>
    <w:rsid w:val="00E91A12"/>
    <w:rsid w:val="00E95D66"/>
    <w:rsid w:val="00E95DAB"/>
    <w:rsid w:val="00E960E6"/>
    <w:rsid w:val="00E96BC9"/>
    <w:rsid w:val="00E96E68"/>
    <w:rsid w:val="00E96F60"/>
    <w:rsid w:val="00EA09CB"/>
    <w:rsid w:val="00EA1257"/>
    <w:rsid w:val="00EA1738"/>
    <w:rsid w:val="00EA178D"/>
    <w:rsid w:val="00EA23D1"/>
    <w:rsid w:val="00EA2760"/>
    <w:rsid w:val="00EA31D1"/>
    <w:rsid w:val="00EA31EE"/>
    <w:rsid w:val="00EA350D"/>
    <w:rsid w:val="00EA51BE"/>
    <w:rsid w:val="00EA55AF"/>
    <w:rsid w:val="00EA6041"/>
    <w:rsid w:val="00EA771C"/>
    <w:rsid w:val="00EA772B"/>
    <w:rsid w:val="00EB3038"/>
    <w:rsid w:val="00EB3422"/>
    <w:rsid w:val="00EB3652"/>
    <w:rsid w:val="00EB4612"/>
    <w:rsid w:val="00EB4C80"/>
    <w:rsid w:val="00EB62C6"/>
    <w:rsid w:val="00EB62DB"/>
    <w:rsid w:val="00EB69CD"/>
    <w:rsid w:val="00EC1586"/>
    <w:rsid w:val="00EC28A9"/>
    <w:rsid w:val="00EC2D3C"/>
    <w:rsid w:val="00EC2FFC"/>
    <w:rsid w:val="00EC3512"/>
    <w:rsid w:val="00EC5FD5"/>
    <w:rsid w:val="00EC6DA7"/>
    <w:rsid w:val="00ED12BA"/>
    <w:rsid w:val="00ED208D"/>
    <w:rsid w:val="00ED21EA"/>
    <w:rsid w:val="00ED2628"/>
    <w:rsid w:val="00ED3965"/>
    <w:rsid w:val="00ED4728"/>
    <w:rsid w:val="00ED4C7E"/>
    <w:rsid w:val="00ED6BD3"/>
    <w:rsid w:val="00ED6E62"/>
    <w:rsid w:val="00ED7488"/>
    <w:rsid w:val="00ED7CDB"/>
    <w:rsid w:val="00ED7D95"/>
    <w:rsid w:val="00EE208D"/>
    <w:rsid w:val="00EE2F80"/>
    <w:rsid w:val="00EE3F96"/>
    <w:rsid w:val="00EE4A55"/>
    <w:rsid w:val="00EE5835"/>
    <w:rsid w:val="00EE66CD"/>
    <w:rsid w:val="00EE6CA6"/>
    <w:rsid w:val="00EE6E10"/>
    <w:rsid w:val="00EE79FE"/>
    <w:rsid w:val="00EF11A4"/>
    <w:rsid w:val="00EF2601"/>
    <w:rsid w:val="00EF390A"/>
    <w:rsid w:val="00EF40AC"/>
    <w:rsid w:val="00EF4F74"/>
    <w:rsid w:val="00EF5032"/>
    <w:rsid w:val="00EF52E5"/>
    <w:rsid w:val="00EF67BB"/>
    <w:rsid w:val="00EF7E8E"/>
    <w:rsid w:val="00F02245"/>
    <w:rsid w:val="00F024BF"/>
    <w:rsid w:val="00F02C65"/>
    <w:rsid w:val="00F040F7"/>
    <w:rsid w:val="00F0442D"/>
    <w:rsid w:val="00F044F6"/>
    <w:rsid w:val="00F04D84"/>
    <w:rsid w:val="00F064D4"/>
    <w:rsid w:val="00F066E7"/>
    <w:rsid w:val="00F07F25"/>
    <w:rsid w:val="00F101F2"/>
    <w:rsid w:val="00F102EB"/>
    <w:rsid w:val="00F10C30"/>
    <w:rsid w:val="00F10F3C"/>
    <w:rsid w:val="00F10FB2"/>
    <w:rsid w:val="00F111A5"/>
    <w:rsid w:val="00F11A8E"/>
    <w:rsid w:val="00F11AD4"/>
    <w:rsid w:val="00F13714"/>
    <w:rsid w:val="00F15A8A"/>
    <w:rsid w:val="00F15C95"/>
    <w:rsid w:val="00F1699D"/>
    <w:rsid w:val="00F20B25"/>
    <w:rsid w:val="00F20E51"/>
    <w:rsid w:val="00F21679"/>
    <w:rsid w:val="00F2326B"/>
    <w:rsid w:val="00F25DAE"/>
    <w:rsid w:val="00F26F3D"/>
    <w:rsid w:val="00F30C91"/>
    <w:rsid w:val="00F329DA"/>
    <w:rsid w:val="00F34292"/>
    <w:rsid w:val="00F36F81"/>
    <w:rsid w:val="00F378B9"/>
    <w:rsid w:val="00F40133"/>
    <w:rsid w:val="00F40974"/>
    <w:rsid w:val="00F43BD7"/>
    <w:rsid w:val="00F440BE"/>
    <w:rsid w:val="00F44EA6"/>
    <w:rsid w:val="00F4655B"/>
    <w:rsid w:val="00F47D73"/>
    <w:rsid w:val="00F5020D"/>
    <w:rsid w:val="00F51F64"/>
    <w:rsid w:val="00F52A72"/>
    <w:rsid w:val="00F53502"/>
    <w:rsid w:val="00F54D73"/>
    <w:rsid w:val="00F55F66"/>
    <w:rsid w:val="00F564A5"/>
    <w:rsid w:val="00F56C00"/>
    <w:rsid w:val="00F56CC5"/>
    <w:rsid w:val="00F603A1"/>
    <w:rsid w:val="00F61278"/>
    <w:rsid w:val="00F61468"/>
    <w:rsid w:val="00F626E8"/>
    <w:rsid w:val="00F62F6A"/>
    <w:rsid w:val="00F633C8"/>
    <w:rsid w:val="00F634A5"/>
    <w:rsid w:val="00F6371A"/>
    <w:rsid w:val="00F650B6"/>
    <w:rsid w:val="00F65768"/>
    <w:rsid w:val="00F72290"/>
    <w:rsid w:val="00F74677"/>
    <w:rsid w:val="00F74EDE"/>
    <w:rsid w:val="00F7509E"/>
    <w:rsid w:val="00F75A19"/>
    <w:rsid w:val="00F80A33"/>
    <w:rsid w:val="00F80CDA"/>
    <w:rsid w:val="00F828A2"/>
    <w:rsid w:val="00F84EA7"/>
    <w:rsid w:val="00F87F33"/>
    <w:rsid w:val="00F91093"/>
    <w:rsid w:val="00F911F9"/>
    <w:rsid w:val="00F9155D"/>
    <w:rsid w:val="00F92A8E"/>
    <w:rsid w:val="00F9364A"/>
    <w:rsid w:val="00F93DD8"/>
    <w:rsid w:val="00F94B40"/>
    <w:rsid w:val="00FA1327"/>
    <w:rsid w:val="00FA238A"/>
    <w:rsid w:val="00FA4E9E"/>
    <w:rsid w:val="00FA68E8"/>
    <w:rsid w:val="00FA6920"/>
    <w:rsid w:val="00FB1501"/>
    <w:rsid w:val="00FB332D"/>
    <w:rsid w:val="00FB48BC"/>
    <w:rsid w:val="00FB5B7B"/>
    <w:rsid w:val="00FB5BDD"/>
    <w:rsid w:val="00FB5EA4"/>
    <w:rsid w:val="00FB6335"/>
    <w:rsid w:val="00FB690B"/>
    <w:rsid w:val="00FB7BC8"/>
    <w:rsid w:val="00FC0391"/>
    <w:rsid w:val="00FC0B03"/>
    <w:rsid w:val="00FC224D"/>
    <w:rsid w:val="00FC5881"/>
    <w:rsid w:val="00FC595D"/>
    <w:rsid w:val="00FC5CEE"/>
    <w:rsid w:val="00FD10A9"/>
    <w:rsid w:val="00FD277B"/>
    <w:rsid w:val="00FD342B"/>
    <w:rsid w:val="00FD3505"/>
    <w:rsid w:val="00FD3A6B"/>
    <w:rsid w:val="00FD4666"/>
    <w:rsid w:val="00FE02E9"/>
    <w:rsid w:val="00FE1D32"/>
    <w:rsid w:val="00FE2101"/>
    <w:rsid w:val="00FE2471"/>
    <w:rsid w:val="00FE4884"/>
    <w:rsid w:val="00FE6715"/>
    <w:rsid w:val="00FE7554"/>
    <w:rsid w:val="00FE7A3D"/>
    <w:rsid w:val="00FF160C"/>
    <w:rsid w:val="00FF1921"/>
    <w:rsid w:val="00FF1D31"/>
    <w:rsid w:val="00FF25B1"/>
    <w:rsid w:val="00FF4823"/>
    <w:rsid w:val="00FF502F"/>
    <w:rsid w:val="00FF6F6C"/>
    <w:rsid w:val="00FF73CD"/>
    <w:rsid w:val="01F1D94F"/>
    <w:rsid w:val="02136206"/>
    <w:rsid w:val="02164C40"/>
    <w:rsid w:val="02BB3FB0"/>
    <w:rsid w:val="02D91CCF"/>
    <w:rsid w:val="033A3D9E"/>
    <w:rsid w:val="038F623C"/>
    <w:rsid w:val="03958A52"/>
    <w:rsid w:val="04AF2EF5"/>
    <w:rsid w:val="055C5C47"/>
    <w:rsid w:val="064FEBE3"/>
    <w:rsid w:val="0703BED9"/>
    <w:rsid w:val="07565C19"/>
    <w:rsid w:val="0837D51B"/>
    <w:rsid w:val="090138B7"/>
    <w:rsid w:val="0974E6E8"/>
    <w:rsid w:val="0AB0A0F4"/>
    <w:rsid w:val="0CDEE563"/>
    <w:rsid w:val="0D0FA208"/>
    <w:rsid w:val="0E1EF968"/>
    <w:rsid w:val="10165083"/>
    <w:rsid w:val="107F3C0E"/>
    <w:rsid w:val="10E33D91"/>
    <w:rsid w:val="12A25394"/>
    <w:rsid w:val="13BF3047"/>
    <w:rsid w:val="168877B2"/>
    <w:rsid w:val="1923EC08"/>
    <w:rsid w:val="1988EC92"/>
    <w:rsid w:val="1AD8B25E"/>
    <w:rsid w:val="1D20CEBA"/>
    <w:rsid w:val="1D55FDFB"/>
    <w:rsid w:val="1DAA7C26"/>
    <w:rsid w:val="1E2F2DFD"/>
    <w:rsid w:val="1E54DC66"/>
    <w:rsid w:val="1F46CE69"/>
    <w:rsid w:val="1F818890"/>
    <w:rsid w:val="1FD5E0AB"/>
    <w:rsid w:val="1FF2D72E"/>
    <w:rsid w:val="20BD2315"/>
    <w:rsid w:val="20DB4100"/>
    <w:rsid w:val="24537198"/>
    <w:rsid w:val="271CBFE0"/>
    <w:rsid w:val="28C8D32A"/>
    <w:rsid w:val="28CFFE66"/>
    <w:rsid w:val="28F17EA3"/>
    <w:rsid w:val="29891ADC"/>
    <w:rsid w:val="299AC5B6"/>
    <w:rsid w:val="2C27D111"/>
    <w:rsid w:val="2C2CE016"/>
    <w:rsid w:val="2CE51F6E"/>
    <w:rsid w:val="2CF8E36E"/>
    <w:rsid w:val="2D04F5D3"/>
    <w:rsid w:val="2EAE3196"/>
    <w:rsid w:val="2EAF7249"/>
    <w:rsid w:val="2EB1B452"/>
    <w:rsid w:val="2EDBBE64"/>
    <w:rsid w:val="2F74E462"/>
    <w:rsid w:val="2F8A27DB"/>
    <w:rsid w:val="3188239D"/>
    <w:rsid w:val="36BB7FA9"/>
    <w:rsid w:val="37073342"/>
    <w:rsid w:val="376122BB"/>
    <w:rsid w:val="3768B055"/>
    <w:rsid w:val="383CD30A"/>
    <w:rsid w:val="3972D910"/>
    <w:rsid w:val="3A6A36D7"/>
    <w:rsid w:val="3AE2007A"/>
    <w:rsid w:val="3AFA805D"/>
    <w:rsid w:val="3B6554CF"/>
    <w:rsid w:val="3CB6FFD2"/>
    <w:rsid w:val="3E3C0CA0"/>
    <w:rsid w:val="424A0675"/>
    <w:rsid w:val="43FB320A"/>
    <w:rsid w:val="44644316"/>
    <w:rsid w:val="45D36257"/>
    <w:rsid w:val="45F817BD"/>
    <w:rsid w:val="45F8580E"/>
    <w:rsid w:val="46AC27AB"/>
    <w:rsid w:val="46C4CA03"/>
    <w:rsid w:val="47EE8D28"/>
    <w:rsid w:val="495FBE7D"/>
    <w:rsid w:val="4A56765B"/>
    <w:rsid w:val="4BD7D113"/>
    <w:rsid w:val="4BDEA513"/>
    <w:rsid w:val="4C2E7D9E"/>
    <w:rsid w:val="4D896EC9"/>
    <w:rsid w:val="4D94DEFD"/>
    <w:rsid w:val="4DD10420"/>
    <w:rsid w:val="4EF039F7"/>
    <w:rsid w:val="4F61B6A1"/>
    <w:rsid w:val="5101DECC"/>
    <w:rsid w:val="534B2A97"/>
    <w:rsid w:val="53CB2D83"/>
    <w:rsid w:val="55967B1A"/>
    <w:rsid w:val="5634E6EB"/>
    <w:rsid w:val="566645A9"/>
    <w:rsid w:val="57F01462"/>
    <w:rsid w:val="58B74289"/>
    <w:rsid w:val="59213204"/>
    <w:rsid w:val="59E3D25B"/>
    <w:rsid w:val="5A9C3E66"/>
    <w:rsid w:val="5AC51268"/>
    <w:rsid w:val="5AD0FA8E"/>
    <w:rsid w:val="5B05254A"/>
    <w:rsid w:val="5B2C643B"/>
    <w:rsid w:val="5B5B7664"/>
    <w:rsid w:val="5BA9D37F"/>
    <w:rsid w:val="5C52D99D"/>
    <w:rsid w:val="5C570616"/>
    <w:rsid w:val="5C6AAE74"/>
    <w:rsid w:val="5CF463DE"/>
    <w:rsid w:val="5DA4D139"/>
    <w:rsid w:val="60922625"/>
    <w:rsid w:val="617263B3"/>
    <w:rsid w:val="62266932"/>
    <w:rsid w:val="62EDBB25"/>
    <w:rsid w:val="65E11467"/>
    <w:rsid w:val="68997542"/>
    <w:rsid w:val="69080786"/>
    <w:rsid w:val="690EFF8B"/>
    <w:rsid w:val="6913F65C"/>
    <w:rsid w:val="69B5F594"/>
    <w:rsid w:val="6AFACF12"/>
    <w:rsid w:val="6CBEBDDA"/>
    <w:rsid w:val="6E34F882"/>
    <w:rsid w:val="6E74184A"/>
    <w:rsid w:val="6F315C1C"/>
    <w:rsid w:val="6FA2725C"/>
    <w:rsid w:val="722DD7BA"/>
    <w:rsid w:val="74C2A088"/>
    <w:rsid w:val="74C7B33E"/>
    <w:rsid w:val="75024C1E"/>
    <w:rsid w:val="7634840A"/>
    <w:rsid w:val="78C46B43"/>
    <w:rsid w:val="78EB00AC"/>
    <w:rsid w:val="7A21C1D3"/>
    <w:rsid w:val="7AE34808"/>
    <w:rsid w:val="7B25ACF0"/>
    <w:rsid w:val="7CA38338"/>
    <w:rsid w:val="7D9B5D29"/>
    <w:rsid w:val="7DA529F7"/>
    <w:rsid w:val="7FD865B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69E2C"/>
  <w15:chartTrackingRefBased/>
  <w15:docId w15:val="{B597AC9F-0C38-4CD8-AE0F-700C6D6A0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rPr>
  </w:style>
  <w:style w:type="paragraph" w:styleId="Heading1">
    <w:name w:val="heading 1"/>
    <w:basedOn w:val="Normal"/>
    <w:next w:val="Normal"/>
    <w:link w:val="Heading1Char"/>
    <w:uiPriority w:val="9"/>
    <w:qFormat/>
    <w:rsid w:val="00EB3422"/>
    <w:pPr>
      <w:keepNext/>
      <w:keepLines/>
      <w:spacing w:before="360" w:after="120" w:line="360" w:lineRule="auto"/>
      <w:outlineLvl w:val="0"/>
    </w:pPr>
    <w:rPr>
      <w:rFonts w:ascii="Poppins" w:eastAsiaTheme="majorEastAsia" w:hAnsi="Poppins" w:cs="Poppins"/>
      <w:b/>
      <w:bCs/>
      <w:color w:val="30A1AC"/>
      <w:sz w:val="36"/>
      <w:szCs w:val="36"/>
    </w:rPr>
  </w:style>
  <w:style w:type="paragraph" w:styleId="Heading2">
    <w:name w:val="heading 2"/>
    <w:basedOn w:val="Normal"/>
    <w:next w:val="Normal"/>
    <w:link w:val="Heading2Char"/>
    <w:uiPriority w:val="9"/>
    <w:unhideWhenUsed/>
    <w:qFormat/>
    <w:rsid w:val="00EB3422"/>
    <w:pPr>
      <w:outlineLvl w:val="1"/>
    </w:pPr>
    <w:rPr>
      <w:rFonts w:ascii="Poppins" w:hAnsi="Poppins" w:cs="Poppins"/>
      <w:b/>
      <w:bCs/>
      <w:color w:val="15284C"/>
      <w:sz w:val="32"/>
      <w:szCs w:val="32"/>
    </w:rPr>
  </w:style>
  <w:style w:type="paragraph" w:styleId="Heading3">
    <w:name w:val="heading 3"/>
    <w:basedOn w:val="Normal"/>
    <w:next w:val="Normal"/>
    <w:link w:val="Heading3Char"/>
    <w:uiPriority w:val="9"/>
    <w:unhideWhenUsed/>
    <w:qFormat/>
    <w:rsid w:val="00EB3422"/>
    <w:pPr>
      <w:outlineLvl w:val="2"/>
    </w:pPr>
    <w:rPr>
      <w:rFonts w:ascii="Poppins" w:hAnsi="Poppins" w:cs="Poppins"/>
      <w:b/>
      <w:bCs/>
      <w:i/>
      <w:iCs/>
      <w:color w:val="15284C"/>
      <w:sz w:val="28"/>
      <w:szCs w:val="28"/>
    </w:rPr>
  </w:style>
  <w:style w:type="paragraph" w:styleId="Heading4">
    <w:name w:val="heading 4"/>
    <w:basedOn w:val="Normal"/>
    <w:next w:val="Normal"/>
    <w:link w:val="Heading4Char"/>
    <w:uiPriority w:val="9"/>
    <w:unhideWhenUsed/>
    <w:qFormat/>
    <w:rsid w:val="009E2887"/>
    <w:pPr>
      <w:keepNext/>
      <w:keepLines/>
      <w:spacing w:before="40" w:after="0"/>
      <w:outlineLvl w:val="3"/>
    </w:pPr>
    <w:rPr>
      <w:rFonts w:asciiTheme="majorHAnsi" w:eastAsiaTheme="majorEastAsia" w:hAnsiTheme="majorHAnsi" w:cstheme="majorBidi"/>
      <w:i/>
      <w:iCs/>
      <w:color w:val="391A5A" w:themeColor="accent1" w:themeShade="BF"/>
    </w:rPr>
  </w:style>
  <w:style w:type="paragraph" w:styleId="Heading5">
    <w:name w:val="heading 5"/>
    <w:basedOn w:val="Normal"/>
    <w:next w:val="Normal"/>
    <w:link w:val="Heading5Char"/>
    <w:uiPriority w:val="9"/>
    <w:unhideWhenUsed/>
    <w:qFormat/>
    <w:rsid w:val="0079631F"/>
    <w:pPr>
      <w:keepNext/>
      <w:keepLines/>
      <w:spacing w:before="40" w:after="0"/>
      <w:outlineLvl w:val="4"/>
    </w:pPr>
    <w:rPr>
      <w:rFonts w:asciiTheme="majorHAnsi" w:eastAsiaTheme="majorEastAsia" w:hAnsiTheme="majorHAnsi" w:cstheme="majorBidi"/>
      <w:color w:val="391A5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Report title"/>
    <w:basedOn w:val="Normal"/>
    <w:link w:val="NoSpacingChar"/>
    <w:uiPriority w:val="1"/>
    <w:qFormat/>
    <w:rsid w:val="00EB3422"/>
    <w:rPr>
      <w:rFonts w:ascii="Poppins" w:hAnsi="Poppins" w:cs="Poppins"/>
      <w:b/>
      <w:bCs/>
      <w:color w:val="F6F4EC" w:themeColor="background1"/>
      <w:sz w:val="120"/>
      <w:szCs w:val="120"/>
    </w:rPr>
  </w:style>
  <w:style w:type="character" w:customStyle="1" w:styleId="NoSpacingChar">
    <w:name w:val="No Spacing Char"/>
    <w:aliases w:val="Report title Char"/>
    <w:basedOn w:val="DefaultParagraphFont"/>
    <w:link w:val="NoSpacing"/>
    <w:uiPriority w:val="1"/>
    <w:rsid w:val="00EB3422"/>
    <w:rPr>
      <w:rFonts w:ascii="Poppins" w:hAnsi="Poppins" w:cs="Poppins"/>
      <w:b/>
      <w:bCs/>
      <w:noProof/>
      <w:color w:val="F6F4EC" w:themeColor="background1"/>
      <w:sz w:val="120"/>
      <w:szCs w:val="120"/>
      <w:lang w:val="en-US"/>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EB3422"/>
    <w:rPr>
      <w:rFonts w:ascii="Poppins" w:eastAsiaTheme="majorEastAsia" w:hAnsi="Poppins" w:cs="Poppins"/>
      <w:b/>
      <w:bCs/>
      <w:noProof/>
      <w:color w:val="30A1AC"/>
      <w:sz w:val="36"/>
      <w:szCs w:val="36"/>
      <w:lang w:val="en-US"/>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EB3422"/>
    <w:rPr>
      <w:rFonts w:ascii="Poppins" w:hAnsi="Poppins" w:cs="Poppins"/>
      <w:b/>
      <w:bCs/>
      <w:noProof/>
      <w:color w:val="15284C"/>
      <w:sz w:val="32"/>
      <w:szCs w:val="32"/>
      <w:lang w:val="en-US"/>
    </w:rPr>
  </w:style>
  <w:style w:type="character" w:customStyle="1" w:styleId="Heading3Char">
    <w:name w:val="Heading 3 Char"/>
    <w:basedOn w:val="DefaultParagraphFont"/>
    <w:link w:val="Heading3"/>
    <w:uiPriority w:val="9"/>
    <w:rsid w:val="00EB3422"/>
    <w:rPr>
      <w:rFonts w:ascii="Poppins" w:hAnsi="Poppins" w:cs="Poppins"/>
      <w:b/>
      <w:bCs/>
      <w:i/>
      <w:iCs/>
      <w:noProof/>
      <w:color w:val="15284C"/>
      <w:sz w:val="28"/>
      <w:szCs w:val="28"/>
      <w:lang w:val="en-US"/>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Roboto" w:hAnsi="Roboto"/>
        <w:b/>
        <w:color w:val="F6F4EC" w:themeColor="background1"/>
        <w:sz w:val="24"/>
      </w:rPr>
      <w:tblPr/>
      <w:tcPr>
        <w:shd w:val="clear" w:color="auto" w:fill="15284C"/>
      </w:tcPr>
    </w:tblStylePr>
  </w:style>
  <w:style w:type="table" w:styleId="TableGridLight">
    <w:name w:val="Grid Table Light"/>
    <w:basedOn w:val="TableNormal"/>
    <w:uiPriority w:val="40"/>
    <w:rsid w:val="0099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GridTable6Colorful-Accent2">
    <w:name w:val="Grid Table 6 Colorful Accent 2"/>
    <w:basedOn w:val="TableNormal"/>
    <w:uiPriority w:val="51"/>
    <w:rsid w:val="00C176D6"/>
    <w:pPr>
      <w:spacing w:after="0" w:line="240" w:lineRule="auto"/>
    </w:pPr>
    <w:rPr>
      <w:color w:val="002672" w:themeColor="accent2" w:themeShade="BF"/>
    </w:r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insideV w:val="single" w:sz="4" w:space="0" w:color="2870FF" w:themeColor="accent2" w:themeTint="99"/>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3-Accent2">
    <w:name w:val="List Table 3 Accent 2"/>
    <w:basedOn w:val="TableNormal"/>
    <w:uiPriority w:val="48"/>
    <w:rsid w:val="00C176D6"/>
    <w:pPr>
      <w:spacing w:after="0" w:line="240" w:lineRule="auto"/>
    </w:pPr>
    <w:tblPr>
      <w:tblStyleRowBandSize w:val="1"/>
      <w:tblStyleColBandSize w:val="1"/>
      <w:tblBorders>
        <w:top w:val="single" w:sz="4" w:space="0" w:color="003399" w:themeColor="accent2"/>
        <w:left w:val="single" w:sz="4" w:space="0" w:color="003399" w:themeColor="accent2"/>
        <w:bottom w:val="single" w:sz="4" w:space="0" w:color="003399" w:themeColor="accent2"/>
        <w:right w:val="single" w:sz="4" w:space="0" w:color="003399" w:themeColor="accent2"/>
      </w:tblBorders>
    </w:tblPr>
    <w:tblStylePr w:type="firstRow">
      <w:rPr>
        <w:b/>
        <w:bCs/>
        <w:color w:val="F6F4EC" w:themeColor="background1"/>
      </w:rPr>
      <w:tblPr/>
      <w:tcPr>
        <w:shd w:val="clear" w:color="auto" w:fill="003399" w:themeFill="accent2"/>
      </w:tcPr>
    </w:tblStylePr>
    <w:tblStylePr w:type="lastRow">
      <w:rPr>
        <w:b/>
        <w:bCs/>
      </w:rPr>
      <w:tblPr/>
      <w:tcPr>
        <w:tcBorders>
          <w:top w:val="double" w:sz="4" w:space="0" w:color="003399" w:themeColor="accent2"/>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03399" w:themeColor="accent2"/>
          <w:right w:val="single" w:sz="4" w:space="0" w:color="003399" w:themeColor="accent2"/>
        </w:tcBorders>
      </w:tcPr>
    </w:tblStylePr>
    <w:tblStylePr w:type="band1Horz">
      <w:tblPr/>
      <w:tcPr>
        <w:tcBorders>
          <w:top w:val="single" w:sz="4" w:space="0" w:color="003399" w:themeColor="accent2"/>
          <w:bottom w:val="single" w:sz="4" w:space="0" w:color="0033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99" w:themeColor="accent2"/>
          <w:left w:val="nil"/>
        </w:tcBorders>
      </w:tcPr>
    </w:tblStylePr>
    <w:tblStylePr w:type="swCell">
      <w:tblPr/>
      <w:tcPr>
        <w:tcBorders>
          <w:top w:val="double" w:sz="4" w:space="0" w:color="003399" w:themeColor="accent2"/>
          <w:right w:val="nil"/>
        </w:tcBorders>
      </w:tcPr>
    </w:tblStylePr>
  </w:style>
  <w:style w:type="table" w:styleId="ListTable4-Accent2">
    <w:name w:val="List Table 4 Accent 2"/>
    <w:basedOn w:val="TableNormal"/>
    <w:uiPriority w:val="49"/>
    <w:rsid w:val="00721C40"/>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5">
    <w:name w:val="List Table 4 Accent 5"/>
    <w:basedOn w:val="TableNormal"/>
    <w:uiPriority w:val="49"/>
    <w:rsid w:val="006B546C"/>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ListTable4-Accent3">
    <w:name w:val="List Table 4 Accent 3"/>
    <w:basedOn w:val="TableNormal"/>
    <w:uiPriority w:val="49"/>
    <w:rsid w:val="00965608"/>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GridTable4-Accent5">
    <w:name w:val="Grid Table 4 Accent 5"/>
    <w:basedOn w:val="TableNormal"/>
    <w:uiPriority w:val="49"/>
    <w:rsid w:val="00965608"/>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paragraph" w:styleId="ListParagraph">
    <w:name w:val="List Paragraph"/>
    <w:aliases w:val="Bullet Normal,Recommendation,standard lewis,List Paragraph1,Normal text,Level 3,List Paragraph numbered,List Bullet indent,Rec para,Bullet List,FooterText,numbered,Paragraphe de liste1,Bulletr List Paragraph,列出段落,列出段落1,Listeafsnit1"/>
    <w:basedOn w:val="Normal"/>
    <w:link w:val="ListParagraphChar"/>
    <w:uiPriority w:val="34"/>
    <w:qFormat/>
    <w:rsid w:val="00F25DAE"/>
    <w:pPr>
      <w:ind w:left="720"/>
      <w:contextualSpacing/>
    </w:pPr>
  </w:style>
  <w:style w:type="paragraph" w:customStyle="1" w:styleId="paragraph">
    <w:name w:val="paragraph"/>
    <w:basedOn w:val="Normal"/>
    <w:rsid w:val="004B1C6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4B1C68"/>
  </w:style>
  <w:style w:type="character" w:customStyle="1" w:styleId="eop">
    <w:name w:val="eop"/>
    <w:basedOn w:val="DefaultParagraphFont"/>
    <w:rsid w:val="004B1C68"/>
  </w:style>
  <w:style w:type="character" w:styleId="CommentReference">
    <w:name w:val="annotation reference"/>
    <w:basedOn w:val="DefaultParagraphFont"/>
    <w:uiPriority w:val="99"/>
    <w:semiHidden/>
    <w:unhideWhenUsed/>
    <w:rsid w:val="00A32A8F"/>
    <w:rPr>
      <w:sz w:val="16"/>
      <w:szCs w:val="16"/>
    </w:rPr>
  </w:style>
  <w:style w:type="paragraph" w:styleId="CommentText">
    <w:name w:val="annotation text"/>
    <w:basedOn w:val="Normal"/>
    <w:link w:val="CommentTextChar"/>
    <w:uiPriority w:val="99"/>
    <w:unhideWhenUsed/>
    <w:rsid w:val="00A32A8F"/>
    <w:pPr>
      <w:spacing w:line="240" w:lineRule="auto"/>
    </w:pPr>
    <w:rPr>
      <w:rFonts w:ascii="Calibri" w:hAnsi="Calibri" w:cs="Times New Roman"/>
      <w:kern w:val="2"/>
      <w:sz w:val="20"/>
      <w:szCs w:val="20"/>
      <w14:ligatures w14:val="standardContextual"/>
    </w:rPr>
  </w:style>
  <w:style w:type="character" w:customStyle="1" w:styleId="CommentTextChar">
    <w:name w:val="Comment Text Char"/>
    <w:basedOn w:val="DefaultParagraphFont"/>
    <w:link w:val="CommentText"/>
    <w:uiPriority w:val="99"/>
    <w:rsid w:val="00A32A8F"/>
    <w:rPr>
      <w:rFonts w:ascii="Calibri" w:hAnsi="Calibri" w:cs="Times New Roman"/>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32A8F"/>
    <w:rPr>
      <w:rFonts w:ascii="Arial" w:hAnsi="Arial" w:cs="Arial"/>
      <w:b/>
      <w:bCs/>
      <w:kern w:val="0"/>
      <w:lang w:val="en-US"/>
      <w14:ligatures w14:val="none"/>
    </w:rPr>
  </w:style>
  <w:style w:type="character" w:customStyle="1" w:styleId="CommentSubjectChar">
    <w:name w:val="Comment Subject Char"/>
    <w:basedOn w:val="CommentTextChar"/>
    <w:link w:val="CommentSubject"/>
    <w:uiPriority w:val="99"/>
    <w:semiHidden/>
    <w:rsid w:val="00A32A8F"/>
    <w:rPr>
      <w:rFonts w:ascii="Arial" w:hAnsi="Arial" w:cs="Arial"/>
      <w:b/>
      <w:bCs/>
      <w:kern w:val="2"/>
      <w:sz w:val="20"/>
      <w:szCs w:val="20"/>
      <w:lang w:val="en-US"/>
      <w14:ligatures w14:val="standardContextual"/>
    </w:rPr>
  </w:style>
  <w:style w:type="character" w:customStyle="1" w:styleId="ListParagraphChar">
    <w:name w:val="List Paragraph Char"/>
    <w:aliases w:val="Bullet Normal Char,Recommendation Char,standard lewis Char,List Paragraph1 Char,Normal text Char,Level 3 Char,List Paragraph numbered Char,List Bullet indent Char,Rec para Char,Bullet List Char,FooterText Char,numbered Char,列出段落 Char"/>
    <w:link w:val="ListParagraph"/>
    <w:uiPriority w:val="34"/>
    <w:qFormat/>
    <w:locked/>
    <w:rsid w:val="00D6228D"/>
    <w:rPr>
      <w:rFonts w:ascii="Arial" w:hAnsi="Arial" w:cs="Arial"/>
      <w:lang w:val="en-US"/>
    </w:rPr>
  </w:style>
  <w:style w:type="paragraph" w:customStyle="1" w:styleId="Default">
    <w:name w:val="Default"/>
    <w:rsid w:val="0040721D"/>
    <w:pPr>
      <w:autoSpaceDE w:val="0"/>
      <w:autoSpaceDN w:val="0"/>
      <w:adjustRightInd w:val="0"/>
      <w:spacing w:after="0" w:line="240" w:lineRule="auto"/>
    </w:pPr>
    <w:rPr>
      <w:rFonts w:ascii="Aptos" w:hAnsi="Aptos" w:cs="Aptos"/>
      <w:color w:val="000000"/>
      <w:sz w:val="24"/>
      <w:szCs w:val="24"/>
    </w:rPr>
  </w:style>
  <w:style w:type="character" w:customStyle="1" w:styleId="Heading4Char">
    <w:name w:val="Heading 4 Char"/>
    <w:basedOn w:val="DefaultParagraphFont"/>
    <w:link w:val="Heading4"/>
    <w:uiPriority w:val="9"/>
    <w:rsid w:val="009E2887"/>
    <w:rPr>
      <w:rFonts w:asciiTheme="majorHAnsi" w:eastAsiaTheme="majorEastAsia" w:hAnsiTheme="majorHAnsi" w:cstheme="majorBidi"/>
      <w:i/>
      <w:iCs/>
      <w:color w:val="391A5A" w:themeColor="accent1" w:themeShade="BF"/>
      <w:lang w:val="en-US"/>
    </w:rPr>
  </w:style>
  <w:style w:type="table" w:customStyle="1" w:styleId="TableGrid1">
    <w:name w:val="Table Grid1"/>
    <w:basedOn w:val="TableNormal"/>
    <w:next w:val="TableGrid"/>
    <w:uiPriority w:val="39"/>
    <w:rsid w:val="00FF25B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F25B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25B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25B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F25B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0756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0756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55A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55A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55A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55A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55A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55A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55A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A930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8C036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C036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8C036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31F58"/>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31F58"/>
    <w:rPr>
      <w:sz w:val="20"/>
      <w:szCs w:val="20"/>
    </w:rPr>
  </w:style>
  <w:style w:type="character" w:styleId="FootnoteReference">
    <w:name w:val="footnote reference"/>
    <w:basedOn w:val="DefaultParagraphFont"/>
    <w:uiPriority w:val="99"/>
    <w:semiHidden/>
    <w:unhideWhenUsed/>
    <w:rsid w:val="00731F58"/>
    <w:rPr>
      <w:vertAlign w:val="superscript"/>
    </w:rPr>
  </w:style>
  <w:style w:type="table" w:customStyle="1" w:styleId="ListTable4-Accent51">
    <w:name w:val="List Table 4 - Accent 51"/>
    <w:basedOn w:val="TableNormal"/>
    <w:next w:val="ListTable4-Accent5"/>
    <w:uiPriority w:val="49"/>
    <w:rsid w:val="00180919"/>
    <w:pPr>
      <w:spacing w:after="0" w:line="240" w:lineRule="auto"/>
    </w:pPr>
    <w:tblPr>
      <w:tblStyleRowBandSize w:val="1"/>
      <w:tblStyleColBandSize w:val="1"/>
      <w:tblBorders>
        <w:top w:val="single" w:sz="4" w:space="0" w:color="3C6DC9"/>
        <w:left w:val="single" w:sz="4" w:space="0" w:color="3C6DC9"/>
        <w:bottom w:val="single" w:sz="4" w:space="0" w:color="3C6DC9"/>
        <w:right w:val="single" w:sz="4" w:space="0" w:color="3C6DC9"/>
        <w:insideH w:val="single" w:sz="4" w:space="0" w:color="3C6DC9"/>
      </w:tblBorders>
    </w:tblPr>
    <w:tblStylePr w:type="firstRow">
      <w:rPr>
        <w:b/>
        <w:bCs/>
        <w:color w:val="F6F4EC"/>
      </w:rPr>
      <w:tblPr/>
      <w:tcPr>
        <w:tcBorders>
          <w:top w:val="single" w:sz="4" w:space="0" w:color="15284C"/>
          <w:left w:val="single" w:sz="4" w:space="0" w:color="15284C"/>
          <w:bottom w:val="single" w:sz="4" w:space="0" w:color="15284C"/>
          <w:right w:val="single" w:sz="4" w:space="0" w:color="15284C"/>
          <w:insideH w:val="nil"/>
        </w:tcBorders>
        <w:shd w:val="clear" w:color="auto" w:fill="15284C"/>
      </w:tcPr>
    </w:tblStylePr>
    <w:tblStylePr w:type="lastRow">
      <w:rPr>
        <w:b/>
        <w:bCs/>
      </w:rPr>
      <w:tblPr/>
      <w:tcPr>
        <w:tcBorders>
          <w:top w:val="double" w:sz="4" w:space="0" w:color="3C6DC9"/>
        </w:tcBorders>
      </w:tcPr>
    </w:tblStylePr>
    <w:tblStylePr w:type="firstCol">
      <w:rPr>
        <w:b/>
        <w:bCs/>
      </w:rPr>
    </w:tblStylePr>
    <w:tblStylePr w:type="lastCol">
      <w:rPr>
        <w:b/>
        <w:bCs/>
      </w:rPr>
    </w:tblStylePr>
    <w:tblStylePr w:type="band1Vert">
      <w:tblPr/>
      <w:tcPr>
        <w:shd w:val="clear" w:color="auto" w:fill="BECEED"/>
      </w:tcPr>
    </w:tblStylePr>
    <w:tblStylePr w:type="band1Horz">
      <w:tblPr/>
      <w:tcPr>
        <w:shd w:val="clear" w:color="auto" w:fill="BECEED"/>
      </w:tcPr>
    </w:tblStylePr>
  </w:style>
  <w:style w:type="character" w:styleId="UnresolvedMention">
    <w:name w:val="Unresolved Mention"/>
    <w:basedOn w:val="DefaultParagraphFont"/>
    <w:uiPriority w:val="99"/>
    <w:semiHidden/>
    <w:unhideWhenUsed/>
    <w:rsid w:val="00320E4D"/>
    <w:rPr>
      <w:color w:val="605E5C"/>
      <w:shd w:val="clear" w:color="auto" w:fill="E1DFDD"/>
    </w:rPr>
  </w:style>
  <w:style w:type="character" w:customStyle="1" w:styleId="Heading5Char">
    <w:name w:val="Heading 5 Char"/>
    <w:basedOn w:val="DefaultParagraphFont"/>
    <w:link w:val="Heading5"/>
    <w:uiPriority w:val="9"/>
    <w:rsid w:val="0079631F"/>
    <w:rPr>
      <w:rFonts w:asciiTheme="majorHAnsi" w:eastAsiaTheme="majorEastAsia" w:hAnsiTheme="majorHAnsi" w:cstheme="majorBidi"/>
      <w:color w:val="391A5A" w:themeColor="accent1" w:themeShade="BF"/>
    </w:rPr>
  </w:style>
  <w:style w:type="paragraph" w:styleId="Revision">
    <w:name w:val="Revision"/>
    <w:hidden/>
    <w:uiPriority w:val="99"/>
    <w:semiHidden/>
    <w:rsid w:val="00416215"/>
    <w:pPr>
      <w:spacing w:after="0" w:line="240" w:lineRule="auto"/>
    </w:pPr>
    <w:rPr>
      <w:rFonts w:ascii="Arial" w:hAnsi="Arial" w:cs="Arial"/>
    </w:rPr>
  </w:style>
  <w:style w:type="character" w:styleId="Mention">
    <w:name w:val="Mention"/>
    <w:basedOn w:val="DefaultParagraphFont"/>
    <w:uiPriority w:val="99"/>
    <w:unhideWhenUsed/>
    <w:rsid w:val="00E91A12"/>
    <w:rPr>
      <w:color w:val="2B579A"/>
      <w:shd w:val="clear" w:color="auto" w:fill="E1DFDD"/>
    </w:rPr>
  </w:style>
  <w:style w:type="character" w:styleId="FollowedHyperlink">
    <w:name w:val="FollowedHyperlink"/>
    <w:basedOn w:val="DefaultParagraphFont"/>
    <w:uiPriority w:val="99"/>
    <w:semiHidden/>
    <w:unhideWhenUsed/>
    <w:rsid w:val="00991201"/>
    <w:rPr>
      <w:color w:val="954F72" w:themeColor="followedHyperlink"/>
      <w:u w:val="single"/>
    </w:rPr>
  </w:style>
  <w:style w:type="paragraph" w:styleId="Subtitle">
    <w:name w:val="Subtitle"/>
    <w:basedOn w:val="Normal"/>
    <w:next w:val="Normal"/>
    <w:link w:val="SubtitleChar"/>
    <w:uiPriority w:val="11"/>
    <w:qFormat/>
    <w:rsid w:val="007D2019"/>
    <w:pPr>
      <w:numPr>
        <w:ilvl w:val="1"/>
      </w:numPr>
    </w:pPr>
    <w:rPr>
      <w:rFonts w:asciiTheme="minorHAnsi" w:eastAsiaTheme="minorEastAsia" w:hAnsiTheme="minorHAnsi" w:cstheme="minorBidi"/>
      <w:color w:val="3464BE" w:themeColor="text1" w:themeTint="A5"/>
      <w:spacing w:val="15"/>
    </w:rPr>
  </w:style>
  <w:style w:type="character" w:customStyle="1" w:styleId="SubtitleChar">
    <w:name w:val="Subtitle Char"/>
    <w:basedOn w:val="DefaultParagraphFont"/>
    <w:link w:val="Subtitle"/>
    <w:uiPriority w:val="11"/>
    <w:rsid w:val="007D2019"/>
    <w:rPr>
      <w:rFonts w:eastAsiaTheme="minorEastAsia"/>
      <w:color w:val="3464BE" w:themeColor="text1" w:themeTint="A5"/>
      <w:spacing w:val="15"/>
    </w:rPr>
  </w:style>
  <w:style w:type="character" w:customStyle="1" w:styleId="cf01">
    <w:name w:val="cf01"/>
    <w:basedOn w:val="DefaultParagraphFont"/>
    <w:rsid w:val="004253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0473">
      <w:bodyDiv w:val="1"/>
      <w:marLeft w:val="0"/>
      <w:marRight w:val="0"/>
      <w:marTop w:val="0"/>
      <w:marBottom w:val="0"/>
      <w:divBdr>
        <w:top w:val="none" w:sz="0" w:space="0" w:color="auto"/>
        <w:left w:val="none" w:sz="0" w:space="0" w:color="auto"/>
        <w:bottom w:val="none" w:sz="0" w:space="0" w:color="auto"/>
        <w:right w:val="none" w:sz="0" w:space="0" w:color="auto"/>
      </w:divBdr>
      <w:divsChild>
        <w:div w:id="61367605">
          <w:marLeft w:val="0"/>
          <w:marRight w:val="0"/>
          <w:marTop w:val="0"/>
          <w:marBottom w:val="0"/>
          <w:divBdr>
            <w:top w:val="none" w:sz="0" w:space="0" w:color="auto"/>
            <w:left w:val="none" w:sz="0" w:space="0" w:color="auto"/>
            <w:bottom w:val="none" w:sz="0" w:space="0" w:color="auto"/>
            <w:right w:val="none" w:sz="0" w:space="0" w:color="auto"/>
          </w:divBdr>
        </w:div>
        <w:div w:id="66192400">
          <w:marLeft w:val="0"/>
          <w:marRight w:val="0"/>
          <w:marTop w:val="0"/>
          <w:marBottom w:val="0"/>
          <w:divBdr>
            <w:top w:val="none" w:sz="0" w:space="0" w:color="auto"/>
            <w:left w:val="none" w:sz="0" w:space="0" w:color="auto"/>
            <w:bottom w:val="none" w:sz="0" w:space="0" w:color="auto"/>
            <w:right w:val="none" w:sz="0" w:space="0" w:color="auto"/>
          </w:divBdr>
        </w:div>
        <w:div w:id="81490955">
          <w:marLeft w:val="0"/>
          <w:marRight w:val="0"/>
          <w:marTop w:val="0"/>
          <w:marBottom w:val="0"/>
          <w:divBdr>
            <w:top w:val="none" w:sz="0" w:space="0" w:color="auto"/>
            <w:left w:val="none" w:sz="0" w:space="0" w:color="auto"/>
            <w:bottom w:val="none" w:sz="0" w:space="0" w:color="auto"/>
            <w:right w:val="none" w:sz="0" w:space="0" w:color="auto"/>
          </w:divBdr>
        </w:div>
        <w:div w:id="109209338">
          <w:marLeft w:val="0"/>
          <w:marRight w:val="0"/>
          <w:marTop w:val="0"/>
          <w:marBottom w:val="0"/>
          <w:divBdr>
            <w:top w:val="none" w:sz="0" w:space="0" w:color="auto"/>
            <w:left w:val="none" w:sz="0" w:space="0" w:color="auto"/>
            <w:bottom w:val="none" w:sz="0" w:space="0" w:color="auto"/>
            <w:right w:val="none" w:sz="0" w:space="0" w:color="auto"/>
          </w:divBdr>
        </w:div>
        <w:div w:id="119763721">
          <w:marLeft w:val="0"/>
          <w:marRight w:val="0"/>
          <w:marTop w:val="0"/>
          <w:marBottom w:val="0"/>
          <w:divBdr>
            <w:top w:val="none" w:sz="0" w:space="0" w:color="auto"/>
            <w:left w:val="none" w:sz="0" w:space="0" w:color="auto"/>
            <w:bottom w:val="none" w:sz="0" w:space="0" w:color="auto"/>
            <w:right w:val="none" w:sz="0" w:space="0" w:color="auto"/>
          </w:divBdr>
        </w:div>
        <w:div w:id="127863029">
          <w:marLeft w:val="0"/>
          <w:marRight w:val="0"/>
          <w:marTop w:val="0"/>
          <w:marBottom w:val="0"/>
          <w:divBdr>
            <w:top w:val="none" w:sz="0" w:space="0" w:color="auto"/>
            <w:left w:val="none" w:sz="0" w:space="0" w:color="auto"/>
            <w:bottom w:val="none" w:sz="0" w:space="0" w:color="auto"/>
            <w:right w:val="none" w:sz="0" w:space="0" w:color="auto"/>
          </w:divBdr>
        </w:div>
        <w:div w:id="159008539">
          <w:marLeft w:val="0"/>
          <w:marRight w:val="0"/>
          <w:marTop w:val="0"/>
          <w:marBottom w:val="0"/>
          <w:divBdr>
            <w:top w:val="none" w:sz="0" w:space="0" w:color="auto"/>
            <w:left w:val="none" w:sz="0" w:space="0" w:color="auto"/>
            <w:bottom w:val="none" w:sz="0" w:space="0" w:color="auto"/>
            <w:right w:val="none" w:sz="0" w:space="0" w:color="auto"/>
          </w:divBdr>
        </w:div>
        <w:div w:id="175965338">
          <w:marLeft w:val="0"/>
          <w:marRight w:val="0"/>
          <w:marTop w:val="0"/>
          <w:marBottom w:val="0"/>
          <w:divBdr>
            <w:top w:val="none" w:sz="0" w:space="0" w:color="auto"/>
            <w:left w:val="none" w:sz="0" w:space="0" w:color="auto"/>
            <w:bottom w:val="none" w:sz="0" w:space="0" w:color="auto"/>
            <w:right w:val="none" w:sz="0" w:space="0" w:color="auto"/>
          </w:divBdr>
        </w:div>
        <w:div w:id="185751159">
          <w:marLeft w:val="0"/>
          <w:marRight w:val="0"/>
          <w:marTop w:val="0"/>
          <w:marBottom w:val="0"/>
          <w:divBdr>
            <w:top w:val="none" w:sz="0" w:space="0" w:color="auto"/>
            <w:left w:val="none" w:sz="0" w:space="0" w:color="auto"/>
            <w:bottom w:val="none" w:sz="0" w:space="0" w:color="auto"/>
            <w:right w:val="none" w:sz="0" w:space="0" w:color="auto"/>
          </w:divBdr>
        </w:div>
        <w:div w:id="221447879">
          <w:marLeft w:val="0"/>
          <w:marRight w:val="0"/>
          <w:marTop w:val="0"/>
          <w:marBottom w:val="0"/>
          <w:divBdr>
            <w:top w:val="none" w:sz="0" w:space="0" w:color="auto"/>
            <w:left w:val="none" w:sz="0" w:space="0" w:color="auto"/>
            <w:bottom w:val="none" w:sz="0" w:space="0" w:color="auto"/>
            <w:right w:val="none" w:sz="0" w:space="0" w:color="auto"/>
          </w:divBdr>
        </w:div>
        <w:div w:id="234320520">
          <w:marLeft w:val="0"/>
          <w:marRight w:val="0"/>
          <w:marTop w:val="0"/>
          <w:marBottom w:val="0"/>
          <w:divBdr>
            <w:top w:val="none" w:sz="0" w:space="0" w:color="auto"/>
            <w:left w:val="none" w:sz="0" w:space="0" w:color="auto"/>
            <w:bottom w:val="none" w:sz="0" w:space="0" w:color="auto"/>
            <w:right w:val="none" w:sz="0" w:space="0" w:color="auto"/>
          </w:divBdr>
        </w:div>
        <w:div w:id="292253205">
          <w:marLeft w:val="0"/>
          <w:marRight w:val="0"/>
          <w:marTop w:val="0"/>
          <w:marBottom w:val="0"/>
          <w:divBdr>
            <w:top w:val="none" w:sz="0" w:space="0" w:color="auto"/>
            <w:left w:val="none" w:sz="0" w:space="0" w:color="auto"/>
            <w:bottom w:val="none" w:sz="0" w:space="0" w:color="auto"/>
            <w:right w:val="none" w:sz="0" w:space="0" w:color="auto"/>
          </w:divBdr>
        </w:div>
        <w:div w:id="325519459">
          <w:marLeft w:val="0"/>
          <w:marRight w:val="0"/>
          <w:marTop w:val="0"/>
          <w:marBottom w:val="0"/>
          <w:divBdr>
            <w:top w:val="none" w:sz="0" w:space="0" w:color="auto"/>
            <w:left w:val="none" w:sz="0" w:space="0" w:color="auto"/>
            <w:bottom w:val="none" w:sz="0" w:space="0" w:color="auto"/>
            <w:right w:val="none" w:sz="0" w:space="0" w:color="auto"/>
          </w:divBdr>
        </w:div>
        <w:div w:id="345909315">
          <w:marLeft w:val="0"/>
          <w:marRight w:val="0"/>
          <w:marTop w:val="0"/>
          <w:marBottom w:val="0"/>
          <w:divBdr>
            <w:top w:val="none" w:sz="0" w:space="0" w:color="auto"/>
            <w:left w:val="none" w:sz="0" w:space="0" w:color="auto"/>
            <w:bottom w:val="none" w:sz="0" w:space="0" w:color="auto"/>
            <w:right w:val="none" w:sz="0" w:space="0" w:color="auto"/>
          </w:divBdr>
        </w:div>
        <w:div w:id="447091584">
          <w:marLeft w:val="0"/>
          <w:marRight w:val="0"/>
          <w:marTop w:val="0"/>
          <w:marBottom w:val="0"/>
          <w:divBdr>
            <w:top w:val="none" w:sz="0" w:space="0" w:color="auto"/>
            <w:left w:val="none" w:sz="0" w:space="0" w:color="auto"/>
            <w:bottom w:val="none" w:sz="0" w:space="0" w:color="auto"/>
            <w:right w:val="none" w:sz="0" w:space="0" w:color="auto"/>
          </w:divBdr>
        </w:div>
        <w:div w:id="596865146">
          <w:marLeft w:val="0"/>
          <w:marRight w:val="0"/>
          <w:marTop w:val="0"/>
          <w:marBottom w:val="0"/>
          <w:divBdr>
            <w:top w:val="none" w:sz="0" w:space="0" w:color="auto"/>
            <w:left w:val="none" w:sz="0" w:space="0" w:color="auto"/>
            <w:bottom w:val="none" w:sz="0" w:space="0" w:color="auto"/>
            <w:right w:val="none" w:sz="0" w:space="0" w:color="auto"/>
          </w:divBdr>
        </w:div>
        <w:div w:id="643317258">
          <w:marLeft w:val="0"/>
          <w:marRight w:val="0"/>
          <w:marTop w:val="0"/>
          <w:marBottom w:val="0"/>
          <w:divBdr>
            <w:top w:val="none" w:sz="0" w:space="0" w:color="auto"/>
            <w:left w:val="none" w:sz="0" w:space="0" w:color="auto"/>
            <w:bottom w:val="none" w:sz="0" w:space="0" w:color="auto"/>
            <w:right w:val="none" w:sz="0" w:space="0" w:color="auto"/>
          </w:divBdr>
        </w:div>
        <w:div w:id="662970800">
          <w:marLeft w:val="0"/>
          <w:marRight w:val="0"/>
          <w:marTop w:val="0"/>
          <w:marBottom w:val="0"/>
          <w:divBdr>
            <w:top w:val="none" w:sz="0" w:space="0" w:color="auto"/>
            <w:left w:val="none" w:sz="0" w:space="0" w:color="auto"/>
            <w:bottom w:val="none" w:sz="0" w:space="0" w:color="auto"/>
            <w:right w:val="none" w:sz="0" w:space="0" w:color="auto"/>
          </w:divBdr>
        </w:div>
        <w:div w:id="790325213">
          <w:marLeft w:val="0"/>
          <w:marRight w:val="0"/>
          <w:marTop w:val="0"/>
          <w:marBottom w:val="0"/>
          <w:divBdr>
            <w:top w:val="none" w:sz="0" w:space="0" w:color="auto"/>
            <w:left w:val="none" w:sz="0" w:space="0" w:color="auto"/>
            <w:bottom w:val="none" w:sz="0" w:space="0" w:color="auto"/>
            <w:right w:val="none" w:sz="0" w:space="0" w:color="auto"/>
          </w:divBdr>
        </w:div>
        <w:div w:id="796679584">
          <w:marLeft w:val="0"/>
          <w:marRight w:val="0"/>
          <w:marTop w:val="0"/>
          <w:marBottom w:val="0"/>
          <w:divBdr>
            <w:top w:val="none" w:sz="0" w:space="0" w:color="auto"/>
            <w:left w:val="none" w:sz="0" w:space="0" w:color="auto"/>
            <w:bottom w:val="none" w:sz="0" w:space="0" w:color="auto"/>
            <w:right w:val="none" w:sz="0" w:space="0" w:color="auto"/>
          </w:divBdr>
        </w:div>
        <w:div w:id="805585169">
          <w:marLeft w:val="0"/>
          <w:marRight w:val="0"/>
          <w:marTop w:val="0"/>
          <w:marBottom w:val="0"/>
          <w:divBdr>
            <w:top w:val="none" w:sz="0" w:space="0" w:color="auto"/>
            <w:left w:val="none" w:sz="0" w:space="0" w:color="auto"/>
            <w:bottom w:val="none" w:sz="0" w:space="0" w:color="auto"/>
            <w:right w:val="none" w:sz="0" w:space="0" w:color="auto"/>
          </w:divBdr>
        </w:div>
        <w:div w:id="821196270">
          <w:marLeft w:val="0"/>
          <w:marRight w:val="0"/>
          <w:marTop w:val="0"/>
          <w:marBottom w:val="0"/>
          <w:divBdr>
            <w:top w:val="none" w:sz="0" w:space="0" w:color="auto"/>
            <w:left w:val="none" w:sz="0" w:space="0" w:color="auto"/>
            <w:bottom w:val="none" w:sz="0" w:space="0" w:color="auto"/>
            <w:right w:val="none" w:sz="0" w:space="0" w:color="auto"/>
          </w:divBdr>
        </w:div>
        <w:div w:id="847643845">
          <w:marLeft w:val="0"/>
          <w:marRight w:val="0"/>
          <w:marTop w:val="0"/>
          <w:marBottom w:val="0"/>
          <w:divBdr>
            <w:top w:val="none" w:sz="0" w:space="0" w:color="auto"/>
            <w:left w:val="none" w:sz="0" w:space="0" w:color="auto"/>
            <w:bottom w:val="none" w:sz="0" w:space="0" w:color="auto"/>
            <w:right w:val="none" w:sz="0" w:space="0" w:color="auto"/>
          </w:divBdr>
          <w:divsChild>
            <w:div w:id="264073942">
              <w:marLeft w:val="0"/>
              <w:marRight w:val="0"/>
              <w:marTop w:val="0"/>
              <w:marBottom w:val="0"/>
              <w:divBdr>
                <w:top w:val="none" w:sz="0" w:space="0" w:color="auto"/>
                <w:left w:val="none" w:sz="0" w:space="0" w:color="auto"/>
                <w:bottom w:val="none" w:sz="0" w:space="0" w:color="auto"/>
                <w:right w:val="none" w:sz="0" w:space="0" w:color="auto"/>
              </w:divBdr>
            </w:div>
          </w:divsChild>
        </w:div>
        <w:div w:id="849953981">
          <w:marLeft w:val="0"/>
          <w:marRight w:val="0"/>
          <w:marTop w:val="0"/>
          <w:marBottom w:val="0"/>
          <w:divBdr>
            <w:top w:val="none" w:sz="0" w:space="0" w:color="auto"/>
            <w:left w:val="none" w:sz="0" w:space="0" w:color="auto"/>
            <w:bottom w:val="none" w:sz="0" w:space="0" w:color="auto"/>
            <w:right w:val="none" w:sz="0" w:space="0" w:color="auto"/>
          </w:divBdr>
        </w:div>
        <w:div w:id="916355411">
          <w:marLeft w:val="0"/>
          <w:marRight w:val="0"/>
          <w:marTop w:val="0"/>
          <w:marBottom w:val="0"/>
          <w:divBdr>
            <w:top w:val="none" w:sz="0" w:space="0" w:color="auto"/>
            <w:left w:val="none" w:sz="0" w:space="0" w:color="auto"/>
            <w:bottom w:val="none" w:sz="0" w:space="0" w:color="auto"/>
            <w:right w:val="none" w:sz="0" w:space="0" w:color="auto"/>
          </w:divBdr>
        </w:div>
        <w:div w:id="1050764425">
          <w:marLeft w:val="0"/>
          <w:marRight w:val="0"/>
          <w:marTop w:val="0"/>
          <w:marBottom w:val="0"/>
          <w:divBdr>
            <w:top w:val="none" w:sz="0" w:space="0" w:color="auto"/>
            <w:left w:val="none" w:sz="0" w:space="0" w:color="auto"/>
            <w:bottom w:val="none" w:sz="0" w:space="0" w:color="auto"/>
            <w:right w:val="none" w:sz="0" w:space="0" w:color="auto"/>
          </w:divBdr>
        </w:div>
        <w:div w:id="1083455240">
          <w:marLeft w:val="0"/>
          <w:marRight w:val="0"/>
          <w:marTop w:val="0"/>
          <w:marBottom w:val="0"/>
          <w:divBdr>
            <w:top w:val="none" w:sz="0" w:space="0" w:color="auto"/>
            <w:left w:val="none" w:sz="0" w:space="0" w:color="auto"/>
            <w:bottom w:val="none" w:sz="0" w:space="0" w:color="auto"/>
            <w:right w:val="none" w:sz="0" w:space="0" w:color="auto"/>
          </w:divBdr>
          <w:divsChild>
            <w:div w:id="598104752">
              <w:marLeft w:val="0"/>
              <w:marRight w:val="0"/>
              <w:marTop w:val="0"/>
              <w:marBottom w:val="0"/>
              <w:divBdr>
                <w:top w:val="none" w:sz="0" w:space="0" w:color="auto"/>
                <w:left w:val="none" w:sz="0" w:space="0" w:color="auto"/>
                <w:bottom w:val="none" w:sz="0" w:space="0" w:color="auto"/>
                <w:right w:val="none" w:sz="0" w:space="0" w:color="auto"/>
              </w:divBdr>
            </w:div>
          </w:divsChild>
        </w:div>
        <w:div w:id="1133597109">
          <w:marLeft w:val="0"/>
          <w:marRight w:val="0"/>
          <w:marTop w:val="0"/>
          <w:marBottom w:val="0"/>
          <w:divBdr>
            <w:top w:val="none" w:sz="0" w:space="0" w:color="auto"/>
            <w:left w:val="none" w:sz="0" w:space="0" w:color="auto"/>
            <w:bottom w:val="none" w:sz="0" w:space="0" w:color="auto"/>
            <w:right w:val="none" w:sz="0" w:space="0" w:color="auto"/>
          </w:divBdr>
        </w:div>
        <w:div w:id="1161852603">
          <w:marLeft w:val="0"/>
          <w:marRight w:val="0"/>
          <w:marTop w:val="0"/>
          <w:marBottom w:val="0"/>
          <w:divBdr>
            <w:top w:val="none" w:sz="0" w:space="0" w:color="auto"/>
            <w:left w:val="none" w:sz="0" w:space="0" w:color="auto"/>
            <w:bottom w:val="none" w:sz="0" w:space="0" w:color="auto"/>
            <w:right w:val="none" w:sz="0" w:space="0" w:color="auto"/>
          </w:divBdr>
        </w:div>
        <w:div w:id="1186485985">
          <w:marLeft w:val="0"/>
          <w:marRight w:val="0"/>
          <w:marTop w:val="0"/>
          <w:marBottom w:val="0"/>
          <w:divBdr>
            <w:top w:val="none" w:sz="0" w:space="0" w:color="auto"/>
            <w:left w:val="none" w:sz="0" w:space="0" w:color="auto"/>
            <w:bottom w:val="none" w:sz="0" w:space="0" w:color="auto"/>
            <w:right w:val="none" w:sz="0" w:space="0" w:color="auto"/>
          </w:divBdr>
        </w:div>
        <w:div w:id="1194994881">
          <w:marLeft w:val="0"/>
          <w:marRight w:val="0"/>
          <w:marTop w:val="0"/>
          <w:marBottom w:val="0"/>
          <w:divBdr>
            <w:top w:val="none" w:sz="0" w:space="0" w:color="auto"/>
            <w:left w:val="none" w:sz="0" w:space="0" w:color="auto"/>
            <w:bottom w:val="none" w:sz="0" w:space="0" w:color="auto"/>
            <w:right w:val="none" w:sz="0" w:space="0" w:color="auto"/>
          </w:divBdr>
        </w:div>
        <w:div w:id="1331522516">
          <w:marLeft w:val="0"/>
          <w:marRight w:val="0"/>
          <w:marTop w:val="0"/>
          <w:marBottom w:val="0"/>
          <w:divBdr>
            <w:top w:val="none" w:sz="0" w:space="0" w:color="auto"/>
            <w:left w:val="none" w:sz="0" w:space="0" w:color="auto"/>
            <w:bottom w:val="none" w:sz="0" w:space="0" w:color="auto"/>
            <w:right w:val="none" w:sz="0" w:space="0" w:color="auto"/>
          </w:divBdr>
        </w:div>
        <w:div w:id="1338732689">
          <w:marLeft w:val="0"/>
          <w:marRight w:val="0"/>
          <w:marTop w:val="0"/>
          <w:marBottom w:val="0"/>
          <w:divBdr>
            <w:top w:val="none" w:sz="0" w:space="0" w:color="auto"/>
            <w:left w:val="none" w:sz="0" w:space="0" w:color="auto"/>
            <w:bottom w:val="none" w:sz="0" w:space="0" w:color="auto"/>
            <w:right w:val="none" w:sz="0" w:space="0" w:color="auto"/>
          </w:divBdr>
        </w:div>
        <w:div w:id="1345589646">
          <w:marLeft w:val="0"/>
          <w:marRight w:val="0"/>
          <w:marTop w:val="0"/>
          <w:marBottom w:val="0"/>
          <w:divBdr>
            <w:top w:val="none" w:sz="0" w:space="0" w:color="auto"/>
            <w:left w:val="none" w:sz="0" w:space="0" w:color="auto"/>
            <w:bottom w:val="none" w:sz="0" w:space="0" w:color="auto"/>
            <w:right w:val="none" w:sz="0" w:space="0" w:color="auto"/>
          </w:divBdr>
        </w:div>
        <w:div w:id="1447233960">
          <w:marLeft w:val="0"/>
          <w:marRight w:val="0"/>
          <w:marTop w:val="0"/>
          <w:marBottom w:val="0"/>
          <w:divBdr>
            <w:top w:val="none" w:sz="0" w:space="0" w:color="auto"/>
            <w:left w:val="none" w:sz="0" w:space="0" w:color="auto"/>
            <w:bottom w:val="none" w:sz="0" w:space="0" w:color="auto"/>
            <w:right w:val="none" w:sz="0" w:space="0" w:color="auto"/>
          </w:divBdr>
        </w:div>
        <w:div w:id="1483353812">
          <w:marLeft w:val="0"/>
          <w:marRight w:val="0"/>
          <w:marTop w:val="0"/>
          <w:marBottom w:val="0"/>
          <w:divBdr>
            <w:top w:val="none" w:sz="0" w:space="0" w:color="auto"/>
            <w:left w:val="none" w:sz="0" w:space="0" w:color="auto"/>
            <w:bottom w:val="none" w:sz="0" w:space="0" w:color="auto"/>
            <w:right w:val="none" w:sz="0" w:space="0" w:color="auto"/>
          </w:divBdr>
        </w:div>
        <w:div w:id="1504709983">
          <w:marLeft w:val="0"/>
          <w:marRight w:val="0"/>
          <w:marTop w:val="0"/>
          <w:marBottom w:val="0"/>
          <w:divBdr>
            <w:top w:val="none" w:sz="0" w:space="0" w:color="auto"/>
            <w:left w:val="none" w:sz="0" w:space="0" w:color="auto"/>
            <w:bottom w:val="none" w:sz="0" w:space="0" w:color="auto"/>
            <w:right w:val="none" w:sz="0" w:space="0" w:color="auto"/>
          </w:divBdr>
        </w:div>
        <w:div w:id="1528905421">
          <w:marLeft w:val="0"/>
          <w:marRight w:val="0"/>
          <w:marTop w:val="0"/>
          <w:marBottom w:val="0"/>
          <w:divBdr>
            <w:top w:val="none" w:sz="0" w:space="0" w:color="auto"/>
            <w:left w:val="none" w:sz="0" w:space="0" w:color="auto"/>
            <w:bottom w:val="none" w:sz="0" w:space="0" w:color="auto"/>
            <w:right w:val="none" w:sz="0" w:space="0" w:color="auto"/>
          </w:divBdr>
        </w:div>
        <w:div w:id="1603682145">
          <w:marLeft w:val="0"/>
          <w:marRight w:val="0"/>
          <w:marTop w:val="0"/>
          <w:marBottom w:val="0"/>
          <w:divBdr>
            <w:top w:val="none" w:sz="0" w:space="0" w:color="auto"/>
            <w:left w:val="none" w:sz="0" w:space="0" w:color="auto"/>
            <w:bottom w:val="none" w:sz="0" w:space="0" w:color="auto"/>
            <w:right w:val="none" w:sz="0" w:space="0" w:color="auto"/>
          </w:divBdr>
        </w:div>
        <w:div w:id="1649046678">
          <w:marLeft w:val="0"/>
          <w:marRight w:val="0"/>
          <w:marTop w:val="0"/>
          <w:marBottom w:val="0"/>
          <w:divBdr>
            <w:top w:val="none" w:sz="0" w:space="0" w:color="auto"/>
            <w:left w:val="none" w:sz="0" w:space="0" w:color="auto"/>
            <w:bottom w:val="none" w:sz="0" w:space="0" w:color="auto"/>
            <w:right w:val="none" w:sz="0" w:space="0" w:color="auto"/>
          </w:divBdr>
        </w:div>
        <w:div w:id="1654677804">
          <w:marLeft w:val="0"/>
          <w:marRight w:val="0"/>
          <w:marTop w:val="0"/>
          <w:marBottom w:val="0"/>
          <w:divBdr>
            <w:top w:val="none" w:sz="0" w:space="0" w:color="auto"/>
            <w:left w:val="none" w:sz="0" w:space="0" w:color="auto"/>
            <w:bottom w:val="none" w:sz="0" w:space="0" w:color="auto"/>
            <w:right w:val="none" w:sz="0" w:space="0" w:color="auto"/>
          </w:divBdr>
        </w:div>
        <w:div w:id="1804541184">
          <w:marLeft w:val="0"/>
          <w:marRight w:val="0"/>
          <w:marTop w:val="0"/>
          <w:marBottom w:val="0"/>
          <w:divBdr>
            <w:top w:val="none" w:sz="0" w:space="0" w:color="auto"/>
            <w:left w:val="none" w:sz="0" w:space="0" w:color="auto"/>
            <w:bottom w:val="none" w:sz="0" w:space="0" w:color="auto"/>
            <w:right w:val="none" w:sz="0" w:space="0" w:color="auto"/>
          </w:divBdr>
        </w:div>
        <w:div w:id="1813014458">
          <w:marLeft w:val="0"/>
          <w:marRight w:val="0"/>
          <w:marTop w:val="0"/>
          <w:marBottom w:val="0"/>
          <w:divBdr>
            <w:top w:val="none" w:sz="0" w:space="0" w:color="auto"/>
            <w:left w:val="none" w:sz="0" w:space="0" w:color="auto"/>
            <w:bottom w:val="none" w:sz="0" w:space="0" w:color="auto"/>
            <w:right w:val="none" w:sz="0" w:space="0" w:color="auto"/>
          </w:divBdr>
        </w:div>
        <w:div w:id="1884167703">
          <w:marLeft w:val="0"/>
          <w:marRight w:val="0"/>
          <w:marTop w:val="0"/>
          <w:marBottom w:val="0"/>
          <w:divBdr>
            <w:top w:val="none" w:sz="0" w:space="0" w:color="auto"/>
            <w:left w:val="none" w:sz="0" w:space="0" w:color="auto"/>
            <w:bottom w:val="none" w:sz="0" w:space="0" w:color="auto"/>
            <w:right w:val="none" w:sz="0" w:space="0" w:color="auto"/>
          </w:divBdr>
        </w:div>
        <w:div w:id="1888105914">
          <w:marLeft w:val="0"/>
          <w:marRight w:val="0"/>
          <w:marTop w:val="0"/>
          <w:marBottom w:val="0"/>
          <w:divBdr>
            <w:top w:val="none" w:sz="0" w:space="0" w:color="auto"/>
            <w:left w:val="none" w:sz="0" w:space="0" w:color="auto"/>
            <w:bottom w:val="none" w:sz="0" w:space="0" w:color="auto"/>
            <w:right w:val="none" w:sz="0" w:space="0" w:color="auto"/>
          </w:divBdr>
        </w:div>
        <w:div w:id="2043166092">
          <w:marLeft w:val="0"/>
          <w:marRight w:val="0"/>
          <w:marTop w:val="0"/>
          <w:marBottom w:val="0"/>
          <w:divBdr>
            <w:top w:val="none" w:sz="0" w:space="0" w:color="auto"/>
            <w:left w:val="none" w:sz="0" w:space="0" w:color="auto"/>
            <w:bottom w:val="none" w:sz="0" w:space="0" w:color="auto"/>
            <w:right w:val="none" w:sz="0" w:space="0" w:color="auto"/>
          </w:divBdr>
        </w:div>
        <w:div w:id="2058241489">
          <w:marLeft w:val="0"/>
          <w:marRight w:val="0"/>
          <w:marTop w:val="0"/>
          <w:marBottom w:val="0"/>
          <w:divBdr>
            <w:top w:val="none" w:sz="0" w:space="0" w:color="auto"/>
            <w:left w:val="none" w:sz="0" w:space="0" w:color="auto"/>
            <w:bottom w:val="none" w:sz="0" w:space="0" w:color="auto"/>
            <w:right w:val="none" w:sz="0" w:space="0" w:color="auto"/>
          </w:divBdr>
        </w:div>
        <w:div w:id="2066028629">
          <w:marLeft w:val="0"/>
          <w:marRight w:val="0"/>
          <w:marTop w:val="0"/>
          <w:marBottom w:val="0"/>
          <w:divBdr>
            <w:top w:val="none" w:sz="0" w:space="0" w:color="auto"/>
            <w:left w:val="none" w:sz="0" w:space="0" w:color="auto"/>
            <w:bottom w:val="none" w:sz="0" w:space="0" w:color="auto"/>
            <w:right w:val="none" w:sz="0" w:space="0" w:color="auto"/>
          </w:divBdr>
        </w:div>
        <w:div w:id="2066176206">
          <w:marLeft w:val="0"/>
          <w:marRight w:val="0"/>
          <w:marTop w:val="0"/>
          <w:marBottom w:val="0"/>
          <w:divBdr>
            <w:top w:val="none" w:sz="0" w:space="0" w:color="auto"/>
            <w:left w:val="none" w:sz="0" w:space="0" w:color="auto"/>
            <w:bottom w:val="none" w:sz="0" w:space="0" w:color="auto"/>
            <w:right w:val="none" w:sz="0" w:space="0" w:color="auto"/>
          </w:divBdr>
        </w:div>
        <w:div w:id="2102139741">
          <w:marLeft w:val="0"/>
          <w:marRight w:val="0"/>
          <w:marTop w:val="0"/>
          <w:marBottom w:val="0"/>
          <w:divBdr>
            <w:top w:val="none" w:sz="0" w:space="0" w:color="auto"/>
            <w:left w:val="none" w:sz="0" w:space="0" w:color="auto"/>
            <w:bottom w:val="none" w:sz="0" w:space="0" w:color="auto"/>
            <w:right w:val="none" w:sz="0" w:space="0" w:color="auto"/>
          </w:divBdr>
        </w:div>
        <w:div w:id="2115902089">
          <w:marLeft w:val="0"/>
          <w:marRight w:val="0"/>
          <w:marTop w:val="0"/>
          <w:marBottom w:val="0"/>
          <w:divBdr>
            <w:top w:val="none" w:sz="0" w:space="0" w:color="auto"/>
            <w:left w:val="none" w:sz="0" w:space="0" w:color="auto"/>
            <w:bottom w:val="none" w:sz="0" w:space="0" w:color="auto"/>
            <w:right w:val="none" w:sz="0" w:space="0" w:color="auto"/>
          </w:divBdr>
        </w:div>
        <w:div w:id="2142575876">
          <w:marLeft w:val="0"/>
          <w:marRight w:val="0"/>
          <w:marTop w:val="0"/>
          <w:marBottom w:val="0"/>
          <w:divBdr>
            <w:top w:val="none" w:sz="0" w:space="0" w:color="auto"/>
            <w:left w:val="none" w:sz="0" w:space="0" w:color="auto"/>
            <w:bottom w:val="none" w:sz="0" w:space="0" w:color="auto"/>
            <w:right w:val="none" w:sz="0" w:space="0" w:color="auto"/>
          </w:divBdr>
          <w:divsChild>
            <w:div w:id="16591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215">
      <w:bodyDiv w:val="1"/>
      <w:marLeft w:val="0"/>
      <w:marRight w:val="0"/>
      <w:marTop w:val="0"/>
      <w:marBottom w:val="0"/>
      <w:divBdr>
        <w:top w:val="none" w:sz="0" w:space="0" w:color="auto"/>
        <w:left w:val="none" w:sz="0" w:space="0" w:color="auto"/>
        <w:bottom w:val="none" w:sz="0" w:space="0" w:color="auto"/>
        <w:right w:val="none" w:sz="0" w:space="0" w:color="auto"/>
      </w:divBdr>
    </w:div>
    <w:div w:id="196548190">
      <w:bodyDiv w:val="1"/>
      <w:marLeft w:val="0"/>
      <w:marRight w:val="0"/>
      <w:marTop w:val="0"/>
      <w:marBottom w:val="0"/>
      <w:divBdr>
        <w:top w:val="none" w:sz="0" w:space="0" w:color="auto"/>
        <w:left w:val="none" w:sz="0" w:space="0" w:color="auto"/>
        <w:bottom w:val="none" w:sz="0" w:space="0" w:color="auto"/>
        <w:right w:val="none" w:sz="0" w:space="0" w:color="auto"/>
      </w:divBdr>
      <w:divsChild>
        <w:div w:id="397171193">
          <w:marLeft w:val="360"/>
          <w:marRight w:val="0"/>
          <w:marTop w:val="200"/>
          <w:marBottom w:val="0"/>
          <w:divBdr>
            <w:top w:val="none" w:sz="0" w:space="0" w:color="auto"/>
            <w:left w:val="none" w:sz="0" w:space="0" w:color="auto"/>
            <w:bottom w:val="none" w:sz="0" w:space="0" w:color="auto"/>
            <w:right w:val="none" w:sz="0" w:space="0" w:color="auto"/>
          </w:divBdr>
        </w:div>
        <w:div w:id="1225220833">
          <w:marLeft w:val="360"/>
          <w:marRight w:val="0"/>
          <w:marTop w:val="200"/>
          <w:marBottom w:val="0"/>
          <w:divBdr>
            <w:top w:val="none" w:sz="0" w:space="0" w:color="auto"/>
            <w:left w:val="none" w:sz="0" w:space="0" w:color="auto"/>
            <w:bottom w:val="none" w:sz="0" w:space="0" w:color="auto"/>
            <w:right w:val="none" w:sz="0" w:space="0" w:color="auto"/>
          </w:divBdr>
        </w:div>
        <w:div w:id="1548449639">
          <w:marLeft w:val="360"/>
          <w:marRight w:val="0"/>
          <w:marTop w:val="200"/>
          <w:marBottom w:val="0"/>
          <w:divBdr>
            <w:top w:val="none" w:sz="0" w:space="0" w:color="auto"/>
            <w:left w:val="none" w:sz="0" w:space="0" w:color="auto"/>
            <w:bottom w:val="none" w:sz="0" w:space="0" w:color="auto"/>
            <w:right w:val="none" w:sz="0" w:space="0" w:color="auto"/>
          </w:divBdr>
        </w:div>
        <w:div w:id="1087386990">
          <w:marLeft w:val="360"/>
          <w:marRight w:val="0"/>
          <w:marTop w:val="200"/>
          <w:marBottom w:val="0"/>
          <w:divBdr>
            <w:top w:val="none" w:sz="0" w:space="0" w:color="auto"/>
            <w:left w:val="none" w:sz="0" w:space="0" w:color="auto"/>
            <w:bottom w:val="none" w:sz="0" w:space="0" w:color="auto"/>
            <w:right w:val="none" w:sz="0" w:space="0" w:color="auto"/>
          </w:divBdr>
        </w:div>
        <w:div w:id="580649364">
          <w:marLeft w:val="360"/>
          <w:marRight w:val="0"/>
          <w:marTop w:val="200"/>
          <w:marBottom w:val="0"/>
          <w:divBdr>
            <w:top w:val="none" w:sz="0" w:space="0" w:color="auto"/>
            <w:left w:val="none" w:sz="0" w:space="0" w:color="auto"/>
            <w:bottom w:val="none" w:sz="0" w:space="0" w:color="auto"/>
            <w:right w:val="none" w:sz="0" w:space="0" w:color="auto"/>
          </w:divBdr>
        </w:div>
      </w:divsChild>
    </w:div>
    <w:div w:id="681587313">
      <w:bodyDiv w:val="1"/>
      <w:marLeft w:val="0"/>
      <w:marRight w:val="0"/>
      <w:marTop w:val="0"/>
      <w:marBottom w:val="0"/>
      <w:divBdr>
        <w:top w:val="none" w:sz="0" w:space="0" w:color="auto"/>
        <w:left w:val="none" w:sz="0" w:space="0" w:color="auto"/>
        <w:bottom w:val="none" w:sz="0" w:space="0" w:color="auto"/>
        <w:right w:val="none" w:sz="0" w:space="0" w:color="auto"/>
      </w:divBdr>
    </w:div>
    <w:div w:id="877200079">
      <w:bodyDiv w:val="1"/>
      <w:marLeft w:val="0"/>
      <w:marRight w:val="0"/>
      <w:marTop w:val="0"/>
      <w:marBottom w:val="0"/>
      <w:divBdr>
        <w:top w:val="none" w:sz="0" w:space="0" w:color="auto"/>
        <w:left w:val="none" w:sz="0" w:space="0" w:color="auto"/>
        <w:bottom w:val="none" w:sz="0" w:space="0" w:color="auto"/>
        <w:right w:val="none" w:sz="0" w:space="0" w:color="auto"/>
      </w:divBdr>
    </w:div>
    <w:div w:id="1107313213">
      <w:bodyDiv w:val="1"/>
      <w:marLeft w:val="0"/>
      <w:marRight w:val="0"/>
      <w:marTop w:val="0"/>
      <w:marBottom w:val="0"/>
      <w:divBdr>
        <w:top w:val="none" w:sz="0" w:space="0" w:color="auto"/>
        <w:left w:val="none" w:sz="0" w:space="0" w:color="auto"/>
        <w:bottom w:val="none" w:sz="0" w:space="0" w:color="auto"/>
        <w:right w:val="none" w:sz="0" w:space="0" w:color="auto"/>
      </w:divBdr>
    </w:div>
    <w:div w:id="1282957030">
      <w:bodyDiv w:val="1"/>
      <w:marLeft w:val="0"/>
      <w:marRight w:val="0"/>
      <w:marTop w:val="0"/>
      <w:marBottom w:val="0"/>
      <w:divBdr>
        <w:top w:val="none" w:sz="0" w:space="0" w:color="auto"/>
        <w:left w:val="none" w:sz="0" w:space="0" w:color="auto"/>
        <w:bottom w:val="none" w:sz="0" w:space="0" w:color="auto"/>
        <w:right w:val="none" w:sz="0" w:space="0" w:color="auto"/>
      </w:divBdr>
    </w:div>
    <w:div w:id="1308901770">
      <w:bodyDiv w:val="1"/>
      <w:marLeft w:val="0"/>
      <w:marRight w:val="0"/>
      <w:marTop w:val="0"/>
      <w:marBottom w:val="0"/>
      <w:divBdr>
        <w:top w:val="none" w:sz="0" w:space="0" w:color="auto"/>
        <w:left w:val="none" w:sz="0" w:space="0" w:color="auto"/>
        <w:bottom w:val="none" w:sz="0" w:space="0" w:color="auto"/>
        <w:right w:val="none" w:sz="0" w:space="0" w:color="auto"/>
      </w:divBdr>
      <w:divsChild>
        <w:div w:id="1137912578">
          <w:marLeft w:val="1800"/>
          <w:marRight w:val="0"/>
          <w:marTop w:val="100"/>
          <w:marBottom w:val="0"/>
          <w:divBdr>
            <w:top w:val="none" w:sz="0" w:space="0" w:color="auto"/>
            <w:left w:val="none" w:sz="0" w:space="0" w:color="auto"/>
            <w:bottom w:val="none" w:sz="0" w:space="0" w:color="auto"/>
            <w:right w:val="none" w:sz="0" w:space="0" w:color="auto"/>
          </w:divBdr>
        </w:div>
        <w:div w:id="759375645">
          <w:marLeft w:val="1080"/>
          <w:marRight w:val="0"/>
          <w:marTop w:val="100"/>
          <w:marBottom w:val="0"/>
          <w:divBdr>
            <w:top w:val="none" w:sz="0" w:space="0" w:color="auto"/>
            <w:left w:val="none" w:sz="0" w:space="0" w:color="auto"/>
            <w:bottom w:val="none" w:sz="0" w:space="0" w:color="auto"/>
            <w:right w:val="none" w:sz="0" w:space="0" w:color="auto"/>
          </w:divBdr>
        </w:div>
        <w:div w:id="727341072">
          <w:marLeft w:val="1080"/>
          <w:marRight w:val="0"/>
          <w:marTop w:val="100"/>
          <w:marBottom w:val="0"/>
          <w:divBdr>
            <w:top w:val="none" w:sz="0" w:space="0" w:color="auto"/>
            <w:left w:val="none" w:sz="0" w:space="0" w:color="auto"/>
            <w:bottom w:val="none" w:sz="0" w:space="0" w:color="auto"/>
            <w:right w:val="none" w:sz="0" w:space="0" w:color="auto"/>
          </w:divBdr>
        </w:div>
        <w:div w:id="1122073854">
          <w:marLeft w:val="1080"/>
          <w:marRight w:val="0"/>
          <w:marTop w:val="100"/>
          <w:marBottom w:val="0"/>
          <w:divBdr>
            <w:top w:val="none" w:sz="0" w:space="0" w:color="auto"/>
            <w:left w:val="none" w:sz="0" w:space="0" w:color="auto"/>
            <w:bottom w:val="none" w:sz="0" w:space="0" w:color="auto"/>
            <w:right w:val="none" w:sz="0" w:space="0" w:color="auto"/>
          </w:divBdr>
        </w:div>
      </w:divsChild>
    </w:div>
    <w:div w:id="1481069699">
      <w:bodyDiv w:val="1"/>
      <w:marLeft w:val="0"/>
      <w:marRight w:val="0"/>
      <w:marTop w:val="0"/>
      <w:marBottom w:val="0"/>
      <w:divBdr>
        <w:top w:val="none" w:sz="0" w:space="0" w:color="auto"/>
        <w:left w:val="none" w:sz="0" w:space="0" w:color="auto"/>
        <w:bottom w:val="none" w:sz="0" w:space="0" w:color="auto"/>
        <w:right w:val="none" w:sz="0" w:space="0" w:color="auto"/>
      </w:divBdr>
    </w:div>
    <w:div w:id="1553036114">
      <w:bodyDiv w:val="1"/>
      <w:marLeft w:val="0"/>
      <w:marRight w:val="0"/>
      <w:marTop w:val="0"/>
      <w:marBottom w:val="0"/>
      <w:divBdr>
        <w:top w:val="none" w:sz="0" w:space="0" w:color="auto"/>
        <w:left w:val="none" w:sz="0" w:space="0" w:color="auto"/>
        <w:bottom w:val="none" w:sz="0" w:space="0" w:color="auto"/>
        <w:right w:val="none" w:sz="0" w:space="0" w:color="auto"/>
      </w:divBdr>
      <w:divsChild>
        <w:div w:id="1661616979">
          <w:marLeft w:val="547"/>
          <w:marRight w:val="0"/>
          <w:marTop w:val="0"/>
          <w:marBottom w:val="0"/>
          <w:divBdr>
            <w:top w:val="none" w:sz="0" w:space="0" w:color="auto"/>
            <w:left w:val="none" w:sz="0" w:space="0" w:color="auto"/>
            <w:bottom w:val="none" w:sz="0" w:space="0" w:color="auto"/>
            <w:right w:val="none" w:sz="0" w:space="0" w:color="auto"/>
          </w:divBdr>
        </w:div>
      </w:divsChild>
    </w:div>
    <w:div w:id="1740787567">
      <w:bodyDiv w:val="1"/>
      <w:marLeft w:val="0"/>
      <w:marRight w:val="0"/>
      <w:marTop w:val="0"/>
      <w:marBottom w:val="0"/>
      <w:divBdr>
        <w:top w:val="none" w:sz="0" w:space="0" w:color="auto"/>
        <w:left w:val="none" w:sz="0" w:space="0" w:color="auto"/>
        <w:bottom w:val="none" w:sz="0" w:space="0" w:color="auto"/>
        <w:right w:val="none" w:sz="0" w:space="0" w:color="auto"/>
      </w:divBdr>
    </w:div>
    <w:div w:id="198909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ealth.govt.nz/new-zealand-health-system/new-zealand-health-strategy-future-direction/five-strategic-themes/value-and-high-performance" TargetMode="Externa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04FD515EA664BAF6EE52EF5DCAC80" ma:contentTypeVersion="17" ma:contentTypeDescription="Create a new document." ma:contentTypeScope="" ma:versionID="8e06d137a0d2275b18c7335bf479499d">
  <xsd:schema xmlns:xsd="http://www.w3.org/2001/XMLSchema" xmlns:xs="http://www.w3.org/2001/XMLSchema" xmlns:p="http://schemas.microsoft.com/office/2006/metadata/properties" xmlns:ns2="1648de66-f3f9-4d4b-aae7-60266db04554" xmlns:ns3="7c3935ea-b804-4422-a480-ea607dd1238f" xmlns:ns4="9253c88c-d550-4ff1-afdc-d5dc691f60b0" targetNamespace="http://schemas.microsoft.com/office/2006/metadata/properties" ma:root="true" ma:fieldsID="dc6c066cf2bb2f3f7dc8bf8d0942cb41" ns2:_="" ns3:_="" ns4:_="">
    <xsd:import namespace="1648de66-f3f9-4d4b-aae7-60266db04554"/>
    <xsd:import namespace="7c3935ea-b804-4422-a480-ea607dd1238f"/>
    <xsd:import namespace="9253c88c-d550-4ff1-afdc-d5dc691f60b0"/>
    <xsd:element name="properties">
      <xsd:complexType>
        <xsd:sequence>
          <xsd:element name="documentManagement">
            <xsd:complexType>
              <xsd:all>
                <xsd:element ref="ns2:_dlc_DocId" minOccurs="0"/>
                <xsd:element ref="ns2:_dlc_DocIdUrl" minOccurs="0"/>
                <xsd:element ref="ns2:_dlc_DocIdPersistId" minOccurs="0"/>
                <xsd:element ref="ns4:ka9b207035bc48f2a4f6a2bfed7195b7"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2:SharedWithUsers" minOccurs="0"/>
                <xsd:element ref="ns2:SharedWithDetails" minOccurs="0"/>
                <xsd:element ref="ns3:MediaServiceLocation" minOccurs="0"/>
                <xsd:element ref="ns3:MediaServiceBillingMetadata"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8de66-f3f9-4d4b-aae7-60266db045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3935ea-b804-4422-a480-ea607dd1238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_Flow_SignoffStatus" ma:index="28"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ka9b207035bc48f2a4f6a2bfed7195b7" ma:index="12" nillable="true" ma:displayName="Business Function_0" ma:hidden="true" ma:internalName="ka9b207035bc48f2a4f6a2bfed7195b7">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1648de66-f3f9-4d4b-aae7-60266db04554">1000205-1572720606-167573</_dlc_DocId>
    <_dlc_DocIdUrl xmlns="1648de66-f3f9-4d4b-aae7-60266db04554">
      <Url>https://hauoraaotearoa.sharepoint.com/sites/1000205/_layouts/15/DocIdRedir.aspx?ID=1000205-1572720606-167573</Url>
      <Description>1000205-1572720606-167573</Description>
    </_dlc_DocIdUrl>
    <ka9b207035bc48f2a4f6a2bfed7195b7 xmlns="9253c88c-d550-4ff1-afdc-d5dc691f60b0" xsi:nil="true"/>
    <lcf76f155ced4ddcb4097134ff3c332f xmlns="7c3935ea-b804-4422-a480-ea607dd1238f">
      <Terms xmlns="http://schemas.microsoft.com/office/infopath/2007/PartnerControls"/>
    </lcf76f155ced4ddcb4097134ff3c332f>
    <_Flow_SignoffStatus xmlns="7c3935ea-b804-4422-a480-ea607dd1238f" xsi:nil="true"/>
  </documentManagement>
</p:properties>
</file>

<file path=customXml/itemProps1.xml><?xml version="1.0" encoding="utf-8"?>
<ds:datastoreItem xmlns:ds="http://schemas.openxmlformats.org/officeDocument/2006/customXml" ds:itemID="{C7F76432-E300-446B-BEC6-462DE9103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48de66-f3f9-4d4b-aae7-60266db04554"/>
    <ds:schemaRef ds:uri="7c3935ea-b804-4422-a480-ea607dd1238f"/>
    <ds:schemaRef ds:uri="9253c88c-d550-4ff1-afdc-d5dc691f6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7AD61F-DFDD-4BA4-B11E-3F634FA5674A}">
  <ds:schemaRefs>
    <ds:schemaRef ds:uri="http://schemas.microsoft.com/sharepoint/v3/contenttype/forms"/>
  </ds:schemaRefs>
</ds:datastoreItem>
</file>

<file path=customXml/itemProps3.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customXml/itemProps4.xml><?xml version="1.0" encoding="utf-8"?>
<ds:datastoreItem xmlns:ds="http://schemas.openxmlformats.org/officeDocument/2006/customXml" ds:itemID="{82505093-CCDD-480E-9515-3E2249D9AF55}">
  <ds:schemaRefs>
    <ds:schemaRef ds:uri="http://schemas.microsoft.com/sharepoint/events"/>
  </ds:schemaRefs>
</ds:datastoreItem>
</file>

<file path=customXml/itemProps5.xml><?xml version="1.0" encoding="utf-8"?>
<ds:datastoreItem xmlns:ds="http://schemas.openxmlformats.org/officeDocument/2006/customXml" ds:itemID="{4E022CB2-7204-4AD1-B4B9-4BB65D80D17E}">
  <ds:schemaRefs>
    <ds:schemaRef ds:uri="http://schemas.microsoft.com/office/2006/metadata/properties"/>
    <ds:schemaRef ds:uri="http://schemas.microsoft.com/office/infopath/2007/PartnerControls"/>
    <ds:schemaRef ds:uri="1648de66-f3f9-4d4b-aae7-60266db04554"/>
    <ds:schemaRef ds:uri="9253c88c-d550-4ff1-afdc-d5dc691f60b0"/>
    <ds:schemaRef ds:uri="7c3935ea-b804-4422-a480-ea607dd1238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9361</Words>
  <Characters>53358</Characters>
  <Application>Microsoft Office Word</Application>
  <DocSecurity>0</DocSecurity>
  <Lines>444</Lines>
  <Paragraphs>125</Paragraphs>
  <ScaleCrop>false</ScaleCrop>
  <Company>Ministry of Health</Company>
  <LinksUpToDate>false</LinksUpToDate>
  <CharactersWithSpaces>62594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Template-HNZ Generic</dc:title>
  <dc:subject/>
  <dc:creator>NicoleAdams</dc:creator>
  <cp:keywords/>
  <dc:description/>
  <cp:lastModifiedBy>Alex Viner</cp:lastModifiedBy>
  <cp:revision>5</cp:revision>
  <cp:lastPrinted>2025-06-08T20:50:00Z</cp:lastPrinted>
  <dcterms:created xsi:type="dcterms:W3CDTF">2025-06-08T20:50:00Z</dcterms:created>
  <dcterms:modified xsi:type="dcterms:W3CDTF">2025-09-28T23:42:00Z</dcterms:modified>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0x01010049204FD515EA664BAF6EE52EF5DCAC80</vt:lpwstr>
  </property>
  <property fmtid="{D5CDD505-2E9C-101B-9397-08002B2CF9AE}" pid="3" name="ka9b207035bc48f2a4f6a2bfed7195b70">
    <vt:lpwstr>Commissioning|15b5b4c6-5772-46c7-92cb-dbba43ced6f6</vt:lpwstr>
  </property>
  <property fmtid="{D5CDD505-2E9C-101B-9397-08002B2CF9AE}" pid="4" name="TaxCatchAll">
    <vt:lpwstr>2;#Draft|4dbd6f0d-7021-43d2-a391-03666245495e;#3;#Commissioning|15b5b4c6-5772-46c7-92cb-dbba43ced6f6</vt:lpwstr>
  </property>
  <property fmtid="{D5CDD505-2E9C-101B-9397-08002B2CF9AE}" pid="5" name="mb22360ee3e3407ca28e907eb3b7ca6b0">
    <vt:lpwstr>Draft|4dbd6f0d-7021-43d2-a391-03666245495e</vt:lpwstr>
  </property>
  <property fmtid="{D5CDD505-2E9C-101B-9397-08002B2CF9AE}" pid="6" name="BusinessFunction">
    <vt:lpwstr>3;#Commissioning|15b5b4c6-5772-46c7-92cb-dbba43ced6f6</vt:lpwstr>
  </property>
  <property fmtid="{D5CDD505-2E9C-101B-9397-08002B2CF9AE}" pid="7" name="p777f0da518742b188a1f7fd5ee918100">
    <vt:lpwstr/>
  </property>
  <property fmtid="{D5CDD505-2E9C-101B-9397-08002B2CF9AE}" pid="8" name="b129038a2c8d4de88edfb48f2f360037">
    <vt:lpwstr/>
  </property>
  <property fmtid="{D5CDD505-2E9C-101B-9397-08002B2CF9AE}" pid="9" name="MediaServiceImageTags">
    <vt:lpwstr/>
  </property>
  <property fmtid="{D5CDD505-2E9C-101B-9397-08002B2CF9AE}" pid="10" name="Life_x0020_Course">
    <vt:lpwstr/>
  </property>
  <property fmtid="{D5CDD505-2E9C-101B-9397-08002B2CF9AE}" pid="11" name="HNZStatus">
    <vt:lpwstr>2;#Draft|4dbd6f0d-7021-43d2-a391-03666245495e</vt:lpwstr>
  </property>
  <property fmtid="{D5CDD505-2E9C-101B-9397-08002B2CF9AE}" pid="12" name="k9ee5ef6bc1b44e9b6cac8d49fc01329">
    <vt:lpwstr/>
  </property>
  <property fmtid="{D5CDD505-2E9C-101B-9397-08002B2CF9AE}" pid="13" name="p7110e5651294189b89368865130750f0">
    <vt:lpwstr/>
  </property>
  <property fmtid="{D5CDD505-2E9C-101B-9397-08002B2CF9AE}" pid="14" name="ld9a3a592f8646249650a4bef9865698">
    <vt:lpwstr/>
  </property>
  <property fmtid="{D5CDD505-2E9C-101B-9397-08002B2CF9AE}" pid="15" name="Work_x0020_Programme">
    <vt:lpwstr/>
  </property>
  <property fmtid="{D5CDD505-2E9C-101B-9397-08002B2CF9AE}" pid="16" name="HNZLocalArea">
    <vt:lpwstr/>
  </property>
  <property fmtid="{D5CDD505-2E9C-101B-9397-08002B2CF9AE}" pid="17" name="HNZWorkProgramme">
    <vt:lpwstr/>
  </property>
  <property fmtid="{D5CDD505-2E9C-101B-9397-08002B2CF9AE}" pid="18" name="HNZLifeCourse">
    <vt:lpwstr/>
  </property>
  <property fmtid="{D5CDD505-2E9C-101B-9397-08002B2CF9AE}" pid="19" name="f3e7f0a218d8438586e2a8545792c0ef">
    <vt:lpwstr/>
  </property>
  <property fmtid="{D5CDD505-2E9C-101B-9397-08002B2CF9AE}" pid="20" name="HNZRegion">
    <vt:lpwstr/>
  </property>
  <property fmtid="{D5CDD505-2E9C-101B-9397-08002B2CF9AE}" pid="21" name="n7550351343a46f2a8525b73f60545f8">
    <vt:lpwstr/>
  </property>
  <property fmtid="{D5CDD505-2E9C-101B-9397-08002B2CF9AE}" pid="22" name="HNZTopic">
    <vt:lpwstr/>
  </property>
  <property fmtid="{D5CDD505-2E9C-101B-9397-08002B2CF9AE}" pid="23" name="Work Programme">
    <vt:lpwstr/>
  </property>
  <property fmtid="{D5CDD505-2E9C-101B-9397-08002B2CF9AE}" pid="24" name="Life Course">
    <vt:lpwstr/>
  </property>
  <property fmtid="{D5CDD505-2E9C-101B-9397-08002B2CF9AE}" pid="25" name="_dlc_DocIdItemGuid">
    <vt:lpwstr>cbeb8753-fba4-49d6-8b57-475e803a104b</vt:lpwstr>
  </property>
</Properties>
</file>