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74F" w14:textId="1A102037" w:rsidR="00D17CFE" w:rsidRPr="00A74FEC" w:rsidRDefault="00B818E7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B818E7">
        <w:rPr>
          <w:rFonts w:ascii="Arial" w:hAnsi="Arial" w:cs="Arial"/>
          <w:b/>
          <w:bCs/>
          <w:noProof/>
          <w:color w:val="00758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09FD7" wp14:editId="016A90F8">
                <wp:simplePos x="0" y="0"/>
                <wp:positionH relativeFrom="column">
                  <wp:posOffset>2234288</wp:posOffset>
                </wp:positionH>
                <wp:positionV relativeFrom="paragraph">
                  <wp:posOffset>-806036</wp:posOffset>
                </wp:positionV>
                <wp:extent cx="1248354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AAEB" w14:textId="6497F7E7" w:rsidR="00B818E7" w:rsidRPr="00B818E7" w:rsidRDefault="00B818E7" w:rsidP="00B818E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818E7">
                              <w:rPr>
                                <w:b/>
                                <w:bCs/>
                                <w:color w:val="FF0000"/>
                              </w:rPr>
                              <w:t>In 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09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95pt;margin-top:-63.45pt;width:9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C/DgIAAPcDAAAOAAAAZHJzL2Uyb0RvYy54bWysU9tu2zAMfR+wfxD0vtjJnC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" stroked="f">
                <v:textbox style="mso-fit-shape-to-text:t">
                  <w:txbxContent>
                    <w:p w14:paraId="0BA8AAEB" w14:textId="6497F7E7" w:rsidR="00B818E7" w:rsidRPr="00B818E7" w:rsidRDefault="00B818E7" w:rsidP="00B818E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818E7">
                        <w:rPr>
                          <w:b/>
                          <w:bCs/>
                          <w:color w:val="FF0000"/>
                        </w:rPr>
                        <w:t>In Confidence</w:t>
                      </w:r>
                    </w:p>
                  </w:txbxContent>
                </v:textbox>
              </v:shape>
            </w:pict>
          </mc:Fallback>
        </mc:AlternateContent>
      </w:r>
      <w:r w:rsidR="00D17CFE" w:rsidRPr="00A74FEC">
        <w:rPr>
          <w:rFonts w:ascii="Arial" w:hAnsi="Arial" w:cs="Arial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37B601D9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National Annual Agreement Review 20</w:t>
      </w:r>
      <w:r>
        <w:rPr>
          <w:rFonts w:ascii="Arial" w:hAnsi="Arial" w:cs="Arial"/>
          <w:b/>
          <w:bCs/>
          <w:color w:val="007582"/>
          <w:sz w:val="28"/>
          <w:szCs w:val="28"/>
        </w:rPr>
        <w:t>2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>5</w:t>
      </w:r>
    </w:p>
    <w:p w14:paraId="50FAEB00" w14:textId="152E92C3" w:rsidR="00D17CFE" w:rsidRDefault="00D17CFE" w:rsidP="006128ED">
      <w:pPr>
        <w:spacing w:after="12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 xml:space="preserve">Meeting </w:t>
      </w:r>
      <w:r w:rsidR="00864A7D">
        <w:rPr>
          <w:rFonts w:ascii="Arial" w:hAnsi="Arial" w:cs="Arial"/>
          <w:b/>
          <w:bCs/>
          <w:color w:val="007582"/>
          <w:sz w:val="28"/>
          <w:szCs w:val="28"/>
        </w:rPr>
        <w:t>2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 xml:space="preserve"> </w:t>
      </w:r>
      <w:r w:rsidR="00864A7D">
        <w:rPr>
          <w:rFonts w:ascii="Arial" w:hAnsi="Arial" w:cs="Arial"/>
          <w:b/>
          <w:bCs/>
          <w:color w:val="007582"/>
          <w:sz w:val="28"/>
          <w:szCs w:val="28"/>
        </w:rPr>
        <w:t>June 5th</w:t>
      </w:r>
      <w:r w:rsidR="006128ED">
        <w:rPr>
          <w:rFonts w:ascii="Arial" w:hAnsi="Arial" w:cs="Arial"/>
          <w:b/>
          <w:bCs/>
          <w:color w:val="007582"/>
          <w:sz w:val="28"/>
          <w:szCs w:val="28"/>
        </w:rPr>
        <w:t>, 2025</w:t>
      </w:r>
    </w:p>
    <w:p w14:paraId="71942E81" w14:textId="12B5689B" w:rsidR="00D17CFE" w:rsidRDefault="00D17CFE" w:rsidP="006128ED">
      <w:pPr>
        <w:spacing w:after="12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>Statement</w:t>
      </w:r>
    </w:p>
    <w:p w14:paraId="267B4B34" w14:textId="1651D6A6" w:rsidR="00D17CFE" w:rsidRDefault="00D17CFE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64A7D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meeting of the 202</w:t>
      </w:r>
      <w:r w:rsidR="002F28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Integrated Community Pharmacy Service</w:t>
      </w:r>
      <w:r w:rsidR="008E32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Agreement (ICPSA) National Annual Agreement Review (NAAR) took place on </w:t>
      </w:r>
      <w:r w:rsidR="002F28B1">
        <w:rPr>
          <w:rFonts w:ascii="Arial" w:hAnsi="Arial" w:cs="Arial"/>
        </w:rPr>
        <w:t xml:space="preserve">Thursday </w:t>
      </w:r>
      <w:r w:rsidR="00CC0354">
        <w:rPr>
          <w:rFonts w:ascii="Arial" w:hAnsi="Arial" w:cs="Arial"/>
        </w:rPr>
        <w:t>June 5th</w:t>
      </w:r>
      <w:r>
        <w:rPr>
          <w:rFonts w:ascii="Arial" w:hAnsi="Arial" w:cs="Arial"/>
        </w:rPr>
        <w:t xml:space="preserve"> between </w:t>
      </w: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 New Zealand</w:t>
      </w:r>
      <w:r w:rsidR="00864A7D">
        <w:rPr>
          <w:rFonts w:ascii="Arial" w:hAnsi="Arial" w:cs="Arial"/>
        </w:rPr>
        <w:t>/Te Whatu Ora</w:t>
      </w:r>
      <w:r>
        <w:rPr>
          <w:rFonts w:ascii="Arial" w:hAnsi="Arial" w:cs="Arial"/>
        </w:rPr>
        <w:t xml:space="preserve"> (H</w:t>
      </w:r>
      <w:r w:rsidR="0059187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 xml:space="preserve">NZ) and </w:t>
      </w:r>
      <w:r w:rsidR="00864A7D">
        <w:rPr>
          <w:rFonts w:ascii="Arial" w:hAnsi="Arial" w:cs="Arial"/>
        </w:rPr>
        <w:t xml:space="preserve">community pharmacy </w:t>
      </w:r>
      <w:r w:rsidR="00E805C9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representatives. </w:t>
      </w:r>
    </w:p>
    <w:p w14:paraId="03810139" w14:textId="5B5B0C7B" w:rsidR="00C6169A" w:rsidRDefault="00CC0354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NZ presented to NAAR a proposed uplift to Pharmacy Service Fees of 3%.</w:t>
      </w:r>
      <w:r w:rsidR="00C6169A">
        <w:rPr>
          <w:rFonts w:ascii="Arial" w:hAnsi="Arial" w:cs="Arial"/>
        </w:rPr>
        <w:t xml:space="preserve"> </w:t>
      </w:r>
      <w:r w:rsidR="006E6D62">
        <w:rPr>
          <w:rFonts w:ascii="Arial" w:hAnsi="Arial" w:cs="Arial"/>
        </w:rPr>
        <w:t xml:space="preserve">Health NZ </w:t>
      </w:r>
      <w:r w:rsidR="00C6169A">
        <w:rPr>
          <w:rFonts w:ascii="Arial" w:hAnsi="Arial" w:cs="Arial"/>
        </w:rPr>
        <w:t xml:space="preserve">reiterated </w:t>
      </w:r>
      <w:r w:rsidR="006E6D62">
        <w:rPr>
          <w:rFonts w:ascii="Arial" w:hAnsi="Arial" w:cs="Arial"/>
        </w:rPr>
        <w:t xml:space="preserve">the tight fiscal environment </w:t>
      </w:r>
      <w:r w:rsidR="00E90039">
        <w:rPr>
          <w:rFonts w:ascii="Arial" w:hAnsi="Arial" w:cs="Arial"/>
        </w:rPr>
        <w:t>it is</w:t>
      </w:r>
      <w:r w:rsidR="00C6169A">
        <w:rPr>
          <w:rFonts w:ascii="Arial" w:hAnsi="Arial" w:cs="Arial"/>
        </w:rPr>
        <w:t xml:space="preserve"> operating in. </w:t>
      </w:r>
    </w:p>
    <w:p w14:paraId="7F509688" w14:textId="3500D7DD" w:rsidR="00F04AAC" w:rsidRPr="0092555E" w:rsidRDefault="00CC0354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NAAR</w:t>
      </w:r>
      <w:r w:rsidR="00773C38">
        <w:rPr>
          <w:rFonts w:ascii="Arial" w:hAnsi="Arial" w:cs="Arial"/>
        </w:rPr>
        <w:t xml:space="preserve"> provider representatives</w:t>
      </w:r>
      <w:r w:rsidR="00E2085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initial response is that th</w:t>
      </w:r>
      <w:r w:rsidR="00F87A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uplift </w:t>
      </w:r>
      <w:r w:rsidR="00F002E5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is inadequate</w:t>
      </w:r>
      <w:r w:rsidR="00AD23E4">
        <w:rPr>
          <w:rFonts w:ascii="Arial" w:hAnsi="Arial" w:cs="Arial"/>
        </w:rPr>
        <w:t xml:space="preserve"> and unacceptable</w:t>
      </w:r>
      <w:r>
        <w:rPr>
          <w:rFonts w:ascii="Arial" w:hAnsi="Arial" w:cs="Arial"/>
        </w:rPr>
        <w:t xml:space="preserve"> to address cost pressures and ensure the sustainability of community pharmacy</w:t>
      </w:r>
      <w:r w:rsidR="00830805">
        <w:rPr>
          <w:rFonts w:ascii="Arial" w:hAnsi="Arial" w:cs="Arial"/>
        </w:rPr>
        <w:t xml:space="preserve">. </w:t>
      </w:r>
      <w:r w:rsidR="006925E2">
        <w:rPr>
          <w:rFonts w:ascii="Arial" w:hAnsi="Arial" w:cs="Arial"/>
        </w:rPr>
        <w:t xml:space="preserve"> </w:t>
      </w:r>
      <w:r w:rsidR="00F04AAC" w:rsidRPr="0092555E">
        <w:rPr>
          <w:rFonts w:ascii="Arial" w:hAnsi="Arial" w:cs="Arial"/>
        </w:rPr>
        <w:t>NAAR provider representatives</w:t>
      </w:r>
      <w:r w:rsidR="00AD23E4">
        <w:rPr>
          <w:rFonts w:ascii="Arial" w:hAnsi="Arial" w:cs="Arial"/>
        </w:rPr>
        <w:t xml:space="preserve"> raised concerns with </w:t>
      </w:r>
      <w:r w:rsidR="00F04AAC" w:rsidRPr="0092555E">
        <w:rPr>
          <w:rFonts w:ascii="Arial" w:hAnsi="Arial" w:cs="Arial"/>
        </w:rPr>
        <w:t xml:space="preserve">a lack of transparency around </w:t>
      </w:r>
      <w:r w:rsidR="00AD23E4">
        <w:rPr>
          <w:rFonts w:ascii="Arial" w:hAnsi="Arial" w:cs="Arial"/>
        </w:rPr>
        <w:t>Health NZ’s</w:t>
      </w:r>
      <w:r w:rsidR="00F04AAC" w:rsidRPr="0092555E">
        <w:rPr>
          <w:rFonts w:ascii="Arial" w:hAnsi="Arial" w:cs="Arial"/>
        </w:rPr>
        <w:t xml:space="preserve"> analysis of cost pressures. Health NZ noted that there ha</w:t>
      </w:r>
      <w:r w:rsidR="00917AB0">
        <w:rPr>
          <w:rFonts w:ascii="Arial" w:hAnsi="Arial" w:cs="Arial"/>
        </w:rPr>
        <w:t xml:space="preserve">s been consideration </w:t>
      </w:r>
      <w:r w:rsidR="00B37AE4">
        <w:rPr>
          <w:rFonts w:ascii="Arial" w:hAnsi="Arial" w:cs="Arial"/>
        </w:rPr>
        <w:t xml:space="preserve">of general </w:t>
      </w:r>
      <w:r w:rsidR="00917AB0">
        <w:rPr>
          <w:rFonts w:ascii="Arial" w:hAnsi="Arial" w:cs="Arial"/>
        </w:rPr>
        <w:t>cost pressures that apply to the wider primary and community care sector, however</w:t>
      </w:r>
      <w:r w:rsidR="00E2085E">
        <w:rPr>
          <w:rFonts w:ascii="Arial" w:hAnsi="Arial" w:cs="Arial"/>
        </w:rPr>
        <w:t>,</w:t>
      </w:r>
      <w:r w:rsidR="00917AB0">
        <w:rPr>
          <w:rFonts w:ascii="Arial" w:hAnsi="Arial" w:cs="Arial"/>
        </w:rPr>
        <w:t xml:space="preserve"> there</w:t>
      </w:r>
      <w:r w:rsidR="00400B8C">
        <w:rPr>
          <w:rFonts w:ascii="Arial" w:hAnsi="Arial" w:cs="Arial"/>
        </w:rPr>
        <w:t xml:space="preserve"> has not</w:t>
      </w:r>
      <w:r w:rsidR="00F04AAC" w:rsidRPr="0092555E">
        <w:rPr>
          <w:rFonts w:ascii="Arial" w:hAnsi="Arial" w:cs="Arial"/>
        </w:rPr>
        <w:t xml:space="preserve"> been specific analysis </w:t>
      </w:r>
      <w:r w:rsidR="008D5904">
        <w:rPr>
          <w:rFonts w:ascii="Arial" w:hAnsi="Arial" w:cs="Arial"/>
        </w:rPr>
        <w:t xml:space="preserve">undertaken </w:t>
      </w:r>
      <w:r w:rsidR="00F04AAC" w:rsidRPr="0092555E">
        <w:rPr>
          <w:rFonts w:ascii="Arial" w:hAnsi="Arial" w:cs="Arial"/>
        </w:rPr>
        <w:t xml:space="preserve">of cost pressures </w:t>
      </w:r>
      <w:r w:rsidR="008D5904">
        <w:rPr>
          <w:rFonts w:ascii="Arial" w:hAnsi="Arial" w:cs="Arial"/>
        </w:rPr>
        <w:t xml:space="preserve">specific to </w:t>
      </w:r>
      <w:r w:rsidR="00F04AAC" w:rsidRPr="0092555E">
        <w:rPr>
          <w:rFonts w:ascii="Arial" w:hAnsi="Arial" w:cs="Arial"/>
        </w:rPr>
        <w:t>community pharmacy</w:t>
      </w:r>
      <w:r w:rsidR="0092555E" w:rsidRPr="0092555E">
        <w:rPr>
          <w:rFonts w:ascii="Arial" w:hAnsi="Arial" w:cs="Arial"/>
        </w:rPr>
        <w:t>.</w:t>
      </w:r>
      <w:r w:rsidR="00EB7CFB">
        <w:rPr>
          <w:rFonts w:ascii="Arial" w:hAnsi="Arial" w:cs="Arial"/>
        </w:rPr>
        <w:t xml:space="preserve"> </w:t>
      </w:r>
      <w:r w:rsidR="00767B86">
        <w:rPr>
          <w:rFonts w:ascii="Arial" w:hAnsi="Arial" w:cs="Arial"/>
        </w:rPr>
        <w:t>Health NZ</w:t>
      </w:r>
      <w:r w:rsidR="00EB7CFB">
        <w:rPr>
          <w:rFonts w:ascii="Arial" w:hAnsi="Arial" w:cs="Arial"/>
        </w:rPr>
        <w:t xml:space="preserve"> requested, and received</w:t>
      </w:r>
      <w:r w:rsidR="00AD23E4">
        <w:rPr>
          <w:rFonts w:ascii="Arial" w:hAnsi="Arial" w:cs="Arial"/>
        </w:rPr>
        <w:t xml:space="preserve"> some initial,</w:t>
      </w:r>
      <w:r w:rsidR="00EB7CFB">
        <w:rPr>
          <w:rFonts w:ascii="Arial" w:hAnsi="Arial" w:cs="Arial"/>
        </w:rPr>
        <w:t xml:space="preserve"> evidence on cost pressures </w:t>
      </w:r>
      <w:r w:rsidR="00AD23E4">
        <w:rPr>
          <w:rFonts w:ascii="Arial" w:hAnsi="Arial" w:cs="Arial"/>
        </w:rPr>
        <w:t xml:space="preserve">being faced by community </w:t>
      </w:r>
      <w:r w:rsidR="00EB7CFB">
        <w:rPr>
          <w:rFonts w:ascii="Arial" w:hAnsi="Arial" w:cs="Arial"/>
        </w:rPr>
        <w:t>pharmacies,</w:t>
      </w:r>
      <w:r w:rsidR="00765F2D">
        <w:rPr>
          <w:rFonts w:ascii="Arial" w:hAnsi="Arial" w:cs="Arial"/>
        </w:rPr>
        <w:t xml:space="preserve"> and has asked NAAR participants to provide any further evidence to Health NZ for consideration</w:t>
      </w:r>
      <w:r w:rsidR="00EB7CFB">
        <w:rPr>
          <w:rFonts w:ascii="Arial" w:hAnsi="Arial" w:cs="Arial"/>
        </w:rPr>
        <w:t xml:space="preserve"> </w:t>
      </w:r>
      <w:r w:rsidR="00E2085E">
        <w:rPr>
          <w:rFonts w:ascii="Arial" w:hAnsi="Arial" w:cs="Arial"/>
        </w:rPr>
        <w:t>prior to the next NAAR meeting</w:t>
      </w:r>
      <w:r w:rsidR="007442C3">
        <w:rPr>
          <w:rFonts w:ascii="Arial" w:hAnsi="Arial" w:cs="Arial"/>
        </w:rPr>
        <w:t>.</w:t>
      </w:r>
    </w:p>
    <w:p w14:paraId="6329031B" w14:textId="6A643BDD" w:rsidR="001D0766" w:rsidRPr="00E2085E" w:rsidRDefault="00830805" w:rsidP="006128ED">
      <w:pPr>
        <w:spacing w:after="240" w:line="240" w:lineRule="auto"/>
        <w:rPr>
          <w:rFonts w:ascii="Arial" w:hAnsi="Arial" w:cs="Arial"/>
        </w:rPr>
      </w:pPr>
      <w:r w:rsidRPr="00E2085E">
        <w:rPr>
          <w:rFonts w:ascii="Arial" w:hAnsi="Arial" w:cs="Arial"/>
        </w:rPr>
        <w:t xml:space="preserve">Considerable dissatisfaction </w:t>
      </w:r>
      <w:r w:rsidR="00767B86" w:rsidRPr="00E2085E">
        <w:rPr>
          <w:rFonts w:ascii="Arial" w:hAnsi="Arial" w:cs="Arial"/>
        </w:rPr>
        <w:t xml:space="preserve">was expressed </w:t>
      </w:r>
      <w:r w:rsidRPr="00E2085E">
        <w:rPr>
          <w:rFonts w:ascii="Arial" w:hAnsi="Arial" w:cs="Arial"/>
        </w:rPr>
        <w:t xml:space="preserve">with </w:t>
      </w:r>
      <w:r w:rsidR="00F04AAC" w:rsidRPr="00E2085E">
        <w:rPr>
          <w:rFonts w:ascii="Arial" w:hAnsi="Arial" w:cs="Arial"/>
        </w:rPr>
        <w:t xml:space="preserve">the timeliness </w:t>
      </w:r>
      <w:r w:rsidR="00EB7CFB" w:rsidRPr="00E2085E">
        <w:rPr>
          <w:rFonts w:ascii="Arial" w:hAnsi="Arial" w:cs="Arial"/>
        </w:rPr>
        <w:t xml:space="preserve">and completeness </w:t>
      </w:r>
      <w:r w:rsidR="00F04AAC" w:rsidRPr="00E2085E">
        <w:rPr>
          <w:rFonts w:ascii="Arial" w:hAnsi="Arial" w:cs="Arial"/>
        </w:rPr>
        <w:t xml:space="preserve">of </w:t>
      </w:r>
      <w:r w:rsidRPr="00E2085E">
        <w:rPr>
          <w:rFonts w:ascii="Arial" w:hAnsi="Arial" w:cs="Arial"/>
        </w:rPr>
        <w:t>information received by NAAR</w:t>
      </w:r>
      <w:r w:rsidR="00F04AAC" w:rsidRPr="00E2085E">
        <w:rPr>
          <w:rFonts w:ascii="Arial" w:hAnsi="Arial" w:cs="Arial"/>
        </w:rPr>
        <w:t>.</w:t>
      </w:r>
      <w:r w:rsidRPr="00E2085E">
        <w:rPr>
          <w:rFonts w:ascii="Arial" w:hAnsi="Arial" w:cs="Arial"/>
        </w:rPr>
        <w:t xml:space="preserve"> NAAR </w:t>
      </w:r>
      <w:r w:rsidR="00440935" w:rsidRPr="00E2085E">
        <w:rPr>
          <w:rFonts w:ascii="Arial" w:hAnsi="Arial" w:cs="Arial"/>
        </w:rPr>
        <w:t xml:space="preserve">provider </w:t>
      </w:r>
      <w:r w:rsidRPr="00E2085E">
        <w:rPr>
          <w:rFonts w:ascii="Arial" w:hAnsi="Arial" w:cs="Arial"/>
        </w:rPr>
        <w:t xml:space="preserve">representatives sought reassurance </w:t>
      </w:r>
      <w:r w:rsidR="00F04AAC" w:rsidRPr="00E2085E">
        <w:rPr>
          <w:rFonts w:ascii="Arial" w:hAnsi="Arial" w:cs="Arial"/>
        </w:rPr>
        <w:t xml:space="preserve">that Health NZ is committed to the </w:t>
      </w:r>
      <w:r w:rsidR="00765F2D">
        <w:rPr>
          <w:rFonts w:ascii="Arial" w:hAnsi="Arial" w:cs="Arial"/>
        </w:rPr>
        <w:t>relationship principles</w:t>
      </w:r>
      <w:r w:rsidR="00765F2D" w:rsidRPr="00E2085E">
        <w:rPr>
          <w:rFonts w:ascii="Arial" w:hAnsi="Arial" w:cs="Arial"/>
        </w:rPr>
        <w:t xml:space="preserve"> </w:t>
      </w:r>
      <w:r w:rsidR="00F04AAC" w:rsidRPr="00E2085E">
        <w:rPr>
          <w:rFonts w:ascii="Arial" w:hAnsi="Arial" w:cs="Arial"/>
        </w:rPr>
        <w:t>of the ICPSA</w:t>
      </w:r>
      <w:r w:rsidR="00E2085E">
        <w:rPr>
          <w:rFonts w:ascii="Arial" w:hAnsi="Arial" w:cs="Arial"/>
        </w:rPr>
        <w:t xml:space="preserve">, </w:t>
      </w:r>
      <w:r w:rsidR="00D512EE">
        <w:rPr>
          <w:rFonts w:ascii="Arial" w:hAnsi="Arial" w:cs="Arial"/>
        </w:rPr>
        <w:t>including</w:t>
      </w:r>
      <w:r w:rsidR="00D512EE" w:rsidRPr="00E2085E">
        <w:rPr>
          <w:rFonts w:ascii="Arial" w:hAnsi="Arial" w:cs="Arial"/>
        </w:rPr>
        <w:t xml:space="preserve"> </w:t>
      </w:r>
      <w:r w:rsidR="00F04AAC" w:rsidRPr="00E2085E">
        <w:rPr>
          <w:rFonts w:ascii="Arial" w:hAnsi="Arial" w:cs="Arial"/>
        </w:rPr>
        <w:t>good faith and transparency during NAAR 2025.</w:t>
      </w:r>
      <w:r w:rsidR="00785762" w:rsidRPr="00785762">
        <w:rPr>
          <w:rFonts w:ascii="Arial" w:hAnsi="Arial" w:cs="Arial"/>
        </w:rPr>
        <w:t xml:space="preserve"> </w:t>
      </w:r>
      <w:r w:rsidR="00785762">
        <w:rPr>
          <w:rFonts w:ascii="Arial" w:hAnsi="Arial" w:cs="Arial"/>
        </w:rPr>
        <w:t>Health NZ explained that approval to release the offers to all sectors was only given in late May</w:t>
      </w:r>
      <w:r w:rsidR="006E6D62">
        <w:rPr>
          <w:rFonts w:ascii="Arial" w:hAnsi="Arial" w:cs="Arial"/>
        </w:rPr>
        <w:t xml:space="preserve"> and</w:t>
      </w:r>
      <w:r w:rsidR="00785762">
        <w:rPr>
          <w:rFonts w:ascii="Arial" w:hAnsi="Arial" w:cs="Arial"/>
        </w:rPr>
        <w:t xml:space="preserve"> acknowledged the difficulties created by this delay. </w:t>
      </w:r>
    </w:p>
    <w:p w14:paraId="567A96EF" w14:textId="00005D63" w:rsidR="00F04AAC" w:rsidRPr="00E2085E" w:rsidRDefault="008925C9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Health NZ reiterated the importance of </w:t>
      </w:r>
      <w:r w:rsidRPr="009C2751">
        <w:rPr>
          <w:rFonts w:ascii="Arial" w:hAnsi="Arial" w:cs="Arial"/>
        </w:rPr>
        <w:t>pharmacies</w:t>
      </w:r>
      <w:r w:rsidR="00BE5E82">
        <w:rPr>
          <w:rFonts w:ascii="Arial" w:hAnsi="Arial" w:cs="Arial"/>
        </w:rPr>
        <w:t xml:space="preserve"> to the health system</w:t>
      </w:r>
      <w:r w:rsidR="005B68AD">
        <w:rPr>
          <w:rFonts w:ascii="Arial" w:hAnsi="Arial" w:cs="Arial"/>
        </w:rPr>
        <w:t>,</w:t>
      </w:r>
      <w:r w:rsidR="00BE5E82">
        <w:rPr>
          <w:rFonts w:ascii="Arial" w:hAnsi="Arial" w:cs="Arial"/>
        </w:rPr>
        <w:t xml:space="preserve"> and for general practices</w:t>
      </w:r>
      <w:r>
        <w:rPr>
          <w:rFonts w:ascii="Arial" w:hAnsi="Arial" w:cs="Arial"/>
        </w:rPr>
        <w:t>,</w:t>
      </w:r>
      <w:r w:rsidR="00BE5E82">
        <w:rPr>
          <w:rFonts w:ascii="Arial" w:hAnsi="Arial" w:cs="Arial"/>
        </w:rPr>
        <w:t xml:space="preserve"> pharmacy </w:t>
      </w:r>
      <w:r>
        <w:rPr>
          <w:rFonts w:ascii="Arial" w:hAnsi="Arial" w:cs="Arial"/>
        </w:rPr>
        <w:t>and other community providers</w:t>
      </w:r>
      <w:r w:rsidR="005B68AD">
        <w:rPr>
          <w:rFonts w:ascii="Arial" w:hAnsi="Arial" w:cs="Arial"/>
        </w:rPr>
        <w:t xml:space="preserve"> to be </w:t>
      </w:r>
      <w:r w:rsidRPr="009C2751">
        <w:rPr>
          <w:rFonts w:ascii="Arial" w:hAnsi="Arial" w:cs="Arial"/>
        </w:rPr>
        <w:t xml:space="preserve">functioning well for </w:t>
      </w:r>
      <w:r>
        <w:rPr>
          <w:rFonts w:ascii="Arial" w:hAnsi="Arial" w:cs="Arial"/>
        </w:rPr>
        <w:t xml:space="preserve">the benefit of </w:t>
      </w:r>
      <w:r w:rsidRPr="009C2751">
        <w:rPr>
          <w:rFonts w:ascii="Arial" w:hAnsi="Arial" w:cs="Arial"/>
        </w:rPr>
        <w:t>consumers</w:t>
      </w:r>
      <w:r w:rsidR="00494304">
        <w:rPr>
          <w:rFonts w:ascii="Arial" w:hAnsi="Arial" w:cs="Arial"/>
        </w:rPr>
        <w:t xml:space="preserve">. </w:t>
      </w:r>
      <w:r w:rsidR="004C5FE9" w:rsidRPr="009C2751">
        <w:rPr>
          <w:rFonts w:ascii="Arial" w:hAnsi="Arial" w:cs="Arial"/>
        </w:rPr>
        <w:t xml:space="preserve">Health NZ </w:t>
      </w:r>
      <w:r w:rsidR="0038365F">
        <w:rPr>
          <w:rFonts w:ascii="Arial" w:hAnsi="Arial" w:cs="Arial"/>
        </w:rPr>
        <w:t xml:space="preserve">outlined </w:t>
      </w:r>
      <w:r>
        <w:rPr>
          <w:rFonts w:ascii="Arial" w:hAnsi="Arial" w:cs="Arial"/>
        </w:rPr>
        <w:t>several</w:t>
      </w:r>
      <w:r w:rsidR="00A91F86">
        <w:rPr>
          <w:rFonts w:ascii="Arial" w:hAnsi="Arial" w:cs="Arial"/>
        </w:rPr>
        <w:t xml:space="preserve"> reasons</w:t>
      </w:r>
      <w:r w:rsidR="00F35405">
        <w:rPr>
          <w:rFonts w:ascii="Arial" w:hAnsi="Arial" w:cs="Arial"/>
        </w:rPr>
        <w:t xml:space="preserve"> </w:t>
      </w:r>
      <w:r w:rsidR="00140DA3">
        <w:rPr>
          <w:rFonts w:ascii="Arial" w:hAnsi="Arial" w:cs="Arial"/>
        </w:rPr>
        <w:t>for which</w:t>
      </w:r>
      <w:r w:rsidR="00AD23E4">
        <w:rPr>
          <w:rFonts w:ascii="Arial" w:hAnsi="Arial" w:cs="Arial"/>
        </w:rPr>
        <w:t>, in their view,</w:t>
      </w:r>
      <w:r w:rsidR="00140DA3">
        <w:rPr>
          <w:rFonts w:ascii="Arial" w:hAnsi="Arial" w:cs="Arial"/>
        </w:rPr>
        <w:t xml:space="preserve"> </w:t>
      </w:r>
      <w:r w:rsidR="004C5FE9" w:rsidRPr="007442C3">
        <w:rPr>
          <w:rFonts w:ascii="Arial" w:hAnsi="Arial" w:cs="Arial"/>
        </w:rPr>
        <w:t xml:space="preserve">direct </w:t>
      </w:r>
      <w:r w:rsidR="004C5FE9" w:rsidRPr="009C2751">
        <w:rPr>
          <w:rFonts w:ascii="Arial" w:hAnsi="Arial" w:cs="Arial"/>
        </w:rPr>
        <w:t>comparison to general practice</w:t>
      </w:r>
      <w:r w:rsidR="00140DA3">
        <w:rPr>
          <w:rFonts w:ascii="Arial" w:hAnsi="Arial" w:cs="Arial"/>
        </w:rPr>
        <w:t xml:space="preserve"> cost pressures is</w:t>
      </w:r>
      <w:r w:rsidR="00534A62">
        <w:rPr>
          <w:rFonts w:ascii="Arial" w:hAnsi="Arial" w:cs="Arial"/>
        </w:rPr>
        <w:t xml:space="preserve"> not suitable.</w:t>
      </w:r>
      <w:r w:rsidR="00494304">
        <w:rPr>
          <w:rFonts w:ascii="Arial" w:hAnsi="Arial" w:cs="Arial"/>
        </w:rPr>
        <w:t xml:space="preserve"> </w:t>
      </w:r>
      <w:r w:rsidR="00AD23E4">
        <w:rPr>
          <w:rFonts w:ascii="Arial" w:hAnsi="Arial" w:cs="Arial"/>
        </w:rPr>
        <w:t xml:space="preserve">NAAR provider representatives did not </w:t>
      </w:r>
      <w:r w:rsidR="007442C3">
        <w:rPr>
          <w:rFonts w:ascii="Arial" w:hAnsi="Arial" w:cs="Arial"/>
        </w:rPr>
        <w:t xml:space="preserve">agree </w:t>
      </w:r>
      <w:r w:rsidR="00AD23E4">
        <w:rPr>
          <w:rFonts w:ascii="Arial" w:hAnsi="Arial" w:cs="Arial"/>
        </w:rPr>
        <w:t>and</w:t>
      </w:r>
      <w:r w:rsidR="00494304">
        <w:rPr>
          <w:rFonts w:ascii="Arial" w:hAnsi="Arial" w:cs="Arial"/>
        </w:rPr>
        <w:t xml:space="preserve"> </w:t>
      </w:r>
      <w:r w:rsidR="00B16322">
        <w:rPr>
          <w:rFonts w:ascii="Arial" w:hAnsi="Arial" w:cs="Arial"/>
        </w:rPr>
        <w:t xml:space="preserve">highlighted </w:t>
      </w:r>
      <w:r w:rsidR="00DD02B9">
        <w:rPr>
          <w:rFonts w:ascii="Arial" w:hAnsi="Arial" w:cs="Arial"/>
        </w:rPr>
        <w:t xml:space="preserve">some </w:t>
      </w:r>
      <w:r w:rsidR="00B16322">
        <w:rPr>
          <w:rFonts w:ascii="Arial" w:hAnsi="Arial" w:cs="Arial"/>
        </w:rPr>
        <w:t xml:space="preserve">additional issues arising from the </w:t>
      </w:r>
      <w:r w:rsidR="00F04AAC" w:rsidRPr="00E2085E">
        <w:rPr>
          <w:rFonts w:ascii="Arial" w:hAnsi="Arial" w:cs="Arial"/>
        </w:rPr>
        <w:t xml:space="preserve">differential </w:t>
      </w:r>
      <w:r w:rsidR="0092555E" w:rsidRPr="00E2085E">
        <w:rPr>
          <w:rFonts w:ascii="Arial" w:hAnsi="Arial" w:cs="Arial"/>
        </w:rPr>
        <w:t>treatment of General Practice</w:t>
      </w:r>
      <w:r w:rsidR="00F87A89" w:rsidRPr="00E2085E">
        <w:rPr>
          <w:rFonts w:ascii="Arial" w:hAnsi="Arial" w:cs="Arial"/>
        </w:rPr>
        <w:t xml:space="preserve"> </w:t>
      </w:r>
      <w:r w:rsidR="000606AC">
        <w:rPr>
          <w:rFonts w:ascii="Arial" w:hAnsi="Arial" w:cs="Arial"/>
        </w:rPr>
        <w:t xml:space="preserve">and Pharmacy, and </w:t>
      </w:r>
      <w:r w:rsidR="007442C3">
        <w:rPr>
          <w:rFonts w:ascii="Arial" w:hAnsi="Arial" w:cs="Arial"/>
        </w:rPr>
        <w:t>emphasis</w:t>
      </w:r>
      <w:r w:rsidR="000606AC">
        <w:rPr>
          <w:rFonts w:ascii="Arial" w:hAnsi="Arial" w:cs="Arial"/>
        </w:rPr>
        <w:t>ed</w:t>
      </w:r>
      <w:r w:rsidR="00222E9F">
        <w:rPr>
          <w:rFonts w:ascii="Arial" w:hAnsi="Arial" w:cs="Arial"/>
        </w:rPr>
        <w:t xml:space="preserve"> </w:t>
      </w:r>
      <w:r w:rsidR="0092555E" w:rsidRPr="00E2085E">
        <w:rPr>
          <w:rFonts w:ascii="Arial" w:hAnsi="Arial" w:cs="Arial"/>
        </w:rPr>
        <w:t>flow</w:t>
      </w:r>
      <w:r w:rsidR="00E2085E">
        <w:rPr>
          <w:rFonts w:ascii="Arial" w:hAnsi="Arial" w:cs="Arial"/>
        </w:rPr>
        <w:t>-</w:t>
      </w:r>
      <w:r w:rsidR="0092555E" w:rsidRPr="00E2085E">
        <w:rPr>
          <w:rFonts w:ascii="Arial" w:hAnsi="Arial" w:cs="Arial"/>
        </w:rPr>
        <w:t xml:space="preserve">on consequences for </w:t>
      </w:r>
      <w:r w:rsidR="00F87A89" w:rsidRPr="00E2085E">
        <w:rPr>
          <w:rFonts w:ascii="Arial" w:hAnsi="Arial" w:cs="Arial"/>
        </w:rPr>
        <w:t>c</w:t>
      </w:r>
      <w:r w:rsidR="0092555E" w:rsidRPr="00E2085E">
        <w:rPr>
          <w:rFonts w:ascii="Arial" w:hAnsi="Arial" w:cs="Arial"/>
        </w:rPr>
        <w:t xml:space="preserve">ommunity </w:t>
      </w:r>
      <w:r w:rsidR="00F87A89" w:rsidRPr="00E2085E">
        <w:rPr>
          <w:rFonts w:ascii="Arial" w:hAnsi="Arial" w:cs="Arial"/>
        </w:rPr>
        <w:t>p</w:t>
      </w:r>
      <w:r w:rsidR="0092555E" w:rsidRPr="00E2085E">
        <w:rPr>
          <w:rFonts w:ascii="Arial" w:hAnsi="Arial" w:cs="Arial"/>
        </w:rPr>
        <w:t xml:space="preserve">harmacists </w:t>
      </w:r>
      <w:r w:rsidR="00222E9F">
        <w:rPr>
          <w:rFonts w:ascii="Arial" w:hAnsi="Arial" w:cs="Arial"/>
        </w:rPr>
        <w:t>when</w:t>
      </w:r>
      <w:r w:rsidR="0092555E" w:rsidRPr="00E2085E">
        <w:rPr>
          <w:rFonts w:ascii="Arial" w:hAnsi="Arial" w:cs="Arial"/>
        </w:rPr>
        <w:t xml:space="preserve"> </w:t>
      </w:r>
      <w:r w:rsidR="00222E9F">
        <w:rPr>
          <w:rFonts w:ascii="Arial" w:hAnsi="Arial" w:cs="Arial"/>
        </w:rPr>
        <w:t xml:space="preserve">General Practice was under pressure. </w:t>
      </w:r>
      <w:r w:rsidR="00F87A89" w:rsidRPr="00E2085E">
        <w:rPr>
          <w:rFonts w:ascii="Arial" w:hAnsi="Arial" w:cs="Arial"/>
        </w:rPr>
        <w:t xml:space="preserve"> </w:t>
      </w:r>
    </w:p>
    <w:p w14:paraId="389C0B15" w14:textId="5B8E8F5E" w:rsidR="00E2541A" w:rsidRPr="007442C3" w:rsidRDefault="0092555E" w:rsidP="006128ED">
      <w:pPr>
        <w:spacing w:after="240" w:line="240" w:lineRule="auto"/>
        <w:rPr>
          <w:rFonts w:ascii="Arial" w:hAnsi="Arial" w:cs="Arial"/>
        </w:rPr>
      </w:pPr>
      <w:r w:rsidRPr="007442C3">
        <w:rPr>
          <w:rFonts w:ascii="Arial" w:hAnsi="Arial" w:cs="Arial"/>
        </w:rPr>
        <w:t>An outline of the policy in relation to 12</w:t>
      </w:r>
      <w:r w:rsidR="00141FC8" w:rsidRPr="007442C3">
        <w:rPr>
          <w:rFonts w:ascii="Arial" w:hAnsi="Arial" w:cs="Arial"/>
        </w:rPr>
        <w:t>-</w:t>
      </w:r>
      <w:r w:rsidRPr="007442C3">
        <w:rPr>
          <w:rFonts w:ascii="Arial" w:hAnsi="Arial" w:cs="Arial"/>
        </w:rPr>
        <w:t>month prescription</w:t>
      </w:r>
      <w:r w:rsidR="00141FC8" w:rsidRPr="007442C3">
        <w:rPr>
          <w:rFonts w:ascii="Arial" w:hAnsi="Arial" w:cs="Arial"/>
        </w:rPr>
        <w:t>s</w:t>
      </w:r>
      <w:r w:rsidRPr="007442C3">
        <w:rPr>
          <w:rFonts w:ascii="Arial" w:hAnsi="Arial" w:cs="Arial"/>
        </w:rPr>
        <w:t xml:space="preserve"> was presented. Health NZ will set up a small working group with NAAR </w:t>
      </w:r>
      <w:r w:rsidR="00141FC8" w:rsidRPr="007442C3">
        <w:rPr>
          <w:rFonts w:ascii="Arial" w:hAnsi="Arial" w:cs="Arial"/>
        </w:rPr>
        <w:t xml:space="preserve">pharmacy </w:t>
      </w:r>
      <w:r w:rsidRPr="007442C3">
        <w:rPr>
          <w:rFonts w:ascii="Arial" w:hAnsi="Arial" w:cs="Arial"/>
        </w:rPr>
        <w:t xml:space="preserve">provider representatives to consider this further. Whilst this is not part of NAAR 2025, </w:t>
      </w:r>
      <w:r w:rsidR="007442C3">
        <w:rPr>
          <w:rFonts w:ascii="Arial" w:hAnsi="Arial" w:cs="Arial"/>
        </w:rPr>
        <w:t>not being</w:t>
      </w:r>
      <w:r w:rsidRPr="007442C3">
        <w:rPr>
          <w:rFonts w:ascii="Arial" w:hAnsi="Arial" w:cs="Arial"/>
        </w:rPr>
        <w:t xml:space="preserve"> implemented until February, it was noted that there </w:t>
      </w:r>
      <w:r w:rsidR="00AD23E4" w:rsidRPr="007442C3">
        <w:rPr>
          <w:rFonts w:ascii="Arial" w:hAnsi="Arial" w:cs="Arial"/>
        </w:rPr>
        <w:t xml:space="preserve">could </w:t>
      </w:r>
      <w:r w:rsidRPr="007442C3">
        <w:rPr>
          <w:rFonts w:ascii="Arial" w:hAnsi="Arial" w:cs="Arial"/>
        </w:rPr>
        <w:t xml:space="preserve">be an adverse financial impact on community pharmacies </w:t>
      </w:r>
      <w:r w:rsidR="00AD23E4" w:rsidRPr="007442C3">
        <w:rPr>
          <w:rFonts w:ascii="Arial" w:hAnsi="Arial" w:cs="Arial"/>
        </w:rPr>
        <w:t xml:space="preserve">in </w:t>
      </w:r>
      <w:r w:rsidRPr="007442C3">
        <w:rPr>
          <w:rFonts w:ascii="Arial" w:hAnsi="Arial" w:cs="Arial"/>
        </w:rPr>
        <w:t>this</w:t>
      </w:r>
      <w:r w:rsidR="00AD23E4" w:rsidRPr="007442C3">
        <w:rPr>
          <w:rFonts w:ascii="Arial" w:hAnsi="Arial" w:cs="Arial"/>
        </w:rPr>
        <w:t xml:space="preserve"> contract</w:t>
      </w:r>
      <w:r w:rsidRPr="007442C3">
        <w:rPr>
          <w:rFonts w:ascii="Arial" w:hAnsi="Arial" w:cs="Arial"/>
        </w:rPr>
        <w:t xml:space="preserve"> year</w:t>
      </w:r>
      <w:r w:rsidR="00AD23E4" w:rsidRPr="007442C3">
        <w:rPr>
          <w:rFonts w:ascii="Arial" w:hAnsi="Arial" w:cs="Arial"/>
        </w:rPr>
        <w:t xml:space="preserve"> if existing payment mechanisms are not adjusted</w:t>
      </w:r>
      <w:r w:rsidR="007442C3">
        <w:rPr>
          <w:rFonts w:ascii="Arial" w:hAnsi="Arial" w:cs="Arial"/>
        </w:rPr>
        <w:t>.</w:t>
      </w:r>
      <w:r w:rsidRPr="007442C3">
        <w:rPr>
          <w:rFonts w:ascii="Arial" w:hAnsi="Arial" w:cs="Arial"/>
        </w:rPr>
        <w:t xml:space="preserve"> </w:t>
      </w:r>
      <w:r w:rsidR="00AD23E4" w:rsidRPr="007442C3">
        <w:rPr>
          <w:rFonts w:ascii="Arial" w:hAnsi="Arial" w:cs="Arial"/>
        </w:rPr>
        <w:t xml:space="preserve">NAAR provider representatives </w:t>
      </w:r>
      <w:r w:rsidRPr="007442C3">
        <w:rPr>
          <w:rFonts w:ascii="Arial" w:hAnsi="Arial" w:cs="Arial"/>
        </w:rPr>
        <w:t>requested that Health NZ consider how to address this</w:t>
      </w:r>
      <w:r w:rsidR="00AD23E4" w:rsidRPr="007442C3">
        <w:rPr>
          <w:rFonts w:ascii="Arial" w:hAnsi="Arial" w:cs="Arial"/>
        </w:rPr>
        <w:t xml:space="preserve">, with an expectation that there should </w:t>
      </w:r>
      <w:r w:rsidR="00DF12BB" w:rsidRPr="007442C3">
        <w:rPr>
          <w:rFonts w:ascii="Arial" w:hAnsi="Arial" w:cs="Arial"/>
        </w:rPr>
        <w:t>be no adverse</w:t>
      </w:r>
      <w:r w:rsidR="00AD23E4" w:rsidRPr="007442C3">
        <w:rPr>
          <w:rFonts w:ascii="Arial" w:hAnsi="Arial" w:cs="Arial"/>
        </w:rPr>
        <w:t xml:space="preserve"> funding impact on community pharmacy </w:t>
      </w:r>
      <w:r w:rsidR="007442C3">
        <w:rPr>
          <w:rFonts w:ascii="Arial" w:hAnsi="Arial" w:cs="Arial"/>
        </w:rPr>
        <w:t>from this policy.</w:t>
      </w:r>
    </w:p>
    <w:p w14:paraId="0A6D92F6" w14:textId="7F41A75E" w:rsidR="00F04AAC" w:rsidRDefault="00F04AAC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Ministry of Health confirmed that policy work on the potential for community pharmacy surcharging will </w:t>
      </w:r>
      <w:r w:rsidR="00570E59">
        <w:rPr>
          <w:rFonts w:ascii="Arial" w:hAnsi="Arial" w:cs="Arial"/>
        </w:rPr>
        <w:t xml:space="preserve">commence </w:t>
      </w:r>
      <w:r w:rsidR="007E3FA3">
        <w:rPr>
          <w:rFonts w:ascii="Arial" w:hAnsi="Arial" w:cs="Arial"/>
        </w:rPr>
        <w:t>in the second half of the 2025 calendar year</w:t>
      </w:r>
      <w:r w:rsidR="00570E59">
        <w:rPr>
          <w:rFonts w:ascii="Arial" w:hAnsi="Arial" w:cs="Arial"/>
        </w:rPr>
        <w:t xml:space="preserve"> (from July)</w:t>
      </w:r>
      <w:r>
        <w:rPr>
          <w:rFonts w:ascii="Arial" w:hAnsi="Arial" w:cs="Arial"/>
        </w:rPr>
        <w:t>.</w:t>
      </w:r>
    </w:p>
    <w:p w14:paraId="0AF3A4E0" w14:textId="3B26F3FA" w:rsidR="00EB7CFB" w:rsidRDefault="00EB7CFB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representatives asked a broad set of questions in relation </w:t>
      </w:r>
      <w:r w:rsidR="00767B86">
        <w:rPr>
          <w:rFonts w:ascii="Arial" w:hAnsi="Arial" w:cs="Arial"/>
        </w:rPr>
        <w:t>all aspects of</w:t>
      </w:r>
      <w:r>
        <w:rPr>
          <w:rFonts w:ascii="Arial" w:hAnsi="Arial" w:cs="Arial"/>
        </w:rPr>
        <w:t xml:space="preserve"> the offer</w:t>
      </w:r>
      <w:r w:rsidR="00767B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table of these questions, and the answers, will be sent out to NAAR </w:t>
      </w:r>
      <w:r w:rsidR="00FD799C"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t xml:space="preserve">early next week, </w:t>
      </w:r>
      <w:r w:rsidR="00767B86">
        <w:rPr>
          <w:rFonts w:ascii="Arial" w:hAnsi="Arial" w:cs="Arial"/>
        </w:rPr>
        <w:t>to enable well</w:t>
      </w:r>
      <w:r w:rsidR="00E2085E">
        <w:rPr>
          <w:rFonts w:ascii="Arial" w:hAnsi="Arial" w:cs="Arial"/>
        </w:rPr>
        <w:t>-</w:t>
      </w:r>
      <w:r w:rsidR="00767B86">
        <w:rPr>
          <w:rFonts w:ascii="Arial" w:hAnsi="Arial" w:cs="Arial"/>
        </w:rPr>
        <w:t>informed ongoing discussion</w:t>
      </w:r>
      <w:r>
        <w:rPr>
          <w:rFonts w:ascii="Arial" w:hAnsi="Arial" w:cs="Arial"/>
        </w:rPr>
        <w:t>.</w:t>
      </w:r>
    </w:p>
    <w:p w14:paraId="566887A9" w14:textId="17ED33CF" w:rsidR="001D0766" w:rsidRPr="00D17CFE" w:rsidRDefault="006128ED" w:rsidP="006128E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Pharmacy Representatives reiterated their significant dissatisfaction with the NAAR 2024 process and confirmed their intention to escalate </w:t>
      </w:r>
      <w:proofErr w:type="gramStart"/>
      <w:r>
        <w:rPr>
          <w:rFonts w:ascii="Arial" w:hAnsi="Arial" w:cs="Arial"/>
        </w:rPr>
        <w:t>in the event that</w:t>
      </w:r>
      <w:proofErr w:type="gramEnd"/>
      <w:r>
        <w:rPr>
          <w:rFonts w:ascii="Arial" w:hAnsi="Arial" w:cs="Arial"/>
        </w:rPr>
        <w:t xml:space="preserve"> the NAAR </w:t>
      </w:r>
      <w:r>
        <w:rPr>
          <w:rFonts w:ascii="Arial" w:hAnsi="Arial" w:cs="Arial"/>
        </w:rPr>
        <w:lastRenderedPageBreak/>
        <w:t>2025 process did not substantively improve on historical process.  Health NZ requested that any initial escalation be undertaken via the NAAR process set out in the ICPSA.</w:t>
      </w:r>
    </w:p>
    <w:sectPr w:rsidR="001D0766" w:rsidRPr="00D17CFE" w:rsidSect="00D72607">
      <w:headerReference w:type="default" r:id="rId11"/>
      <w:headerReference w:type="first" r:id="rId12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03CD" w14:textId="77777777" w:rsidR="00FA36AB" w:rsidRDefault="00FA36AB" w:rsidP="004F0DFD">
      <w:pPr>
        <w:spacing w:after="0" w:line="240" w:lineRule="auto"/>
      </w:pPr>
      <w:r>
        <w:separator/>
      </w:r>
    </w:p>
  </w:endnote>
  <w:endnote w:type="continuationSeparator" w:id="0">
    <w:p w14:paraId="11778E2E" w14:textId="77777777" w:rsidR="00FA36AB" w:rsidRDefault="00FA36AB" w:rsidP="004F0DFD">
      <w:pPr>
        <w:spacing w:after="0" w:line="240" w:lineRule="auto"/>
      </w:pPr>
      <w:r>
        <w:continuationSeparator/>
      </w:r>
    </w:p>
  </w:endnote>
  <w:endnote w:type="continuationNotice" w:id="1">
    <w:p w14:paraId="490EBB3C" w14:textId="77777777" w:rsidR="00FA36AB" w:rsidRDefault="00FA3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CBCB" w14:textId="77777777" w:rsidR="00FA36AB" w:rsidRDefault="00FA36AB" w:rsidP="004F0DFD">
      <w:pPr>
        <w:spacing w:after="0" w:line="240" w:lineRule="auto"/>
      </w:pPr>
      <w:r>
        <w:separator/>
      </w:r>
    </w:p>
  </w:footnote>
  <w:footnote w:type="continuationSeparator" w:id="0">
    <w:p w14:paraId="5B3F94C9" w14:textId="77777777" w:rsidR="00FA36AB" w:rsidRDefault="00FA36AB" w:rsidP="004F0DFD">
      <w:pPr>
        <w:spacing w:after="0" w:line="240" w:lineRule="auto"/>
      </w:pPr>
      <w:r>
        <w:continuationSeparator/>
      </w:r>
    </w:p>
  </w:footnote>
  <w:footnote w:type="continuationNotice" w:id="1">
    <w:p w14:paraId="5C39308C" w14:textId="77777777" w:rsidR="00FA36AB" w:rsidRDefault="00FA3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8AC2" w14:textId="77777777" w:rsidR="003E1F91" w:rsidRDefault="003E1F91">
    <w:pPr>
      <w:pStyle w:val="Header"/>
    </w:pPr>
  </w:p>
  <w:p w14:paraId="72523424" w14:textId="77777777" w:rsidR="003E1F91" w:rsidRDefault="003E1F91">
    <w:pPr>
      <w:pStyle w:val="Header"/>
    </w:pPr>
  </w:p>
  <w:p w14:paraId="67ADE3C4" w14:textId="77777777" w:rsidR="003E1F91" w:rsidRDefault="003E1F91">
    <w:pPr>
      <w:pStyle w:val="Header"/>
    </w:pPr>
  </w:p>
  <w:p w14:paraId="6466773E" w14:textId="77777777" w:rsidR="003E1F91" w:rsidRDefault="003E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08F7" w14:textId="1F921C63" w:rsidR="006F5701" w:rsidRDefault="003E1F91">
    <w:pPr>
      <w:pStyle w:val="Header"/>
    </w:pPr>
    <w:r w:rsidRPr="004B7053">
      <w:rPr>
        <w:rFonts w:ascii="Poppins" w:eastAsia="Roboto" w:hAnsi="Poppins" w:cs="Poppins"/>
        <w:b/>
        <w:bCs/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7513129E" wp14:editId="57CC6BAE">
          <wp:simplePos x="0" y="0"/>
          <wp:positionH relativeFrom="column">
            <wp:posOffset>3876675</wp:posOffset>
          </wp:positionH>
          <wp:positionV relativeFrom="paragraph">
            <wp:posOffset>7620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6A733" w14:textId="68D83468" w:rsidR="006F5701" w:rsidRDefault="006F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73505"/>
    <w:multiLevelType w:val="hybridMultilevel"/>
    <w:tmpl w:val="7B0CF1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332C"/>
    <w:multiLevelType w:val="hybridMultilevel"/>
    <w:tmpl w:val="AA02A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60">
    <w:abstractNumId w:val="1"/>
  </w:num>
  <w:num w:numId="2" w16cid:durableId="56973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03E86"/>
    <w:rsid w:val="00012F0C"/>
    <w:rsid w:val="0001452B"/>
    <w:rsid w:val="00021827"/>
    <w:rsid w:val="00036CED"/>
    <w:rsid w:val="0004236F"/>
    <w:rsid w:val="00043082"/>
    <w:rsid w:val="000606AC"/>
    <w:rsid w:val="00081F83"/>
    <w:rsid w:val="00086130"/>
    <w:rsid w:val="000A6B6D"/>
    <w:rsid w:val="000B47D3"/>
    <w:rsid w:val="000E7930"/>
    <w:rsid w:val="00100F62"/>
    <w:rsid w:val="00117CF4"/>
    <w:rsid w:val="001243C3"/>
    <w:rsid w:val="00131F0B"/>
    <w:rsid w:val="00133E27"/>
    <w:rsid w:val="00140DA3"/>
    <w:rsid w:val="00141FC8"/>
    <w:rsid w:val="0014402C"/>
    <w:rsid w:val="00147D49"/>
    <w:rsid w:val="00152DA7"/>
    <w:rsid w:val="00162350"/>
    <w:rsid w:val="001A54FC"/>
    <w:rsid w:val="001B6A5E"/>
    <w:rsid w:val="001D071A"/>
    <w:rsid w:val="001D0766"/>
    <w:rsid w:val="001D5E19"/>
    <w:rsid w:val="001F0B84"/>
    <w:rsid w:val="001F4C60"/>
    <w:rsid w:val="00203388"/>
    <w:rsid w:val="00213B4B"/>
    <w:rsid w:val="00222E9F"/>
    <w:rsid w:val="00243B1C"/>
    <w:rsid w:val="002734AC"/>
    <w:rsid w:val="00286BDE"/>
    <w:rsid w:val="0029376E"/>
    <w:rsid w:val="002D165B"/>
    <w:rsid w:val="002D3DA6"/>
    <w:rsid w:val="002F28B1"/>
    <w:rsid w:val="00302CC9"/>
    <w:rsid w:val="00375A6D"/>
    <w:rsid w:val="0038365F"/>
    <w:rsid w:val="00385BC4"/>
    <w:rsid w:val="003900E4"/>
    <w:rsid w:val="003A472E"/>
    <w:rsid w:val="003D4EF0"/>
    <w:rsid w:val="003E1F91"/>
    <w:rsid w:val="00400B8C"/>
    <w:rsid w:val="00417BA8"/>
    <w:rsid w:val="00422C4B"/>
    <w:rsid w:val="0042504E"/>
    <w:rsid w:val="00440935"/>
    <w:rsid w:val="004939B9"/>
    <w:rsid w:val="00494304"/>
    <w:rsid w:val="0049493B"/>
    <w:rsid w:val="004A4740"/>
    <w:rsid w:val="004C5FE9"/>
    <w:rsid w:val="004D4CAD"/>
    <w:rsid w:val="004F0DFD"/>
    <w:rsid w:val="00515651"/>
    <w:rsid w:val="005316E4"/>
    <w:rsid w:val="00534A62"/>
    <w:rsid w:val="00552804"/>
    <w:rsid w:val="0057047E"/>
    <w:rsid w:val="00570E59"/>
    <w:rsid w:val="00575BCE"/>
    <w:rsid w:val="005849DC"/>
    <w:rsid w:val="0059187C"/>
    <w:rsid w:val="005B68AD"/>
    <w:rsid w:val="005C467D"/>
    <w:rsid w:val="006128ED"/>
    <w:rsid w:val="006540AB"/>
    <w:rsid w:val="006548C9"/>
    <w:rsid w:val="006917FD"/>
    <w:rsid w:val="006925E2"/>
    <w:rsid w:val="00693D4B"/>
    <w:rsid w:val="006A034B"/>
    <w:rsid w:val="006A0FDF"/>
    <w:rsid w:val="006A6CB5"/>
    <w:rsid w:val="006D6687"/>
    <w:rsid w:val="006E6D50"/>
    <w:rsid w:val="006E6D62"/>
    <w:rsid w:val="006F5701"/>
    <w:rsid w:val="00722401"/>
    <w:rsid w:val="00723B12"/>
    <w:rsid w:val="007442C3"/>
    <w:rsid w:val="00756DE1"/>
    <w:rsid w:val="00763872"/>
    <w:rsid w:val="00765F2D"/>
    <w:rsid w:val="00767B86"/>
    <w:rsid w:val="00773C38"/>
    <w:rsid w:val="00785762"/>
    <w:rsid w:val="007C312A"/>
    <w:rsid w:val="007E1637"/>
    <w:rsid w:val="007E1A19"/>
    <w:rsid w:val="007E3FA3"/>
    <w:rsid w:val="007F2637"/>
    <w:rsid w:val="007F756E"/>
    <w:rsid w:val="00807CB6"/>
    <w:rsid w:val="00830805"/>
    <w:rsid w:val="00855D41"/>
    <w:rsid w:val="008568E1"/>
    <w:rsid w:val="00864A7D"/>
    <w:rsid w:val="00874256"/>
    <w:rsid w:val="00876DD0"/>
    <w:rsid w:val="00882C8A"/>
    <w:rsid w:val="00883259"/>
    <w:rsid w:val="00891D16"/>
    <w:rsid w:val="008925C9"/>
    <w:rsid w:val="008A7777"/>
    <w:rsid w:val="008D5904"/>
    <w:rsid w:val="008E328D"/>
    <w:rsid w:val="008F2F76"/>
    <w:rsid w:val="00917AB0"/>
    <w:rsid w:val="0092555E"/>
    <w:rsid w:val="00940E7B"/>
    <w:rsid w:val="00965D6D"/>
    <w:rsid w:val="0097148E"/>
    <w:rsid w:val="009724C3"/>
    <w:rsid w:val="009875C4"/>
    <w:rsid w:val="00A17698"/>
    <w:rsid w:val="00A478C7"/>
    <w:rsid w:val="00A65B38"/>
    <w:rsid w:val="00A91F86"/>
    <w:rsid w:val="00AB3505"/>
    <w:rsid w:val="00AD1207"/>
    <w:rsid w:val="00AD23E4"/>
    <w:rsid w:val="00AF337D"/>
    <w:rsid w:val="00B043CD"/>
    <w:rsid w:val="00B16322"/>
    <w:rsid w:val="00B37AE4"/>
    <w:rsid w:val="00B5750B"/>
    <w:rsid w:val="00B818E7"/>
    <w:rsid w:val="00BA29E5"/>
    <w:rsid w:val="00BA2E09"/>
    <w:rsid w:val="00BE5E82"/>
    <w:rsid w:val="00BF5B2B"/>
    <w:rsid w:val="00C15E82"/>
    <w:rsid w:val="00C61173"/>
    <w:rsid w:val="00C6169A"/>
    <w:rsid w:val="00C865F5"/>
    <w:rsid w:val="00CA4FB7"/>
    <w:rsid w:val="00CB2305"/>
    <w:rsid w:val="00CC0354"/>
    <w:rsid w:val="00CC593E"/>
    <w:rsid w:val="00CE6E32"/>
    <w:rsid w:val="00CF29E1"/>
    <w:rsid w:val="00D05E92"/>
    <w:rsid w:val="00D17CFE"/>
    <w:rsid w:val="00D512EE"/>
    <w:rsid w:val="00D5439B"/>
    <w:rsid w:val="00D67701"/>
    <w:rsid w:val="00D7073E"/>
    <w:rsid w:val="00D72607"/>
    <w:rsid w:val="00D83B76"/>
    <w:rsid w:val="00D95F2E"/>
    <w:rsid w:val="00D97C53"/>
    <w:rsid w:val="00DA238B"/>
    <w:rsid w:val="00DA74F1"/>
    <w:rsid w:val="00DD0183"/>
    <w:rsid w:val="00DD02B9"/>
    <w:rsid w:val="00DF12BB"/>
    <w:rsid w:val="00E029EB"/>
    <w:rsid w:val="00E14FB1"/>
    <w:rsid w:val="00E2085E"/>
    <w:rsid w:val="00E2541A"/>
    <w:rsid w:val="00E47ADD"/>
    <w:rsid w:val="00E52DC8"/>
    <w:rsid w:val="00E805C9"/>
    <w:rsid w:val="00E85293"/>
    <w:rsid w:val="00E90039"/>
    <w:rsid w:val="00EA7AED"/>
    <w:rsid w:val="00EB3E1C"/>
    <w:rsid w:val="00EB4D59"/>
    <w:rsid w:val="00EB7CFB"/>
    <w:rsid w:val="00ED6927"/>
    <w:rsid w:val="00F002E5"/>
    <w:rsid w:val="00F04AAC"/>
    <w:rsid w:val="00F13276"/>
    <w:rsid w:val="00F14D16"/>
    <w:rsid w:val="00F35405"/>
    <w:rsid w:val="00F755B2"/>
    <w:rsid w:val="00F87A89"/>
    <w:rsid w:val="00FA36AB"/>
    <w:rsid w:val="00FD799C"/>
    <w:rsid w:val="00FD7F04"/>
    <w:rsid w:val="00FE1951"/>
    <w:rsid w:val="00FE2781"/>
    <w:rsid w:val="00FE2ADC"/>
    <w:rsid w:val="00FE5B8E"/>
    <w:rsid w:val="00FE6369"/>
    <w:rsid w:val="00FF30B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AC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D"/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9b207035bc48f2a4f6a2bfed7195b7 xmlns="9253c88c-d550-4ff1-afdc-d5dc691f60b0" xsi:nil="true"/>
    <lcf76f155ced4ddcb4097134ff3c332f xmlns="7c3935ea-b804-4422-a480-ea607dd1238f">
      <Terms xmlns="http://schemas.microsoft.com/office/infopath/2007/PartnerControls"/>
    </lcf76f155ced4ddcb4097134ff3c332f>
    <_dlc_DocId xmlns="1648de66-f3f9-4d4b-aae7-60266db04554">1000205-1572720606-157423</_dlc_DocId>
    <_dlc_DocIdUrl xmlns="1648de66-f3f9-4d4b-aae7-60266db04554">
      <Url>https://hauoraaotearoa.sharepoint.com/sites/1000205/_layouts/15/DocIdRedir.aspx?ID=1000205-1572720606-157423</Url>
      <Description>1000205-1572720606-157423</Description>
    </_dlc_DocIdUrl>
    <_Flow_SignoffStatus xmlns="7c3935ea-b804-4422-a480-ea607dd12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4FD515EA664BAF6EE52EF5DCAC80" ma:contentTypeVersion="17" ma:contentTypeDescription="Create a new document." ma:contentTypeScope="" ma:versionID="8e06d137a0d2275b18c7335bf479499d">
  <xsd:schema xmlns:xsd="http://www.w3.org/2001/XMLSchema" xmlns:xs="http://www.w3.org/2001/XMLSchema" xmlns:p="http://schemas.microsoft.com/office/2006/metadata/properties" xmlns:ns2="1648de66-f3f9-4d4b-aae7-60266db04554" xmlns:ns3="7c3935ea-b804-4422-a480-ea607dd1238f" xmlns:ns4="9253c88c-d550-4ff1-afdc-d5dc691f60b0" targetNamespace="http://schemas.microsoft.com/office/2006/metadata/properties" ma:root="true" ma:fieldsID="dc6c066cf2bb2f3f7dc8bf8d0942cb41" ns2:_="" ns3:_="" ns4:_="">
    <xsd:import namespace="1648de66-f3f9-4d4b-aae7-60266db04554"/>
    <xsd:import namespace="7c3935ea-b804-4422-a480-ea607dd1238f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a9b207035bc48f2a4f6a2bfed7195b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ka9b207035bc48f2a4f6a2bfed7195b7" ma:index="12" nillable="true" ma:displayName="Business Function_0" ma:hidden="true" ma:internalName="ka9b207035bc48f2a4f6a2bfed7195b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ECED4-00E3-4A21-85C0-78E5FD3B309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7c3935ea-b804-4422-a480-ea607dd1238f"/>
    <ds:schemaRef ds:uri="1648de66-f3f9-4d4b-aae7-60266db04554"/>
  </ds:schemaRefs>
</ds:datastoreItem>
</file>

<file path=customXml/itemProps2.xml><?xml version="1.0" encoding="utf-8"?>
<ds:datastoreItem xmlns:ds="http://schemas.openxmlformats.org/officeDocument/2006/customXml" ds:itemID="{1A4288A9-0F10-4C66-B8DD-B07CAF159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72AD7-1C5C-4C77-BF5B-A3F464EEAA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054041-FE5E-4D92-9A69-64689B22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de66-f3f9-4d4b-aae7-60266db04554"/>
    <ds:schemaRef ds:uri="7c3935ea-b804-4422-a480-ea607dd1238f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Andrew Bary</cp:lastModifiedBy>
  <cp:revision>4</cp:revision>
  <cp:lastPrinted>2025-06-10T10:00:00Z</cp:lastPrinted>
  <dcterms:created xsi:type="dcterms:W3CDTF">2025-06-10T09:59:00Z</dcterms:created>
  <dcterms:modified xsi:type="dcterms:W3CDTF">2025-06-10T10:00:00Z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0x01010049204FD515EA664BAF6EE52EF5DCAC80</vt:lpwstr>
  </property>
  <property fmtid="{D5CDD505-2E9C-101B-9397-08002B2CF9AE}" pid="3" name="ka9b207035bc48f2a4f6a2bfed7195b70">
    <vt:lpwstr>Commissioning|15b5b4c6-5772-46c7-92cb-dbba43ced6f6</vt:lpwstr>
  </property>
  <property fmtid="{D5CDD505-2E9C-101B-9397-08002B2CF9AE}" pid="4" name="TaxCatchAll">
    <vt:lpwstr>2;#Draft|4dbd6f0d-7021-43d2-a391-03666245495e;#3;#Commissioning|15b5b4c6-5772-46c7-92cb-dbba43ced6f6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3;#Commissioning|15b5b4c6-5772-46c7-92cb-dbba43ced6f6</vt:lpwstr>
  </property>
  <property fmtid="{D5CDD505-2E9C-101B-9397-08002B2CF9AE}" pid="7" name="p777f0da518742b188a1f7fd5ee918100">
    <vt:lpwstr/>
  </property>
  <property fmtid="{D5CDD505-2E9C-101B-9397-08002B2CF9AE}" pid="8" name="b129038a2c8d4de88edfb48f2f360037">
    <vt:lpwstr/>
  </property>
  <property fmtid="{D5CDD505-2E9C-101B-9397-08002B2CF9AE}" pid="9" name="MediaServiceImageTags">
    <vt:lpwstr/>
  </property>
  <property fmtid="{D5CDD505-2E9C-101B-9397-08002B2CF9AE}" pid="10" name="Life_x0020_Course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k9ee5ef6bc1b44e9b6cac8d49fc01329">
    <vt:lpwstr/>
  </property>
  <property fmtid="{D5CDD505-2E9C-101B-9397-08002B2CF9AE}" pid="13" name="HNZTopic">
    <vt:lpwstr/>
  </property>
  <property fmtid="{D5CDD505-2E9C-101B-9397-08002B2CF9AE}" pid="14" name="p7110e5651294189b89368865130750f0">
    <vt:lpwstr/>
  </property>
  <property fmtid="{D5CDD505-2E9C-101B-9397-08002B2CF9AE}" pid="15" name="ld9a3a592f8646249650a4bef9865698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WorkProgramme">
    <vt:lpwstr/>
  </property>
  <property fmtid="{D5CDD505-2E9C-101B-9397-08002B2CF9AE}" pid="19" name="HNZLifeCourse">
    <vt:lpwstr/>
  </property>
  <property fmtid="{D5CDD505-2E9C-101B-9397-08002B2CF9AE}" pid="20" name="f3e7f0a218d8438586e2a8545792c0ef">
    <vt:lpwstr/>
  </property>
  <property fmtid="{D5CDD505-2E9C-101B-9397-08002B2CF9AE}" pid="21" name="HNZRegion">
    <vt:lpwstr/>
  </property>
  <property fmtid="{D5CDD505-2E9C-101B-9397-08002B2CF9AE}" pid="22" name="n7550351343a46f2a8525b73f60545f8">
    <vt:lpwstr/>
  </property>
  <property fmtid="{D5CDD505-2E9C-101B-9397-08002B2CF9AE}" pid="23" name="Work Programme">
    <vt:lpwstr/>
  </property>
  <property fmtid="{D5CDD505-2E9C-101B-9397-08002B2CF9AE}" pid="24" name="Life Course">
    <vt:lpwstr/>
  </property>
  <property fmtid="{D5CDD505-2E9C-101B-9397-08002B2CF9AE}" pid="25" name="_dlc_DocIdItemGuid">
    <vt:lpwstr>264fec4a-384f-4cc2-bb7a-8161ee42a0ab</vt:lpwstr>
  </property>
</Properties>
</file>