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3831C" w14:textId="270E3F49" w:rsidR="00D232B4" w:rsidRPr="00855574" w:rsidRDefault="00D232B4" w:rsidP="440DD9AF">
      <w:pPr>
        <w:shd w:val="clear" w:color="auto" w:fill="FFFFFF" w:themeFill="background1"/>
        <w:spacing w:before="300" w:after="240"/>
        <w:outlineLvl w:val="0"/>
        <w:rPr>
          <w:rFonts w:ascii="Arial" w:eastAsia="Times New Roman" w:hAnsi="Arial" w:cs="Arial"/>
          <w:b/>
          <w:bCs/>
          <w:color w:val="000000" w:themeColor="text1"/>
          <w:kern w:val="36"/>
          <w:sz w:val="48"/>
          <w:szCs w:val="48"/>
          <w:lang w:eastAsia="en-NZ"/>
        </w:rPr>
      </w:pPr>
      <w:r w:rsidRPr="440DD9AF">
        <w:rPr>
          <w:rFonts w:ascii="Arial" w:eastAsia="Times New Roman" w:hAnsi="Arial" w:cs="Arial"/>
          <w:b/>
          <w:bCs/>
          <w:color w:val="000000" w:themeColor="text1"/>
          <w:kern w:val="36"/>
          <w:sz w:val="48"/>
          <w:szCs w:val="48"/>
          <w:lang w:eastAsia="en-NZ"/>
        </w:rPr>
        <w:t>Assisted Dying Service Data and Reporting</w:t>
      </w:r>
    </w:p>
    <w:p w14:paraId="676BD14B" w14:textId="6131B48D" w:rsidR="004C34EC" w:rsidRPr="00855574" w:rsidRDefault="007615F7" w:rsidP="2054022A">
      <w:pPr>
        <w:pBdr>
          <w:bottom w:val="single" w:sz="18" w:space="12" w:color="F99839"/>
        </w:pBdr>
        <w:shd w:val="clear" w:color="auto" w:fill="FFFFFF" w:themeFill="background1"/>
        <w:spacing w:after="270" w:line="320" w:lineRule="atLeast"/>
        <w:ind w:left="-300" w:right="-300" w:firstLine="300"/>
        <w:jc w:val="both"/>
        <w:rPr>
          <w:rFonts w:ascii="Arial" w:eastAsia="Times New Roman" w:hAnsi="Arial" w:cs="Arial"/>
          <w:color w:val="000000" w:themeColor="text1"/>
          <w:sz w:val="24"/>
          <w:szCs w:val="24"/>
          <w:lang w:eastAsia="en-NZ"/>
        </w:rPr>
      </w:pPr>
      <w:r w:rsidRPr="2054022A">
        <w:rPr>
          <w:rFonts w:ascii="Arial" w:eastAsia="Times New Roman" w:hAnsi="Arial" w:cs="Arial"/>
          <w:color w:val="000000" w:themeColor="text1"/>
          <w:sz w:val="24"/>
          <w:szCs w:val="24"/>
          <w:lang w:eastAsia="en-NZ"/>
        </w:rPr>
        <w:t xml:space="preserve">Assisted Dying Service yearly report </w:t>
      </w:r>
      <w:r w:rsidR="099AC0F5" w:rsidRPr="2054022A">
        <w:rPr>
          <w:rFonts w:ascii="Arial" w:eastAsia="Times New Roman" w:hAnsi="Arial" w:cs="Arial"/>
          <w:color w:val="000000" w:themeColor="text1"/>
          <w:sz w:val="24"/>
          <w:szCs w:val="24"/>
          <w:lang w:eastAsia="en-NZ"/>
        </w:rPr>
        <w:t>202</w:t>
      </w:r>
      <w:r w:rsidR="00072932" w:rsidRPr="2054022A">
        <w:rPr>
          <w:rFonts w:ascii="Arial" w:eastAsia="Times New Roman" w:hAnsi="Arial" w:cs="Arial"/>
          <w:color w:val="000000" w:themeColor="text1"/>
          <w:sz w:val="24"/>
          <w:szCs w:val="24"/>
          <w:lang w:eastAsia="en-NZ"/>
        </w:rPr>
        <w:t>2</w:t>
      </w:r>
      <w:r w:rsidR="018F94B2" w:rsidRPr="2054022A">
        <w:rPr>
          <w:rFonts w:ascii="Arial" w:eastAsia="Times New Roman" w:hAnsi="Arial" w:cs="Arial"/>
          <w:color w:val="000000" w:themeColor="text1"/>
          <w:sz w:val="24"/>
          <w:szCs w:val="24"/>
          <w:lang w:eastAsia="en-NZ"/>
        </w:rPr>
        <w:t>/202</w:t>
      </w:r>
      <w:r w:rsidR="00072932" w:rsidRPr="2054022A">
        <w:rPr>
          <w:rFonts w:ascii="Arial" w:eastAsia="Times New Roman" w:hAnsi="Arial" w:cs="Arial"/>
          <w:color w:val="000000" w:themeColor="text1"/>
          <w:sz w:val="24"/>
          <w:szCs w:val="24"/>
          <w:lang w:eastAsia="en-NZ"/>
        </w:rPr>
        <w:t>3</w:t>
      </w:r>
    </w:p>
    <w:p w14:paraId="0E5999B9" w14:textId="3010017C" w:rsidR="00D232B4" w:rsidRPr="00855574" w:rsidRDefault="004C34EC" w:rsidP="2054022A">
      <w:pPr>
        <w:pBdr>
          <w:bottom w:val="single" w:sz="18" w:space="12" w:color="F99839"/>
        </w:pBdr>
        <w:shd w:val="clear" w:color="auto" w:fill="FFFFFF" w:themeFill="background1"/>
        <w:spacing w:after="270" w:line="320" w:lineRule="atLeast"/>
        <w:ind w:left="-300" w:right="-300" w:firstLine="300"/>
        <w:jc w:val="both"/>
        <w:rPr>
          <w:rFonts w:ascii="Arial" w:eastAsia="Times New Roman" w:hAnsi="Arial" w:cs="Arial"/>
          <w:color w:val="000000" w:themeColor="text1"/>
          <w:sz w:val="24"/>
          <w:szCs w:val="24"/>
          <w:lang w:eastAsia="en-NZ"/>
        </w:rPr>
      </w:pPr>
      <w:r w:rsidRPr="2054022A">
        <w:rPr>
          <w:rFonts w:ascii="Arial" w:eastAsia="Times New Roman" w:hAnsi="Arial" w:cs="Arial"/>
          <w:color w:val="000000" w:themeColor="text1"/>
          <w:sz w:val="24"/>
          <w:szCs w:val="24"/>
          <w:lang w:eastAsia="en-NZ"/>
        </w:rPr>
        <w:t xml:space="preserve">For </w:t>
      </w:r>
      <w:r w:rsidR="007615F7" w:rsidRPr="2054022A">
        <w:rPr>
          <w:rFonts w:ascii="Arial" w:eastAsia="Times New Roman" w:hAnsi="Arial" w:cs="Arial"/>
          <w:color w:val="000000" w:themeColor="text1"/>
          <w:sz w:val="24"/>
          <w:szCs w:val="24"/>
          <w:lang w:eastAsia="en-NZ"/>
        </w:rPr>
        <w:t>the period 7 November 202</w:t>
      </w:r>
      <w:r w:rsidR="00072932" w:rsidRPr="2054022A">
        <w:rPr>
          <w:rFonts w:ascii="Arial" w:eastAsia="Times New Roman" w:hAnsi="Arial" w:cs="Arial"/>
          <w:color w:val="000000" w:themeColor="text1"/>
          <w:sz w:val="24"/>
          <w:szCs w:val="24"/>
          <w:lang w:eastAsia="en-NZ"/>
        </w:rPr>
        <w:t>2</w:t>
      </w:r>
      <w:r w:rsidR="007615F7" w:rsidRPr="2054022A">
        <w:rPr>
          <w:rFonts w:ascii="Arial" w:eastAsia="Times New Roman" w:hAnsi="Arial" w:cs="Arial"/>
          <w:color w:val="000000" w:themeColor="text1"/>
          <w:sz w:val="24"/>
          <w:szCs w:val="24"/>
          <w:lang w:eastAsia="en-NZ"/>
        </w:rPr>
        <w:t xml:space="preserve"> – </w:t>
      </w:r>
      <w:r w:rsidR="00072932" w:rsidRPr="2054022A">
        <w:rPr>
          <w:rFonts w:ascii="Arial" w:eastAsia="Times New Roman" w:hAnsi="Arial" w:cs="Arial"/>
          <w:color w:val="000000" w:themeColor="text1"/>
          <w:sz w:val="24"/>
          <w:szCs w:val="24"/>
          <w:lang w:eastAsia="en-NZ"/>
        </w:rPr>
        <w:t>31 December 2023</w:t>
      </w:r>
      <w:r w:rsidR="00DC5B11" w:rsidRPr="2054022A">
        <w:rPr>
          <w:rFonts w:ascii="Arial" w:eastAsia="Times New Roman" w:hAnsi="Arial" w:cs="Arial"/>
          <w:color w:val="000000" w:themeColor="text1"/>
          <w:sz w:val="24"/>
          <w:szCs w:val="24"/>
          <w:lang w:eastAsia="en-NZ"/>
        </w:rPr>
        <w:t xml:space="preserve"> </w:t>
      </w:r>
    </w:p>
    <w:p w14:paraId="3A7FC33D" w14:textId="446EE585" w:rsidR="00072932" w:rsidRPr="00855574" w:rsidRDefault="00072932" w:rsidP="00855574">
      <w:pPr>
        <w:shd w:val="clear" w:color="auto" w:fill="FFFFFF" w:themeFill="background1"/>
        <w:spacing w:before="240"/>
        <w:jc w:val="both"/>
        <w:rPr>
          <w:rFonts w:ascii="Arial" w:eastAsia="Times New Roman" w:hAnsi="Arial" w:cs="Arial"/>
          <w:color w:val="000000" w:themeColor="text1"/>
          <w:sz w:val="24"/>
          <w:szCs w:val="24"/>
          <w:lang w:eastAsia="en-NZ"/>
        </w:rPr>
      </w:pPr>
      <w:r w:rsidRPr="2054022A">
        <w:rPr>
          <w:rFonts w:ascii="Arial" w:eastAsia="Times New Roman" w:hAnsi="Arial" w:cs="Arial"/>
          <w:color w:val="000000" w:themeColor="text1"/>
          <w:sz w:val="24"/>
          <w:szCs w:val="24"/>
          <w:lang w:eastAsia="en-NZ"/>
        </w:rPr>
        <w:t>T</w:t>
      </w:r>
      <w:r w:rsidR="00855574" w:rsidRPr="2054022A">
        <w:rPr>
          <w:rFonts w:ascii="Arial" w:eastAsia="Times New Roman" w:hAnsi="Arial" w:cs="Arial"/>
          <w:color w:val="000000" w:themeColor="text1"/>
          <w:sz w:val="24"/>
          <w:szCs w:val="24"/>
          <w:lang w:eastAsia="en-NZ"/>
        </w:rPr>
        <w:t>h</w:t>
      </w:r>
      <w:r w:rsidRPr="2054022A">
        <w:rPr>
          <w:rFonts w:ascii="Arial" w:eastAsia="Times New Roman" w:hAnsi="Arial" w:cs="Arial"/>
          <w:color w:val="000000" w:themeColor="text1"/>
          <w:sz w:val="24"/>
          <w:szCs w:val="24"/>
          <w:lang w:eastAsia="en-NZ"/>
        </w:rPr>
        <w:t xml:space="preserve">e second Annual Service report reflects a summary of individuals’ interactions with the Assisted Dying Service between 7 November 2022 – 31 December 2023. Importantly, this year’s report includes 13 months, to align future reports with the calendar year for better comparison and an improved reporting structure. Note that some applications received during this time were ongoing at the end of the reporting period. </w:t>
      </w:r>
      <w:r>
        <w:br/>
      </w:r>
      <w:r w:rsidRPr="2054022A">
        <w:rPr>
          <w:rFonts w:ascii="Arial" w:eastAsia="Times New Roman" w:hAnsi="Arial" w:cs="Arial"/>
          <w:color w:val="000000" w:themeColor="text1"/>
          <w:sz w:val="24"/>
          <w:szCs w:val="24"/>
          <w:lang w:eastAsia="en-NZ"/>
        </w:rPr>
        <w:t xml:space="preserve">A more detailed report for data across the first year of service (November 2021 - November 2022) </w:t>
      </w:r>
      <w:r w:rsidR="09957CAC" w:rsidRPr="2054022A">
        <w:rPr>
          <w:rFonts w:ascii="Arial" w:eastAsia="Times New Roman" w:hAnsi="Arial" w:cs="Arial"/>
          <w:color w:val="000000" w:themeColor="text1"/>
          <w:sz w:val="24"/>
          <w:szCs w:val="24"/>
          <w:lang w:eastAsia="en-NZ"/>
        </w:rPr>
        <w:t>can</w:t>
      </w:r>
      <w:r w:rsidRPr="2054022A">
        <w:rPr>
          <w:rFonts w:ascii="Arial" w:eastAsia="Times New Roman" w:hAnsi="Arial" w:cs="Arial"/>
          <w:color w:val="000000" w:themeColor="text1"/>
          <w:sz w:val="24"/>
          <w:szCs w:val="24"/>
          <w:lang w:eastAsia="en-NZ"/>
        </w:rPr>
        <w:t xml:space="preserve"> be found on Te Whatu Ora website: </w:t>
      </w:r>
      <w:hyperlink r:id="rId13">
        <w:r w:rsidRPr="2054022A">
          <w:rPr>
            <w:rStyle w:val="Hyperlink"/>
            <w:rFonts w:ascii="Arial" w:eastAsia="Times New Roman" w:hAnsi="Arial" w:cs="Arial"/>
            <w:sz w:val="24"/>
            <w:szCs w:val="24"/>
            <w:lang w:eastAsia="en-NZ"/>
          </w:rPr>
          <w:t>Assisted Dying Service yearly report 2021/2022 (Word Version)</w:t>
        </w:r>
      </w:hyperlink>
      <w:r w:rsidRPr="2054022A">
        <w:rPr>
          <w:rFonts w:ascii="Arial" w:eastAsia="Times New Roman" w:hAnsi="Arial" w:cs="Arial"/>
          <w:color w:val="000000" w:themeColor="text1"/>
          <w:sz w:val="24"/>
          <w:szCs w:val="24"/>
          <w:lang w:eastAsia="en-NZ"/>
        </w:rPr>
        <w:t>, </w:t>
      </w:r>
      <w:hyperlink r:id="rId14">
        <w:r w:rsidRPr="2054022A">
          <w:rPr>
            <w:rStyle w:val="Hyperlink"/>
            <w:rFonts w:ascii="Arial" w:eastAsia="Times New Roman" w:hAnsi="Arial" w:cs="Arial"/>
            <w:sz w:val="24"/>
            <w:szCs w:val="24"/>
            <w:lang w:eastAsia="en-NZ"/>
          </w:rPr>
          <w:t>(PDF Version).</w:t>
        </w:r>
      </w:hyperlink>
    </w:p>
    <w:p w14:paraId="29681958" w14:textId="2AA8FAB2" w:rsidR="00366230" w:rsidRPr="00855574" w:rsidRDefault="627D8AC3" w:rsidP="00855574">
      <w:pPr>
        <w:spacing w:before="360"/>
        <w:jc w:val="both"/>
        <w:rPr>
          <w:rFonts w:ascii="Arial" w:eastAsia="Times New Roman" w:hAnsi="Arial" w:cs="Arial"/>
          <w:color w:val="000000" w:themeColor="text1"/>
          <w:sz w:val="24"/>
          <w:szCs w:val="24"/>
          <w:lang w:eastAsia="en-NZ"/>
        </w:rPr>
      </w:pPr>
      <w:r w:rsidRPr="2054022A">
        <w:rPr>
          <w:rFonts w:ascii="Arial" w:eastAsia="Times New Roman" w:hAnsi="Arial" w:cs="Arial"/>
          <w:color w:val="000000" w:themeColor="text1"/>
          <w:sz w:val="24"/>
          <w:szCs w:val="24"/>
          <w:lang w:eastAsia="en-NZ"/>
        </w:rPr>
        <w:t xml:space="preserve">Assisted dying involves a person experiencing unbearable suffering from a terminal illness taking or being </w:t>
      </w:r>
      <w:r w:rsidR="46E3C6FA" w:rsidRPr="2054022A">
        <w:rPr>
          <w:rFonts w:ascii="Arial" w:eastAsia="Times New Roman" w:hAnsi="Arial" w:cs="Arial"/>
          <w:color w:val="000000" w:themeColor="text1"/>
          <w:sz w:val="24"/>
          <w:szCs w:val="24"/>
          <w:lang w:eastAsia="en-NZ"/>
        </w:rPr>
        <w:t xml:space="preserve">administered </w:t>
      </w:r>
      <w:r w:rsidRPr="2054022A">
        <w:rPr>
          <w:rFonts w:ascii="Arial" w:eastAsia="Times New Roman" w:hAnsi="Arial" w:cs="Arial"/>
          <w:color w:val="000000" w:themeColor="text1"/>
          <w:sz w:val="24"/>
          <w:szCs w:val="24"/>
          <w:lang w:eastAsia="en-NZ"/>
        </w:rPr>
        <w:t xml:space="preserve">medication to end their life. There are strict eligibility criteria to have an assisted death. Not everyone with a terminal illness will be eligible. New Zealanders aged 18 or over who have a terminal illness </w:t>
      </w:r>
      <w:r w:rsidR="00EE3C5C" w:rsidRPr="2054022A">
        <w:rPr>
          <w:rFonts w:ascii="Arial" w:eastAsia="Times New Roman" w:hAnsi="Arial" w:cs="Arial"/>
          <w:color w:val="000000" w:themeColor="text1"/>
          <w:sz w:val="24"/>
          <w:szCs w:val="24"/>
          <w:lang w:eastAsia="en-NZ"/>
        </w:rPr>
        <w:t>which</w:t>
      </w:r>
      <w:r w:rsidRPr="2054022A">
        <w:rPr>
          <w:rFonts w:ascii="Arial" w:eastAsia="Times New Roman" w:hAnsi="Arial" w:cs="Arial"/>
          <w:color w:val="000000" w:themeColor="text1"/>
          <w:sz w:val="24"/>
          <w:szCs w:val="24"/>
          <w:lang w:eastAsia="en-NZ"/>
        </w:rPr>
        <w:t xml:space="preserve"> is likely to end their life within</w:t>
      </w:r>
      <w:r w:rsidR="00871173" w:rsidRPr="2054022A">
        <w:rPr>
          <w:rFonts w:ascii="Arial" w:eastAsia="Times New Roman" w:hAnsi="Arial" w:cs="Arial"/>
          <w:color w:val="000000" w:themeColor="text1"/>
          <w:sz w:val="24"/>
          <w:szCs w:val="24"/>
          <w:lang w:eastAsia="en-NZ"/>
        </w:rPr>
        <w:t xml:space="preserve"> </w:t>
      </w:r>
      <w:r w:rsidR="005E3F35" w:rsidRPr="2054022A">
        <w:rPr>
          <w:rFonts w:ascii="Arial" w:eastAsia="Times New Roman" w:hAnsi="Arial" w:cs="Arial"/>
          <w:color w:val="000000" w:themeColor="text1"/>
          <w:sz w:val="24"/>
          <w:szCs w:val="24"/>
          <w:lang w:eastAsia="en-NZ"/>
        </w:rPr>
        <w:t>6</w:t>
      </w:r>
      <w:r w:rsidRPr="2054022A">
        <w:rPr>
          <w:rFonts w:ascii="Arial" w:eastAsia="Times New Roman" w:hAnsi="Arial" w:cs="Arial"/>
          <w:color w:val="000000" w:themeColor="text1"/>
          <w:sz w:val="24"/>
          <w:szCs w:val="24"/>
          <w:lang w:eastAsia="en-NZ"/>
        </w:rPr>
        <w:t xml:space="preserve"> months may be able to access assisted dying.</w:t>
      </w:r>
      <w:r>
        <w:br/>
      </w:r>
    </w:p>
    <w:p w14:paraId="4D430842" w14:textId="02B03C7C" w:rsidR="627D8AC3" w:rsidRPr="00855574" w:rsidRDefault="627D8AC3" w:rsidP="3ACF78AE">
      <w:pPr>
        <w:jc w:val="both"/>
        <w:rPr>
          <w:rFonts w:ascii="Arial" w:eastAsia="Times New Roman" w:hAnsi="Arial" w:cs="Arial"/>
          <w:color w:val="000000" w:themeColor="text1"/>
          <w:sz w:val="24"/>
          <w:szCs w:val="24"/>
          <w:lang w:eastAsia="en-NZ"/>
        </w:rPr>
      </w:pPr>
      <w:r w:rsidRPr="2054022A">
        <w:rPr>
          <w:rFonts w:ascii="Arial" w:eastAsia="Times New Roman" w:hAnsi="Arial" w:cs="Arial"/>
          <w:color w:val="000000" w:themeColor="text1"/>
          <w:sz w:val="24"/>
          <w:szCs w:val="24"/>
          <w:lang w:eastAsia="en-NZ"/>
        </w:rPr>
        <w:t xml:space="preserve">The service involves specific steps, medical assessments, and </w:t>
      </w:r>
      <w:r w:rsidR="327F3439" w:rsidRPr="2054022A">
        <w:rPr>
          <w:rFonts w:ascii="Arial" w:eastAsia="Times New Roman" w:hAnsi="Arial" w:cs="Arial"/>
          <w:color w:val="000000" w:themeColor="text1"/>
          <w:sz w:val="24"/>
          <w:szCs w:val="24"/>
          <w:lang w:eastAsia="en-NZ"/>
        </w:rPr>
        <w:t xml:space="preserve">essential </w:t>
      </w:r>
      <w:r w:rsidRPr="2054022A">
        <w:rPr>
          <w:rFonts w:ascii="Arial" w:eastAsia="Times New Roman" w:hAnsi="Arial" w:cs="Arial"/>
          <w:color w:val="000000" w:themeColor="text1"/>
          <w:sz w:val="24"/>
          <w:szCs w:val="24"/>
          <w:lang w:eastAsia="en-NZ"/>
        </w:rPr>
        <w:t>safeguards. These are to ensure a person is eligible and making the</w:t>
      </w:r>
      <w:r w:rsidR="0588AC2C" w:rsidRPr="2054022A">
        <w:rPr>
          <w:rFonts w:ascii="Arial" w:eastAsia="Times New Roman" w:hAnsi="Arial" w:cs="Arial"/>
          <w:color w:val="000000" w:themeColor="text1"/>
          <w:sz w:val="24"/>
          <w:szCs w:val="24"/>
          <w:lang w:eastAsia="en-NZ"/>
        </w:rPr>
        <w:t>ir</w:t>
      </w:r>
      <w:r w:rsidRPr="2054022A">
        <w:rPr>
          <w:rFonts w:ascii="Arial" w:eastAsia="Times New Roman" w:hAnsi="Arial" w:cs="Arial"/>
          <w:color w:val="000000" w:themeColor="text1"/>
          <w:sz w:val="24"/>
          <w:szCs w:val="24"/>
          <w:lang w:eastAsia="en-NZ"/>
        </w:rPr>
        <w:t xml:space="preserve"> decision </w:t>
      </w:r>
      <w:r w:rsidR="6DCD053A" w:rsidRPr="2054022A">
        <w:rPr>
          <w:rFonts w:ascii="Arial" w:eastAsia="Times New Roman" w:hAnsi="Arial" w:cs="Arial"/>
          <w:color w:val="000000" w:themeColor="text1"/>
          <w:sz w:val="24"/>
          <w:szCs w:val="24"/>
          <w:lang w:eastAsia="en-NZ"/>
        </w:rPr>
        <w:t>independently</w:t>
      </w:r>
      <w:r w:rsidRPr="2054022A">
        <w:rPr>
          <w:rFonts w:ascii="Arial" w:eastAsia="Times New Roman" w:hAnsi="Arial" w:cs="Arial"/>
          <w:color w:val="000000" w:themeColor="text1"/>
          <w:sz w:val="24"/>
          <w:szCs w:val="24"/>
          <w:lang w:eastAsia="en-NZ"/>
        </w:rPr>
        <w:t>, without pressure from anyone. The framework for the service</w:t>
      </w:r>
      <w:r w:rsidR="00466F1F" w:rsidRPr="2054022A">
        <w:rPr>
          <w:rFonts w:ascii="Arial" w:eastAsia="Times New Roman" w:hAnsi="Arial" w:cs="Arial"/>
          <w:color w:val="000000" w:themeColor="text1"/>
          <w:sz w:val="24"/>
          <w:szCs w:val="24"/>
          <w:lang w:eastAsia="en-NZ"/>
        </w:rPr>
        <w:t xml:space="preserve"> and</w:t>
      </w:r>
      <w:r w:rsidRPr="2054022A">
        <w:rPr>
          <w:rFonts w:ascii="Arial" w:eastAsia="Times New Roman" w:hAnsi="Arial" w:cs="Arial"/>
          <w:color w:val="000000" w:themeColor="text1"/>
          <w:sz w:val="24"/>
          <w:szCs w:val="24"/>
          <w:lang w:eastAsia="en-NZ"/>
        </w:rPr>
        <w:t xml:space="preserve"> its eligibility criteria and safeguards are set out in the law, called the</w:t>
      </w:r>
      <w:r w:rsidRPr="2054022A">
        <w:rPr>
          <w:rFonts w:ascii="Arial" w:eastAsia="Times New Roman" w:hAnsi="Arial" w:cs="Arial"/>
          <w:color w:val="2E74B5" w:themeColor="accent5" w:themeShade="BF"/>
          <w:sz w:val="24"/>
          <w:szCs w:val="24"/>
          <w:lang w:eastAsia="en-NZ"/>
        </w:rPr>
        <w:t xml:space="preserve"> </w:t>
      </w:r>
      <w:hyperlink r:id="rId15" w:anchor="LMS225667">
        <w:r w:rsidR="280DAE10" w:rsidRPr="2054022A">
          <w:rPr>
            <w:rFonts w:ascii="Arial" w:eastAsia="Times New Roman" w:hAnsi="Arial" w:cs="Arial"/>
            <w:color w:val="2E74B5" w:themeColor="accent5" w:themeShade="BF"/>
            <w:sz w:val="24"/>
            <w:szCs w:val="24"/>
            <w:u w:val="single"/>
            <w:lang w:eastAsia="en-NZ"/>
          </w:rPr>
          <w:t>End of Life Choice Act 2019</w:t>
        </w:r>
      </w:hyperlink>
      <w:r w:rsidR="1A3000BF" w:rsidRPr="2054022A">
        <w:rPr>
          <w:rFonts w:ascii="Arial" w:eastAsia="Times New Roman" w:hAnsi="Arial" w:cs="Arial"/>
          <w:color w:val="000000" w:themeColor="text1"/>
          <w:sz w:val="24"/>
          <w:szCs w:val="24"/>
          <w:lang w:eastAsia="en-NZ"/>
        </w:rPr>
        <w:t xml:space="preserve"> (the Act)</w:t>
      </w:r>
      <w:r w:rsidR="280DAE10" w:rsidRPr="2054022A">
        <w:rPr>
          <w:rFonts w:ascii="Arial" w:eastAsia="Times New Roman" w:hAnsi="Arial" w:cs="Arial"/>
          <w:color w:val="000000" w:themeColor="text1"/>
          <w:sz w:val="24"/>
          <w:szCs w:val="24"/>
          <w:lang w:eastAsia="en-NZ"/>
        </w:rPr>
        <w:t>.</w:t>
      </w:r>
      <w:r w:rsidR="329D1241" w:rsidRPr="2054022A">
        <w:rPr>
          <w:rFonts w:ascii="Arial" w:eastAsia="Times New Roman" w:hAnsi="Arial" w:cs="Arial"/>
          <w:color w:val="000000" w:themeColor="text1"/>
          <w:sz w:val="24"/>
          <w:szCs w:val="24"/>
          <w:lang w:eastAsia="en-NZ"/>
        </w:rPr>
        <w:t xml:space="preserve"> </w:t>
      </w:r>
      <w:bookmarkStart w:id="0" w:name="_Hlk132727034"/>
      <w:r w:rsidRPr="2054022A">
        <w:rPr>
          <w:rFonts w:ascii="Arial" w:eastAsia="Times New Roman" w:hAnsi="Arial" w:cs="Arial"/>
          <w:color w:val="000000" w:themeColor="text1"/>
          <w:sz w:val="24"/>
          <w:szCs w:val="24"/>
          <w:lang w:eastAsia="en-NZ"/>
        </w:rPr>
        <w:t xml:space="preserve">The Assisted Dying Service is overseen by </w:t>
      </w:r>
      <w:r w:rsidR="006F57AA" w:rsidRPr="2054022A">
        <w:rPr>
          <w:rFonts w:ascii="Arial" w:eastAsia="Times New Roman" w:hAnsi="Arial" w:cs="Arial"/>
          <w:color w:val="000000" w:themeColor="text1"/>
          <w:sz w:val="24"/>
          <w:szCs w:val="24"/>
          <w:lang w:eastAsia="en-NZ"/>
        </w:rPr>
        <w:t>the Ministry of Health</w:t>
      </w:r>
      <w:r w:rsidR="50768C03" w:rsidRPr="2054022A">
        <w:rPr>
          <w:rFonts w:ascii="Arial" w:eastAsia="Times New Roman" w:hAnsi="Arial" w:cs="Arial"/>
          <w:color w:val="000000" w:themeColor="text1"/>
          <w:sz w:val="24"/>
          <w:szCs w:val="24"/>
          <w:lang w:eastAsia="en-NZ"/>
        </w:rPr>
        <w:t xml:space="preserve"> | Manatū Hauora</w:t>
      </w:r>
      <w:r w:rsidR="00DFBBFA" w:rsidRPr="2054022A">
        <w:rPr>
          <w:rFonts w:ascii="Arial" w:eastAsia="Times New Roman" w:hAnsi="Arial" w:cs="Arial"/>
          <w:color w:val="000000" w:themeColor="text1"/>
          <w:sz w:val="24"/>
          <w:szCs w:val="24"/>
          <w:lang w:eastAsia="en-NZ"/>
        </w:rPr>
        <w:t>.</w:t>
      </w:r>
      <w:bookmarkEnd w:id="0"/>
    </w:p>
    <w:p w14:paraId="156CBED8" w14:textId="0C2E5C6E" w:rsidR="7BE4EFC0" w:rsidRPr="00855574" w:rsidRDefault="7BE4EFC0" w:rsidP="00855574">
      <w:pPr>
        <w:shd w:val="clear" w:color="auto" w:fill="FFFFFF" w:themeFill="background1"/>
        <w:spacing w:before="360" w:after="360"/>
        <w:contextualSpacing/>
        <w:jc w:val="both"/>
        <w:rPr>
          <w:rFonts w:ascii="Arial" w:eastAsia="Times New Roman" w:hAnsi="Arial" w:cs="Arial"/>
          <w:color w:val="000000" w:themeColor="text1"/>
          <w:sz w:val="24"/>
          <w:szCs w:val="24"/>
          <w:lang w:eastAsia="en-NZ"/>
        </w:rPr>
      </w:pPr>
    </w:p>
    <w:p w14:paraId="3FD215E7" w14:textId="17433D40" w:rsidR="000546BC" w:rsidRPr="00855574" w:rsidRDefault="00F31ED4" w:rsidP="00855574">
      <w:pPr>
        <w:shd w:val="clear" w:color="auto" w:fill="FFFFFF" w:themeFill="background1"/>
        <w:spacing w:before="360" w:after="360"/>
        <w:contextualSpacing/>
        <w:jc w:val="both"/>
        <w:rPr>
          <w:rFonts w:ascii="Arial" w:eastAsia="Times New Roman" w:hAnsi="Arial" w:cs="Arial"/>
          <w:color w:val="000000" w:themeColor="text1"/>
          <w:sz w:val="24"/>
          <w:szCs w:val="24"/>
          <w:lang w:eastAsia="en-NZ"/>
        </w:rPr>
      </w:pPr>
      <w:r w:rsidRPr="2054022A">
        <w:rPr>
          <w:rFonts w:ascii="Arial" w:eastAsia="Times New Roman" w:hAnsi="Arial" w:cs="Arial"/>
          <w:color w:val="000000" w:themeColor="text1"/>
          <w:sz w:val="24"/>
          <w:szCs w:val="24"/>
          <w:lang w:eastAsia="en-NZ"/>
        </w:rPr>
        <w:t xml:space="preserve">The information routinely collected by </w:t>
      </w:r>
      <w:r w:rsidR="00072932" w:rsidRPr="2054022A">
        <w:rPr>
          <w:rFonts w:ascii="Arial" w:eastAsia="Times New Roman" w:hAnsi="Arial" w:cs="Arial"/>
          <w:color w:val="000000" w:themeColor="text1"/>
          <w:sz w:val="24"/>
          <w:szCs w:val="24"/>
          <w:lang w:eastAsia="en-NZ"/>
        </w:rPr>
        <w:t xml:space="preserve">Health New Zealand | Te Whatu Ora </w:t>
      </w:r>
      <w:r w:rsidRPr="2054022A">
        <w:rPr>
          <w:rFonts w:ascii="Arial" w:eastAsia="Times New Roman" w:hAnsi="Arial" w:cs="Arial"/>
          <w:color w:val="000000" w:themeColor="text1"/>
          <w:sz w:val="24"/>
          <w:szCs w:val="24"/>
          <w:lang w:eastAsia="en-NZ"/>
        </w:rPr>
        <w:t xml:space="preserve">is determined by the requirements outlined in the </w:t>
      </w:r>
      <w:r w:rsidR="00BCB947" w:rsidRPr="2054022A">
        <w:rPr>
          <w:rFonts w:ascii="Arial" w:eastAsia="Times New Roman" w:hAnsi="Arial" w:cs="Arial"/>
          <w:color w:val="000000" w:themeColor="text1"/>
          <w:sz w:val="24"/>
          <w:szCs w:val="24"/>
          <w:lang w:eastAsia="en-NZ"/>
        </w:rPr>
        <w:t>Act</w:t>
      </w:r>
      <w:r w:rsidR="17745971" w:rsidRPr="2054022A">
        <w:rPr>
          <w:rFonts w:ascii="Arial" w:eastAsia="Times New Roman" w:hAnsi="Arial" w:cs="Arial"/>
          <w:color w:val="000000" w:themeColor="text1"/>
          <w:sz w:val="24"/>
          <w:szCs w:val="24"/>
          <w:lang w:eastAsia="en-NZ"/>
        </w:rPr>
        <w:t>.</w:t>
      </w:r>
      <w:r w:rsidR="0080624F" w:rsidRPr="2054022A">
        <w:rPr>
          <w:rFonts w:ascii="Arial" w:eastAsia="Times New Roman" w:hAnsi="Arial" w:cs="Arial"/>
          <w:color w:val="000000" w:themeColor="text1"/>
          <w:sz w:val="24"/>
          <w:szCs w:val="24"/>
          <w:lang w:eastAsia="en-NZ"/>
        </w:rPr>
        <w:t xml:space="preserve"> T</w:t>
      </w:r>
      <w:r w:rsidR="00EC5FF5" w:rsidRPr="2054022A">
        <w:rPr>
          <w:rFonts w:ascii="Arial" w:eastAsia="Times New Roman" w:hAnsi="Arial" w:cs="Arial"/>
          <w:color w:val="000000" w:themeColor="text1"/>
          <w:sz w:val="24"/>
          <w:szCs w:val="24"/>
          <w:lang w:eastAsia="en-NZ"/>
        </w:rPr>
        <w:t xml:space="preserve">his </w:t>
      </w:r>
      <w:r w:rsidR="00215358" w:rsidRPr="2054022A">
        <w:rPr>
          <w:rFonts w:ascii="Arial" w:eastAsia="Times New Roman" w:hAnsi="Arial" w:cs="Arial"/>
          <w:color w:val="000000" w:themeColor="text1"/>
          <w:sz w:val="24"/>
          <w:szCs w:val="24"/>
          <w:lang w:eastAsia="en-NZ"/>
        </w:rPr>
        <w:t>report</w:t>
      </w:r>
      <w:r w:rsidR="00BD0B61" w:rsidRPr="2054022A">
        <w:rPr>
          <w:rFonts w:ascii="Arial" w:eastAsia="Times New Roman" w:hAnsi="Arial" w:cs="Arial"/>
          <w:color w:val="000000" w:themeColor="text1"/>
          <w:sz w:val="24"/>
          <w:szCs w:val="24"/>
          <w:lang w:eastAsia="en-NZ"/>
        </w:rPr>
        <w:t xml:space="preserve"> </w:t>
      </w:r>
      <w:r w:rsidR="003F7554" w:rsidRPr="2054022A">
        <w:rPr>
          <w:rFonts w:ascii="Arial" w:eastAsia="Times New Roman" w:hAnsi="Arial" w:cs="Arial"/>
          <w:color w:val="000000" w:themeColor="text1"/>
          <w:sz w:val="24"/>
          <w:szCs w:val="24"/>
          <w:lang w:eastAsia="en-NZ"/>
        </w:rPr>
        <w:t>follows</w:t>
      </w:r>
      <w:r w:rsidR="00BD0B61" w:rsidRPr="2054022A">
        <w:rPr>
          <w:rFonts w:ascii="Arial" w:eastAsia="Times New Roman" w:hAnsi="Arial" w:cs="Arial"/>
          <w:color w:val="000000" w:themeColor="text1"/>
          <w:sz w:val="24"/>
          <w:szCs w:val="24"/>
          <w:lang w:eastAsia="en-NZ"/>
        </w:rPr>
        <w:t xml:space="preserve"> </w:t>
      </w:r>
      <w:r w:rsidR="00780A4B" w:rsidRPr="2054022A">
        <w:rPr>
          <w:rFonts w:ascii="Arial" w:eastAsia="Times New Roman" w:hAnsi="Arial" w:cs="Arial"/>
          <w:color w:val="000000" w:themeColor="text1"/>
          <w:sz w:val="24"/>
          <w:szCs w:val="24"/>
          <w:lang w:eastAsia="en-NZ"/>
        </w:rPr>
        <w:t xml:space="preserve">the specific purpose of gathering and </w:t>
      </w:r>
      <w:r w:rsidR="002E6A3E" w:rsidRPr="2054022A">
        <w:rPr>
          <w:rFonts w:ascii="Arial" w:eastAsia="Times New Roman" w:hAnsi="Arial" w:cs="Arial"/>
          <w:color w:val="000000" w:themeColor="text1"/>
          <w:sz w:val="24"/>
          <w:szCs w:val="24"/>
          <w:lang w:eastAsia="en-NZ"/>
        </w:rPr>
        <w:t>reviewing</w:t>
      </w:r>
      <w:r w:rsidR="00780A4B" w:rsidRPr="2054022A">
        <w:rPr>
          <w:rFonts w:ascii="Arial" w:eastAsia="Times New Roman" w:hAnsi="Arial" w:cs="Arial"/>
          <w:color w:val="000000" w:themeColor="text1"/>
          <w:sz w:val="24"/>
          <w:szCs w:val="24"/>
          <w:lang w:eastAsia="en-NZ"/>
        </w:rPr>
        <w:t xml:space="preserve"> information </w:t>
      </w:r>
      <w:r w:rsidR="003B1035" w:rsidRPr="2054022A">
        <w:rPr>
          <w:rFonts w:ascii="Arial" w:eastAsia="Times New Roman" w:hAnsi="Arial" w:cs="Arial"/>
          <w:color w:val="000000" w:themeColor="text1"/>
          <w:sz w:val="24"/>
          <w:szCs w:val="24"/>
          <w:lang w:eastAsia="en-NZ"/>
        </w:rPr>
        <w:t xml:space="preserve">as </w:t>
      </w:r>
      <w:r w:rsidR="00D63CAC" w:rsidRPr="2054022A">
        <w:rPr>
          <w:rFonts w:ascii="Arial" w:eastAsia="Times New Roman" w:hAnsi="Arial" w:cs="Arial"/>
          <w:color w:val="000000" w:themeColor="text1"/>
          <w:sz w:val="24"/>
          <w:szCs w:val="24"/>
          <w:lang w:eastAsia="en-NZ"/>
        </w:rPr>
        <w:t>mandated</w:t>
      </w:r>
      <w:r w:rsidR="00910D88" w:rsidRPr="2054022A">
        <w:rPr>
          <w:rFonts w:ascii="Arial" w:eastAsia="Times New Roman" w:hAnsi="Arial" w:cs="Arial"/>
          <w:color w:val="000000" w:themeColor="text1"/>
          <w:sz w:val="24"/>
          <w:szCs w:val="24"/>
          <w:lang w:eastAsia="en-NZ"/>
        </w:rPr>
        <w:t xml:space="preserve"> within the</w:t>
      </w:r>
      <w:r w:rsidR="07844D3C" w:rsidRPr="2054022A">
        <w:rPr>
          <w:rFonts w:ascii="Arial" w:eastAsia="Times New Roman" w:hAnsi="Arial" w:cs="Arial"/>
          <w:color w:val="000000" w:themeColor="text1"/>
          <w:sz w:val="24"/>
          <w:szCs w:val="24"/>
          <w:lang w:eastAsia="en-NZ"/>
        </w:rPr>
        <w:t xml:space="preserve"> Act</w:t>
      </w:r>
      <w:r w:rsidR="73AD41C2" w:rsidRPr="2054022A">
        <w:rPr>
          <w:rFonts w:ascii="Arial" w:eastAsia="Times New Roman" w:hAnsi="Arial" w:cs="Arial"/>
          <w:color w:val="000000" w:themeColor="text1"/>
          <w:sz w:val="24"/>
          <w:szCs w:val="24"/>
          <w:lang w:eastAsia="en-NZ"/>
        </w:rPr>
        <w:t>.</w:t>
      </w:r>
      <w:r w:rsidR="009A705B" w:rsidRPr="2054022A">
        <w:rPr>
          <w:rFonts w:ascii="Arial" w:eastAsia="Times New Roman" w:hAnsi="Arial" w:cs="Arial"/>
          <w:color w:val="000000" w:themeColor="text1"/>
          <w:sz w:val="24"/>
          <w:szCs w:val="24"/>
          <w:lang w:eastAsia="en-NZ"/>
        </w:rPr>
        <w:t xml:space="preserve"> </w:t>
      </w:r>
      <w:r w:rsidR="00B91F4D" w:rsidRPr="2054022A">
        <w:rPr>
          <w:rFonts w:ascii="Arial" w:eastAsia="Times New Roman" w:hAnsi="Arial" w:cs="Arial"/>
          <w:color w:val="000000" w:themeColor="text1"/>
          <w:sz w:val="24"/>
          <w:szCs w:val="24"/>
          <w:lang w:eastAsia="en-NZ"/>
        </w:rPr>
        <w:t xml:space="preserve">The content included within this report is </w:t>
      </w:r>
      <w:r w:rsidR="006F18EC" w:rsidRPr="2054022A">
        <w:rPr>
          <w:rFonts w:ascii="Arial" w:eastAsia="Times New Roman" w:hAnsi="Arial" w:cs="Arial"/>
          <w:color w:val="000000" w:themeColor="text1"/>
          <w:sz w:val="24"/>
          <w:szCs w:val="24"/>
          <w:lang w:eastAsia="en-NZ"/>
        </w:rPr>
        <w:t>presente</w:t>
      </w:r>
      <w:r w:rsidR="00B232F4" w:rsidRPr="2054022A">
        <w:rPr>
          <w:rFonts w:ascii="Arial" w:eastAsia="Times New Roman" w:hAnsi="Arial" w:cs="Arial"/>
          <w:color w:val="000000" w:themeColor="text1"/>
          <w:sz w:val="24"/>
          <w:szCs w:val="24"/>
          <w:lang w:eastAsia="en-NZ"/>
        </w:rPr>
        <w:t xml:space="preserve">d </w:t>
      </w:r>
      <w:r w:rsidR="00002F63" w:rsidRPr="2054022A">
        <w:rPr>
          <w:rFonts w:ascii="Arial" w:eastAsia="Times New Roman" w:hAnsi="Arial" w:cs="Arial"/>
          <w:color w:val="000000" w:themeColor="text1"/>
          <w:sz w:val="24"/>
          <w:szCs w:val="24"/>
          <w:lang w:eastAsia="en-NZ"/>
        </w:rPr>
        <w:t xml:space="preserve">in the interest of </w:t>
      </w:r>
      <w:r w:rsidR="00CA75FC" w:rsidRPr="2054022A">
        <w:rPr>
          <w:rFonts w:ascii="Arial" w:eastAsia="Times New Roman" w:hAnsi="Arial" w:cs="Arial"/>
          <w:color w:val="000000" w:themeColor="text1"/>
          <w:sz w:val="24"/>
          <w:szCs w:val="24"/>
          <w:lang w:eastAsia="en-NZ"/>
        </w:rPr>
        <w:t>both public and academic</w:t>
      </w:r>
      <w:r w:rsidR="00436A53" w:rsidRPr="2054022A">
        <w:rPr>
          <w:rFonts w:ascii="Arial" w:eastAsia="Times New Roman" w:hAnsi="Arial" w:cs="Arial"/>
          <w:color w:val="000000" w:themeColor="text1"/>
          <w:sz w:val="24"/>
          <w:szCs w:val="24"/>
          <w:lang w:eastAsia="en-NZ"/>
        </w:rPr>
        <w:t xml:space="preserve"> review</w:t>
      </w:r>
      <w:r w:rsidR="00CA75FC" w:rsidRPr="2054022A">
        <w:rPr>
          <w:rFonts w:ascii="Arial" w:eastAsia="Times New Roman" w:hAnsi="Arial" w:cs="Arial"/>
          <w:color w:val="000000" w:themeColor="text1"/>
          <w:sz w:val="24"/>
          <w:szCs w:val="24"/>
          <w:lang w:eastAsia="en-NZ"/>
        </w:rPr>
        <w:t>.</w:t>
      </w:r>
    </w:p>
    <w:p w14:paraId="6F2B8FCA" w14:textId="21715D38" w:rsidR="00A65D4C" w:rsidRPr="00855574" w:rsidRDefault="00A65D4C" w:rsidP="00855574">
      <w:pPr>
        <w:shd w:val="clear" w:color="auto" w:fill="FFFFFF" w:themeFill="background1"/>
        <w:spacing w:before="360" w:after="360"/>
        <w:contextualSpacing/>
        <w:jc w:val="both"/>
        <w:rPr>
          <w:rFonts w:ascii="Arial" w:eastAsia="Times New Roman" w:hAnsi="Arial" w:cs="Arial"/>
          <w:color w:val="000000" w:themeColor="text1"/>
          <w:sz w:val="24"/>
          <w:szCs w:val="24"/>
          <w:lang w:eastAsia="en-NZ"/>
        </w:rPr>
      </w:pPr>
    </w:p>
    <w:p w14:paraId="64200048" w14:textId="60948083" w:rsidR="0042663E" w:rsidRPr="00855574" w:rsidRDefault="0F265B99" w:rsidP="00855574">
      <w:pPr>
        <w:shd w:val="clear" w:color="auto" w:fill="FFFFFF" w:themeFill="background1"/>
        <w:spacing w:before="277" w:after="277"/>
        <w:contextualSpacing/>
        <w:jc w:val="both"/>
        <w:outlineLvl w:val="2"/>
        <w:rPr>
          <w:rFonts w:ascii="Arial" w:eastAsia="Times New Roman" w:hAnsi="Arial" w:cs="Arial"/>
          <w:color w:val="000000" w:themeColor="text1"/>
          <w:sz w:val="24"/>
          <w:szCs w:val="24"/>
          <w:lang w:eastAsia="en-NZ"/>
        </w:rPr>
      </w:pPr>
      <w:r w:rsidRPr="2054022A">
        <w:rPr>
          <w:rFonts w:ascii="Arial" w:eastAsia="Times New Roman" w:hAnsi="Arial" w:cs="Arial"/>
          <w:color w:val="000000" w:themeColor="text1"/>
          <w:sz w:val="24"/>
          <w:szCs w:val="24"/>
          <w:lang w:eastAsia="en-NZ"/>
        </w:rPr>
        <w:t xml:space="preserve">Within the document, </w:t>
      </w:r>
      <w:r w:rsidR="6EF64216" w:rsidRPr="2054022A">
        <w:rPr>
          <w:rFonts w:ascii="Arial" w:eastAsia="Times New Roman" w:hAnsi="Arial" w:cs="Arial"/>
          <w:color w:val="000000" w:themeColor="text1"/>
          <w:sz w:val="24"/>
          <w:szCs w:val="24"/>
          <w:lang w:eastAsia="en-NZ"/>
        </w:rPr>
        <w:t xml:space="preserve">we use the </w:t>
      </w:r>
      <w:r w:rsidR="3E168A7E" w:rsidRPr="2054022A">
        <w:rPr>
          <w:rFonts w:ascii="Arial" w:eastAsia="Times New Roman" w:hAnsi="Arial" w:cs="Arial"/>
          <w:color w:val="000000" w:themeColor="text1"/>
          <w:sz w:val="24"/>
          <w:szCs w:val="24"/>
          <w:lang w:eastAsia="en-NZ"/>
        </w:rPr>
        <w:t>acronyms</w:t>
      </w:r>
      <w:r w:rsidR="6EF64216" w:rsidRPr="2054022A">
        <w:rPr>
          <w:rFonts w:ascii="Arial" w:eastAsia="Times New Roman" w:hAnsi="Arial" w:cs="Arial"/>
          <w:color w:val="000000" w:themeColor="text1"/>
          <w:sz w:val="24"/>
          <w:szCs w:val="24"/>
          <w:lang w:eastAsia="en-NZ"/>
        </w:rPr>
        <w:t xml:space="preserve"> </w:t>
      </w:r>
      <w:r w:rsidR="3E168A7E" w:rsidRPr="2054022A">
        <w:rPr>
          <w:rFonts w:ascii="Arial" w:eastAsia="Times New Roman" w:hAnsi="Arial" w:cs="Arial"/>
          <w:color w:val="000000" w:themeColor="text1"/>
          <w:sz w:val="24"/>
          <w:szCs w:val="24"/>
          <w:lang w:eastAsia="en-NZ"/>
        </w:rPr>
        <w:t xml:space="preserve">AMP </w:t>
      </w:r>
      <w:r w:rsidR="6EF64216" w:rsidRPr="2054022A">
        <w:rPr>
          <w:rFonts w:ascii="Arial" w:eastAsia="Times New Roman" w:hAnsi="Arial" w:cs="Arial"/>
          <w:color w:val="000000" w:themeColor="text1"/>
          <w:sz w:val="24"/>
          <w:szCs w:val="24"/>
          <w:lang w:eastAsia="en-NZ"/>
        </w:rPr>
        <w:t xml:space="preserve">(referring to attending medical practitioner) and </w:t>
      </w:r>
      <w:r w:rsidR="3E168A7E" w:rsidRPr="2054022A">
        <w:rPr>
          <w:rFonts w:ascii="Arial" w:eastAsia="Times New Roman" w:hAnsi="Arial" w:cs="Arial"/>
          <w:color w:val="000000" w:themeColor="text1"/>
          <w:sz w:val="24"/>
          <w:szCs w:val="24"/>
          <w:lang w:eastAsia="en-NZ"/>
        </w:rPr>
        <w:t>IMP</w:t>
      </w:r>
      <w:r w:rsidR="6EF64216" w:rsidRPr="2054022A">
        <w:rPr>
          <w:rFonts w:ascii="Arial" w:eastAsia="Times New Roman" w:hAnsi="Arial" w:cs="Arial"/>
          <w:color w:val="000000" w:themeColor="text1"/>
          <w:sz w:val="24"/>
          <w:szCs w:val="24"/>
          <w:lang w:eastAsia="en-NZ"/>
        </w:rPr>
        <w:t xml:space="preserve"> (referring to independent medical pract</w:t>
      </w:r>
      <w:r w:rsidR="5A91D6D7" w:rsidRPr="2054022A">
        <w:rPr>
          <w:rFonts w:ascii="Arial" w:eastAsia="Times New Roman" w:hAnsi="Arial" w:cs="Arial"/>
          <w:color w:val="000000" w:themeColor="text1"/>
          <w:sz w:val="24"/>
          <w:szCs w:val="24"/>
          <w:lang w:eastAsia="en-NZ"/>
        </w:rPr>
        <w:t>itioner</w:t>
      </w:r>
      <w:r w:rsidR="3E168A7E" w:rsidRPr="2054022A">
        <w:rPr>
          <w:rFonts w:ascii="Arial" w:eastAsia="Times New Roman" w:hAnsi="Arial" w:cs="Arial"/>
          <w:color w:val="000000" w:themeColor="text1"/>
          <w:sz w:val="24"/>
          <w:szCs w:val="24"/>
          <w:lang w:eastAsia="en-NZ"/>
        </w:rPr>
        <w:t>)</w:t>
      </w:r>
      <w:r w:rsidR="600A44B9" w:rsidRPr="2054022A">
        <w:rPr>
          <w:rFonts w:ascii="Arial" w:eastAsia="Times New Roman" w:hAnsi="Arial" w:cs="Arial"/>
          <w:color w:val="000000" w:themeColor="text1"/>
          <w:sz w:val="24"/>
          <w:szCs w:val="24"/>
          <w:lang w:eastAsia="en-NZ"/>
        </w:rPr>
        <w:t xml:space="preserve">. </w:t>
      </w:r>
      <w:r w:rsidR="45CE003D" w:rsidRPr="2054022A">
        <w:rPr>
          <w:rFonts w:ascii="Arial" w:eastAsia="Times New Roman" w:hAnsi="Arial" w:cs="Arial"/>
          <w:color w:val="000000" w:themeColor="text1"/>
          <w:sz w:val="24"/>
          <w:szCs w:val="24"/>
          <w:lang w:eastAsia="en-NZ"/>
        </w:rPr>
        <w:t xml:space="preserve">These practitioners perform the medical assessments to determine eligibility. </w:t>
      </w:r>
      <w:r w:rsidR="600A44B9" w:rsidRPr="2054022A">
        <w:rPr>
          <w:rFonts w:ascii="Arial" w:eastAsia="Times New Roman" w:hAnsi="Arial" w:cs="Arial"/>
          <w:color w:val="000000" w:themeColor="text1"/>
          <w:sz w:val="24"/>
          <w:szCs w:val="24"/>
          <w:lang w:eastAsia="en-NZ"/>
        </w:rPr>
        <w:t xml:space="preserve">For more information relating to practitioner roles, </w:t>
      </w:r>
      <w:hyperlink r:id="rId16">
        <w:r w:rsidR="600A44B9" w:rsidRPr="2054022A">
          <w:rPr>
            <w:rStyle w:val="Hyperlink"/>
            <w:rFonts w:ascii="Arial" w:eastAsia="Times New Roman" w:hAnsi="Arial" w:cs="Arial"/>
            <w:color w:val="2F5496" w:themeColor="accent1" w:themeShade="BF"/>
            <w:sz w:val="24"/>
            <w:szCs w:val="24"/>
            <w:lang w:eastAsia="en-NZ"/>
          </w:rPr>
          <w:t>please refer to our website</w:t>
        </w:r>
      </w:hyperlink>
      <w:r w:rsidR="600A44B9" w:rsidRPr="2054022A">
        <w:rPr>
          <w:rFonts w:ascii="Arial" w:eastAsia="Times New Roman" w:hAnsi="Arial" w:cs="Arial"/>
          <w:color w:val="000000" w:themeColor="text1"/>
          <w:sz w:val="24"/>
          <w:szCs w:val="24"/>
          <w:lang w:eastAsia="en-NZ"/>
        </w:rPr>
        <w:t xml:space="preserve"> or the </w:t>
      </w:r>
      <w:hyperlink r:id="rId17" w:anchor="LMS225667">
        <w:r w:rsidR="12EB79F2" w:rsidRPr="2054022A">
          <w:rPr>
            <w:rFonts w:ascii="Arial" w:eastAsia="Times New Roman" w:hAnsi="Arial" w:cs="Arial"/>
            <w:color w:val="2F5496" w:themeColor="accent1" w:themeShade="BF"/>
            <w:sz w:val="24"/>
            <w:szCs w:val="24"/>
            <w:u w:val="single"/>
            <w:lang w:eastAsia="en-NZ"/>
          </w:rPr>
          <w:t>End of Life Choice Act 2019</w:t>
        </w:r>
      </w:hyperlink>
      <w:r w:rsidR="12EB79F2" w:rsidRPr="2054022A">
        <w:rPr>
          <w:rFonts w:ascii="Arial" w:eastAsia="Times New Roman" w:hAnsi="Arial" w:cs="Arial"/>
          <w:color w:val="2F5496" w:themeColor="accent1" w:themeShade="BF"/>
          <w:sz w:val="24"/>
          <w:szCs w:val="24"/>
          <w:lang w:eastAsia="en-NZ"/>
        </w:rPr>
        <w:t>.</w:t>
      </w:r>
      <w:r w:rsidR="600A44B9" w:rsidRPr="2054022A">
        <w:rPr>
          <w:rFonts w:ascii="Arial" w:eastAsia="Times New Roman" w:hAnsi="Arial" w:cs="Arial"/>
          <w:color w:val="2F5496" w:themeColor="accent1" w:themeShade="BF"/>
          <w:sz w:val="24"/>
          <w:szCs w:val="24"/>
          <w:lang w:eastAsia="en-NZ"/>
        </w:rPr>
        <w:t xml:space="preserve"> </w:t>
      </w:r>
    </w:p>
    <w:p w14:paraId="3FD6E147" w14:textId="3AB7BAD9" w:rsidR="00973441" w:rsidRPr="00855574" w:rsidRDefault="00973441" w:rsidP="2054022A">
      <w:pPr>
        <w:shd w:val="clear" w:color="auto" w:fill="FFFFFF" w:themeFill="background1"/>
        <w:spacing w:before="360" w:after="360"/>
        <w:contextualSpacing/>
        <w:jc w:val="both"/>
        <w:rPr>
          <w:rFonts w:ascii="Arial" w:eastAsia="Times New Roman" w:hAnsi="Arial" w:cs="Arial"/>
          <w:color w:val="000000" w:themeColor="text1"/>
          <w:sz w:val="24"/>
          <w:szCs w:val="24"/>
          <w:lang w:eastAsia="en-NZ"/>
        </w:rPr>
      </w:pPr>
    </w:p>
    <w:p w14:paraId="5D644497" w14:textId="17A78F63" w:rsidR="008F3A9C" w:rsidRPr="00855574" w:rsidRDefault="4C0779B7" w:rsidP="00855574">
      <w:pPr>
        <w:shd w:val="clear" w:color="auto" w:fill="FFFFFF" w:themeFill="background1"/>
        <w:spacing w:before="360" w:after="360"/>
        <w:contextualSpacing/>
        <w:jc w:val="both"/>
        <w:rPr>
          <w:rFonts w:ascii="Arial" w:eastAsia="Times New Roman" w:hAnsi="Arial" w:cs="Arial"/>
          <w:color w:val="000000" w:themeColor="text1"/>
          <w:sz w:val="24"/>
          <w:szCs w:val="24"/>
          <w:lang w:eastAsia="en-NZ"/>
        </w:rPr>
      </w:pPr>
      <w:r w:rsidRPr="2054022A">
        <w:rPr>
          <w:rFonts w:ascii="Arial" w:eastAsia="Times New Roman" w:hAnsi="Arial" w:cs="Arial"/>
          <w:color w:val="000000" w:themeColor="text1"/>
          <w:sz w:val="24"/>
          <w:szCs w:val="24"/>
          <w:lang w:eastAsia="en-NZ"/>
        </w:rPr>
        <w:t>C</w:t>
      </w:r>
      <w:r w:rsidR="308E55CD" w:rsidRPr="2054022A">
        <w:rPr>
          <w:rFonts w:ascii="Arial" w:eastAsia="Times New Roman" w:hAnsi="Arial" w:cs="Arial"/>
          <w:color w:val="000000" w:themeColor="text1"/>
          <w:sz w:val="24"/>
          <w:szCs w:val="24"/>
          <w:lang w:eastAsia="en-NZ"/>
        </w:rPr>
        <w:t>ertain</w:t>
      </w:r>
      <w:r w:rsidR="425D8D8D" w:rsidRPr="2054022A">
        <w:rPr>
          <w:rFonts w:ascii="Arial" w:eastAsia="Times New Roman" w:hAnsi="Arial" w:cs="Arial"/>
          <w:color w:val="000000" w:themeColor="text1"/>
          <w:sz w:val="24"/>
          <w:szCs w:val="24"/>
          <w:lang w:eastAsia="en-NZ"/>
        </w:rPr>
        <w:t xml:space="preserve"> </w:t>
      </w:r>
      <w:r w:rsidR="77A88B3C" w:rsidRPr="2054022A">
        <w:rPr>
          <w:rFonts w:ascii="Arial" w:eastAsia="Times New Roman" w:hAnsi="Arial" w:cs="Arial"/>
          <w:color w:val="000000" w:themeColor="text1"/>
          <w:sz w:val="24"/>
          <w:szCs w:val="24"/>
          <w:lang w:eastAsia="en-NZ"/>
        </w:rPr>
        <w:t>low</w:t>
      </w:r>
      <w:r w:rsidR="2C143B70" w:rsidRPr="2054022A">
        <w:rPr>
          <w:rFonts w:ascii="Arial" w:eastAsia="Times New Roman" w:hAnsi="Arial" w:cs="Arial"/>
          <w:color w:val="000000" w:themeColor="text1"/>
          <w:sz w:val="24"/>
          <w:szCs w:val="24"/>
          <w:lang w:eastAsia="en-NZ"/>
        </w:rPr>
        <w:t xml:space="preserve"> </w:t>
      </w:r>
      <w:r w:rsidR="6F4FF924" w:rsidRPr="2054022A">
        <w:rPr>
          <w:rFonts w:ascii="Arial" w:eastAsia="Times New Roman" w:hAnsi="Arial" w:cs="Arial"/>
          <w:color w:val="000000" w:themeColor="text1"/>
          <w:sz w:val="24"/>
          <w:szCs w:val="24"/>
          <w:lang w:eastAsia="en-NZ"/>
        </w:rPr>
        <w:t xml:space="preserve">numbers relating to applications </w:t>
      </w:r>
      <w:r w:rsidR="1C48C00B" w:rsidRPr="2054022A">
        <w:rPr>
          <w:rFonts w:ascii="Arial" w:eastAsia="Times New Roman" w:hAnsi="Arial" w:cs="Arial"/>
          <w:color w:val="000000" w:themeColor="text1"/>
          <w:sz w:val="24"/>
          <w:szCs w:val="24"/>
          <w:lang w:eastAsia="en-NZ"/>
        </w:rPr>
        <w:t>within the</w:t>
      </w:r>
      <w:r w:rsidR="6F4FF924" w:rsidRPr="2054022A">
        <w:rPr>
          <w:rFonts w:ascii="Arial" w:eastAsia="Times New Roman" w:hAnsi="Arial" w:cs="Arial"/>
          <w:color w:val="000000" w:themeColor="text1"/>
          <w:sz w:val="24"/>
          <w:szCs w:val="24"/>
          <w:lang w:eastAsia="en-NZ"/>
        </w:rPr>
        <w:t xml:space="preserve"> </w:t>
      </w:r>
      <w:r w:rsidR="66C2FE9D" w:rsidRPr="2054022A">
        <w:rPr>
          <w:rFonts w:ascii="Arial" w:eastAsia="Times New Roman" w:hAnsi="Arial" w:cs="Arial"/>
          <w:color w:val="000000" w:themeColor="text1"/>
          <w:sz w:val="24"/>
          <w:szCs w:val="24"/>
          <w:lang w:eastAsia="en-NZ"/>
        </w:rPr>
        <w:t xml:space="preserve">year </w:t>
      </w:r>
      <w:r w:rsidR="22FBADC1" w:rsidRPr="2054022A">
        <w:rPr>
          <w:rFonts w:ascii="Arial" w:eastAsia="Times New Roman" w:hAnsi="Arial" w:cs="Arial"/>
          <w:color w:val="000000" w:themeColor="text1"/>
          <w:sz w:val="24"/>
          <w:szCs w:val="24"/>
          <w:lang w:eastAsia="en-NZ"/>
        </w:rPr>
        <w:t xml:space="preserve">review </w:t>
      </w:r>
      <w:r w:rsidR="6E41F71C" w:rsidRPr="2054022A">
        <w:rPr>
          <w:rFonts w:ascii="Arial" w:eastAsia="Times New Roman" w:hAnsi="Arial" w:cs="Arial"/>
          <w:color w:val="000000" w:themeColor="text1"/>
          <w:sz w:val="24"/>
          <w:szCs w:val="24"/>
          <w:lang w:eastAsia="en-NZ"/>
        </w:rPr>
        <w:t>are</w:t>
      </w:r>
      <w:r w:rsidR="5F04E13E" w:rsidRPr="2054022A">
        <w:rPr>
          <w:rFonts w:ascii="Arial" w:eastAsia="Times New Roman" w:hAnsi="Arial" w:cs="Arial"/>
          <w:color w:val="000000" w:themeColor="text1"/>
          <w:sz w:val="24"/>
          <w:szCs w:val="24"/>
          <w:lang w:eastAsia="en-NZ"/>
        </w:rPr>
        <w:t xml:space="preserve"> </w:t>
      </w:r>
      <w:r w:rsidR="547ADC79" w:rsidRPr="2054022A">
        <w:rPr>
          <w:rFonts w:ascii="Arial" w:eastAsia="Times New Roman" w:hAnsi="Arial" w:cs="Arial"/>
          <w:color w:val="000000" w:themeColor="text1"/>
          <w:sz w:val="24"/>
          <w:szCs w:val="24"/>
          <w:lang w:eastAsia="en-NZ"/>
        </w:rPr>
        <w:t>enclosed in full.</w:t>
      </w:r>
      <w:r w:rsidR="411A514A" w:rsidRPr="2054022A">
        <w:rPr>
          <w:rFonts w:ascii="Arial" w:eastAsia="Times New Roman" w:hAnsi="Arial" w:cs="Arial"/>
          <w:color w:val="000000" w:themeColor="text1"/>
          <w:sz w:val="24"/>
          <w:szCs w:val="24"/>
          <w:lang w:eastAsia="en-NZ"/>
        </w:rPr>
        <w:t xml:space="preserve"> </w:t>
      </w:r>
      <w:r w:rsidR="2451871B" w:rsidRPr="2054022A">
        <w:rPr>
          <w:rFonts w:ascii="Arial" w:eastAsia="Times New Roman" w:hAnsi="Arial" w:cs="Arial"/>
          <w:color w:val="000000" w:themeColor="text1"/>
          <w:sz w:val="24"/>
          <w:szCs w:val="24"/>
          <w:lang w:eastAsia="en-NZ"/>
        </w:rPr>
        <w:t>The decision to disclose this information</w:t>
      </w:r>
      <w:r w:rsidR="6E41F71C" w:rsidRPr="2054022A">
        <w:rPr>
          <w:rFonts w:ascii="Arial" w:eastAsia="Times New Roman" w:hAnsi="Arial" w:cs="Arial"/>
          <w:color w:val="000000" w:themeColor="text1"/>
          <w:sz w:val="24"/>
          <w:szCs w:val="24"/>
          <w:lang w:eastAsia="en-NZ"/>
        </w:rPr>
        <w:t xml:space="preserve"> is ma</w:t>
      </w:r>
      <w:r w:rsidR="2451871B" w:rsidRPr="2054022A">
        <w:rPr>
          <w:rFonts w:ascii="Arial" w:eastAsia="Times New Roman" w:hAnsi="Arial" w:cs="Arial"/>
          <w:color w:val="000000" w:themeColor="text1"/>
          <w:sz w:val="24"/>
          <w:szCs w:val="24"/>
          <w:lang w:eastAsia="en-NZ"/>
        </w:rPr>
        <w:t xml:space="preserve">de </w:t>
      </w:r>
      <w:r w:rsidR="1C562756" w:rsidRPr="2054022A">
        <w:rPr>
          <w:rFonts w:ascii="Arial" w:eastAsia="Times New Roman" w:hAnsi="Arial" w:cs="Arial"/>
          <w:color w:val="000000" w:themeColor="text1"/>
          <w:sz w:val="24"/>
          <w:szCs w:val="24"/>
          <w:lang w:eastAsia="en-NZ"/>
        </w:rPr>
        <w:t xml:space="preserve">in specific instances </w:t>
      </w:r>
      <w:r w:rsidR="57CB4646" w:rsidRPr="2054022A">
        <w:rPr>
          <w:rFonts w:ascii="Arial" w:eastAsia="Times New Roman" w:hAnsi="Arial" w:cs="Arial"/>
          <w:color w:val="000000" w:themeColor="text1"/>
          <w:sz w:val="24"/>
          <w:szCs w:val="24"/>
          <w:lang w:eastAsia="en-NZ"/>
        </w:rPr>
        <w:t xml:space="preserve">with </w:t>
      </w:r>
      <w:r w:rsidR="1FCD47D8" w:rsidRPr="2054022A">
        <w:rPr>
          <w:rFonts w:ascii="Arial" w:eastAsia="Times New Roman" w:hAnsi="Arial" w:cs="Arial"/>
          <w:color w:val="000000" w:themeColor="text1"/>
          <w:sz w:val="24"/>
          <w:szCs w:val="24"/>
          <w:lang w:eastAsia="en-NZ"/>
        </w:rPr>
        <w:t xml:space="preserve">explicit </w:t>
      </w:r>
      <w:r w:rsidR="57CB4646" w:rsidRPr="2054022A">
        <w:rPr>
          <w:rFonts w:ascii="Arial" w:eastAsia="Times New Roman" w:hAnsi="Arial" w:cs="Arial"/>
          <w:color w:val="000000" w:themeColor="text1"/>
          <w:sz w:val="24"/>
          <w:szCs w:val="24"/>
          <w:lang w:eastAsia="en-NZ"/>
        </w:rPr>
        <w:t xml:space="preserve">consideration of the protection of privacy </w:t>
      </w:r>
      <w:r w:rsidR="17D80A53" w:rsidRPr="2054022A">
        <w:rPr>
          <w:rFonts w:ascii="Arial" w:eastAsia="Times New Roman" w:hAnsi="Arial" w:cs="Arial"/>
          <w:color w:val="000000" w:themeColor="text1"/>
          <w:sz w:val="24"/>
          <w:szCs w:val="24"/>
          <w:lang w:eastAsia="en-NZ"/>
        </w:rPr>
        <w:t>of those involved.</w:t>
      </w:r>
      <w:r w:rsidR="4F339EFB" w:rsidRPr="2054022A">
        <w:rPr>
          <w:rFonts w:ascii="Arial" w:eastAsia="Times New Roman" w:hAnsi="Arial" w:cs="Arial"/>
          <w:color w:val="000000" w:themeColor="text1"/>
          <w:sz w:val="24"/>
          <w:szCs w:val="24"/>
          <w:lang w:eastAsia="en-NZ"/>
        </w:rPr>
        <w:t xml:space="preserve"> </w:t>
      </w:r>
      <w:r w:rsidR="6F00DF2B" w:rsidRPr="2054022A">
        <w:rPr>
          <w:rFonts w:ascii="Arial" w:eastAsia="Times New Roman" w:hAnsi="Arial" w:cs="Arial"/>
          <w:color w:val="000000" w:themeColor="text1"/>
          <w:sz w:val="24"/>
          <w:szCs w:val="24"/>
          <w:lang w:eastAsia="en-NZ"/>
        </w:rPr>
        <w:t>To protect the privacy of the patients, whanau, and medical practitioners involved with the service, some information has been suppressed.</w:t>
      </w:r>
    </w:p>
    <w:p w14:paraId="048FD5E7" w14:textId="77777777" w:rsidR="00A65D4C" w:rsidRPr="00855574" w:rsidRDefault="00A65D4C" w:rsidP="2054022A">
      <w:pPr>
        <w:shd w:val="clear" w:color="auto" w:fill="FFFFFF" w:themeFill="background1"/>
        <w:spacing w:before="360" w:after="360"/>
        <w:contextualSpacing/>
        <w:jc w:val="both"/>
        <w:rPr>
          <w:rFonts w:ascii="Arial" w:eastAsia="Times New Roman" w:hAnsi="Arial" w:cs="Arial"/>
          <w:color w:val="000000" w:themeColor="text1"/>
          <w:sz w:val="20"/>
          <w:szCs w:val="20"/>
          <w:lang w:eastAsia="en-NZ"/>
        </w:rPr>
      </w:pPr>
    </w:p>
    <w:p w14:paraId="778FAA61" w14:textId="32534CE4" w:rsidR="00D232B4" w:rsidRPr="00855574" w:rsidRDefault="003F5D05" w:rsidP="2054022A">
      <w:pPr>
        <w:shd w:val="clear" w:color="auto" w:fill="FFFFFF" w:themeFill="background1"/>
        <w:spacing w:before="300" w:after="240" w:line="276" w:lineRule="atLeast"/>
        <w:jc w:val="both"/>
        <w:outlineLvl w:val="1"/>
        <w:rPr>
          <w:rFonts w:ascii="Arial" w:eastAsia="Times New Roman" w:hAnsi="Arial" w:cs="Arial"/>
          <w:b/>
          <w:bCs/>
          <w:color w:val="000000" w:themeColor="text1"/>
          <w:sz w:val="36"/>
          <w:szCs w:val="36"/>
          <w:lang w:eastAsia="en-NZ"/>
        </w:rPr>
      </w:pPr>
      <w:r w:rsidRPr="2054022A">
        <w:rPr>
          <w:rFonts w:ascii="Arial" w:eastAsia="Times New Roman" w:hAnsi="Arial" w:cs="Arial"/>
          <w:b/>
          <w:bCs/>
          <w:color w:val="000000" w:themeColor="text1"/>
          <w:sz w:val="36"/>
          <w:szCs w:val="36"/>
          <w:lang w:eastAsia="en-NZ"/>
        </w:rPr>
        <w:lastRenderedPageBreak/>
        <w:t>Assisted Dying applications</w:t>
      </w:r>
    </w:p>
    <w:p w14:paraId="5D885062" w14:textId="77777777" w:rsidR="00D232B4" w:rsidRPr="00855574" w:rsidRDefault="00D232B4" w:rsidP="2054022A">
      <w:pPr>
        <w:shd w:val="clear" w:color="auto" w:fill="FFFFFF" w:themeFill="background1"/>
        <w:spacing w:before="240" w:after="120" w:line="320" w:lineRule="atLeast"/>
        <w:jc w:val="both"/>
        <w:outlineLvl w:val="2"/>
        <w:rPr>
          <w:rFonts w:ascii="Arial" w:eastAsia="Times New Roman" w:hAnsi="Arial" w:cs="Arial"/>
          <w:b/>
          <w:bCs/>
          <w:color w:val="000000" w:themeColor="text1"/>
          <w:sz w:val="24"/>
          <w:szCs w:val="24"/>
          <w:lang w:eastAsia="en-NZ"/>
        </w:rPr>
      </w:pPr>
      <w:r w:rsidRPr="2054022A">
        <w:rPr>
          <w:rFonts w:ascii="Arial" w:eastAsia="Times New Roman" w:hAnsi="Arial" w:cs="Arial"/>
          <w:b/>
          <w:bCs/>
          <w:color w:val="000000" w:themeColor="text1"/>
          <w:sz w:val="24"/>
          <w:szCs w:val="24"/>
          <w:lang w:eastAsia="en-NZ"/>
        </w:rPr>
        <w:t>Overview of assisted dying applications</w:t>
      </w:r>
    </w:p>
    <w:p w14:paraId="2C5AD3B7" w14:textId="5CDEFF93" w:rsidR="00BA6269" w:rsidRPr="00855574" w:rsidRDefault="44711DB9" w:rsidP="00855574">
      <w:pPr>
        <w:shd w:val="clear" w:color="auto" w:fill="FFFFFF" w:themeFill="background1"/>
        <w:spacing w:before="120"/>
        <w:jc w:val="both"/>
        <w:rPr>
          <w:rFonts w:ascii="Arial" w:eastAsia="Times New Roman" w:hAnsi="Arial" w:cs="Arial"/>
          <w:color w:val="000000" w:themeColor="text1"/>
          <w:sz w:val="24"/>
          <w:szCs w:val="24"/>
          <w:lang w:eastAsia="en-NZ"/>
        </w:rPr>
      </w:pPr>
      <w:r w:rsidRPr="2054022A">
        <w:rPr>
          <w:rFonts w:ascii="Arial" w:eastAsia="Times New Roman" w:hAnsi="Arial" w:cs="Arial"/>
          <w:color w:val="000000" w:themeColor="text1"/>
          <w:sz w:val="24"/>
          <w:szCs w:val="24"/>
          <w:lang w:eastAsia="en-NZ"/>
        </w:rPr>
        <w:t xml:space="preserve">Between </w:t>
      </w:r>
      <w:r w:rsidR="00072932" w:rsidRPr="2054022A">
        <w:rPr>
          <w:rFonts w:ascii="Arial" w:eastAsia="Times New Roman" w:hAnsi="Arial" w:cs="Arial"/>
          <w:color w:val="000000" w:themeColor="text1"/>
          <w:sz w:val="24"/>
          <w:szCs w:val="24"/>
          <w:lang w:eastAsia="en-NZ"/>
        </w:rPr>
        <w:t>7 November 2022 and 31 December 2023</w:t>
      </w:r>
      <w:r w:rsidRPr="2054022A">
        <w:rPr>
          <w:rFonts w:ascii="Arial" w:eastAsia="Times New Roman" w:hAnsi="Arial" w:cs="Arial"/>
          <w:color w:val="000000" w:themeColor="text1"/>
          <w:sz w:val="24"/>
          <w:szCs w:val="24"/>
          <w:lang w:eastAsia="en-NZ"/>
        </w:rPr>
        <w:t xml:space="preserve">, </w:t>
      </w:r>
      <w:r w:rsidR="00072932" w:rsidRPr="2054022A">
        <w:rPr>
          <w:rFonts w:ascii="Arial" w:eastAsia="Times New Roman" w:hAnsi="Arial" w:cs="Arial"/>
          <w:color w:val="000000" w:themeColor="text1"/>
          <w:sz w:val="24"/>
          <w:szCs w:val="24"/>
          <w:lang w:eastAsia="en-NZ"/>
        </w:rPr>
        <w:t xml:space="preserve">Health NZ </w:t>
      </w:r>
      <w:r w:rsidRPr="2054022A">
        <w:rPr>
          <w:rFonts w:ascii="Arial" w:eastAsia="Times New Roman" w:hAnsi="Arial" w:cs="Arial"/>
          <w:color w:val="000000" w:themeColor="text1"/>
          <w:sz w:val="24"/>
          <w:szCs w:val="24"/>
          <w:lang w:eastAsia="en-NZ"/>
        </w:rPr>
        <w:t>received</w:t>
      </w:r>
      <w:r w:rsidR="0D73ED82" w:rsidRPr="2054022A">
        <w:rPr>
          <w:rFonts w:ascii="Arial" w:eastAsia="Times New Roman" w:hAnsi="Arial" w:cs="Arial"/>
          <w:color w:val="000000" w:themeColor="text1"/>
          <w:sz w:val="24"/>
          <w:szCs w:val="24"/>
          <w:lang w:eastAsia="en-NZ"/>
        </w:rPr>
        <w:t xml:space="preserve"> </w:t>
      </w:r>
      <w:r w:rsidR="565773F8" w:rsidRPr="2054022A">
        <w:rPr>
          <w:rFonts w:ascii="Arial" w:eastAsia="Times New Roman" w:hAnsi="Arial" w:cs="Arial"/>
          <w:color w:val="000000" w:themeColor="text1"/>
          <w:sz w:val="24"/>
          <w:szCs w:val="24"/>
          <w:lang w:eastAsia="en-NZ"/>
        </w:rPr>
        <w:t xml:space="preserve">1015 </w:t>
      </w:r>
      <w:r w:rsidR="6FE2915D" w:rsidRPr="2054022A">
        <w:rPr>
          <w:rFonts w:ascii="Arial" w:eastAsia="Times New Roman" w:hAnsi="Arial" w:cs="Arial"/>
          <w:color w:val="000000" w:themeColor="text1"/>
          <w:sz w:val="24"/>
          <w:szCs w:val="24"/>
          <w:lang w:eastAsia="en-NZ"/>
        </w:rPr>
        <w:t xml:space="preserve">formal </w:t>
      </w:r>
      <w:r w:rsidRPr="2054022A">
        <w:rPr>
          <w:rFonts w:ascii="Arial" w:eastAsia="Times New Roman" w:hAnsi="Arial" w:cs="Arial"/>
          <w:color w:val="000000" w:themeColor="text1"/>
          <w:sz w:val="24"/>
          <w:szCs w:val="24"/>
          <w:lang w:eastAsia="en-NZ"/>
        </w:rPr>
        <w:t xml:space="preserve">applications for assisted dying. </w:t>
      </w:r>
      <w:r w:rsidR="6D9FE699" w:rsidRPr="2054022A">
        <w:rPr>
          <w:rFonts w:ascii="Arial" w:eastAsia="Times New Roman" w:hAnsi="Arial" w:cs="Arial"/>
          <w:color w:val="000000" w:themeColor="text1"/>
          <w:sz w:val="24"/>
          <w:szCs w:val="24"/>
          <w:lang w:eastAsia="en-NZ"/>
        </w:rPr>
        <w:t>Of the</w:t>
      </w:r>
      <w:r w:rsidR="7787477D" w:rsidRPr="2054022A">
        <w:rPr>
          <w:rFonts w:ascii="Arial" w:eastAsia="Times New Roman" w:hAnsi="Arial" w:cs="Arial"/>
          <w:color w:val="000000" w:themeColor="text1"/>
          <w:sz w:val="24"/>
          <w:szCs w:val="24"/>
          <w:lang w:eastAsia="en-NZ"/>
        </w:rPr>
        <w:t>se</w:t>
      </w:r>
      <w:r w:rsidR="6D9FE699" w:rsidRPr="2054022A">
        <w:rPr>
          <w:rFonts w:ascii="Arial" w:eastAsia="Times New Roman" w:hAnsi="Arial" w:cs="Arial"/>
          <w:color w:val="000000" w:themeColor="text1"/>
          <w:sz w:val="24"/>
          <w:szCs w:val="24"/>
          <w:lang w:eastAsia="en-NZ"/>
        </w:rPr>
        <w:t xml:space="preserve"> </w:t>
      </w:r>
      <w:r w:rsidR="1D911AE6" w:rsidRPr="2054022A">
        <w:rPr>
          <w:rFonts w:ascii="Arial" w:eastAsia="Times New Roman" w:hAnsi="Arial" w:cs="Arial"/>
          <w:color w:val="000000" w:themeColor="text1"/>
          <w:sz w:val="24"/>
          <w:szCs w:val="24"/>
          <w:lang w:eastAsia="en-NZ"/>
        </w:rPr>
        <w:t xml:space="preserve">1015 </w:t>
      </w:r>
      <w:r w:rsidR="6D9FE699" w:rsidRPr="2054022A">
        <w:rPr>
          <w:rFonts w:ascii="Arial" w:eastAsia="Times New Roman" w:hAnsi="Arial" w:cs="Arial"/>
          <w:color w:val="000000" w:themeColor="text1"/>
          <w:sz w:val="24"/>
          <w:szCs w:val="24"/>
          <w:lang w:eastAsia="en-NZ"/>
        </w:rPr>
        <w:t>applications</w:t>
      </w:r>
      <w:r w:rsidR="00072932" w:rsidRPr="2054022A">
        <w:rPr>
          <w:rFonts w:ascii="Arial" w:eastAsia="Times New Roman" w:hAnsi="Arial" w:cs="Arial"/>
          <w:color w:val="000000" w:themeColor="text1"/>
          <w:sz w:val="24"/>
          <w:szCs w:val="24"/>
          <w:lang w:eastAsia="en-NZ"/>
        </w:rPr>
        <w:t xml:space="preserve"> </w:t>
      </w:r>
      <w:r w:rsidR="48EFA5FF" w:rsidRPr="2054022A">
        <w:rPr>
          <w:rFonts w:ascii="Arial" w:eastAsia="Times New Roman" w:hAnsi="Arial" w:cs="Arial"/>
          <w:color w:val="000000" w:themeColor="text1"/>
          <w:sz w:val="24"/>
          <w:szCs w:val="24"/>
          <w:lang w:eastAsia="en-NZ"/>
        </w:rPr>
        <w:t xml:space="preserve">978 </w:t>
      </w:r>
      <w:r w:rsidR="011C0F28" w:rsidRPr="2054022A">
        <w:rPr>
          <w:rFonts w:ascii="Arial" w:eastAsia="Times New Roman" w:hAnsi="Arial" w:cs="Arial"/>
          <w:color w:val="000000" w:themeColor="text1"/>
          <w:sz w:val="24"/>
          <w:szCs w:val="24"/>
          <w:lang w:eastAsia="en-NZ"/>
        </w:rPr>
        <w:t xml:space="preserve">have </w:t>
      </w:r>
      <w:r w:rsidR="6D9FE699" w:rsidRPr="2054022A">
        <w:rPr>
          <w:rFonts w:ascii="Arial" w:eastAsia="Times New Roman" w:hAnsi="Arial" w:cs="Arial"/>
          <w:color w:val="000000" w:themeColor="text1"/>
          <w:sz w:val="24"/>
          <w:szCs w:val="24"/>
          <w:lang w:eastAsia="en-NZ"/>
        </w:rPr>
        <w:t xml:space="preserve">progressed from initial application to AMP assessment. Those </w:t>
      </w:r>
      <w:r w:rsidR="0EBA447E" w:rsidRPr="2054022A">
        <w:rPr>
          <w:rFonts w:ascii="Arial" w:eastAsia="Times New Roman" w:hAnsi="Arial" w:cs="Arial"/>
          <w:color w:val="000000" w:themeColor="text1"/>
          <w:sz w:val="24"/>
          <w:szCs w:val="24"/>
          <w:lang w:eastAsia="en-NZ"/>
        </w:rPr>
        <w:t xml:space="preserve">37 </w:t>
      </w:r>
      <w:r w:rsidR="6D9FE699" w:rsidRPr="2054022A">
        <w:rPr>
          <w:rFonts w:ascii="Arial" w:eastAsia="Times New Roman" w:hAnsi="Arial" w:cs="Arial"/>
          <w:color w:val="000000" w:themeColor="text1"/>
          <w:sz w:val="24"/>
          <w:szCs w:val="24"/>
          <w:lang w:eastAsia="en-NZ"/>
        </w:rPr>
        <w:t xml:space="preserve">who did not progress either: </w:t>
      </w:r>
    </w:p>
    <w:p w14:paraId="22355F78" w14:textId="3B53848B" w:rsidR="009A518E" w:rsidRPr="00855574" w:rsidRDefault="66C7B01B" w:rsidP="3ACF78AE">
      <w:pPr>
        <w:pStyle w:val="ListParagraph"/>
        <w:numPr>
          <w:ilvl w:val="0"/>
          <w:numId w:val="7"/>
        </w:numPr>
        <w:shd w:val="clear" w:color="auto" w:fill="FFFFFF" w:themeFill="background1"/>
        <w:spacing w:before="120"/>
        <w:ind w:left="540" w:hanging="540"/>
        <w:jc w:val="both"/>
        <w:rPr>
          <w:rFonts w:ascii="Arial" w:eastAsia="Times New Roman" w:hAnsi="Arial" w:cs="Arial"/>
          <w:color w:val="000000" w:themeColor="text1"/>
          <w:sz w:val="24"/>
          <w:szCs w:val="24"/>
          <w:lang w:eastAsia="en-NZ"/>
        </w:rPr>
      </w:pPr>
      <w:r w:rsidRPr="2054022A">
        <w:rPr>
          <w:rFonts w:ascii="Arial" w:eastAsia="Times New Roman" w:hAnsi="Arial" w:cs="Arial"/>
          <w:color w:val="000000" w:themeColor="text1"/>
          <w:sz w:val="24"/>
          <w:szCs w:val="24"/>
          <w:lang w:eastAsia="en-NZ"/>
        </w:rPr>
        <w:t>w</w:t>
      </w:r>
      <w:r w:rsidR="009A518E" w:rsidRPr="2054022A">
        <w:rPr>
          <w:rFonts w:ascii="Arial" w:eastAsia="Times New Roman" w:hAnsi="Arial" w:cs="Arial"/>
          <w:color w:val="000000" w:themeColor="text1"/>
          <w:sz w:val="24"/>
          <w:szCs w:val="24"/>
          <w:lang w:eastAsia="en-NZ"/>
        </w:rPr>
        <w:t>ithdrew their application</w:t>
      </w:r>
    </w:p>
    <w:p w14:paraId="68908409" w14:textId="5C3B955C" w:rsidR="009A518E" w:rsidRPr="00855574" w:rsidRDefault="41F213DD" w:rsidP="3ACF78AE">
      <w:pPr>
        <w:pStyle w:val="ListParagraph"/>
        <w:numPr>
          <w:ilvl w:val="0"/>
          <w:numId w:val="7"/>
        </w:numPr>
        <w:shd w:val="clear" w:color="auto" w:fill="FFFFFF" w:themeFill="background1"/>
        <w:spacing w:before="120"/>
        <w:ind w:left="540" w:hanging="540"/>
        <w:jc w:val="both"/>
        <w:rPr>
          <w:rFonts w:ascii="Arial" w:eastAsia="Times New Roman" w:hAnsi="Arial" w:cs="Arial"/>
          <w:color w:val="000000" w:themeColor="text1"/>
          <w:sz w:val="24"/>
          <w:szCs w:val="24"/>
          <w:lang w:eastAsia="en-NZ"/>
        </w:rPr>
      </w:pPr>
      <w:r w:rsidRPr="2054022A">
        <w:rPr>
          <w:rFonts w:ascii="Arial" w:eastAsia="Times New Roman" w:hAnsi="Arial" w:cs="Arial"/>
          <w:color w:val="000000" w:themeColor="text1"/>
          <w:sz w:val="24"/>
          <w:szCs w:val="24"/>
          <w:lang w:eastAsia="en-NZ"/>
        </w:rPr>
        <w:t>d</w:t>
      </w:r>
      <w:r w:rsidR="009A518E" w:rsidRPr="2054022A">
        <w:rPr>
          <w:rFonts w:ascii="Arial" w:eastAsia="Times New Roman" w:hAnsi="Arial" w:cs="Arial"/>
          <w:color w:val="000000" w:themeColor="text1"/>
          <w:sz w:val="24"/>
          <w:szCs w:val="24"/>
          <w:lang w:eastAsia="en-NZ"/>
        </w:rPr>
        <w:t xml:space="preserve">ied before the AMP assessment was formally initiated </w:t>
      </w:r>
    </w:p>
    <w:p w14:paraId="0B2638B8" w14:textId="5DC07402" w:rsidR="009A518E" w:rsidRPr="00855574" w:rsidRDefault="21523276" w:rsidP="00855574">
      <w:pPr>
        <w:pStyle w:val="ListParagraph"/>
        <w:numPr>
          <w:ilvl w:val="0"/>
          <w:numId w:val="7"/>
        </w:numPr>
        <w:shd w:val="clear" w:color="auto" w:fill="FFFFFF" w:themeFill="background1"/>
        <w:spacing w:before="360"/>
        <w:ind w:left="540" w:hanging="540"/>
        <w:jc w:val="both"/>
        <w:rPr>
          <w:rFonts w:ascii="Arial" w:eastAsia="Times New Roman" w:hAnsi="Arial" w:cs="Arial"/>
          <w:color w:val="000000" w:themeColor="text1"/>
          <w:sz w:val="24"/>
          <w:szCs w:val="24"/>
          <w:lang w:eastAsia="en-NZ"/>
        </w:rPr>
      </w:pPr>
      <w:r w:rsidRPr="2054022A">
        <w:rPr>
          <w:rFonts w:ascii="Arial" w:eastAsia="Times New Roman" w:hAnsi="Arial" w:cs="Arial"/>
          <w:color w:val="000000" w:themeColor="text1"/>
          <w:sz w:val="24"/>
          <w:szCs w:val="24"/>
          <w:lang w:eastAsia="en-NZ"/>
        </w:rPr>
        <w:t>w</w:t>
      </w:r>
      <w:r w:rsidR="009A518E" w:rsidRPr="2054022A">
        <w:rPr>
          <w:rFonts w:ascii="Arial" w:eastAsia="Times New Roman" w:hAnsi="Arial" w:cs="Arial"/>
          <w:color w:val="000000" w:themeColor="text1"/>
          <w:sz w:val="24"/>
          <w:szCs w:val="24"/>
          <w:lang w:eastAsia="en-NZ"/>
        </w:rPr>
        <w:t xml:space="preserve">ere found to be </w:t>
      </w:r>
      <w:r w:rsidR="4EDBDEC2" w:rsidRPr="2054022A">
        <w:rPr>
          <w:rFonts w:ascii="Arial" w:eastAsia="Times New Roman" w:hAnsi="Arial" w:cs="Arial"/>
          <w:color w:val="000000" w:themeColor="text1"/>
          <w:sz w:val="24"/>
          <w:szCs w:val="24"/>
          <w:lang w:eastAsia="en-NZ"/>
        </w:rPr>
        <w:t>in</w:t>
      </w:r>
      <w:r w:rsidR="75E5817A" w:rsidRPr="2054022A">
        <w:rPr>
          <w:rFonts w:ascii="Arial" w:eastAsia="Times New Roman" w:hAnsi="Arial" w:cs="Arial"/>
          <w:color w:val="000000" w:themeColor="text1"/>
          <w:sz w:val="24"/>
          <w:szCs w:val="24"/>
          <w:lang w:eastAsia="en-NZ"/>
        </w:rPr>
        <w:t>eligible</w:t>
      </w:r>
      <w:r w:rsidR="009A518E" w:rsidRPr="2054022A">
        <w:rPr>
          <w:rFonts w:ascii="Arial" w:eastAsia="Times New Roman" w:hAnsi="Arial" w:cs="Arial"/>
          <w:color w:val="000000" w:themeColor="text1"/>
          <w:sz w:val="24"/>
          <w:szCs w:val="24"/>
          <w:lang w:eastAsia="en-NZ"/>
        </w:rPr>
        <w:t xml:space="preserve"> prior to formal initiation of the AMP assessment </w:t>
      </w:r>
    </w:p>
    <w:p w14:paraId="545AB074" w14:textId="054F128C" w:rsidR="009A518E" w:rsidRPr="00855574" w:rsidRDefault="12245D9C" w:rsidP="00855574">
      <w:pPr>
        <w:pStyle w:val="ListParagraph"/>
        <w:numPr>
          <w:ilvl w:val="0"/>
          <w:numId w:val="7"/>
        </w:numPr>
        <w:shd w:val="clear" w:color="auto" w:fill="FFFFFF" w:themeFill="background1"/>
        <w:spacing w:before="360"/>
        <w:ind w:left="540" w:hanging="540"/>
        <w:jc w:val="both"/>
        <w:rPr>
          <w:rFonts w:ascii="Arial" w:eastAsia="Times New Roman" w:hAnsi="Arial" w:cs="Arial"/>
          <w:color w:val="000000" w:themeColor="text1"/>
          <w:sz w:val="24"/>
          <w:szCs w:val="24"/>
          <w:lang w:eastAsia="en-NZ"/>
        </w:rPr>
      </w:pPr>
      <w:r w:rsidRPr="2054022A">
        <w:rPr>
          <w:rFonts w:ascii="Arial" w:eastAsia="Times New Roman" w:hAnsi="Arial" w:cs="Arial"/>
          <w:color w:val="000000" w:themeColor="text1"/>
          <w:sz w:val="24"/>
          <w:szCs w:val="24"/>
          <w:lang w:eastAsia="en-NZ"/>
        </w:rPr>
        <w:t>t</w:t>
      </w:r>
      <w:r w:rsidR="009A518E" w:rsidRPr="2054022A">
        <w:rPr>
          <w:rFonts w:ascii="Arial" w:eastAsia="Times New Roman" w:hAnsi="Arial" w:cs="Arial"/>
          <w:color w:val="000000" w:themeColor="text1"/>
          <w:sz w:val="24"/>
          <w:szCs w:val="24"/>
          <w:lang w:eastAsia="en-NZ"/>
        </w:rPr>
        <w:t>he application was still open (had not yet progressed to assessment) during the period set out in this report.</w:t>
      </w:r>
    </w:p>
    <w:p w14:paraId="3F914452" w14:textId="38879159" w:rsidR="00652A67" w:rsidRPr="00855574" w:rsidRDefault="05C085FE" w:rsidP="00855574">
      <w:pPr>
        <w:shd w:val="clear" w:color="auto" w:fill="FFFFFF" w:themeFill="background1"/>
        <w:spacing w:before="240" w:after="120"/>
        <w:jc w:val="both"/>
        <w:rPr>
          <w:rFonts w:ascii="Arial" w:eastAsia="Times New Roman" w:hAnsi="Arial" w:cs="Arial"/>
          <w:color w:val="000000" w:themeColor="text1"/>
          <w:sz w:val="24"/>
          <w:szCs w:val="24"/>
          <w:lang w:eastAsia="en-NZ"/>
        </w:rPr>
      </w:pPr>
      <w:r w:rsidRPr="0BA6C683">
        <w:rPr>
          <w:rFonts w:ascii="Arial" w:eastAsia="Times New Roman" w:hAnsi="Arial" w:cs="Arial"/>
          <w:color w:val="000000" w:themeColor="text1"/>
          <w:sz w:val="24"/>
          <w:szCs w:val="24"/>
          <w:lang w:eastAsia="en-NZ"/>
        </w:rPr>
        <w:t xml:space="preserve">Over this reporting period, </w:t>
      </w:r>
      <w:r w:rsidR="6130BABA" w:rsidRPr="0BA6C683">
        <w:rPr>
          <w:rFonts w:ascii="Arial" w:eastAsia="Times New Roman" w:hAnsi="Arial" w:cs="Arial"/>
          <w:color w:val="000000" w:themeColor="text1"/>
          <w:sz w:val="24"/>
          <w:szCs w:val="24"/>
          <w:lang w:eastAsia="en-NZ"/>
        </w:rPr>
        <w:t xml:space="preserve">AMPs completed </w:t>
      </w:r>
      <w:r w:rsidR="0EE77E0A" w:rsidRPr="0BA6C683">
        <w:rPr>
          <w:rFonts w:ascii="Arial" w:eastAsia="Times New Roman" w:hAnsi="Arial" w:cs="Arial"/>
          <w:color w:val="000000" w:themeColor="text1"/>
          <w:sz w:val="24"/>
          <w:szCs w:val="24"/>
          <w:lang w:eastAsia="en-NZ"/>
        </w:rPr>
        <w:t>1041</w:t>
      </w:r>
      <w:r w:rsidR="05D020B3" w:rsidRPr="0BA6C683">
        <w:rPr>
          <w:rFonts w:ascii="Arial" w:eastAsia="Times New Roman" w:hAnsi="Arial" w:cs="Arial"/>
          <w:color w:val="000000" w:themeColor="text1"/>
          <w:sz w:val="24"/>
          <w:szCs w:val="24"/>
          <w:lang w:eastAsia="en-NZ"/>
        </w:rPr>
        <w:t xml:space="preserve"> </w:t>
      </w:r>
      <w:r w:rsidR="6130BABA" w:rsidRPr="0BA6C683">
        <w:rPr>
          <w:rFonts w:ascii="Arial" w:eastAsia="Times New Roman" w:hAnsi="Arial" w:cs="Arial"/>
          <w:color w:val="000000" w:themeColor="text1"/>
          <w:sz w:val="24"/>
          <w:szCs w:val="24"/>
          <w:lang w:eastAsia="en-NZ"/>
        </w:rPr>
        <w:t>assessments</w:t>
      </w:r>
      <w:r w:rsidR="5F164BDE" w:rsidRPr="0BA6C683">
        <w:rPr>
          <w:rFonts w:ascii="Arial" w:eastAsia="Times New Roman" w:hAnsi="Arial" w:cs="Arial"/>
          <w:color w:val="000000" w:themeColor="text1"/>
          <w:sz w:val="24"/>
          <w:szCs w:val="24"/>
          <w:lang w:eastAsia="en-NZ"/>
        </w:rPr>
        <w:t xml:space="preserve"> and</w:t>
      </w:r>
      <w:r w:rsidR="6130BABA" w:rsidRPr="0BA6C683">
        <w:rPr>
          <w:rFonts w:ascii="Arial" w:eastAsia="Times New Roman" w:hAnsi="Arial" w:cs="Arial"/>
          <w:color w:val="000000" w:themeColor="text1"/>
          <w:sz w:val="24"/>
          <w:szCs w:val="24"/>
          <w:lang w:eastAsia="en-NZ"/>
        </w:rPr>
        <w:t xml:space="preserve"> IMPs completed </w:t>
      </w:r>
      <w:r w:rsidR="45449EAC" w:rsidRPr="0BA6C683">
        <w:rPr>
          <w:rFonts w:ascii="Arial" w:eastAsia="Times New Roman" w:hAnsi="Arial" w:cs="Arial"/>
          <w:color w:val="000000" w:themeColor="text1"/>
          <w:sz w:val="24"/>
          <w:szCs w:val="24"/>
          <w:lang w:eastAsia="en-NZ"/>
        </w:rPr>
        <w:t>768</w:t>
      </w:r>
      <w:r w:rsidR="498D40FA" w:rsidRPr="0BA6C683">
        <w:rPr>
          <w:rFonts w:ascii="Arial" w:eastAsia="Times New Roman" w:hAnsi="Arial" w:cs="Arial"/>
          <w:color w:val="000000" w:themeColor="text1"/>
          <w:sz w:val="24"/>
          <w:szCs w:val="24"/>
          <w:lang w:eastAsia="en-NZ"/>
        </w:rPr>
        <w:t xml:space="preserve"> </w:t>
      </w:r>
      <w:r w:rsidR="6130BABA" w:rsidRPr="0BA6C683">
        <w:rPr>
          <w:rFonts w:ascii="Arial" w:eastAsia="Times New Roman" w:hAnsi="Arial" w:cs="Arial"/>
          <w:color w:val="000000" w:themeColor="text1"/>
          <w:sz w:val="24"/>
          <w:szCs w:val="24"/>
          <w:lang w:eastAsia="en-NZ"/>
        </w:rPr>
        <w:t xml:space="preserve">assessments. </w:t>
      </w:r>
      <w:r w:rsidR="11FCF6CD" w:rsidRPr="0BA6C683">
        <w:rPr>
          <w:rFonts w:ascii="Arial" w:eastAsia="Times New Roman" w:hAnsi="Arial" w:cs="Arial"/>
          <w:color w:val="000000" w:themeColor="text1"/>
          <w:sz w:val="24"/>
          <w:szCs w:val="24"/>
          <w:lang w:eastAsia="en-NZ"/>
        </w:rPr>
        <w:t xml:space="preserve">These are inclusive of assessments completed for open applications carried over from previous period. </w:t>
      </w:r>
      <w:r w:rsidR="6FE699D2" w:rsidRPr="0BA6C683">
        <w:rPr>
          <w:rFonts w:ascii="Arial" w:eastAsia="Times New Roman" w:hAnsi="Arial" w:cs="Arial"/>
          <w:color w:val="000000" w:themeColor="text1"/>
          <w:sz w:val="24"/>
          <w:szCs w:val="24"/>
          <w:lang w:eastAsia="en-NZ"/>
        </w:rPr>
        <w:t xml:space="preserve">Of those assessed over the year, </w:t>
      </w:r>
      <w:r w:rsidR="42F12179" w:rsidRPr="0BA6C683">
        <w:rPr>
          <w:rFonts w:ascii="Arial" w:eastAsia="Times New Roman" w:hAnsi="Arial" w:cs="Arial"/>
          <w:color w:val="000000" w:themeColor="text1"/>
          <w:sz w:val="24"/>
          <w:szCs w:val="24"/>
          <w:lang w:eastAsia="en-NZ"/>
        </w:rPr>
        <w:t>624 applications</w:t>
      </w:r>
      <w:r w:rsidR="1785E40F" w:rsidRPr="0BA6C683">
        <w:rPr>
          <w:rFonts w:ascii="Arial" w:eastAsia="Times New Roman" w:hAnsi="Arial" w:cs="Arial"/>
          <w:color w:val="000000" w:themeColor="text1"/>
          <w:sz w:val="24"/>
          <w:szCs w:val="24"/>
          <w:lang w:eastAsia="en-NZ"/>
        </w:rPr>
        <w:t xml:space="preserve"> were confirmed as eligible and </w:t>
      </w:r>
      <w:r w:rsidR="2499BF8B" w:rsidRPr="0BA6C683">
        <w:rPr>
          <w:rFonts w:ascii="Arial" w:eastAsia="Times New Roman" w:hAnsi="Arial" w:cs="Arial"/>
          <w:color w:val="000000" w:themeColor="text1"/>
          <w:sz w:val="24"/>
          <w:szCs w:val="24"/>
          <w:lang w:eastAsia="en-NZ"/>
        </w:rPr>
        <w:t>396</w:t>
      </w:r>
      <w:r w:rsidR="1192DE73" w:rsidRPr="0BA6C683">
        <w:rPr>
          <w:rFonts w:ascii="Arial" w:eastAsia="Times New Roman" w:hAnsi="Arial" w:cs="Arial"/>
          <w:color w:val="000000" w:themeColor="text1"/>
          <w:sz w:val="24"/>
          <w:szCs w:val="24"/>
          <w:lang w:eastAsia="en-NZ"/>
        </w:rPr>
        <w:t xml:space="preserve"> </w:t>
      </w:r>
      <w:r w:rsidR="1785E40F" w:rsidRPr="0BA6C683">
        <w:rPr>
          <w:rFonts w:ascii="Arial" w:eastAsia="Times New Roman" w:hAnsi="Arial" w:cs="Arial"/>
          <w:color w:val="000000" w:themeColor="text1"/>
          <w:sz w:val="24"/>
          <w:szCs w:val="24"/>
          <w:lang w:eastAsia="en-NZ"/>
        </w:rPr>
        <w:t xml:space="preserve">assisted deaths occurred. During this period, </w:t>
      </w:r>
      <w:r w:rsidR="589FF3C1" w:rsidRPr="0BA6C683">
        <w:rPr>
          <w:rFonts w:ascii="Arial" w:eastAsia="Times New Roman" w:hAnsi="Arial" w:cs="Arial"/>
          <w:color w:val="000000" w:themeColor="text1"/>
          <w:sz w:val="24"/>
          <w:szCs w:val="24"/>
          <w:lang w:eastAsia="en-NZ"/>
        </w:rPr>
        <w:t>584</w:t>
      </w:r>
      <w:r w:rsidR="1E390361" w:rsidRPr="0BA6C683">
        <w:rPr>
          <w:rFonts w:ascii="Arial" w:eastAsia="Times New Roman" w:hAnsi="Arial" w:cs="Arial"/>
          <w:color w:val="000000" w:themeColor="text1"/>
          <w:sz w:val="24"/>
          <w:szCs w:val="24"/>
          <w:lang w:eastAsia="en-NZ"/>
        </w:rPr>
        <w:t xml:space="preserve"> </w:t>
      </w:r>
      <w:r w:rsidR="1785E40F" w:rsidRPr="0BA6C683">
        <w:rPr>
          <w:rFonts w:ascii="Arial" w:eastAsia="Times New Roman" w:hAnsi="Arial" w:cs="Arial"/>
          <w:color w:val="000000" w:themeColor="text1"/>
          <w:sz w:val="24"/>
          <w:szCs w:val="24"/>
          <w:lang w:eastAsia="en-NZ"/>
        </w:rPr>
        <w:t>applications did not proceed</w:t>
      </w:r>
      <w:r w:rsidR="14044817" w:rsidRPr="0BA6C683">
        <w:rPr>
          <w:rFonts w:ascii="Arial" w:eastAsia="Times New Roman" w:hAnsi="Arial" w:cs="Arial"/>
          <w:color w:val="000000" w:themeColor="text1"/>
          <w:sz w:val="24"/>
          <w:szCs w:val="24"/>
          <w:lang w:eastAsia="en-NZ"/>
        </w:rPr>
        <w:t xml:space="preserve"> to an assisted death</w:t>
      </w:r>
      <w:r w:rsidR="1785E40F" w:rsidRPr="0BA6C683">
        <w:rPr>
          <w:rFonts w:ascii="Arial" w:eastAsia="Times New Roman" w:hAnsi="Arial" w:cs="Arial"/>
          <w:color w:val="000000" w:themeColor="text1"/>
          <w:sz w:val="24"/>
          <w:szCs w:val="24"/>
          <w:lang w:eastAsia="en-NZ"/>
        </w:rPr>
        <w:t xml:space="preserve"> </w:t>
      </w:r>
      <w:r w:rsidR="1465E993" w:rsidRPr="0BA6C683">
        <w:rPr>
          <w:rFonts w:ascii="Arial" w:eastAsia="Times New Roman" w:hAnsi="Arial" w:cs="Arial"/>
          <w:color w:val="000000" w:themeColor="text1"/>
          <w:sz w:val="24"/>
          <w:szCs w:val="24"/>
          <w:lang w:eastAsia="en-NZ"/>
        </w:rPr>
        <w:t xml:space="preserve">following assessment </w:t>
      </w:r>
      <w:r w:rsidR="1785E40F" w:rsidRPr="0BA6C683">
        <w:rPr>
          <w:rFonts w:ascii="Arial" w:eastAsia="Times New Roman" w:hAnsi="Arial" w:cs="Arial"/>
          <w:color w:val="000000" w:themeColor="text1"/>
          <w:sz w:val="24"/>
          <w:szCs w:val="24"/>
          <w:lang w:eastAsia="en-NZ"/>
        </w:rPr>
        <w:t>due</w:t>
      </w:r>
      <w:r w:rsidR="05E0ED6F" w:rsidRPr="0BA6C683">
        <w:rPr>
          <w:rFonts w:ascii="Arial" w:eastAsia="Times New Roman" w:hAnsi="Arial" w:cs="Arial"/>
          <w:color w:val="000000" w:themeColor="text1"/>
          <w:sz w:val="24"/>
          <w:szCs w:val="24"/>
          <w:lang w:eastAsia="en-NZ"/>
        </w:rPr>
        <w:t xml:space="preserve"> to</w:t>
      </w:r>
      <w:r w:rsidR="6FE699D2" w:rsidRPr="0BA6C683">
        <w:rPr>
          <w:rFonts w:ascii="Arial" w:eastAsia="Times New Roman" w:hAnsi="Arial" w:cs="Arial"/>
          <w:color w:val="000000" w:themeColor="text1"/>
          <w:sz w:val="24"/>
          <w:szCs w:val="24"/>
          <w:lang w:eastAsia="en-NZ"/>
        </w:rPr>
        <w:t>:</w:t>
      </w:r>
    </w:p>
    <w:p w14:paraId="745931D4" w14:textId="08187E2E" w:rsidR="009B248E" w:rsidRPr="00855574" w:rsidRDefault="00E46C3F" w:rsidP="00855574">
      <w:pPr>
        <w:pStyle w:val="ListParagraph"/>
        <w:numPr>
          <w:ilvl w:val="0"/>
          <w:numId w:val="7"/>
        </w:numPr>
        <w:shd w:val="clear" w:color="auto" w:fill="FFFFFF" w:themeFill="background1"/>
        <w:spacing w:before="120"/>
        <w:ind w:left="540" w:hanging="540"/>
        <w:jc w:val="both"/>
        <w:rPr>
          <w:rFonts w:ascii="Arial" w:eastAsia="Times New Roman" w:hAnsi="Arial" w:cs="Arial"/>
          <w:color w:val="000000" w:themeColor="text1"/>
          <w:sz w:val="24"/>
          <w:szCs w:val="24"/>
          <w:lang w:eastAsia="en-NZ"/>
        </w:rPr>
      </w:pPr>
      <w:r w:rsidRPr="2054022A">
        <w:rPr>
          <w:rFonts w:ascii="Arial" w:eastAsia="Times New Roman" w:hAnsi="Arial" w:cs="Arial"/>
          <w:color w:val="000000" w:themeColor="text1"/>
          <w:sz w:val="24"/>
          <w:szCs w:val="24"/>
          <w:lang w:eastAsia="en-NZ"/>
        </w:rPr>
        <w:t xml:space="preserve">the </w:t>
      </w:r>
      <w:r w:rsidR="3FCE404C" w:rsidRPr="2054022A">
        <w:rPr>
          <w:rFonts w:ascii="Arial" w:eastAsia="Times New Roman" w:hAnsi="Arial" w:cs="Arial"/>
          <w:color w:val="000000" w:themeColor="text1"/>
          <w:sz w:val="24"/>
          <w:szCs w:val="24"/>
          <w:lang w:eastAsia="en-NZ"/>
        </w:rPr>
        <w:t>applicant withdrawing their application</w:t>
      </w:r>
    </w:p>
    <w:p w14:paraId="35631324" w14:textId="1A3ED949" w:rsidR="009B248E" w:rsidRPr="00855574" w:rsidRDefault="5486D0D6" w:rsidP="00855574">
      <w:pPr>
        <w:pStyle w:val="ListParagraph"/>
        <w:numPr>
          <w:ilvl w:val="0"/>
          <w:numId w:val="7"/>
        </w:numPr>
        <w:shd w:val="clear" w:color="auto" w:fill="FFFFFF" w:themeFill="background1"/>
        <w:spacing w:before="360"/>
        <w:ind w:left="540" w:hanging="540"/>
        <w:jc w:val="both"/>
        <w:rPr>
          <w:rFonts w:ascii="Arial" w:eastAsia="Times New Roman" w:hAnsi="Arial" w:cs="Arial"/>
          <w:color w:val="000000" w:themeColor="text1"/>
          <w:sz w:val="24"/>
          <w:szCs w:val="24"/>
          <w:lang w:eastAsia="en-NZ"/>
        </w:rPr>
      </w:pPr>
      <w:r w:rsidRPr="2054022A">
        <w:rPr>
          <w:rFonts w:ascii="Arial" w:eastAsia="Times New Roman" w:hAnsi="Arial" w:cs="Arial"/>
          <w:color w:val="000000" w:themeColor="text1"/>
          <w:sz w:val="24"/>
          <w:szCs w:val="24"/>
          <w:lang w:eastAsia="en-NZ"/>
        </w:rPr>
        <w:t>t</w:t>
      </w:r>
      <w:r w:rsidR="6DDE5B7A" w:rsidRPr="2054022A">
        <w:rPr>
          <w:rFonts w:ascii="Arial" w:eastAsia="Times New Roman" w:hAnsi="Arial" w:cs="Arial"/>
          <w:color w:val="000000" w:themeColor="text1"/>
          <w:sz w:val="24"/>
          <w:szCs w:val="24"/>
          <w:lang w:eastAsia="en-NZ"/>
        </w:rPr>
        <w:t>he</w:t>
      </w:r>
      <w:r w:rsidR="009B248E" w:rsidRPr="2054022A">
        <w:rPr>
          <w:rFonts w:ascii="Arial" w:eastAsia="Times New Roman" w:hAnsi="Arial" w:cs="Arial"/>
          <w:color w:val="000000" w:themeColor="text1"/>
          <w:sz w:val="24"/>
          <w:szCs w:val="24"/>
          <w:lang w:eastAsia="en-NZ"/>
        </w:rPr>
        <w:t xml:space="preserve"> applicant</w:t>
      </w:r>
      <w:r w:rsidR="3FCE404C" w:rsidRPr="2054022A">
        <w:rPr>
          <w:rFonts w:ascii="Arial" w:eastAsia="Times New Roman" w:hAnsi="Arial" w:cs="Arial"/>
          <w:color w:val="000000" w:themeColor="text1"/>
          <w:sz w:val="24"/>
          <w:szCs w:val="24"/>
          <w:lang w:eastAsia="en-NZ"/>
        </w:rPr>
        <w:t xml:space="preserve"> being found </w:t>
      </w:r>
      <w:r w:rsidR="72370B53" w:rsidRPr="2054022A">
        <w:rPr>
          <w:rFonts w:ascii="Arial" w:eastAsia="Times New Roman" w:hAnsi="Arial" w:cs="Arial"/>
          <w:color w:val="000000" w:themeColor="text1"/>
          <w:sz w:val="24"/>
          <w:szCs w:val="24"/>
          <w:lang w:eastAsia="en-NZ"/>
        </w:rPr>
        <w:t>in</w:t>
      </w:r>
      <w:r w:rsidR="7B377365" w:rsidRPr="2054022A">
        <w:rPr>
          <w:rFonts w:ascii="Arial" w:eastAsia="Times New Roman" w:hAnsi="Arial" w:cs="Arial"/>
          <w:color w:val="000000" w:themeColor="text1"/>
          <w:sz w:val="24"/>
          <w:szCs w:val="24"/>
          <w:lang w:eastAsia="en-NZ"/>
        </w:rPr>
        <w:t>eligible</w:t>
      </w:r>
      <w:r w:rsidR="02DBCCF0" w:rsidRPr="2054022A">
        <w:rPr>
          <w:rFonts w:ascii="Arial" w:eastAsia="Times New Roman" w:hAnsi="Arial" w:cs="Arial"/>
          <w:color w:val="000000" w:themeColor="text1"/>
          <w:sz w:val="24"/>
          <w:szCs w:val="24"/>
          <w:lang w:eastAsia="en-NZ"/>
        </w:rPr>
        <w:t xml:space="preserve"> </w:t>
      </w:r>
      <w:r w:rsidR="006E2403" w:rsidRPr="2054022A">
        <w:rPr>
          <w:rFonts w:ascii="Arial" w:eastAsia="Times New Roman" w:hAnsi="Arial" w:cs="Arial"/>
          <w:color w:val="000000" w:themeColor="text1"/>
          <w:sz w:val="24"/>
          <w:szCs w:val="24"/>
          <w:lang w:eastAsia="en-NZ"/>
        </w:rPr>
        <w:t xml:space="preserve">or not competent to give consent </w:t>
      </w:r>
      <w:r w:rsidR="02DBCCF0" w:rsidRPr="2054022A">
        <w:rPr>
          <w:rFonts w:ascii="Arial" w:eastAsia="Times New Roman" w:hAnsi="Arial" w:cs="Arial"/>
          <w:color w:val="000000" w:themeColor="text1"/>
          <w:sz w:val="24"/>
          <w:szCs w:val="24"/>
          <w:lang w:eastAsia="en-NZ"/>
        </w:rPr>
        <w:t>at</w:t>
      </w:r>
      <w:r w:rsidR="005833B7" w:rsidRPr="2054022A">
        <w:rPr>
          <w:rFonts w:ascii="Arial" w:eastAsia="Times New Roman" w:hAnsi="Arial" w:cs="Arial"/>
          <w:color w:val="000000" w:themeColor="text1"/>
          <w:sz w:val="24"/>
          <w:szCs w:val="24"/>
          <w:lang w:eastAsia="en-NZ"/>
        </w:rPr>
        <w:t xml:space="preserve"> or following</w:t>
      </w:r>
      <w:r w:rsidR="02DBCCF0" w:rsidRPr="2054022A">
        <w:rPr>
          <w:rFonts w:ascii="Arial" w:eastAsia="Times New Roman" w:hAnsi="Arial" w:cs="Arial"/>
          <w:color w:val="000000" w:themeColor="text1"/>
          <w:sz w:val="24"/>
          <w:szCs w:val="24"/>
          <w:lang w:eastAsia="en-NZ"/>
        </w:rPr>
        <w:t xml:space="preserve"> assessment</w:t>
      </w:r>
    </w:p>
    <w:p w14:paraId="4BE1662A" w14:textId="71A13582" w:rsidR="00F31ED4" w:rsidRPr="00855574" w:rsidRDefault="47DB4860" w:rsidP="00855574">
      <w:pPr>
        <w:pStyle w:val="ListParagraph"/>
        <w:numPr>
          <w:ilvl w:val="0"/>
          <w:numId w:val="7"/>
        </w:numPr>
        <w:shd w:val="clear" w:color="auto" w:fill="FFFFFF" w:themeFill="background1"/>
        <w:spacing w:before="360"/>
        <w:ind w:left="540" w:hanging="540"/>
        <w:jc w:val="both"/>
        <w:rPr>
          <w:rFonts w:ascii="Arial" w:eastAsia="Times New Roman" w:hAnsi="Arial" w:cs="Arial"/>
          <w:color w:val="000000" w:themeColor="text1"/>
          <w:sz w:val="24"/>
          <w:szCs w:val="24"/>
          <w:lang w:eastAsia="en-NZ"/>
        </w:rPr>
      </w:pPr>
      <w:r w:rsidRPr="2054022A">
        <w:rPr>
          <w:rFonts w:ascii="Arial" w:eastAsia="Times New Roman" w:hAnsi="Arial" w:cs="Arial"/>
          <w:color w:val="000000" w:themeColor="text1"/>
          <w:sz w:val="24"/>
          <w:szCs w:val="24"/>
          <w:lang w:eastAsia="en-NZ"/>
        </w:rPr>
        <w:t>t</w:t>
      </w:r>
      <w:r w:rsidR="6DDE5B7A" w:rsidRPr="2054022A">
        <w:rPr>
          <w:rFonts w:ascii="Arial" w:eastAsia="Times New Roman" w:hAnsi="Arial" w:cs="Arial"/>
          <w:color w:val="000000" w:themeColor="text1"/>
          <w:sz w:val="24"/>
          <w:szCs w:val="24"/>
          <w:lang w:eastAsia="en-NZ"/>
        </w:rPr>
        <w:t>he</w:t>
      </w:r>
      <w:r w:rsidR="009B248E" w:rsidRPr="2054022A">
        <w:rPr>
          <w:rFonts w:ascii="Arial" w:eastAsia="Times New Roman" w:hAnsi="Arial" w:cs="Arial"/>
          <w:color w:val="000000" w:themeColor="text1"/>
          <w:sz w:val="24"/>
          <w:szCs w:val="24"/>
          <w:lang w:eastAsia="en-NZ"/>
        </w:rPr>
        <w:t xml:space="preserve"> applicant </w:t>
      </w:r>
      <w:r w:rsidR="3FCE404C" w:rsidRPr="2054022A">
        <w:rPr>
          <w:rFonts w:ascii="Arial" w:eastAsia="Times New Roman" w:hAnsi="Arial" w:cs="Arial"/>
          <w:color w:val="000000" w:themeColor="text1"/>
          <w:sz w:val="24"/>
          <w:szCs w:val="24"/>
          <w:lang w:eastAsia="en-NZ"/>
        </w:rPr>
        <w:t>dying as a result of underlying condi</w:t>
      </w:r>
      <w:r w:rsidR="76AB84F9" w:rsidRPr="2054022A">
        <w:rPr>
          <w:rFonts w:ascii="Arial" w:eastAsia="Times New Roman" w:hAnsi="Arial" w:cs="Arial"/>
          <w:color w:val="000000" w:themeColor="text1"/>
          <w:sz w:val="24"/>
          <w:szCs w:val="24"/>
          <w:lang w:eastAsia="en-NZ"/>
        </w:rPr>
        <w:t>tions</w:t>
      </w:r>
    </w:p>
    <w:p w14:paraId="5EB536A5" w14:textId="148F6C1E" w:rsidR="00F31ED4" w:rsidRPr="00855574" w:rsidRDefault="61F5A28F" w:rsidP="00855574">
      <w:pPr>
        <w:pStyle w:val="ListParagraph"/>
        <w:numPr>
          <w:ilvl w:val="0"/>
          <w:numId w:val="7"/>
        </w:numPr>
        <w:shd w:val="clear" w:color="auto" w:fill="FFFFFF" w:themeFill="background1"/>
        <w:spacing w:before="360"/>
        <w:ind w:left="540" w:hanging="540"/>
        <w:jc w:val="both"/>
        <w:rPr>
          <w:rFonts w:ascii="Arial" w:eastAsia="Calibri" w:hAnsi="Arial" w:cs="Arial"/>
          <w:color w:val="000000" w:themeColor="text1"/>
          <w:sz w:val="24"/>
          <w:szCs w:val="24"/>
          <w:lang w:eastAsia="en-NZ"/>
        </w:rPr>
      </w:pPr>
      <w:r w:rsidRPr="2054022A">
        <w:rPr>
          <w:rFonts w:ascii="Arial" w:eastAsia="Times New Roman" w:hAnsi="Arial" w:cs="Arial"/>
          <w:color w:val="000000" w:themeColor="text1"/>
          <w:sz w:val="24"/>
          <w:szCs w:val="24"/>
          <w:lang w:eastAsia="en-NZ"/>
        </w:rPr>
        <w:t>the application being found to not comply with the Act at final review</w:t>
      </w:r>
      <w:r w:rsidR="4F78BA66" w:rsidRPr="2054022A">
        <w:rPr>
          <w:rFonts w:ascii="Arial" w:eastAsia="Times New Roman" w:hAnsi="Arial" w:cs="Arial"/>
          <w:color w:val="000000" w:themeColor="text1"/>
          <w:sz w:val="24"/>
          <w:szCs w:val="24"/>
          <w:lang w:eastAsia="en-NZ"/>
        </w:rPr>
        <w:t>.</w:t>
      </w:r>
      <w:r w:rsidR="76AB84F9" w:rsidRPr="2054022A">
        <w:rPr>
          <w:rFonts w:ascii="Arial" w:eastAsia="Times New Roman" w:hAnsi="Arial" w:cs="Arial"/>
          <w:color w:val="000000" w:themeColor="text1"/>
          <w:sz w:val="24"/>
          <w:szCs w:val="24"/>
          <w:lang w:eastAsia="en-NZ"/>
        </w:rPr>
        <w:t xml:space="preserve"> </w:t>
      </w:r>
    </w:p>
    <w:p w14:paraId="6765F9E4" w14:textId="24961209" w:rsidR="1073406E" w:rsidRDefault="1073406E" w:rsidP="440DD9AF">
      <w:pPr>
        <w:shd w:val="clear" w:color="auto" w:fill="FFFFFF" w:themeFill="background1"/>
        <w:spacing w:before="240" w:after="240"/>
        <w:jc w:val="both"/>
        <w:rPr>
          <w:rFonts w:ascii="Arial" w:eastAsia="Times New Roman" w:hAnsi="Arial" w:cs="Arial"/>
          <w:color w:val="000000" w:themeColor="text1"/>
          <w:sz w:val="24"/>
          <w:szCs w:val="24"/>
          <w:lang w:eastAsia="en-NZ"/>
        </w:rPr>
      </w:pPr>
      <w:r w:rsidRPr="2054022A">
        <w:rPr>
          <w:rFonts w:ascii="Arial" w:eastAsia="Times New Roman" w:hAnsi="Arial" w:cs="Arial"/>
          <w:color w:val="000000" w:themeColor="text1"/>
          <w:sz w:val="24"/>
          <w:szCs w:val="24"/>
          <w:lang w:eastAsia="en-NZ"/>
        </w:rPr>
        <w:t>Figure</w:t>
      </w:r>
      <w:r w:rsidR="7C621406" w:rsidRPr="2054022A">
        <w:rPr>
          <w:rFonts w:ascii="Arial" w:eastAsia="Times New Roman" w:hAnsi="Arial" w:cs="Arial"/>
          <w:color w:val="000000" w:themeColor="text1"/>
          <w:sz w:val="24"/>
          <w:szCs w:val="24"/>
          <w:lang w:eastAsia="en-NZ"/>
        </w:rPr>
        <w:t xml:space="preserve"> 1 </w:t>
      </w:r>
      <w:r w:rsidR="00F31ED4" w:rsidRPr="2054022A">
        <w:rPr>
          <w:rFonts w:ascii="Arial" w:eastAsia="Times New Roman" w:hAnsi="Arial" w:cs="Arial"/>
          <w:color w:val="000000" w:themeColor="text1"/>
          <w:sz w:val="24"/>
          <w:szCs w:val="24"/>
          <w:lang w:eastAsia="en-NZ"/>
        </w:rPr>
        <w:t>below outlines the number of applications</w:t>
      </w:r>
      <w:r w:rsidR="00E83E22" w:rsidRPr="2054022A">
        <w:rPr>
          <w:rFonts w:ascii="Arial" w:eastAsia="Times New Roman" w:hAnsi="Arial" w:cs="Arial"/>
          <w:color w:val="000000" w:themeColor="text1"/>
          <w:sz w:val="24"/>
          <w:szCs w:val="24"/>
          <w:lang w:eastAsia="en-NZ"/>
        </w:rPr>
        <w:t xml:space="preserve"> initiated</w:t>
      </w:r>
      <w:r w:rsidR="00F31ED4" w:rsidRPr="2054022A">
        <w:rPr>
          <w:rFonts w:ascii="Arial" w:eastAsia="Times New Roman" w:hAnsi="Arial" w:cs="Arial"/>
          <w:color w:val="000000" w:themeColor="text1"/>
          <w:sz w:val="24"/>
          <w:szCs w:val="24"/>
          <w:lang w:eastAsia="en-NZ"/>
        </w:rPr>
        <w:t xml:space="preserve"> per month during this period.</w:t>
      </w:r>
      <w:r w:rsidR="73AF4094" w:rsidRPr="2054022A">
        <w:rPr>
          <w:rFonts w:ascii="Arial" w:eastAsia="Times New Roman" w:hAnsi="Arial" w:cs="Arial"/>
          <w:color w:val="000000" w:themeColor="text1"/>
          <w:sz w:val="24"/>
          <w:szCs w:val="24"/>
          <w:lang w:eastAsia="en-NZ"/>
        </w:rPr>
        <w:t xml:space="preserve"> </w:t>
      </w:r>
      <w:r w:rsidR="001B2634" w:rsidRPr="2054022A">
        <w:rPr>
          <w:rFonts w:ascii="Arial" w:eastAsia="Times New Roman" w:hAnsi="Arial" w:cs="Arial"/>
          <w:color w:val="000000" w:themeColor="text1"/>
          <w:sz w:val="24"/>
          <w:szCs w:val="24"/>
          <w:lang w:eastAsia="en-NZ"/>
        </w:rPr>
        <w:t>Note that November 2022</w:t>
      </w:r>
      <w:r w:rsidR="00560C29" w:rsidRPr="2054022A">
        <w:rPr>
          <w:rFonts w:ascii="Arial" w:eastAsia="Times New Roman" w:hAnsi="Arial" w:cs="Arial"/>
          <w:color w:val="000000" w:themeColor="text1"/>
          <w:sz w:val="24"/>
          <w:szCs w:val="24"/>
          <w:lang w:eastAsia="en-NZ"/>
        </w:rPr>
        <w:t xml:space="preserve"> in </w:t>
      </w:r>
      <w:r w:rsidR="00CA2560" w:rsidRPr="2054022A">
        <w:rPr>
          <w:rFonts w:ascii="Arial" w:eastAsia="Times New Roman" w:hAnsi="Arial" w:cs="Arial"/>
          <w:color w:val="000000" w:themeColor="text1"/>
          <w:sz w:val="24"/>
          <w:szCs w:val="24"/>
          <w:lang w:eastAsia="en-NZ"/>
        </w:rPr>
        <w:t>F</w:t>
      </w:r>
      <w:r w:rsidR="00560C29" w:rsidRPr="2054022A">
        <w:rPr>
          <w:rFonts w:ascii="Arial" w:eastAsia="Times New Roman" w:hAnsi="Arial" w:cs="Arial"/>
          <w:color w:val="000000" w:themeColor="text1"/>
          <w:sz w:val="24"/>
          <w:szCs w:val="24"/>
          <w:lang w:eastAsia="en-NZ"/>
        </w:rPr>
        <w:t xml:space="preserve">igure </w:t>
      </w:r>
      <w:r w:rsidR="00E67715" w:rsidRPr="2054022A">
        <w:rPr>
          <w:rFonts w:ascii="Arial" w:eastAsia="Times New Roman" w:hAnsi="Arial" w:cs="Arial"/>
          <w:color w:val="000000" w:themeColor="text1"/>
          <w:sz w:val="24"/>
          <w:szCs w:val="24"/>
          <w:lang w:eastAsia="en-NZ"/>
        </w:rPr>
        <w:t>1</w:t>
      </w:r>
      <w:r w:rsidR="001B2634" w:rsidRPr="2054022A">
        <w:rPr>
          <w:rFonts w:ascii="Arial" w:eastAsia="Times New Roman" w:hAnsi="Arial" w:cs="Arial"/>
          <w:color w:val="000000" w:themeColor="text1"/>
          <w:sz w:val="24"/>
          <w:szCs w:val="24"/>
          <w:lang w:eastAsia="en-NZ"/>
        </w:rPr>
        <w:t xml:space="preserve"> reflect </w:t>
      </w:r>
      <w:r w:rsidR="19706B85" w:rsidRPr="2054022A">
        <w:rPr>
          <w:rFonts w:ascii="Arial" w:eastAsia="Times New Roman" w:hAnsi="Arial" w:cs="Arial"/>
          <w:color w:val="000000" w:themeColor="text1"/>
          <w:sz w:val="24"/>
          <w:szCs w:val="24"/>
          <w:lang w:eastAsia="en-NZ"/>
        </w:rPr>
        <w:t xml:space="preserve">a </w:t>
      </w:r>
      <w:r w:rsidR="001B2634" w:rsidRPr="2054022A">
        <w:rPr>
          <w:rFonts w:ascii="Arial" w:eastAsia="Times New Roman" w:hAnsi="Arial" w:cs="Arial"/>
          <w:color w:val="000000" w:themeColor="text1"/>
          <w:sz w:val="24"/>
          <w:szCs w:val="24"/>
          <w:lang w:eastAsia="en-NZ"/>
        </w:rPr>
        <w:t xml:space="preserve">partial month </w:t>
      </w:r>
      <w:r w:rsidR="00E83E22" w:rsidRPr="2054022A">
        <w:rPr>
          <w:rFonts w:ascii="Arial" w:eastAsia="Times New Roman" w:hAnsi="Arial" w:cs="Arial"/>
          <w:color w:val="000000" w:themeColor="text1"/>
          <w:sz w:val="24"/>
          <w:szCs w:val="24"/>
          <w:lang w:eastAsia="en-NZ"/>
        </w:rPr>
        <w:t xml:space="preserve">from </w:t>
      </w:r>
      <w:r w:rsidR="001B2634" w:rsidRPr="2054022A">
        <w:rPr>
          <w:rFonts w:ascii="Arial" w:eastAsia="Times New Roman" w:hAnsi="Arial" w:cs="Arial"/>
          <w:color w:val="000000" w:themeColor="text1"/>
          <w:sz w:val="24"/>
          <w:szCs w:val="24"/>
          <w:lang w:eastAsia="en-NZ"/>
        </w:rPr>
        <w:t>7 Nove</w:t>
      </w:r>
      <w:r w:rsidR="00560C29" w:rsidRPr="2054022A">
        <w:rPr>
          <w:rFonts w:ascii="Arial" w:eastAsia="Times New Roman" w:hAnsi="Arial" w:cs="Arial"/>
          <w:color w:val="000000" w:themeColor="text1"/>
          <w:sz w:val="24"/>
          <w:szCs w:val="24"/>
          <w:lang w:eastAsia="en-NZ"/>
        </w:rPr>
        <w:t>m</w:t>
      </w:r>
      <w:r w:rsidR="001B2634" w:rsidRPr="2054022A">
        <w:rPr>
          <w:rFonts w:ascii="Arial" w:eastAsia="Times New Roman" w:hAnsi="Arial" w:cs="Arial"/>
          <w:color w:val="000000" w:themeColor="text1"/>
          <w:sz w:val="24"/>
          <w:szCs w:val="24"/>
          <w:lang w:eastAsia="en-NZ"/>
        </w:rPr>
        <w:t>ber 202</w:t>
      </w:r>
      <w:r w:rsidR="76E6E156" w:rsidRPr="2054022A">
        <w:rPr>
          <w:rFonts w:ascii="Arial" w:eastAsia="Times New Roman" w:hAnsi="Arial" w:cs="Arial"/>
          <w:color w:val="000000" w:themeColor="text1"/>
          <w:sz w:val="24"/>
          <w:szCs w:val="24"/>
          <w:lang w:eastAsia="en-NZ"/>
        </w:rPr>
        <w:t>2</w:t>
      </w:r>
      <w:r w:rsidR="1868D29A" w:rsidRPr="2054022A">
        <w:rPr>
          <w:rFonts w:ascii="Arial" w:eastAsia="Times New Roman" w:hAnsi="Arial" w:cs="Arial"/>
          <w:color w:val="000000" w:themeColor="text1"/>
          <w:sz w:val="24"/>
          <w:szCs w:val="24"/>
          <w:lang w:eastAsia="en-NZ"/>
        </w:rPr>
        <w:t>.</w:t>
      </w:r>
    </w:p>
    <w:p w14:paraId="677B6A6F" w14:textId="5A792970" w:rsidR="00A923BC" w:rsidRDefault="00A923BC" w:rsidP="2054022A">
      <w:pPr>
        <w:shd w:val="clear" w:color="auto" w:fill="FFFFFF" w:themeFill="background1"/>
        <w:spacing w:before="360" w:afterAutospacing="1"/>
        <w:rPr>
          <w:rFonts w:ascii="Arial" w:eastAsia="Times New Roman" w:hAnsi="Arial" w:cs="Arial"/>
          <w:b/>
          <w:bCs/>
          <w:color w:val="000000" w:themeColor="text1"/>
          <w:sz w:val="24"/>
          <w:szCs w:val="24"/>
          <w:lang w:eastAsia="en-NZ"/>
        </w:rPr>
      </w:pPr>
      <w:r w:rsidRPr="2054022A">
        <w:rPr>
          <w:rFonts w:ascii="Arial" w:eastAsia="Times New Roman" w:hAnsi="Arial" w:cs="Arial"/>
          <w:b/>
          <w:bCs/>
          <w:color w:val="000000" w:themeColor="text1"/>
          <w:sz w:val="24"/>
          <w:szCs w:val="24"/>
          <w:lang w:eastAsia="en-NZ"/>
        </w:rPr>
        <w:t>Figure</w:t>
      </w:r>
      <w:r w:rsidR="008E0856" w:rsidRPr="2054022A">
        <w:rPr>
          <w:rFonts w:ascii="Arial" w:eastAsia="Times New Roman" w:hAnsi="Arial" w:cs="Arial"/>
          <w:b/>
          <w:bCs/>
          <w:color w:val="000000" w:themeColor="text1"/>
          <w:sz w:val="24"/>
          <w:szCs w:val="24"/>
          <w:lang w:eastAsia="en-NZ"/>
        </w:rPr>
        <w:t xml:space="preserve"> 1: New applications received by month </w:t>
      </w:r>
    </w:p>
    <w:p w14:paraId="4343480B" w14:textId="49FD67E1" w:rsidR="440DD9AF" w:rsidRDefault="440DD9AF" w:rsidP="440DD9AF">
      <w:pPr>
        <w:shd w:val="clear" w:color="auto" w:fill="FFFFFF" w:themeFill="background1"/>
        <w:spacing w:before="360" w:afterAutospacing="1"/>
      </w:pPr>
      <w:r>
        <w:rPr>
          <w:noProof/>
        </w:rPr>
        <w:drawing>
          <wp:anchor distT="0" distB="0" distL="114300" distR="114300" simplePos="0" relativeHeight="251658240" behindDoc="1" locked="0" layoutInCell="1" allowOverlap="1" wp14:anchorId="61B1E948" wp14:editId="5E9DB0E9">
            <wp:simplePos x="0" y="0"/>
            <wp:positionH relativeFrom="column">
              <wp:align>left</wp:align>
            </wp:positionH>
            <wp:positionV relativeFrom="paragraph">
              <wp:posOffset>0</wp:posOffset>
            </wp:positionV>
            <wp:extent cx="5653716" cy="3141999"/>
            <wp:effectExtent l="0" t="0" r="0" b="0"/>
            <wp:wrapNone/>
            <wp:docPr id="1908098158" name="Picture 1908098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653716" cy="3141999"/>
                    </a:xfrm>
                    <a:prstGeom prst="rect">
                      <a:avLst/>
                    </a:prstGeom>
                  </pic:spPr>
                </pic:pic>
              </a:graphicData>
            </a:graphic>
            <wp14:sizeRelH relativeFrom="page">
              <wp14:pctWidth>0</wp14:pctWidth>
            </wp14:sizeRelH>
            <wp14:sizeRelV relativeFrom="page">
              <wp14:pctHeight>0</wp14:pctHeight>
            </wp14:sizeRelV>
          </wp:anchor>
        </w:drawing>
      </w:r>
    </w:p>
    <w:p w14:paraId="136E287D" w14:textId="3491105B" w:rsidR="008E0856" w:rsidRPr="00855574" w:rsidRDefault="00BD6904" w:rsidP="440DD9AF">
      <w:pPr>
        <w:spacing w:before="120"/>
        <w:jc w:val="both"/>
      </w:pPr>
      <w:r w:rsidRPr="2054022A">
        <w:rPr>
          <w:rFonts w:ascii="Arial" w:hAnsi="Arial" w:cs="Arial"/>
          <w:sz w:val="24"/>
          <w:szCs w:val="24"/>
        </w:rPr>
        <w:br w:type="page"/>
      </w:r>
    </w:p>
    <w:p w14:paraId="36127516" w14:textId="674CA880" w:rsidR="008E0856" w:rsidRPr="00855574" w:rsidRDefault="00BD6904" w:rsidP="2054022A">
      <w:pPr>
        <w:spacing w:before="120"/>
        <w:jc w:val="both"/>
        <w:rPr>
          <w:rFonts w:ascii="Arial" w:eastAsia="Times New Roman" w:hAnsi="Arial" w:cs="Arial"/>
          <w:b/>
          <w:bCs/>
          <w:color w:val="000000" w:themeColor="text1"/>
          <w:sz w:val="20"/>
          <w:szCs w:val="20"/>
          <w:lang w:eastAsia="en-NZ"/>
        </w:rPr>
      </w:pPr>
      <w:r w:rsidRPr="2054022A">
        <w:rPr>
          <w:rFonts w:ascii="Arial" w:eastAsia="Times New Roman" w:hAnsi="Arial" w:cs="Arial"/>
          <w:b/>
          <w:bCs/>
          <w:color w:val="000000" w:themeColor="text1"/>
          <w:sz w:val="20"/>
          <w:szCs w:val="20"/>
          <w:lang w:eastAsia="en-NZ"/>
        </w:rPr>
        <w:lastRenderedPageBreak/>
        <w:t>Table 1: D</w:t>
      </w:r>
      <w:r w:rsidR="00C8755A" w:rsidRPr="2054022A">
        <w:rPr>
          <w:rFonts w:ascii="Arial" w:eastAsia="Times New Roman" w:hAnsi="Arial" w:cs="Arial"/>
          <w:b/>
          <w:bCs/>
          <w:color w:val="000000" w:themeColor="text1"/>
          <w:sz w:val="20"/>
          <w:szCs w:val="20"/>
          <w:lang w:eastAsia="en-NZ"/>
        </w:rPr>
        <w:t xml:space="preserve">emographic </w:t>
      </w:r>
      <w:r w:rsidRPr="2054022A">
        <w:rPr>
          <w:rFonts w:ascii="Arial" w:eastAsia="Times New Roman" w:hAnsi="Arial" w:cs="Arial"/>
          <w:b/>
          <w:bCs/>
          <w:color w:val="000000" w:themeColor="text1"/>
          <w:sz w:val="20"/>
          <w:szCs w:val="20"/>
          <w:lang w:eastAsia="en-NZ"/>
        </w:rPr>
        <w:t xml:space="preserve">summary </w:t>
      </w:r>
      <w:r w:rsidR="00C8755A" w:rsidRPr="2054022A">
        <w:rPr>
          <w:rFonts w:ascii="Arial" w:eastAsia="Times New Roman" w:hAnsi="Arial" w:cs="Arial"/>
          <w:b/>
          <w:bCs/>
          <w:color w:val="000000" w:themeColor="text1"/>
          <w:sz w:val="20"/>
          <w:szCs w:val="20"/>
          <w:lang w:eastAsia="en-NZ"/>
        </w:rPr>
        <w:t xml:space="preserve">of </w:t>
      </w:r>
      <w:r w:rsidR="00DD2D92" w:rsidRPr="2054022A">
        <w:rPr>
          <w:rFonts w:ascii="Arial" w:eastAsia="Times New Roman" w:hAnsi="Arial" w:cs="Arial"/>
          <w:b/>
          <w:bCs/>
          <w:color w:val="000000" w:themeColor="text1"/>
          <w:sz w:val="20"/>
          <w:szCs w:val="20"/>
          <w:lang w:eastAsia="en-NZ"/>
        </w:rPr>
        <w:t xml:space="preserve">new </w:t>
      </w:r>
      <w:r w:rsidR="00C8755A" w:rsidRPr="2054022A">
        <w:rPr>
          <w:rFonts w:ascii="Arial" w:eastAsia="Times New Roman" w:hAnsi="Arial" w:cs="Arial"/>
          <w:b/>
          <w:bCs/>
          <w:color w:val="000000" w:themeColor="text1"/>
          <w:sz w:val="20"/>
          <w:szCs w:val="20"/>
          <w:lang w:eastAsia="en-NZ"/>
        </w:rPr>
        <w:t>application</w:t>
      </w:r>
      <w:r w:rsidR="00C64CA3" w:rsidRPr="2054022A">
        <w:rPr>
          <w:rFonts w:ascii="Arial" w:eastAsia="Times New Roman" w:hAnsi="Arial" w:cs="Arial"/>
          <w:b/>
          <w:bCs/>
          <w:color w:val="000000" w:themeColor="text1"/>
          <w:sz w:val="20"/>
          <w:szCs w:val="20"/>
          <w:lang w:eastAsia="en-NZ"/>
        </w:rPr>
        <w:t>s</w:t>
      </w:r>
      <w:r w:rsidR="00C8755A" w:rsidRPr="2054022A">
        <w:rPr>
          <w:rFonts w:ascii="Arial" w:eastAsia="Times New Roman" w:hAnsi="Arial" w:cs="Arial"/>
          <w:b/>
          <w:bCs/>
          <w:color w:val="000000" w:themeColor="text1"/>
          <w:sz w:val="20"/>
          <w:szCs w:val="20"/>
          <w:lang w:eastAsia="en-NZ"/>
        </w:rPr>
        <w:t xml:space="preserve"> </w:t>
      </w:r>
    </w:p>
    <w:p w14:paraId="2112BDE2" w14:textId="77777777" w:rsidR="00136A94" w:rsidRPr="00855574" w:rsidRDefault="00136A94" w:rsidP="2054022A">
      <w:pPr>
        <w:shd w:val="clear" w:color="auto" w:fill="FFFFFF" w:themeFill="background1"/>
        <w:jc w:val="both"/>
        <w:rPr>
          <w:rFonts w:ascii="Arial" w:eastAsia="Times New Roman" w:hAnsi="Arial" w:cs="Arial"/>
          <w:b/>
          <w:bCs/>
          <w:color w:val="000000" w:themeColor="text1"/>
          <w:sz w:val="20"/>
          <w:szCs w:val="20"/>
          <w:lang w:eastAsia="en-NZ"/>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3710"/>
        <w:gridCol w:w="2202"/>
        <w:gridCol w:w="1606"/>
        <w:gridCol w:w="1508"/>
      </w:tblGrid>
      <w:tr w:rsidR="008E0856" w:rsidRPr="00855574" w14:paraId="69EB62FA" w14:textId="77777777" w:rsidTr="2054022A">
        <w:trPr>
          <w:tblHeader/>
          <w:jc w:val="center"/>
        </w:trPr>
        <w:tc>
          <w:tcPr>
            <w:tcW w:w="3225" w:type="pct"/>
            <w:gridSpan w:val="2"/>
            <w:tcBorders>
              <w:left w:val="nil"/>
              <w:bottom w:val="single" w:sz="4" w:space="0" w:color="auto"/>
              <w:right w:val="single" w:sz="4" w:space="0" w:color="auto"/>
            </w:tcBorders>
            <w:shd w:val="clear" w:color="auto" w:fill="auto"/>
            <w:noWrap/>
            <w:tcMar>
              <w:top w:w="120" w:type="dxa"/>
              <w:left w:w="120" w:type="dxa"/>
              <w:bottom w:w="120" w:type="dxa"/>
              <w:right w:w="120" w:type="dxa"/>
            </w:tcMar>
            <w:hideMark/>
          </w:tcPr>
          <w:p w14:paraId="4B121F16" w14:textId="4AC68CEA" w:rsidR="008E0856" w:rsidRPr="00855574" w:rsidRDefault="008E0856" w:rsidP="440DD9AF">
            <w:pPr>
              <w:jc w:val="both"/>
              <w:rPr>
                <w:rFonts w:ascii="Arial" w:eastAsia="Times New Roman" w:hAnsi="Arial" w:cs="Arial"/>
                <w:b/>
                <w:bCs/>
                <w:color w:val="000000" w:themeColor="text1"/>
                <w:sz w:val="20"/>
                <w:szCs w:val="20"/>
                <w:lang w:eastAsia="en-NZ"/>
              </w:rPr>
            </w:pPr>
            <w:r w:rsidRPr="2054022A">
              <w:rPr>
                <w:rFonts w:ascii="Arial" w:eastAsia="Times New Roman" w:hAnsi="Arial" w:cs="Arial"/>
                <w:b/>
                <w:bCs/>
                <w:color w:val="000000" w:themeColor="text1"/>
                <w:sz w:val="20"/>
                <w:szCs w:val="20"/>
                <w:lang w:eastAsia="en-NZ"/>
              </w:rPr>
              <w:t xml:space="preserve">Demographic summary: New Applications (N= </w:t>
            </w:r>
            <w:r w:rsidR="24497FEF" w:rsidRPr="2054022A">
              <w:rPr>
                <w:rFonts w:ascii="Arial" w:eastAsia="Times New Roman" w:hAnsi="Arial" w:cs="Arial"/>
                <w:b/>
                <w:bCs/>
                <w:color w:val="000000" w:themeColor="text1"/>
                <w:sz w:val="20"/>
                <w:szCs w:val="20"/>
                <w:lang w:eastAsia="en-NZ"/>
              </w:rPr>
              <w:t>1</w:t>
            </w:r>
            <w:r w:rsidR="00726470" w:rsidRPr="2054022A">
              <w:rPr>
                <w:rFonts w:ascii="Arial" w:eastAsia="Times New Roman" w:hAnsi="Arial" w:cs="Arial"/>
                <w:b/>
                <w:bCs/>
                <w:color w:val="000000" w:themeColor="text1"/>
                <w:sz w:val="20"/>
                <w:szCs w:val="20"/>
                <w:lang w:eastAsia="en-NZ"/>
              </w:rPr>
              <w:t>015</w:t>
            </w:r>
            <w:r w:rsidRPr="2054022A">
              <w:rPr>
                <w:rFonts w:ascii="Arial" w:eastAsia="Times New Roman" w:hAnsi="Arial" w:cs="Arial"/>
                <w:b/>
                <w:bCs/>
                <w:color w:val="000000" w:themeColor="text1"/>
                <w:sz w:val="20"/>
                <w:szCs w:val="20"/>
                <w:lang w:eastAsia="en-NZ"/>
              </w:rPr>
              <w:t>)</w:t>
            </w:r>
            <w:r>
              <w:br/>
            </w:r>
            <w:bookmarkStart w:id="1" w:name="_Hlk130479142"/>
            <w:r w:rsidRPr="2054022A">
              <w:rPr>
                <w:rFonts w:ascii="Arial" w:eastAsia="Times New Roman" w:hAnsi="Arial" w:cs="Arial"/>
                <w:b/>
                <w:bCs/>
                <w:color w:val="000000" w:themeColor="text1"/>
                <w:sz w:val="20"/>
                <w:szCs w:val="20"/>
                <w:lang w:eastAsia="en-NZ"/>
              </w:rPr>
              <w:t>7 November 20</w:t>
            </w:r>
            <w:r w:rsidR="4422E1DA" w:rsidRPr="2054022A">
              <w:rPr>
                <w:rFonts w:ascii="Arial" w:eastAsia="Times New Roman" w:hAnsi="Arial" w:cs="Arial"/>
                <w:b/>
                <w:bCs/>
                <w:color w:val="000000" w:themeColor="text1"/>
                <w:sz w:val="20"/>
                <w:szCs w:val="20"/>
                <w:lang w:eastAsia="en-NZ"/>
              </w:rPr>
              <w:t>22</w:t>
            </w:r>
            <w:r w:rsidRPr="2054022A">
              <w:rPr>
                <w:rFonts w:ascii="Arial" w:eastAsia="Times New Roman" w:hAnsi="Arial" w:cs="Arial"/>
                <w:b/>
                <w:bCs/>
                <w:color w:val="000000" w:themeColor="text1"/>
                <w:sz w:val="20"/>
                <w:szCs w:val="20"/>
                <w:lang w:eastAsia="en-NZ"/>
              </w:rPr>
              <w:t xml:space="preserve"> – </w:t>
            </w:r>
            <w:r w:rsidR="30F33882" w:rsidRPr="2054022A">
              <w:rPr>
                <w:rFonts w:ascii="Arial" w:eastAsia="Times New Roman" w:hAnsi="Arial" w:cs="Arial"/>
                <w:b/>
                <w:bCs/>
                <w:color w:val="000000" w:themeColor="text1"/>
                <w:sz w:val="20"/>
                <w:szCs w:val="20"/>
                <w:lang w:eastAsia="en-NZ"/>
              </w:rPr>
              <w:t>31 December 2023</w:t>
            </w:r>
            <w:bookmarkEnd w:id="1"/>
          </w:p>
        </w:tc>
        <w:tc>
          <w:tcPr>
            <w:tcW w:w="916" w:type="pct"/>
            <w:tcBorders>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hideMark/>
          </w:tcPr>
          <w:p w14:paraId="113F59D9" w14:textId="77777777" w:rsidR="008E0856" w:rsidRPr="00855574" w:rsidRDefault="008E0856" w:rsidP="440DD9AF">
            <w:pPr>
              <w:jc w:val="both"/>
              <w:rPr>
                <w:rFonts w:ascii="Arial" w:eastAsia="Times New Roman" w:hAnsi="Arial" w:cs="Arial"/>
                <w:b/>
                <w:bCs/>
                <w:color w:val="000000" w:themeColor="text1"/>
                <w:sz w:val="20"/>
                <w:szCs w:val="20"/>
                <w:lang w:eastAsia="en-NZ"/>
              </w:rPr>
            </w:pPr>
            <w:r w:rsidRPr="2054022A">
              <w:rPr>
                <w:rFonts w:ascii="Arial" w:eastAsia="Times New Roman" w:hAnsi="Arial" w:cs="Arial"/>
                <w:b/>
                <w:bCs/>
                <w:color w:val="000000" w:themeColor="text1"/>
                <w:sz w:val="20"/>
                <w:szCs w:val="20"/>
                <w:lang w:eastAsia="en-NZ"/>
              </w:rPr>
              <w:t>Number of people</w:t>
            </w:r>
            <w:r w:rsidRPr="2054022A">
              <w:rPr>
                <w:rFonts w:ascii="Arial" w:eastAsia="Times New Roman" w:hAnsi="Arial" w:cs="Arial"/>
                <w:b/>
                <w:bCs/>
                <w:color w:val="000000" w:themeColor="text1"/>
                <w:sz w:val="20"/>
                <w:szCs w:val="20"/>
                <w:vertAlign w:val="superscript"/>
                <w:lang w:eastAsia="en-NZ"/>
              </w:rPr>
              <w:t>3</w:t>
            </w:r>
          </w:p>
        </w:tc>
        <w:tc>
          <w:tcPr>
            <w:tcW w:w="859" w:type="pct"/>
            <w:tcBorders>
              <w:left w:val="single" w:sz="4" w:space="0" w:color="auto"/>
              <w:bottom w:val="single" w:sz="4" w:space="0" w:color="auto"/>
              <w:right w:val="nil"/>
            </w:tcBorders>
            <w:shd w:val="clear" w:color="auto" w:fill="auto"/>
            <w:noWrap/>
            <w:tcMar>
              <w:top w:w="120" w:type="dxa"/>
              <w:left w:w="120" w:type="dxa"/>
              <w:bottom w:w="120" w:type="dxa"/>
              <w:right w:w="120" w:type="dxa"/>
            </w:tcMar>
            <w:hideMark/>
          </w:tcPr>
          <w:p w14:paraId="46669EEA" w14:textId="77777777" w:rsidR="008E0856" w:rsidRPr="00855574" w:rsidRDefault="008E0856" w:rsidP="440DD9AF">
            <w:pPr>
              <w:jc w:val="both"/>
              <w:rPr>
                <w:rFonts w:ascii="Arial" w:eastAsia="Times New Roman" w:hAnsi="Arial" w:cs="Arial"/>
                <w:b/>
                <w:bCs/>
                <w:color w:val="000000" w:themeColor="text1"/>
                <w:sz w:val="20"/>
                <w:szCs w:val="20"/>
                <w:lang w:eastAsia="en-NZ"/>
              </w:rPr>
            </w:pPr>
            <w:r w:rsidRPr="2054022A">
              <w:rPr>
                <w:rFonts w:ascii="Arial" w:eastAsia="Times New Roman" w:hAnsi="Arial" w:cs="Arial"/>
                <w:b/>
                <w:bCs/>
                <w:color w:val="000000" w:themeColor="text1"/>
                <w:sz w:val="20"/>
                <w:szCs w:val="20"/>
                <w:lang w:eastAsia="en-NZ"/>
              </w:rPr>
              <w:t>% of applications</w:t>
            </w:r>
          </w:p>
        </w:tc>
      </w:tr>
      <w:tr w:rsidR="008E0856" w:rsidRPr="00855574" w14:paraId="38BE6942" w14:textId="77777777" w:rsidTr="2054022A">
        <w:trPr>
          <w:jc w:val="center"/>
        </w:trPr>
        <w:tc>
          <w:tcPr>
            <w:tcW w:w="1968" w:type="pct"/>
            <w:vMerge w:val="restart"/>
            <w:tcBorders>
              <w:top w:val="single" w:sz="4" w:space="0" w:color="auto"/>
              <w:left w:val="nil"/>
              <w:bottom w:val="single" w:sz="4" w:space="0" w:color="auto"/>
              <w:right w:val="single" w:sz="4" w:space="0" w:color="auto"/>
            </w:tcBorders>
            <w:shd w:val="clear" w:color="auto" w:fill="auto"/>
            <w:noWrap/>
            <w:tcMar>
              <w:top w:w="120" w:type="dxa"/>
              <w:left w:w="120" w:type="dxa"/>
              <w:bottom w:w="120" w:type="dxa"/>
              <w:right w:w="120" w:type="dxa"/>
            </w:tcMar>
            <w:hideMark/>
          </w:tcPr>
          <w:p w14:paraId="06410736" w14:textId="77777777" w:rsidR="008E0856" w:rsidRPr="00855574" w:rsidRDefault="008E0856" w:rsidP="440DD9AF">
            <w:pPr>
              <w:jc w:val="both"/>
              <w:rPr>
                <w:rFonts w:ascii="Arial" w:eastAsia="Times New Roman" w:hAnsi="Arial" w:cs="Arial"/>
                <w:b/>
                <w:bCs/>
                <w:color w:val="000000" w:themeColor="text1"/>
                <w:sz w:val="20"/>
                <w:szCs w:val="20"/>
                <w:lang w:eastAsia="en-NZ"/>
              </w:rPr>
            </w:pPr>
            <w:r w:rsidRPr="2054022A">
              <w:rPr>
                <w:rFonts w:ascii="Arial" w:eastAsia="Times New Roman" w:hAnsi="Arial" w:cs="Arial"/>
                <w:b/>
                <w:bCs/>
                <w:color w:val="000000" w:themeColor="text1"/>
                <w:sz w:val="20"/>
                <w:szCs w:val="20"/>
                <w:lang w:eastAsia="en-NZ"/>
              </w:rPr>
              <w:t>Ethnic group</w:t>
            </w:r>
            <w:r w:rsidRPr="2054022A">
              <w:rPr>
                <w:rFonts w:ascii="Arial" w:eastAsia="Times New Roman" w:hAnsi="Arial" w:cs="Arial"/>
                <w:b/>
                <w:bCs/>
                <w:color w:val="000000" w:themeColor="text1"/>
                <w:sz w:val="20"/>
                <w:szCs w:val="20"/>
                <w:vertAlign w:val="superscript"/>
                <w:lang w:eastAsia="en-NZ"/>
              </w:rPr>
              <w:t>1</w:t>
            </w:r>
          </w:p>
        </w:tc>
        <w:tc>
          <w:tcPr>
            <w:tcW w:w="1257" w:type="pct"/>
            <w:tcBorders>
              <w:top w:val="single" w:sz="4" w:space="0" w:color="auto"/>
              <w:left w:val="single" w:sz="4" w:space="0" w:color="auto"/>
              <w:right w:val="single" w:sz="4" w:space="0" w:color="auto"/>
            </w:tcBorders>
            <w:shd w:val="clear" w:color="auto" w:fill="auto"/>
            <w:noWrap/>
            <w:tcMar>
              <w:top w:w="120" w:type="dxa"/>
              <w:left w:w="120" w:type="dxa"/>
              <w:bottom w:w="120" w:type="dxa"/>
              <w:right w:w="120" w:type="dxa"/>
            </w:tcMar>
            <w:hideMark/>
          </w:tcPr>
          <w:p w14:paraId="07BE55CC" w14:textId="77777777" w:rsidR="008E0856" w:rsidRPr="00855574" w:rsidRDefault="008E0856" w:rsidP="440DD9AF">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Māori</w:t>
            </w:r>
          </w:p>
        </w:tc>
        <w:tc>
          <w:tcPr>
            <w:tcW w:w="916" w:type="pct"/>
            <w:tcBorders>
              <w:top w:val="single" w:sz="4" w:space="0" w:color="auto"/>
              <w:left w:val="single" w:sz="4" w:space="0" w:color="auto"/>
              <w:right w:val="single" w:sz="4" w:space="0" w:color="auto"/>
            </w:tcBorders>
            <w:shd w:val="clear" w:color="auto" w:fill="auto"/>
            <w:noWrap/>
            <w:tcMar>
              <w:top w:w="120" w:type="dxa"/>
              <w:left w:w="120" w:type="dxa"/>
              <w:bottom w:w="120" w:type="dxa"/>
              <w:right w:w="120" w:type="dxa"/>
            </w:tcMar>
          </w:tcPr>
          <w:p w14:paraId="07B9426A" w14:textId="638F7C74" w:rsidR="3ACF78AE" w:rsidRDefault="01B8205D" w:rsidP="2054022A">
            <w:pPr>
              <w:rPr>
                <w:rFonts w:eastAsia="Calibri"/>
                <w:color w:val="000000" w:themeColor="text1"/>
              </w:rPr>
            </w:pPr>
            <w:r w:rsidRPr="2054022A">
              <w:rPr>
                <w:rFonts w:eastAsia="Calibri"/>
                <w:color w:val="000000" w:themeColor="text1"/>
              </w:rPr>
              <w:t>4</w:t>
            </w:r>
            <w:r w:rsidR="6E8976CD" w:rsidRPr="2054022A">
              <w:rPr>
                <w:rFonts w:eastAsia="Calibri"/>
                <w:color w:val="000000" w:themeColor="text1"/>
              </w:rPr>
              <w:t>4</w:t>
            </w:r>
          </w:p>
        </w:tc>
        <w:tc>
          <w:tcPr>
            <w:tcW w:w="859" w:type="pct"/>
            <w:tcBorders>
              <w:top w:val="single" w:sz="4" w:space="0" w:color="auto"/>
              <w:left w:val="single" w:sz="4" w:space="0" w:color="auto"/>
              <w:right w:val="nil"/>
            </w:tcBorders>
            <w:shd w:val="clear" w:color="auto" w:fill="auto"/>
            <w:noWrap/>
            <w:tcMar>
              <w:top w:w="120" w:type="dxa"/>
              <w:left w:w="120" w:type="dxa"/>
              <w:bottom w:w="120" w:type="dxa"/>
              <w:right w:w="120" w:type="dxa"/>
            </w:tcMar>
          </w:tcPr>
          <w:p w14:paraId="344BDD65" w14:textId="715B2968" w:rsidR="3ACF78AE" w:rsidRDefault="01B8205D" w:rsidP="2054022A">
            <w:pPr>
              <w:rPr>
                <w:rFonts w:eastAsia="Calibri"/>
                <w:color w:val="000000" w:themeColor="text1"/>
              </w:rPr>
            </w:pPr>
            <w:r w:rsidRPr="2054022A">
              <w:rPr>
                <w:rFonts w:eastAsia="Calibri"/>
                <w:color w:val="000000" w:themeColor="text1"/>
              </w:rPr>
              <w:t>4.</w:t>
            </w:r>
            <w:r w:rsidR="0BD80CA1" w:rsidRPr="2054022A">
              <w:rPr>
                <w:rFonts w:eastAsia="Calibri"/>
                <w:color w:val="000000" w:themeColor="text1"/>
              </w:rPr>
              <w:t>33</w:t>
            </w:r>
            <w:r w:rsidRPr="2054022A">
              <w:rPr>
                <w:rFonts w:eastAsia="Calibri"/>
                <w:color w:val="000000" w:themeColor="text1"/>
              </w:rPr>
              <w:t>%</w:t>
            </w:r>
          </w:p>
        </w:tc>
      </w:tr>
      <w:tr w:rsidR="008E0856" w:rsidRPr="00855574" w14:paraId="36D4661C" w14:textId="77777777" w:rsidTr="2054022A">
        <w:trPr>
          <w:jc w:val="center"/>
        </w:trPr>
        <w:tc>
          <w:tcPr>
            <w:tcW w:w="1968" w:type="pct"/>
            <w:vMerge/>
            <w:vAlign w:val="center"/>
            <w:hideMark/>
          </w:tcPr>
          <w:p w14:paraId="7BD8E2D0" w14:textId="77777777" w:rsidR="008E0856" w:rsidRPr="00855574" w:rsidRDefault="008E0856" w:rsidP="00855574">
            <w:pPr>
              <w:jc w:val="both"/>
              <w:rPr>
                <w:rFonts w:ascii="Arial" w:eastAsia="Times New Roman" w:hAnsi="Arial" w:cs="Arial"/>
                <w:color w:val="000000" w:themeColor="text1"/>
                <w:sz w:val="20"/>
                <w:szCs w:val="20"/>
                <w:highlight w:val="yellow"/>
                <w:lang w:eastAsia="en-NZ"/>
              </w:rPr>
            </w:pPr>
          </w:p>
        </w:tc>
        <w:tc>
          <w:tcPr>
            <w:tcW w:w="1257" w:type="pct"/>
            <w:tcBorders>
              <w:left w:val="single" w:sz="4" w:space="0" w:color="auto"/>
              <w:right w:val="single" w:sz="4" w:space="0" w:color="auto"/>
            </w:tcBorders>
            <w:shd w:val="clear" w:color="auto" w:fill="auto"/>
            <w:noWrap/>
            <w:tcMar>
              <w:top w:w="120" w:type="dxa"/>
              <w:left w:w="120" w:type="dxa"/>
              <w:bottom w:w="120" w:type="dxa"/>
              <w:right w:w="120" w:type="dxa"/>
            </w:tcMar>
            <w:hideMark/>
          </w:tcPr>
          <w:p w14:paraId="4A823D99" w14:textId="77777777" w:rsidR="008E0856" w:rsidRPr="00855574" w:rsidRDefault="008E0856" w:rsidP="440DD9AF">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Pacifica</w:t>
            </w:r>
          </w:p>
        </w:tc>
        <w:tc>
          <w:tcPr>
            <w:tcW w:w="916" w:type="pct"/>
            <w:tcBorders>
              <w:left w:val="single" w:sz="4" w:space="0" w:color="auto"/>
              <w:right w:val="single" w:sz="4" w:space="0" w:color="auto"/>
            </w:tcBorders>
            <w:shd w:val="clear" w:color="auto" w:fill="auto"/>
            <w:noWrap/>
            <w:tcMar>
              <w:top w:w="120" w:type="dxa"/>
              <w:left w:w="120" w:type="dxa"/>
              <w:bottom w:w="120" w:type="dxa"/>
              <w:right w:w="120" w:type="dxa"/>
            </w:tcMar>
          </w:tcPr>
          <w:p w14:paraId="1678C3FA" w14:textId="49AB9BA3" w:rsidR="18D8539B" w:rsidRDefault="75BB3619" w:rsidP="2054022A">
            <w:pPr>
              <w:rPr>
                <w:rFonts w:eastAsia="Calibri"/>
                <w:color w:val="000000" w:themeColor="text1"/>
              </w:rPr>
            </w:pPr>
            <w:r w:rsidRPr="2054022A">
              <w:rPr>
                <w:rFonts w:eastAsia="Calibri"/>
                <w:color w:val="000000" w:themeColor="text1"/>
              </w:rPr>
              <w:t>7</w:t>
            </w:r>
          </w:p>
        </w:tc>
        <w:tc>
          <w:tcPr>
            <w:tcW w:w="859" w:type="pct"/>
            <w:tcBorders>
              <w:left w:val="single" w:sz="4" w:space="0" w:color="auto"/>
              <w:right w:val="nil"/>
            </w:tcBorders>
            <w:shd w:val="clear" w:color="auto" w:fill="auto"/>
            <w:noWrap/>
            <w:tcMar>
              <w:top w:w="120" w:type="dxa"/>
              <w:left w:w="120" w:type="dxa"/>
              <w:bottom w:w="120" w:type="dxa"/>
              <w:right w:w="120" w:type="dxa"/>
            </w:tcMar>
          </w:tcPr>
          <w:p w14:paraId="11FE32B2" w14:textId="3E5A0CE1" w:rsidR="3ACF78AE" w:rsidRDefault="01B8205D" w:rsidP="2054022A">
            <w:pPr>
              <w:rPr>
                <w:rFonts w:eastAsia="Calibri"/>
                <w:color w:val="000000" w:themeColor="text1"/>
              </w:rPr>
            </w:pPr>
            <w:r w:rsidRPr="2054022A">
              <w:rPr>
                <w:rFonts w:eastAsia="Calibri"/>
                <w:color w:val="000000" w:themeColor="text1"/>
              </w:rPr>
              <w:t>0.</w:t>
            </w:r>
            <w:r w:rsidR="618D5B60" w:rsidRPr="2054022A">
              <w:rPr>
                <w:rFonts w:eastAsia="Calibri"/>
                <w:color w:val="000000" w:themeColor="text1"/>
              </w:rPr>
              <w:t>6</w:t>
            </w:r>
            <w:r w:rsidRPr="2054022A">
              <w:rPr>
                <w:rFonts w:eastAsia="Calibri"/>
                <w:color w:val="000000" w:themeColor="text1"/>
              </w:rPr>
              <w:t>9%</w:t>
            </w:r>
          </w:p>
        </w:tc>
      </w:tr>
      <w:tr w:rsidR="008E0856" w:rsidRPr="00855574" w14:paraId="6BF0CCA3" w14:textId="77777777" w:rsidTr="2054022A">
        <w:trPr>
          <w:jc w:val="center"/>
        </w:trPr>
        <w:tc>
          <w:tcPr>
            <w:tcW w:w="1968" w:type="pct"/>
            <w:vMerge/>
            <w:vAlign w:val="center"/>
            <w:hideMark/>
          </w:tcPr>
          <w:p w14:paraId="0D5E1884" w14:textId="77777777" w:rsidR="008E0856" w:rsidRPr="00855574" w:rsidRDefault="008E0856" w:rsidP="00855574">
            <w:pPr>
              <w:jc w:val="both"/>
              <w:rPr>
                <w:rFonts w:ascii="Arial" w:eastAsia="Times New Roman" w:hAnsi="Arial" w:cs="Arial"/>
                <w:color w:val="000000" w:themeColor="text1"/>
                <w:sz w:val="20"/>
                <w:szCs w:val="20"/>
                <w:highlight w:val="yellow"/>
                <w:lang w:eastAsia="en-NZ"/>
              </w:rPr>
            </w:pPr>
          </w:p>
        </w:tc>
        <w:tc>
          <w:tcPr>
            <w:tcW w:w="1257" w:type="pct"/>
            <w:tcBorders>
              <w:left w:val="single" w:sz="4" w:space="0" w:color="auto"/>
              <w:right w:val="single" w:sz="4" w:space="0" w:color="auto"/>
            </w:tcBorders>
            <w:shd w:val="clear" w:color="auto" w:fill="auto"/>
            <w:noWrap/>
            <w:tcMar>
              <w:top w:w="120" w:type="dxa"/>
              <w:left w:w="120" w:type="dxa"/>
              <w:bottom w:w="120" w:type="dxa"/>
              <w:right w:w="120" w:type="dxa"/>
            </w:tcMar>
            <w:hideMark/>
          </w:tcPr>
          <w:p w14:paraId="6DDF3959" w14:textId="77777777" w:rsidR="008E0856" w:rsidRPr="00855574" w:rsidRDefault="008E0856" w:rsidP="440DD9AF">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NZ European/Pākehā</w:t>
            </w:r>
          </w:p>
        </w:tc>
        <w:tc>
          <w:tcPr>
            <w:tcW w:w="916" w:type="pct"/>
            <w:tcBorders>
              <w:left w:val="single" w:sz="4" w:space="0" w:color="auto"/>
              <w:right w:val="single" w:sz="4" w:space="0" w:color="auto"/>
            </w:tcBorders>
            <w:shd w:val="clear" w:color="auto" w:fill="auto"/>
            <w:noWrap/>
            <w:tcMar>
              <w:top w:w="120" w:type="dxa"/>
              <w:left w:w="120" w:type="dxa"/>
              <w:bottom w:w="120" w:type="dxa"/>
              <w:right w:w="120" w:type="dxa"/>
            </w:tcMar>
          </w:tcPr>
          <w:p w14:paraId="386226AC" w14:textId="4AADD780" w:rsidR="3ACF78AE" w:rsidRDefault="01B8205D" w:rsidP="2054022A">
            <w:pPr>
              <w:rPr>
                <w:rFonts w:eastAsia="Calibri"/>
                <w:color w:val="000000" w:themeColor="text1"/>
              </w:rPr>
            </w:pPr>
            <w:r w:rsidRPr="2054022A">
              <w:rPr>
                <w:rFonts w:eastAsia="Calibri"/>
                <w:color w:val="000000" w:themeColor="text1"/>
              </w:rPr>
              <w:t>8</w:t>
            </w:r>
            <w:r w:rsidR="0B68CF7F" w:rsidRPr="2054022A">
              <w:rPr>
                <w:rFonts w:eastAsia="Calibri"/>
                <w:color w:val="000000" w:themeColor="text1"/>
              </w:rPr>
              <w:t>35</w:t>
            </w:r>
          </w:p>
        </w:tc>
        <w:tc>
          <w:tcPr>
            <w:tcW w:w="859" w:type="pct"/>
            <w:tcBorders>
              <w:left w:val="single" w:sz="4" w:space="0" w:color="auto"/>
              <w:right w:val="nil"/>
            </w:tcBorders>
            <w:shd w:val="clear" w:color="auto" w:fill="auto"/>
            <w:noWrap/>
            <w:tcMar>
              <w:top w:w="120" w:type="dxa"/>
              <w:left w:w="120" w:type="dxa"/>
              <w:bottom w:w="120" w:type="dxa"/>
              <w:right w:w="120" w:type="dxa"/>
            </w:tcMar>
          </w:tcPr>
          <w:p w14:paraId="1ECF0C2F" w14:textId="7E877073" w:rsidR="3ACF78AE" w:rsidRDefault="01B8205D" w:rsidP="2054022A">
            <w:pPr>
              <w:rPr>
                <w:rFonts w:eastAsia="Calibri"/>
                <w:color w:val="000000" w:themeColor="text1"/>
              </w:rPr>
            </w:pPr>
            <w:r w:rsidRPr="2054022A">
              <w:rPr>
                <w:rFonts w:eastAsia="Calibri"/>
                <w:color w:val="000000" w:themeColor="text1"/>
              </w:rPr>
              <w:t>8</w:t>
            </w:r>
            <w:r w:rsidR="5F335F9A" w:rsidRPr="2054022A">
              <w:rPr>
                <w:rFonts w:eastAsia="Calibri"/>
                <w:color w:val="000000" w:themeColor="text1"/>
              </w:rPr>
              <w:t>2.27</w:t>
            </w:r>
            <w:r w:rsidRPr="2054022A">
              <w:rPr>
                <w:rFonts w:eastAsia="Calibri"/>
                <w:color w:val="000000" w:themeColor="text1"/>
              </w:rPr>
              <w:t>%</w:t>
            </w:r>
          </w:p>
        </w:tc>
      </w:tr>
      <w:tr w:rsidR="008746CD" w:rsidRPr="00855574" w14:paraId="492FCACC" w14:textId="77777777" w:rsidTr="2054022A">
        <w:trPr>
          <w:jc w:val="center"/>
        </w:trPr>
        <w:tc>
          <w:tcPr>
            <w:tcW w:w="1968" w:type="pct"/>
            <w:vMerge/>
            <w:vAlign w:val="center"/>
          </w:tcPr>
          <w:p w14:paraId="07B827D7" w14:textId="77777777" w:rsidR="008746CD" w:rsidRPr="00855574" w:rsidRDefault="008746CD" w:rsidP="00855574">
            <w:pPr>
              <w:jc w:val="both"/>
              <w:rPr>
                <w:rFonts w:ascii="Arial" w:eastAsia="Times New Roman" w:hAnsi="Arial" w:cs="Arial"/>
                <w:color w:val="000000" w:themeColor="text1"/>
                <w:sz w:val="20"/>
                <w:szCs w:val="20"/>
                <w:highlight w:val="yellow"/>
                <w:lang w:eastAsia="en-NZ"/>
              </w:rPr>
            </w:pPr>
          </w:p>
        </w:tc>
        <w:tc>
          <w:tcPr>
            <w:tcW w:w="1257" w:type="pct"/>
            <w:tcBorders>
              <w:left w:val="single" w:sz="4" w:space="0" w:color="auto"/>
              <w:right w:val="single" w:sz="4" w:space="0" w:color="auto"/>
            </w:tcBorders>
            <w:shd w:val="clear" w:color="auto" w:fill="auto"/>
            <w:noWrap/>
            <w:tcMar>
              <w:top w:w="120" w:type="dxa"/>
              <w:left w:w="120" w:type="dxa"/>
              <w:bottom w:w="120" w:type="dxa"/>
              <w:right w:w="120" w:type="dxa"/>
            </w:tcMar>
          </w:tcPr>
          <w:p w14:paraId="3EDD18E8" w14:textId="5A3083DD" w:rsidR="008746CD" w:rsidRPr="00855574" w:rsidRDefault="37A7870E" w:rsidP="440DD9AF">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Asian</w:t>
            </w:r>
          </w:p>
        </w:tc>
        <w:tc>
          <w:tcPr>
            <w:tcW w:w="916" w:type="pct"/>
            <w:tcBorders>
              <w:left w:val="single" w:sz="4" w:space="0" w:color="auto"/>
              <w:right w:val="single" w:sz="4" w:space="0" w:color="auto"/>
            </w:tcBorders>
            <w:shd w:val="clear" w:color="auto" w:fill="auto"/>
            <w:noWrap/>
            <w:tcMar>
              <w:top w:w="120" w:type="dxa"/>
              <w:left w:w="120" w:type="dxa"/>
              <w:bottom w:w="120" w:type="dxa"/>
              <w:right w:w="120" w:type="dxa"/>
            </w:tcMar>
          </w:tcPr>
          <w:p w14:paraId="2DB84D63" w14:textId="261ACE02" w:rsidR="3ACF78AE" w:rsidRDefault="01B8205D" w:rsidP="2054022A">
            <w:pPr>
              <w:rPr>
                <w:rFonts w:eastAsia="Calibri"/>
                <w:color w:val="000000" w:themeColor="text1"/>
              </w:rPr>
            </w:pPr>
            <w:r w:rsidRPr="2054022A">
              <w:rPr>
                <w:rFonts w:eastAsia="Calibri"/>
                <w:color w:val="000000" w:themeColor="text1"/>
              </w:rPr>
              <w:t>2</w:t>
            </w:r>
            <w:r w:rsidR="79B28BCC" w:rsidRPr="2054022A">
              <w:rPr>
                <w:rFonts w:eastAsia="Calibri"/>
                <w:color w:val="000000" w:themeColor="text1"/>
              </w:rPr>
              <w:t>3</w:t>
            </w:r>
          </w:p>
        </w:tc>
        <w:tc>
          <w:tcPr>
            <w:tcW w:w="859" w:type="pct"/>
            <w:tcBorders>
              <w:left w:val="single" w:sz="4" w:space="0" w:color="auto"/>
              <w:right w:val="nil"/>
            </w:tcBorders>
            <w:shd w:val="clear" w:color="auto" w:fill="auto"/>
            <w:noWrap/>
            <w:tcMar>
              <w:top w:w="120" w:type="dxa"/>
              <w:left w:w="120" w:type="dxa"/>
              <w:bottom w:w="120" w:type="dxa"/>
              <w:right w:w="120" w:type="dxa"/>
            </w:tcMar>
          </w:tcPr>
          <w:p w14:paraId="743E13A3" w14:textId="77EA18EA" w:rsidR="3ACF78AE" w:rsidRDefault="01B8205D" w:rsidP="2054022A">
            <w:pPr>
              <w:rPr>
                <w:rFonts w:eastAsia="Calibri"/>
                <w:color w:val="000000" w:themeColor="text1"/>
              </w:rPr>
            </w:pPr>
            <w:r w:rsidRPr="2054022A">
              <w:rPr>
                <w:rFonts w:eastAsia="Calibri"/>
                <w:color w:val="000000" w:themeColor="text1"/>
              </w:rPr>
              <w:t>2.</w:t>
            </w:r>
            <w:r w:rsidR="68F34CF1" w:rsidRPr="2054022A">
              <w:rPr>
                <w:rFonts w:eastAsia="Calibri"/>
                <w:color w:val="000000" w:themeColor="text1"/>
              </w:rPr>
              <w:t>27</w:t>
            </w:r>
            <w:r w:rsidRPr="2054022A">
              <w:rPr>
                <w:rFonts w:eastAsia="Calibri"/>
                <w:color w:val="000000" w:themeColor="text1"/>
              </w:rPr>
              <w:t>%</w:t>
            </w:r>
          </w:p>
        </w:tc>
      </w:tr>
      <w:tr w:rsidR="008E0856" w:rsidRPr="00855574" w14:paraId="1118E6FE" w14:textId="77777777" w:rsidTr="2054022A">
        <w:trPr>
          <w:jc w:val="center"/>
        </w:trPr>
        <w:tc>
          <w:tcPr>
            <w:tcW w:w="1968" w:type="pct"/>
            <w:vMerge/>
            <w:vAlign w:val="center"/>
            <w:hideMark/>
          </w:tcPr>
          <w:p w14:paraId="0FE76D8C" w14:textId="77777777" w:rsidR="008E0856" w:rsidRPr="00855574" w:rsidRDefault="008E0856" w:rsidP="00855574">
            <w:pPr>
              <w:jc w:val="both"/>
              <w:rPr>
                <w:rFonts w:ascii="Arial" w:eastAsia="Times New Roman" w:hAnsi="Arial" w:cs="Arial"/>
                <w:color w:val="000000" w:themeColor="text1"/>
                <w:sz w:val="20"/>
                <w:szCs w:val="20"/>
                <w:highlight w:val="yellow"/>
                <w:lang w:eastAsia="en-NZ"/>
              </w:rPr>
            </w:pPr>
          </w:p>
        </w:tc>
        <w:tc>
          <w:tcPr>
            <w:tcW w:w="1257" w:type="pct"/>
            <w:tcBorders>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hideMark/>
          </w:tcPr>
          <w:p w14:paraId="3C624FBA" w14:textId="77777777" w:rsidR="008E0856" w:rsidRPr="00855574" w:rsidRDefault="008E0856" w:rsidP="440DD9AF">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Other</w:t>
            </w:r>
          </w:p>
        </w:tc>
        <w:tc>
          <w:tcPr>
            <w:tcW w:w="916" w:type="pct"/>
            <w:tcBorders>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tcPr>
          <w:p w14:paraId="60DA4D68" w14:textId="63837C06" w:rsidR="3ACF78AE" w:rsidRDefault="01B8205D" w:rsidP="2054022A">
            <w:pPr>
              <w:rPr>
                <w:rFonts w:eastAsia="Calibri"/>
                <w:color w:val="000000" w:themeColor="text1"/>
              </w:rPr>
            </w:pPr>
            <w:r w:rsidRPr="2054022A">
              <w:rPr>
                <w:rFonts w:eastAsia="Calibri"/>
                <w:color w:val="000000" w:themeColor="text1"/>
              </w:rPr>
              <w:t>1</w:t>
            </w:r>
            <w:r w:rsidR="2713E9D8" w:rsidRPr="2054022A">
              <w:rPr>
                <w:rFonts w:eastAsia="Calibri"/>
                <w:color w:val="000000" w:themeColor="text1"/>
              </w:rPr>
              <w:t>25</w:t>
            </w:r>
          </w:p>
        </w:tc>
        <w:tc>
          <w:tcPr>
            <w:tcW w:w="859" w:type="pct"/>
            <w:tcBorders>
              <w:left w:val="single" w:sz="4" w:space="0" w:color="auto"/>
              <w:bottom w:val="single" w:sz="4" w:space="0" w:color="auto"/>
              <w:right w:val="nil"/>
            </w:tcBorders>
            <w:shd w:val="clear" w:color="auto" w:fill="auto"/>
            <w:noWrap/>
            <w:tcMar>
              <w:top w:w="120" w:type="dxa"/>
              <w:left w:w="120" w:type="dxa"/>
              <w:bottom w:w="120" w:type="dxa"/>
              <w:right w:w="120" w:type="dxa"/>
            </w:tcMar>
          </w:tcPr>
          <w:p w14:paraId="293638D9" w14:textId="1EB4152E" w:rsidR="3ACF78AE" w:rsidRDefault="01B8205D" w:rsidP="2054022A">
            <w:pPr>
              <w:rPr>
                <w:rFonts w:eastAsia="Calibri"/>
                <w:color w:val="000000" w:themeColor="text1"/>
              </w:rPr>
            </w:pPr>
            <w:r w:rsidRPr="2054022A">
              <w:rPr>
                <w:rFonts w:eastAsia="Calibri"/>
                <w:color w:val="000000" w:themeColor="text1"/>
              </w:rPr>
              <w:t>1</w:t>
            </w:r>
            <w:r w:rsidR="25B5778A" w:rsidRPr="2054022A">
              <w:rPr>
                <w:rFonts w:eastAsia="Calibri"/>
                <w:color w:val="000000" w:themeColor="text1"/>
              </w:rPr>
              <w:t>2.32</w:t>
            </w:r>
            <w:r w:rsidRPr="2054022A">
              <w:rPr>
                <w:rFonts w:eastAsia="Calibri"/>
                <w:color w:val="000000" w:themeColor="text1"/>
              </w:rPr>
              <w:t>%</w:t>
            </w:r>
          </w:p>
        </w:tc>
      </w:tr>
      <w:tr w:rsidR="008E0856" w:rsidRPr="00855574" w14:paraId="33979ABD" w14:textId="77777777" w:rsidTr="2054022A">
        <w:trPr>
          <w:jc w:val="center"/>
        </w:trPr>
        <w:tc>
          <w:tcPr>
            <w:tcW w:w="1968" w:type="pct"/>
            <w:vMerge w:val="restart"/>
            <w:tcBorders>
              <w:top w:val="single" w:sz="4" w:space="0" w:color="auto"/>
              <w:left w:val="nil"/>
              <w:bottom w:val="single" w:sz="6" w:space="0" w:color="000000" w:themeColor="text1"/>
              <w:right w:val="single" w:sz="4" w:space="0" w:color="auto"/>
            </w:tcBorders>
            <w:shd w:val="clear" w:color="auto" w:fill="auto"/>
            <w:noWrap/>
            <w:tcMar>
              <w:top w:w="120" w:type="dxa"/>
              <w:left w:w="120" w:type="dxa"/>
              <w:bottom w:w="120" w:type="dxa"/>
              <w:right w:w="120" w:type="dxa"/>
            </w:tcMar>
            <w:hideMark/>
          </w:tcPr>
          <w:p w14:paraId="03625F3E" w14:textId="77777777" w:rsidR="008E0856" w:rsidRPr="00855574" w:rsidRDefault="008E0856" w:rsidP="440DD9AF">
            <w:pPr>
              <w:jc w:val="both"/>
              <w:rPr>
                <w:rFonts w:ascii="Arial" w:eastAsia="Times New Roman" w:hAnsi="Arial" w:cs="Arial"/>
                <w:b/>
                <w:bCs/>
                <w:color w:val="000000" w:themeColor="text1"/>
                <w:sz w:val="20"/>
                <w:szCs w:val="20"/>
                <w:lang w:eastAsia="en-NZ"/>
              </w:rPr>
            </w:pPr>
            <w:r w:rsidRPr="2054022A">
              <w:rPr>
                <w:rFonts w:ascii="Arial" w:eastAsia="Times New Roman" w:hAnsi="Arial" w:cs="Arial"/>
                <w:b/>
                <w:bCs/>
                <w:color w:val="000000" w:themeColor="text1"/>
                <w:sz w:val="20"/>
                <w:szCs w:val="20"/>
                <w:lang w:eastAsia="en-NZ"/>
              </w:rPr>
              <w:t>Sex</w:t>
            </w:r>
          </w:p>
        </w:tc>
        <w:tc>
          <w:tcPr>
            <w:tcW w:w="1257" w:type="pct"/>
            <w:tcBorders>
              <w:top w:val="single" w:sz="4" w:space="0" w:color="auto"/>
              <w:left w:val="single" w:sz="4" w:space="0" w:color="auto"/>
              <w:right w:val="single" w:sz="4" w:space="0" w:color="auto"/>
            </w:tcBorders>
            <w:shd w:val="clear" w:color="auto" w:fill="auto"/>
            <w:noWrap/>
            <w:tcMar>
              <w:top w:w="120" w:type="dxa"/>
              <w:left w:w="120" w:type="dxa"/>
              <w:bottom w:w="120" w:type="dxa"/>
              <w:right w:w="120" w:type="dxa"/>
            </w:tcMar>
            <w:hideMark/>
          </w:tcPr>
          <w:p w14:paraId="6FEC6D24" w14:textId="77777777" w:rsidR="008E0856" w:rsidRPr="00855574" w:rsidRDefault="008E0856" w:rsidP="440DD9AF">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Female/</w:t>
            </w:r>
            <w:proofErr w:type="spellStart"/>
            <w:r w:rsidRPr="2054022A">
              <w:rPr>
                <w:rFonts w:ascii="Arial" w:eastAsia="Times New Roman" w:hAnsi="Arial" w:cs="Arial"/>
                <w:color w:val="000000" w:themeColor="text1"/>
                <w:sz w:val="20"/>
                <w:szCs w:val="20"/>
                <w:lang w:eastAsia="en-NZ"/>
              </w:rPr>
              <w:t>Wāhine</w:t>
            </w:r>
            <w:proofErr w:type="spellEnd"/>
          </w:p>
        </w:tc>
        <w:tc>
          <w:tcPr>
            <w:tcW w:w="916" w:type="pct"/>
            <w:tcBorders>
              <w:top w:val="single" w:sz="4" w:space="0" w:color="auto"/>
              <w:left w:val="single" w:sz="4" w:space="0" w:color="auto"/>
              <w:right w:val="single" w:sz="4" w:space="0" w:color="auto"/>
            </w:tcBorders>
            <w:shd w:val="clear" w:color="auto" w:fill="auto"/>
            <w:noWrap/>
            <w:tcMar>
              <w:top w:w="120" w:type="dxa"/>
              <w:left w:w="120" w:type="dxa"/>
              <w:bottom w:w="120" w:type="dxa"/>
              <w:right w:w="120" w:type="dxa"/>
            </w:tcMar>
          </w:tcPr>
          <w:p w14:paraId="40D42A13" w14:textId="0482423D" w:rsidR="3ACF78AE" w:rsidRDefault="01B8205D" w:rsidP="2054022A">
            <w:pPr>
              <w:rPr>
                <w:rFonts w:eastAsia="Calibri"/>
                <w:color w:val="000000" w:themeColor="text1"/>
              </w:rPr>
            </w:pPr>
            <w:r w:rsidRPr="2054022A">
              <w:rPr>
                <w:rFonts w:eastAsia="Calibri"/>
                <w:color w:val="000000" w:themeColor="text1"/>
              </w:rPr>
              <w:t>492</w:t>
            </w:r>
          </w:p>
        </w:tc>
        <w:tc>
          <w:tcPr>
            <w:tcW w:w="859" w:type="pct"/>
            <w:tcBorders>
              <w:top w:val="single" w:sz="4" w:space="0" w:color="auto"/>
              <w:left w:val="single" w:sz="4" w:space="0" w:color="auto"/>
              <w:right w:val="nil"/>
            </w:tcBorders>
            <w:shd w:val="clear" w:color="auto" w:fill="auto"/>
            <w:noWrap/>
            <w:tcMar>
              <w:top w:w="120" w:type="dxa"/>
              <w:left w:w="120" w:type="dxa"/>
              <w:bottom w:w="120" w:type="dxa"/>
              <w:right w:w="120" w:type="dxa"/>
            </w:tcMar>
          </w:tcPr>
          <w:p w14:paraId="5B4B7D4B" w14:textId="6EAAC514" w:rsidR="3ACF78AE" w:rsidRDefault="01B8205D" w:rsidP="2054022A">
            <w:pPr>
              <w:rPr>
                <w:rFonts w:eastAsia="Calibri"/>
                <w:color w:val="000000" w:themeColor="text1"/>
              </w:rPr>
            </w:pPr>
            <w:r w:rsidRPr="2054022A">
              <w:rPr>
                <w:rFonts w:eastAsia="Calibri"/>
                <w:color w:val="000000" w:themeColor="text1"/>
              </w:rPr>
              <w:t>48.47%</w:t>
            </w:r>
          </w:p>
        </w:tc>
      </w:tr>
      <w:tr w:rsidR="008E0856" w:rsidRPr="00855574" w14:paraId="7A8AC527" w14:textId="77777777" w:rsidTr="2054022A">
        <w:trPr>
          <w:jc w:val="center"/>
        </w:trPr>
        <w:tc>
          <w:tcPr>
            <w:tcW w:w="1968" w:type="pct"/>
            <w:vMerge/>
            <w:vAlign w:val="center"/>
            <w:hideMark/>
          </w:tcPr>
          <w:p w14:paraId="5A1818CE" w14:textId="77777777" w:rsidR="008E0856" w:rsidRPr="00855574" w:rsidRDefault="008E0856" w:rsidP="00855574">
            <w:pPr>
              <w:jc w:val="both"/>
              <w:rPr>
                <w:rFonts w:ascii="Arial" w:eastAsia="Times New Roman" w:hAnsi="Arial" w:cs="Arial"/>
                <w:b/>
                <w:color w:val="000000" w:themeColor="text1"/>
                <w:sz w:val="20"/>
                <w:szCs w:val="20"/>
                <w:highlight w:val="yellow"/>
                <w:lang w:eastAsia="en-NZ"/>
              </w:rPr>
            </w:pPr>
          </w:p>
        </w:tc>
        <w:tc>
          <w:tcPr>
            <w:tcW w:w="1257" w:type="pct"/>
            <w:tcBorders>
              <w:left w:val="single" w:sz="4" w:space="0" w:color="auto"/>
              <w:right w:val="single" w:sz="4" w:space="0" w:color="auto"/>
            </w:tcBorders>
            <w:shd w:val="clear" w:color="auto" w:fill="auto"/>
            <w:noWrap/>
            <w:tcMar>
              <w:top w:w="120" w:type="dxa"/>
              <w:left w:w="120" w:type="dxa"/>
              <w:bottom w:w="120" w:type="dxa"/>
              <w:right w:w="120" w:type="dxa"/>
            </w:tcMar>
            <w:hideMark/>
          </w:tcPr>
          <w:p w14:paraId="697C7000" w14:textId="77777777" w:rsidR="008E0856" w:rsidRPr="00855574" w:rsidRDefault="008E0856" w:rsidP="440DD9AF">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Male/Tāne</w:t>
            </w:r>
          </w:p>
        </w:tc>
        <w:tc>
          <w:tcPr>
            <w:tcW w:w="916" w:type="pct"/>
            <w:tcBorders>
              <w:left w:val="single" w:sz="4" w:space="0" w:color="auto"/>
              <w:right w:val="single" w:sz="4" w:space="0" w:color="auto"/>
            </w:tcBorders>
            <w:shd w:val="clear" w:color="auto" w:fill="auto"/>
            <w:noWrap/>
            <w:tcMar>
              <w:top w:w="120" w:type="dxa"/>
              <w:left w:w="120" w:type="dxa"/>
              <w:bottom w:w="120" w:type="dxa"/>
              <w:right w:w="120" w:type="dxa"/>
            </w:tcMar>
          </w:tcPr>
          <w:p w14:paraId="4E5054AC" w14:textId="6A17FB87" w:rsidR="3ACF78AE" w:rsidRDefault="01B8205D" w:rsidP="2054022A">
            <w:pPr>
              <w:rPr>
                <w:rFonts w:eastAsia="Calibri"/>
                <w:color w:val="000000" w:themeColor="text1"/>
              </w:rPr>
            </w:pPr>
            <w:r w:rsidRPr="2054022A">
              <w:rPr>
                <w:rFonts w:eastAsia="Calibri"/>
                <w:color w:val="000000" w:themeColor="text1"/>
              </w:rPr>
              <w:t>523</w:t>
            </w:r>
          </w:p>
        </w:tc>
        <w:tc>
          <w:tcPr>
            <w:tcW w:w="859" w:type="pct"/>
            <w:tcBorders>
              <w:left w:val="single" w:sz="4" w:space="0" w:color="auto"/>
              <w:right w:val="nil"/>
            </w:tcBorders>
            <w:shd w:val="clear" w:color="auto" w:fill="auto"/>
            <w:noWrap/>
            <w:tcMar>
              <w:top w:w="120" w:type="dxa"/>
              <w:left w:w="120" w:type="dxa"/>
              <w:bottom w:w="120" w:type="dxa"/>
              <w:right w:w="120" w:type="dxa"/>
            </w:tcMar>
          </w:tcPr>
          <w:p w14:paraId="416AAA7C" w14:textId="546B692D" w:rsidR="3ACF78AE" w:rsidRDefault="01B8205D" w:rsidP="2054022A">
            <w:pPr>
              <w:rPr>
                <w:rFonts w:eastAsia="Calibri"/>
                <w:color w:val="000000" w:themeColor="text1"/>
              </w:rPr>
            </w:pPr>
            <w:r w:rsidRPr="2054022A">
              <w:rPr>
                <w:rFonts w:eastAsia="Calibri"/>
                <w:color w:val="000000" w:themeColor="text1"/>
              </w:rPr>
              <w:t>51.53%</w:t>
            </w:r>
          </w:p>
        </w:tc>
      </w:tr>
      <w:tr w:rsidR="008E0856" w:rsidRPr="00855574" w14:paraId="0ED92574" w14:textId="77777777" w:rsidTr="2054022A">
        <w:trPr>
          <w:jc w:val="center"/>
        </w:trPr>
        <w:tc>
          <w:tcPr>
            <w:tcW w:w="1968" w:type="pct"/>
            <w:vMerge/>
            <w:vAlign w:val="center"/>
            <w:hideMark/>
          </w:tcPr>
          <w:p w14:paraId="38BA549E" w14:textId="77777777" w:rsidR="008E0856" w:rsidRPr="00855574" w:rsidRDefault="008E0856" w:rsidP="00855574">
            <w:pPr>
              <w:jc w:val="both"/>
              <w:rPr>
                <w:rFonts w:ascii="Arial" w:eastAsia="Times New Roman" w:hAnsi="Arial" w:cs="Arial"/>
                <w:b/>
                <w:color w:val="000000" w:themeColor="text1"/>
                <w:sz w:val="20"/>
                <w:szCs w:val="20"/>
                <w:highlight w:val="yellow"/>
                <w:lang w:eastAsia="en-NZ"/>
              </w:rPr>
            </w:pPr>
          </w:p>
        </w:tc>
        <w:tc>
          <w:tcPr>
            <w:tcW w:w="1257" w:type="pct"/>
            <w:tcBorders>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hideMark/>
          </w:tcPr>
          <w:p w14:paraId="5F4CF728" w14:textId="77777777" w:rsidR="008E0856" w:rsidRPr="00855574" w:rsidRDefault="008E0856" w:rsidP="440DD9AF">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Gender diverse</w:t>
            </w:r>
          </w:p>
        </w:tc>
        <w:tc>
          <w:tcPr>
            <w:tcW w:w="916" w:type="pct"/>
            <w:tcBorders>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tcPr>
          <w:p w14:paraId="26B2977E" w14:textId="41A4E555" w:rsidR="008E0856" w:rsidRPr="00855574" w:rsidRDefault="6C3F3B80" w:rsidP="2054022A">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0</w:t>
            </w:r>
          </w:p>
        </w:tc>
        <w:tc>
          <w:tcPr>
            <w:tcW w:w="859" w:type="pct"/>
            <w:tcBorders>
              <w:left w:val="single" w:sz="4" w:space="0" w:color="auto"/>
              <w:bottom w:val="single" w:sz="4" w:space="0" w:color="auto"/>
              <w:right w:val="nil"/>
            </w:tcBorders>
            <w:shd w:val="clear" w:color="auto" w:fill="auto"/>
            <w:noWrap/>
            <w:tcMar>
              <w:top w:w="120" w:type="dxa"/>
              <w:left w:w="120" w:type="dxa"/>
              <w:bottom w:w="120" w:type="dxa"/>
              <w:right w:w="120" w:type="dxa"/>
            </w:tcMar>
          </w:tcPr>
          <w:p w14:paraId="2C6A8E12" w14:textId="6DFEB7D5" w:rsidR="008E0856" w:rsidRPr="00855574" w:rsidRDefault="6C3F3B80" w:rsidP="2054022A">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0</w:t>
            </w:r>
          </w:p>
        </w:tc>
      </w:tr>
      <w:tr w:rsidR="008E0856" w:rsidRPr="00855574" w14:paraId="28EEC779" w14:textId="77777777" w:rsidTr="2054022A">
        <w:trPr>
          <w:jc w:val="center"/>
        </w:trPr>
        <w:tc>
          <w:tcPr>
            <w:tcW w:w="1968" w:type="pct"/>
            <w:vMerge w:val="restart"/>
            <w:tcBorders>
              <w:top w:val="single" w:sz="6" w:space="0" w:color="000000" w:themeColor="text1"/>
              <w:left w:val="nil"/>
              <w:bottom w:val="single" w:sz="4" w:space="0" w:color="auto"/>
              <w:right w:val="single" w:sz="4" w:space="0" w:color="auto"/>
            </w:tcBorders>
            <w:shd w:val="clear" w:color="auto" w:fill="auto"/>
            <w:noWrap/>
            <w:tcMar>
              <w:top w:w="120" w:type="dxa"/>
              <w:left w:w="120" w:type="dxa"/>
              <w:bottom w:w="120" w:type="dxa"/>
              <w:right w:w="120" w:type="dxa"/>
            </w:tcMar>
            <w:hideMark/>
          </w:tcPr>
          <w:p w14:paraId="3B7E8F9C" w14:textId="2A2A7617" w:rsidR="008E0856" w:rsidRPr="00855574" w:rsidRDefault="008E0856" w:rsidP="440DD9AF">
            <w:pPr>
              <w:jc w:val="both"/>
              <w:rPr>
                <w:rFonts w:ascii="Arial" w:eastAsia="Times New Roman" w:hAnsi="Arial" w:cs="Arial"/>
                <w:b/>
                <w:bCs/>
                <w:color w:val="000000" w:themeColor="text1"/>
                <w:sz w:val="20"/>
                <w:szCs w:val="20"/>
                <w:lang w:eastAsia="en-NZ"/>
              </w:rPr>
            </w:pPr>
            <w:r w:rsidRPr="2054022A">
              <w:rPr>
                <w:rFonts w:ascii="Arial" w:eastAsia="Times New Roman" w:hAnsi="Arial" w:cs="Arial"/>
                <w:b/>
                <w:bCs/>
                <w:color w:val="000000" w:themeColor="text1"/>
                <w:sz w:val="20"/>
                <w:szCs w:val="20"/>
                <w:lang w:eastAsia="en-NZ"/>
              </w:rPr>
              <w:t xml:space="preserve">Age </w:t>
            </w:r>
            <w:r w:rsidR="2032B2B3" w:rsidRPr="2054022A">
              <w:rPr>
                <w:rFonts w:ascii="Arial" w:eastAsia="Times New Roman" w:hAnsi="Arial" w:cs="Arial"/>
                <w:b/>
                <w:bCs/>
                <w:color w:val="000000" w:themeColor="text1"/>
                <w:sz w:val="20"/>
                <w:szCs w:val="20"/>
                <w:lang w:eastAsia="en-NZ"/>
              </w:rPr>
              <w:t>g</w:t>
            </w:r>
            <w:r w:rsidRPr="2054022A">
              <w:rPr>
                <w:rFonts w:ascii="Arial" w:eastAsia="Times New Roman" w:hAnsi="Arial" w:cs="Arial"/>
                <w:b/>
                <w:bCs/>
                <w:color w:val="000000" w:themeColor="text1"/>
                <w:sz w:val="20"/>
                <w:szCs w:val="20"/>
                <w:lang w:eastAsia="en-NZ"/>
              </w:rPr>
              <w:t>roup</w:t>
            </w:r>
          </w:p>
        </w:tc>
        <w:tc>
          <w:tcPr>
            <w:tcW w:w="1257" w:type="pct"/>
            <w:tcBorders>
              <w:top w:val="single" w:sz="4" w:space="0" w:color="auto"/>
              <w:left w:val="single" w:sz="4" w:space="0" w:color="auto"/>
              <w:right w:val="single" w:sz="4" w:space="0" w:color="auto"/>
            </w:tcBorders>
            <w:shd w:val="clear" w:color="auto" w:fill="auto"/>
            <w:noWrap/>
            <w:tcMar>
              <w:top w:w="120" w:type="dxa"/>
              <w:left w:w="120" w:type="dxa"/>
              <w:bottom w:w="120" w:type="dxa"/>
              <w:right w:w="120" w:type="dxa"/>
            </w:tcMar>
            <w:hideMark/>
          </w:tcPr>
          <w:p w14:paraId="01581D8E" w14:textId="77777777" w:rsidR="008E0856" w:rsidRPr="00855574" w:rsidRDefault="008E0856" w:rsidP="440DD9AF">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18-44 years</w:t>
            </w:r>
          </w:p>
        </w:tc>
        <w:tc>
          <w:tcPr>
            <w:tcW w:w="916" w:type="pct"/>
            <w:tcBorders>
              <w:top w:val="single" w:sz="4" w:space="0" w:color="auto"/>
              <w:left w:val="single" w:sz="4" w:space="0" w:color="auto"/>
              <w:right w:val="single" w:sz="4" w:space="0" w:color="auto"/>
            </w:tcBorders>
            <w:shd w:val="clear" w:color="auto" w:fill="auto"/>
            <w:noWrap/>
            <w:tcMar>
              <w:top w:w="120" w:type="dxa"/>
              <w:left w:w="120" w:type="dxa"/>
              <w:bottom w:w="120" w:type="dxa"/>
              <w:right w:w="120" w:type="dxa"/>
            </w:tcMar>
          </w:tcPr>
          <w:p w14:paraId="6F6173CB" w14:textId="79C9402D" w:rsidR="3ACF78AE" w:rsidRDefault="01B8205D" w:rsidP="2054022A">
            <w:pPr>
              <w:rPr>
                <w:rFonts w:eastAsia="Calibri"/>
                <w:color w:val="000000" w:themeColor="text1"/>
              </w:rPr>
            </w:pPr>
            <w:r w:rsidRPr="2054022A">
              <w:rPr>
                <w:rFonts w:eastAsia="Calibri"/>
                <w:color w:val="000000" w:themeColor="text1"/>
              </w:rPr>
              <w:t>18</w:t>
            </w:r>
          </w:p>
        </w:tc>
        <w:tc>
          <w:tcPr>
            <w:tcW w:w="859" w:type="pct"/>
            <w:tcBorders>
              <w:top w:val="single" w:sz="4" w:space="0" w:color="auto"/>
              <w:left w:val="single" w:sz="4" w:space="0" w:color="auto"/>
              <w:right w:val="nil"/>
            </w:tcBorders>
            <w:shd w:val="clear" w:color="auto" w:fill="auto"/>
            <w:noWrap/>
            <w:tcMar>
              <w:top w:w="120" w:type="dxa"/>
              <w:left w:w="120" w:type="dxa"/>
              <w:bottom w:w="120" w:type="dxa"/>
              <w:right w:w="120" w:type="dxa"/>
            </w:tcMar>
          </w:tcPr>
          <w:p w14:paraId="6A392681" w14:textId="687AF783" w:rsidR="3ACF78AE" w:rsidRDefault="01B8205D" w:rsidP="2054022A">
            <w:pPr>
              <w:rPr>
                <w:rFonts w:eastAsia="Calibri"/>
                <w:color w:val="000000" w:themeColor="text1"/>
              </w:rPr>
            </w:pPr>
            <w:r w:rsidRPr="2054022A">
              <w:rPr>
                <w:rFonts w:eastAsia="Calibri"/>
                <w:color w:val="000000" w:themeColor="text1"/>
              </w:rPr>
              <w:t>1.77%</w:t>
            </w:r>
          </w:p>
        </w:tc>
      </w:tr>
      <w:tr w:rsidR="008E0856" w:rsidRPr="00855574" w14:paraId="72108C75" w14:textId="77777777" w:rsidTr="2054022A">
        <w:trPr>
          <w:jc w:val="center"/>
        </w:trPr>
        <w:tc>
          <w:tcPr>
            <w:tcW w:w="1968" w:type="pct"/>
            <w:vMerge/>
            <w:vAlign w:val="center"/>
            <w:hideMark/>
          </w:tcPr>
          <w:p w14:paraId="6B67363C" w14:textId="77777777" w:rsidR="008E0856" w:rsidRPr="00855574" w:rsidRDefault="008E0856" w:rsidP="00855574">
            <w:pPr>
              <w:jc w:val="both"/>
              <w:rPr>
                <w:rFonts w:ascii="Arial" w:eastAsia="Times New Roman" w:hAnsi="Arial" w:cs="Arial"/>
                <w:b/>
                <w:color w:val="000000" w:themeColor="text1"/>
                <w:sz w:val="20"/>
                <w:szCs w:val="20"/>
                <w:highlight w:val="yellow"/>
                <w:lang w:eastAsia="en-NZ"/>
              </w:rPr>
            </w:pPr>
          </w:p>
        </w:tc>
        <w:tc>
          <w:tcPr>
            <w:tcW w:w="1257" w:type="pct"/>
            <w:tcBorders>
              <w:left w:val="single" w:sz="4" w:space="0" w:color="auto"/>
              <w:right w:val="single" w:sz="4" w:space="0" w:color="auto"/>
            </w:tcBorders>
            <w:shd w:val="clear" w:color="auto" w:fill="auto"/>
            <w:noWrap/>
            <w:tcMar>
              <w:top w:w="120" w:type="dxa"/>
              <w:left w:w="120" w:type="dxa"/>
              <w:bottom w:w="120" w:type="dxa"/>
              <w:right w:w="120" w:type="dxa"/>
            </w:tcMar>
            <w:hideMark/>
          </w:tcPr>
          <w:p w14:paraId="71988E5C" w14:textId="77777777" w:rsidR="008E0856" w:rsidRPr="00855574" w:rsidRDefault="008E0856" w:rsidP="440DD9AF">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45-64 years</w:t>
            </w:r>
          </w:p>
        </w:tc>
        <w:tc>
          <w:tcPr>
            <w:tcW w:w="916" w:type="pct"/>
            <w:tcBorders>
              <w:left w:val="single" w:sz="4" w:space="0" w:color="auto"/>
              <w:right w:val="single" w:sz="4" w:space="0" w:color="auto"/>
            </w:tcBorders>
            <w:shd w:val="clear" w:color="auto" w:fill="auto"/>
            <w:noWrap/>
            <w:tcMar>
              <w:top w:w="120" w:type="dxa"/>
              <w:left w:w="120" w:type="dxa"/>
              <w:bottom w:w="120" w:type="dxa"/>
              <w:right w:w="120" w:type="dxa"/>
            </w:tcMar>
          </w:tcPr>
          <w:p w14:paraId="75849DAA" w14:textId="5C0AFAD5" w:rsidR="3ACF78AE" w:rsidRDefault="01B8205D" w:rsidP="2054022A">
            <w:pPr>
              <w:rPr>
                <w:rFonts w:eastAsia="Calibri"/>
                <w:color w:val="000000" w:themeColor="text1"/>
              </w:rPr>
            </w:pPr>
            <w:r w:rsidRPr="2054022A">
              <w:rPr>
                <w:rFonts w:eastAsia="Calibri"/>
                <w:color w:val="000000" w:themeColor="text1"/>
              </w:rPr>
              <w:t>193</w:t>
            </w:r>
          </w:p>
        </w:tc>
        <w:tc>
          <w:tcPr>
            <w:tcW w:w="859" w:type="pct"/>
            <w:tcBorders>
              <w:left w:val="single" w:sz="4" w:space="0" w:color="auto"/>
              <w:right w:val="nil"/>
            </w:tcBorders>
            <w:shd w:val="clear" w:color="auto" w:fill="auto"/>
            <w:noWrap/>
            <w:tcMar>
              <w:top w:w="120" w:type="dxa"/>
              <w:left w:w="120" w:type="dxa"/>
              <w:bottom w:w="120" w:type="dxa"/>
              <w:right w:w="120" w:type="dxa"/>
            </w:tcMar>
          </w:tcPr>
          <w:p w14:paraId="5E35F801" w14:textId="31A42ACB" w:rsidR="3ACF78AE" w:rsidRDefault="01B8205D" w:rsidP="2054022A">
            <w:pPr>
              <w:rPr>
                <w:rFonts w:eastAsia="Calibri"/>
                <w:color w:val="000000" w:themeColor="text1"/>
              </w:rPr>
            </w:pPr>
            <w:r w:rsidRPr="2054022A">
              <w:rPr>
                <w:rFonts w:eastAsia="Calibri"/>
                <w:color w:val="000000" w:themeColor="text1"/>
              </w:rPr>
              <w:t>19.01%</w:t>
            </w:r>
          </w:p>
        </w:tc>
      </w:tr>
      <w:tr w:rsidR="008E0856" w:rsidRPr="00855574" w14:paraId="4450A864" w14:textId="77777777" w:rsidTr="2054022A">
        <w:trPr>
          <w:jc w:val="center"/>
        </w:trPr>
        <w:tc>
          <w:tcPr>
            <w:tcW w:w="1968" w:type="pct"/>
            <w:vMerge/>
            <w:vAlign w:val="center"/>
            <w:hideMark/>
          </w:tcPr>
          <w:p w14:paraId="7FE947A1" w14:textId="77777777" w:rsidR="008E0856" w:rsidRPr="00855574" w:rsidRDefault="008E0856" w:rsidP="00855574">
            <w:pPr>
              <w:jc w:val="both"/>
              <w:rPr>
                <w:rFonts w:ascii="Arial" w:eastAsia="Times New Roman" w:hAnsi="Arial" w:cs="Arial"/>
                <w:b/>
                <w:color w:val="000000" w:themeColor="text1"/>
                <w:sz w:val="20"/>
                <w:szCs w:val="20"/>
                <w:highlight w:val="yellow"/>
                <w:lang w:eastAsia="en-NZ"/>
              </w:rPr>
            </w:pPr>
          </w:p>
        </w:tc>
        <w:tc>
          <w:tcPr>
            <w:tcW w:w="1257" w:type="pct"/>
            <w:tcBorders>
              <w:left w:val="single" w:sz="4" w:space="0" w:color="auto"/>
              <w:right w:val="single" w:sz="4" w:space="0" w:color="auto"/>
            </w:tcBorders>
            <w:shd w:val="clear" w:color="auto" w:fill="auto"/>
            <w:noWrap/>
            <w:tcMar>
              <w:top w:w="120" w:type="dxa"/>
              <w:left w:w="120" w:type="dxa"/>
              <w:bottom w:w="120" w:type="dxa"/>
              <w:right w:w="120" w:type="dxa"/>
            </w:tcMar>
            <w:hideMark/>
          </w:tcPr>
          <w:p w14:paraId="336DF7AE" w14:textId="77777777" w:rsidR="008E0856" w:rsidRPr="00855574" w:rsidRDefault="008E0856" w:rsidP="440DD9AF">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65-84 years</w:t>
            </w:r>
          </w:p>
        </w:tc>
        <w:tc>
          <w:tcPr>
            <w:tcW w:w="916" w:type="pct"/>
            <w:tcBorders>
              <w:left w:val="single" w:sz="4" w:space="0" w:color="auto"/>
              <w:right w:val="single" w:sz="4" w:space="0" w:color="auto"/>
            </w:tcBorders>
            <w:shd w:val="clear" w:color="auto" w:fill="auto"/>
            <w:noWrap/>
            <w:tcMar>
              <w:top w:w="120" w:type="dxa"/>
              <w:left w:w="120" w:type="dxa"/>
              <w:bottom w:w="120" w:type="dxa"/>
              <w:right w:w="120" w:type="dxa"/>
            </w:tcMar>
          </w:tcPr>
          <w:p w14:paraId="79634FB9" w14:textId="5820736E" w:rsidR="3ACF78AE" w:rsidRDefault="01B8205D" w:rsidP="2054022A">
            <w:pPr>
              <w:rPr>
                <w:rFonts w:eastAsia="Calibri"/>
                <w:color w:val="000000" w:themeColor="text1"/>
              </w:rPr>
            </w:pPr>
            <w:r w:rsidRPr="2054022A">
              <w:rPr>
                <w:rFonts w:eastAsia="Calibri"/>
                <w:color w:val="000000" w:themeColor="text1"/>
              </w:rPr>
              <w:t>601</w:t>
            </w:r>
          </w:p>
        </w:tc>
        <w:tc>
          <w:tcPr>
            <w:tcW w:w="859" w:type="pct"/>
            <w:tcBorders>
              <w:left w:val="single" w:sz="4" w:space="0" w:color="auto"/>
              <w:right w:val="nil"/>
            </w:tcBorders>
            <w:shd w:val="clear" w:color="auto" w:fill="auto"/>
            <w:noWrap/>
            <w:tcMar>
              <w:top w:w="120" w:type="dxa"/>
              <w:left w:w="120" w:type="dxa"/>
              <w:bottom w:w="120" w:type="dxa"/>
              <w:right w:w="120" w:type="dxa"/>
            </w:tcMar>
          </w:tcPr>
          <w:p w14:paraId="6F1667F0" w14:textId="09D7CA80" w:rsidR="3ACF78AE" w:rsidRDefault="01B8205D" w:rsidP="2054022A">
            <w:pPr>
              <w:rPr>
                <w:rFonts w:eastAsia="Calibri"/>
                <w:color w:val="000000" w:themeColor="text1"/>
              </w:rPr>
            </w:pPr>
            <w:r w:rsidRPr="2054022A">
              <w:rPr>
                <w:rFonts w:eastAsia="Calibri"/>
                <w:color w:val="000000" w:themeColor="text1"/>
              </w:rPr>
              <w:t>59.21%</w:t>
            </w:r>
          </w:p>
        </w:tc>
      </w:tr>
      <w:tr w:rsidR="008E0856" w:rsidRPr="00855574" w14:paraId="69B1A350" w14:textId="77777777" w:rsidTr="2054022A">
        <w:trPr>
          <w:jc w:val="center"/>
        </w:trPr>
        <w:tc>
          <w:tcPr>
            <w:tcW w:w="1968" w:type="pct"/>
            <w:vMerge/>
            <w:vAlign w:val="center"/>
            <w:hideMark/>
          </w:tcPr>
          <w:p w14:paraId="6558DC71" w14:textId="77777777" w:rsidR="008E0856" w:rsidRPr="00855574" w:rsidRDefault="008E0856" w:rsidP="00855574">
            <w:pPr>
              <w:jc w:val="both"/>
              <w:rPr>
                <w:rFonts w:ascii="Arial" w:eastAsia="Times New Roman" w:hAnsi="Arial" w:cs="Arial"/>
                <w:b/>
                <w:color w:val="000000" w:themeColor="text1"/>
                <w:sz w:val="20"/>
                <w:szCs w:val="20"/>
                <w:highlight w:val="yellow"/>
                <w:lang w:eastAsia="en-NZ"/>
              </w:rPr>
            </w:pPr>
          </w:p>
        </w:tc>
        <w:tc>
          <w:tcPr>
            <w:tcW w:w="1257" w:type="pct"/>
            <w:tcBorders>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hideMark/>
          </w:tcPr>
          <w:p w14:paraId="1D0DCC45" w14:textId="77777777" w:rsidR="008E0856" w:rsidRPr="00855574" w:rsidRDefault="008E0856" w:rsidP="440DD9AF">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85+ years</w:t>
            </w:r>
          </w:p>
        </w:tc>
        <w:tc>
          <w:tcPr>
            <w:tcW w:w="916" w:type="pct"/>
            <w:tcBorders>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tcPr>
          <w:p w14:paraId="504C6CDE" w14:textId="3009F83D" w:rsidR="3ACF78AE" w:rsidRDefault="01B8205D" w:rsidP="2054022A">
            <w:pPr>
              <w:rPr>
                <w:rFonts w:eastAsia="Calibri"/>
                <w:color w:val="000000" w:themeColor="text1"/>
              </w:rPr>
            </w:pPr>
            <w:r w:rsidRPr="2054022A">
              <w:rPr>
                <w:rFonts w:eastAsia="Calibri"/>
                <w:color w:val="000000" w:themeColor="text1"/>
              </w:rPr>
              <w:t>203</w:t>
            </w:r>
          </w:p>
        </w:tc>
        <w:tc>
          <w:tcPr>
            <w:tcW w:w="859" w:type="pct"/>
            <w:tcBorders>
              <w:left w:val="single" w:sz="4" w:space="0" w:color="auto"/>
              <w:bottom w:val="single" w:sz="4" w:space="0" w:color="auto"/>
              <w:right w:val="nil"/>
            </w:tcBorders>
            <w:shd w:val="clear" w:color="auto" w:fill="auto"/>
            <w:noWrap/>
            <w:tcMar>
              <w:top w:w="120" w:type="dxa"/>
              <w:left w:w="120" w:type="dxa"/>
              <w:bottom w:w="120" w:type="dxa"/>
              <w:right w:w="120" w:type="dxa"/>
            </w:tcMar>
          </w:tcPr>
          <w:p w14:paraId="71329189" w14:textId="18396960" w:rsidR="3ACF78AE" w:rsidRDefault="01B8205D" w:rsidP="2054022A">
            <w:pPr>
              <w:rPr>
                <w:rFonts w:eastAsia="Calibri"/>
                <w:color w:val="000000" w:themeColor="text1"/>
              </w:rPr>
            </w:pPr>
            <w:r w:rsidRPr="2054022A">
              <w:rPr>
                <w:rFonts w:eastAsia="Calibri"/>
                <w:color w:val="000000" w:themeColor="text1"/>
              </w:rPr>
              <w:t>20.00%</w:t>
            </w:r>
          </w:p>
        </w:tc>
      </w:tr>
      <w:tr w:rsidR="008E0856" w:rsidRPr="00855574" w14:paraId="74C5F8BC" w14:textId="77777777" w:rsidTr="2054022A">
        <w:trPr>
          <w:jc w:val="center"/>
        </w:trPr>
        <w:tc>
          <w:tcPr>
            <w:tcW w:w="1968" w:type="pct"/>
            <w:vMerge w:val="restart"/>
            <w:tcBorders>
              <w:top w:val="single" w:sz="4" w:space="0" w:color="auto"/>
              <w:left w:val="nil"/>
              <w:bottom w:val="single" w:sz="6" w:space="0" w:color="000000" w:themeColor="text1"/>
              <w:right w:val="single" w:sz="4" w:space="0" w:color="auto"/>
            </w:tcBorders>
            <w:shd w:val="clear" w:color="auto" w:fill="auto"/>
            <w:noWrap/>
            <w:tcMar>
              <w:top w:w="120" w:type="dxa"/>
              <w:left w:w="120" w:type="dxa"/>
              <w:bottom w:w="120" w:type="dxa"/>
              <w:right w:w="120" w:type="dxa"/>
            </w:tcMar>
            <w:hideMark/>
          </w:tcPr>
          <w:p w14:paraId="5ED333F7" w14:textId="77777777" w:rsidR="008E0856" w:rsidRPr="00855574" w:rsidRDefault="008E0856" w:rsidP="440DD9AF">
            <w:pPr>
              <w:jc w:val="both"/>
              <w:rPr>
                <w:rFonts w:ascii="Arial" w:eastAsia="Times New Roman" w:hAnsi="Arial" w:cs="Arial"/>
                <w:b/>
                <w:bCs/>
                <w:color w:val="000000" w:themeColor="text1"/>
                <w:sz w:val="20"/>
                <w:szCs w:val="20"/>
                <w:lang w:eastAsia="en-NZ"/>
              </w:rPr>
            </w:pPr>
            <w:r w:rsidRPr="2054022A">
              <w:rPr>
                <w:rFonts w:ascii="Arial" w:eastAsia="Times New Roman" w:hAnsi="Arial" w:cs="Arial"/>
                <w:b/>
                <w:bCs/>
                <w:color w:val="000000" w:themeColor="text1"/>
                <w:sz w:val="20"/>
                <w:szCs w:val="20"/>
                <w:lang w:eastAsia="en-NZ"/>
              </w:rPr>
              <w:t>Diagnosis</w:t>
            </w:r>
            <w:r w:rsidRPr="2054022A">
              <w:rPr>
                <w:rFonts w:ascii="Arial" w:eastAsia="Times New Roman" w:hAnsi="Arial" w:cs="Arial"/>
                <w:b/>
                <w:bCs/>
                <w:color w:val="000000" w:themeColor="text1"/>
                <w:sz w:val="20"/>
                <w:szCs w:val="20"/>
                <w:vertAlign w:val="superscript"/>
                <w:lang w:eastAsia="en-NZ"/>
              </w:rPr>
              <w:t>2</w:t>
            </w:r>
          </w:p>
        </w:tc>
        <w:tc>
          <w:tcPr>
            <w:tcW w:w="1257" w:type="pct"/>
            <w:tcBorders>
              <w:top w:val="single" w:sz="4" w:space="0" w:color="auto"/>
              <w:left w:val="single" w:sz="4" w:space="0" w:color="auto"/>
              <w:right w:val="single" w:sz="4" w:space="0" w:color="auto"/>
            </w:tcBorders>
            <w:shd w:val="clear" w:color="auto" w:fill="auto"/>
            <w:noWrap/>
            <w:tcMar>
              <w:top w:w="120" w:type="dxa"/>
              <w:left w:w="120" w:type="dxa"/>
              <w:bottom w:w="120" w:type="dxa"/>
              <w:right w:w="120" w:type="dxa"/>
            </w:tcMar>
            <w:hideMark/>
          </w:tcPr>
          <w:p w14:paraId="677D66E4" w14:textId="77777777" w:rsidR="008E0856" w:rsidRPr="00855574" w:rsidRDefault="008E0856" w:rsidP="440DD9AF">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Cancer</w:t>
            </w:r>
          </w:p>
        </w:tc>
        <w:tc>
          <w:tcPr>
            <w:tcW w:w="916" w:type="pct"/>
            <w:tcBorders>
              <w:top w:val="single" w:sz="4" w:space="0" w:color="auto"/>
              <w:left w:val="single" w:sz="4" w:space="0" w:color="auto"/>
              <w:right w:val="single" w:sz="4" w:space="0" w:color="auto"/>
            </w:tcBorders>
            <w:shd w:val="clear" w:color="auto" w:fill="auto"/>
            <w:noWrap/>
            <w:tcMar>
              <w:top w:w="120" w:type="dxa"/>
              <w:left w:w="120" w:type="dxa"/>
              <w:bottom w:w="120" w:type="dxa"/>
              <w:right w:w="120" w:type="dxa"/>
            </w:tcMar>
          </w:tcPr>
          <w:p w14:paraId="50E122B3" w14:textId="40AE11CD" w:rsidR="008E0856" w:rsidRPr="00855574" w:rsidRDefault="5AD2ED5C" w:rsidP="2054022A">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6</w:t>
            </w:r>
            <w:r w:rsidR="5A88965A" w:rsidRPr="2054022A">
              <w:rPr>
                <w:rFonts w:ascii="Arial" w:eastAsia="Times New Roman" w:hAnsi="Arial" w:cs="Arial"/>
                <w:color w:val="000000" w:themeColor="text1"/>
                <w:sz w:val="20"/>
                <w:szCs w:val="20"/>
                <w:lang w:eastAsia="en-NZ"/>
              </w:rPr>
              <w:t>84</w:t>
            </w:r>
          </w:p>
        </w:tc>
        <w:tc>
          <w:tcPr>
            <w:tcW w:w="859" w:type="pct"/>
            <w:tcBorders>
              <w:top w:val="single" w:sz="4" w:space="0" w:color="auto"/>
              <w:left w:val="single" w:sz="4" w:space="0" w:color="auto"/>
              <w:right w:val="nil"/>
            </w:tcBorders>
            <w:shd w:val="clear" w:color="auto" w:fill="auto"/>
            <w:noWrap/>
            <w:tcMar>
              <w:top w:w="120" w:type="dxa"/>
              <w:left w:w="120" w:type="dxa"/>
              <w:bottom w:w="120" w:type="dxa"/>
              <w:right w:w="120" w:type="dxa"/>
            </w:tcMar>
          </w:tcPr>
          <w:p w14:paraId="67FD201D" w14:textId="25360DB0" w:rsidR="00DE5FF9" w:rsidRPr="00855574" w:rsidRDefault="5A88965A" w:rsidP="2054022A">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67.39%</w:t>
            </w:r>
          </w:p>
        </w:tc>
      </w:tr>
      <w:tr w:rsidR="009E32DC" w:rsidRPr="00855574" w14:paraId="733FB139" w14:textId="77777777" w:rsidTr="2054022A">
        <w:trPr>
          <w:jc w:val="center"/>
        </w:trPr>
        <w:tc>
          <w:tcPr>
            <w:tcW w:w="1968" w:type="pct"/>
            <w:vMerge/>
            <w:vAlign w:val="center"/>
          </w:tcPr>
          <w:p w14:paraId="01AA361A" w14:textId="77777777" w:rsidR="009E32DC" w:rsidRPr="00855574" w:rsidRDefault="009E32DC" w:rsidP="00855574">
            <w:pPr>
              <w:jc w:val="both"/>
              <w:rPr>
                <w:rFonts w:ascii="Arial" w:eastAsia="Times New Roman" w:hAnsi="Arial" w:cs="Arial"/>
                <w:b/>
                <w:color w:val="000000" w:themeColor="text1"/>
                <w:sz w:val="20"/>
                <w:szCs w:val="20"/>
                <w:highlight w:val="yellow"/>
                <w:lang w:eastAsia="en-NZ"/>
              </w:rPr>
            </w:pPr>
          </w:p>
        </w:tc>
        <w:tc>
          <w:tcPr>
            <w:tcW w:w="1257" w:type="pct"/>
            <w:tcBorders>
              <w:left w:val="single" w:sz="4" w:space="0" w:color="auto"/>
              <w:right w:val="single" w:sz="4" w:space="0" w:color="auto"/>
            </w:tcBorders>
            <w:shd w:val="clear" w:color="auto" w:fill="auto"/>
            <w:noWrap/>
            <w:tcMar>
              <w:top w:w="120" w:type="dxa"/>
              <w:left w:w="120" w:type="dxa"/>
              <w:bottom w:w="120" w:type="dxa"/>
              <w:right w:w="120" w:type="dxa"/>
            </w:tcMar>
          </w:tcPr>
          <w:p w14:paraId="79EA2DB4" w14:textId="702C862F" w:rsidR="009E32DC" w:rsidRPr="00855574" w:rsidRDefault="4401367A" w:rsidP="440DD9AF">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Neurological condition</w:t>
            </w:r>
          </w:p>
        </w:tc>
        <w:tc>
          <w:tcPr>
            <w:tcW w:w="916" w:type="pct"/>
            <w:tcBorders>
              <w:left w:val="single" w:sz="4" w:space="0" w:color="auto"/>
              <w:right w:val="single" w:sz="4" w:space="0" w:color="auto"/>
            </w:tcBorders>
            <w:shd w:val="clear" w:color="auto" w:fill="auto"/>
            <w:noWrap/>
            <w:tcMar>
              <w:top w:w="120" w:type="dxa"/>
              <w:left w:w="120" w:type="dxa"/>
              <w:bottom w:w="120" w:type="dxa"/>
              <w:right w:w="120" w:type="dxa"/>
            </w:tcMar>
          </w:tcPr>
          <w:p w14:paraId="27E83D51" w14:textId="28134C5E" w:rsidR="009E32DC" w:rsidRPr="00855574" w:rsidRDefault="01D6FE5C" w:rsidP="2054022A">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92</w:t>
            </w:r>
          </w:p>
        </w:tc>
        <w:tc>
          <w:tcPr>
            <w:tcW w:w="859" w:type="pct"/>
            <w:tcBorders>
              <w:left w:val="single" w:sz="4" w:space="0" w:color="auto"/>
              <w:right w:val="nil"/>
            </w:tcBorders>
            <w:shd w:val="clear" w:color="auto" w:fill="auto"/>
            <w:noWrap/>
            <w:tcMar>
              <w:top w:w="120" w:type="dxa"/>
              <w:left w:w="120" w:type="dxa"/>
              <w:bottom w:w="120" w:type="dxa"/>
              <w:right w:w="120" w:type="dxa"/>
            </w:tcMar>
          </w:tcPr>
          <w:p w14:paraId="1385133C" w14:textId="028BC092" w:rsidR="009E32DC" w:rsidRPr="00855574" w:rsidRDefault="01D6FE5C" w:rsidP="2054022A">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9.06%</w:t>
            </w:r>
          </w:p>
        </w:tc>
      </w:tr>
      <w:tr w:rsidR="009E32DC" w:rsidRPr="00855574" w14:paraId="273B17C0" w14:textId="77777777" w:rsidTr="2054022A">
        <w:trPr>
          <w:jc w:val="center"/>
        </w:trPr>
        <w:tc>
          <w:tcPr>
            <w:tcW w:w="1968" w:type="pct"/>
            <w:vMerge/>
            <w:vAlign w:val="center"/>
          </w:tcPr>
          <w:p w14:paraId="6D7EBC09" w14:textId="77777777" w:rsidR="009E32DC" w:rsidRPr="00855574" w:rsidRDefault="009E32DC" w:rsidP="00855574">
            <w:pPr>
              <w:jc w:val="both"/>
              <w:rPr>
                <w:rFonts w:ascii="Arial" w:eastAsia="Times New Roman" w:hAnsi="Arial" w:cs="Arial"/>
                <w:b/>
                <w:color w:val="000000" w:themeColor="text1"/>
                <w:sz w:val="20"/>
                <w:szCs w:val="20"/>
                <w:highlight w:val="yellow"/>
                <w:lang w:eastAsia="en-NZ"/>
              </w:rPr>
            </w:pPr>
          </w:p>
        </w:tc>
        <w:tc>
          <w:tcPr>
            <w:tcW w:w="1257" w:type="pct"/>
            <w:tcBorders>
              <w:left w:val="single" w:sz="4" w:space="0" w:color="auto"/>
              <w:right w:val="single" w:sz="4" w:space="0" w:color="auto"/>
            </w:tcBorders>
            <w:shd w:val="clear" w:color="auto" w:fill="auto"/>
            <w:noWrap/>
            <w:tcMar>
              <w:top w:w="120" w:type="dxa"/>
              <w:left w:w="120" w:type="dxa"/>
              <w:bottom w:w="120" w:type="dxa"/>
              <w:right w:w="120" w:type="dxa"/>
            </w:tcMar>
          </w:tcPr>
          <w:p w14:paraId="32008780" w14:textId="27D6945A" w:rsidR="009E32DC" w:rsidRPr="00855574" w:rsidRDefault="4401367A" w:rsidP="440DD9AF">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Chronic Respiratory Disease</w:t>
            </w:r>
          </w:p>
        </w:tc>
        <w:tc>
          <w:tcPr>
            <w:tcW w:w="916" w:type="pct"/>
            <w:tcBorders>
              <w:left w:val="single" w:sz="4" w:space="0" w:color="auto"/>
              <w:right w:val="single" w:sz="4" w:space="0" w:color="auto"/>
            </w:tcBorders>
            <w:shd w:val="clear" w:color="auto" w:fill="auto"/>
            <w:noWrap/>
            <w:tcMar>
              <w:top w:w="120" w:type="dxa"/>
              <w:left w:w="120" w:type="dxa"/>
              <w:bottom w:w="120" w:type="dxa"/>
              <w:right w:w="120" w:type="dxa"/>
            </w:tcMar>
          </w:tcPr>
          <w:p w14:paraId="595B186F" w14:textId="457779C2" w:rsidR="009E32DC" w:rsidRPr="00855574" w:rsidRDefault="75DE30B5" w:rsidP="2054022A">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53</w:t>
            </w:r>
          </w:p>
        </w:tc>
        <w:tc>
          <w:tcPr>
            <w:tcW w:w="859" w:type="pct"/>
            <w:tcBorders>
              <w:left w:val="single" w:sz="4" w:space="0" w:color="auto"/>
              <w:right w:val="nil"/>
            </w:tcBorders>
            <w:shd w:val="clear" w:color="auto" w:fill="auto"/>
            <w:noWrap/>
            <w:tcMar>
              <w:top w:w="120" w:type="dxa"/>
              <w:left w:w="120" w:type="dxa"/>
              <w:bottom w:w="120" w:type="dxa"/>
              <w:right w:w="120" w:type="dxa"/>
            </w:tcMar>
          </w:tcPr>
          <w:p w14:paraId="16C5397C" w14:textId="1D4A1B4F" w:rsidR="009E32DC" w:rsidRPr="00855574" w:rsidRDefault="75DE30B5" w:rsidP="2054022A">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5.22%</w:t>
            </w:r>
          </w:p>
        </w:tc>
      </w:tr>
      <w:tr w:rsidR="008E0856" w:rsidRPr="00855574" w14:paraId="6F62681F" w14:textId="77777777" w:rsidTr="2054022A">
        <w:trPr>
          <w:jc w:val="center"/>
        </w:trPr>
        <w:tc>
          <w:tcPr>
            <w:tcW w:w="1968" w:type="pct"/>
            <w:vMerge/>
            <w:vAlign w:val="center"/>
            <w:hideMark/>
          </w:tcPr>
          <w:p w14:paraId="69E43C54" w14:textId="77777777" w:rsidR="008E0856" w:rsidRPr="00855574" w:rsidRDefault="008E0856" w:rsidP="00855574">
            <w:pPr>
              <w:jc w:val="both"/>
              <w:rPr>
                <w:rFonts w:ascii="Arial" w:eastAsia="Times New Roman" w:hAnsi="Arial" w:cs="Arial"/>
                <w:b/>
                <w:color w:val="000000" w:themeColor="text1"/>
                <w:sz w:val="20"/>
                <w:szCs w:val="20"/>
                <w:highlight w:val="yellow"/>
                <w:lang w:eastAsia="en-NZ"/>
              </w:rPr>
            </w:pPr>
          </w:p>
        </w:tc>
        <w:tc>
          <w:tcPr>
            <w:tcW w:w="1257" w:type="pct"/>
            <w:tcBorders>
              <w:left w:val="single" w:sz="4" w:space="0" w:color="auto"/>
              <w:right w:val="single" w:sz="4" w:space="0" w:color="auto"/>
            </w:tcBorders>
            <w:shd w:val="clear" w:color="auto" w:fill="auto"/>
            <w:noWrap/>
            <w:tcMar>
              <w:top w:w="120" w:type="dxa"/>
              <w:left w:w="120" w:type="dxa"/>
              <w:bottom w:w="120" w:type="dxa"/>
              <w:right w:w="120" w:type="dxa"/>
            </w:tcMar>
            <w:hideMark/>
          </w:tcPr>
          <w:p w14:paraId="73EB626A" w14:textId="79F5F342" w:rsidR="008E0856" w:rsidRPr="00855574" w:rsidRDefault="4401367A" w:rsidP="440DD9AF">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Cardio-Vascular condition</w:t>
            </w:r>
          </w:p>
        </w:tc>
        <w:tc>
          <w:tcPr>
            <w:tcW w:w="916" w:type="pct"/>
            <w:tcBorders>
              <w:left w:val="single" w:sz="4" w:space="0" w:color="auto"/>
              <w:right w:val="single" w:sz="4" w:space="0" w:color="auto"/>
            </w:tcBorders>
            <w:shd w:val="clear" w:color="auto" w:fill="auto"/>
            <w:noWrap/>
            <w:tcMar>
              <w:top w:w="120" w:type="dxa"/>
              <w:left w:w="120" w:type="dxa"/>
              <w:bottom w:w="120" w:type="dxa"/>
              <w:right w:w="120" w:type="dxa"/>
            </w:tcMar>
          </w:tcPr>
          <w:p w14:paraId="282B7F09" w14:textId="40DFDF88" w:rsidR="008E0856" w:rsidRPr="00855574" w:rsidRDefault="71B2DA84" w:rsidP="2054022A">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60</w:t>
            </w:r>
          </w:p>
        </w:tc>
        <w:tc>
          <w:tcPr>
            <w:tcW w:w="859" w:type="pct"/>
            <w:tcBorders>
              <w:left w:val="single" w:sz="4" w:space="0" w:color="auto"/>
              <w:right w:val="nil"/>
            </w:tcBorders>
            <w:shd w:val="clear" w:color="auto" w:fill="auto"/>
            <w:noWrap/>
            <w:tcMar>
              <w:top w:w="120" w:type="dxa"/>
              <w:left w:w="120" w:type="dxa"/>
              <w:bottom w:w="120" w:type="dxa"/>
              <w:right w:w="120" w:type="dxa"/>
            </w:tcMar>
          </w:tcPr>
          <w:p w14:paraId="27B53FEE" w14:textId="6DBAD758" w:rsidR="008E0856" w:rsidRPr="00855574" w:rsidRDefault="71B2DA84" w:rsidP="2054022A">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5.91%</w:t>
            </w:r>
          </w:p>
        </w:tc>
      </w:tr>
      <w:tr w:rsidR="009E32DC" w:rsidRPr="00855574" w14:paraId="5136E616" w14:textId="77777777" w:rsidTr="2054022A">
        <w:trPr>
          <w:jc w:val="center"/>
        </w:trPr>
        <w:tc>
          <w:tcPr>
            <w:tcW w:w="1968" w:type="pct"/>
            <w:vMerge/>
            <w:vAlign w:val="center"/>
          </w:tcPr>
          <w:p w14:paraId="6E3DB7EC" w14:textId="77777777" w:rsidR="009E32DC" w:rsidRPr="00855574" w:rsidRDefault="009E32DC" w:rsidP="00855574">
            <w:pPr>
              <w:jc w:val="both"/>
              <w:rPr>
                <w:rFonts w:ascii="Arial" w:eastAsia="Times New Roman" w:hAnsi="Arial" w:cs="Arial"/>
                <w:b/>
                <w:color w:val="000000" w:themeColor="text1"/>
                <w:sz w:val="20"/>
                <w:szCs w:val="20"/>
                <w:highlight w:val="yellow"/>
                <w:lang w:eastAsia="en-NZ"/>
              </w:rPr>
            </w:pPr>
          </w:p>
        </w:tc>
        <w:tc>
          <w:tcPr>
            <w:tcW w:w="1257" w:type="pct"/>
            <w:tcBorders>
              <w:left w:val="single" w:sz="4" w:space="0" w:color="auto"/>
              <w:right w:val="single" w:sz="4" w:space="0" w:color="auto"/>
            </w:tcBorders>
            <w:shd w:val="clear" w:color="auto" w:fill="auto"/>
            <w:noWrap/>
            <w:tcMar>
              <w:top w:w="120" w:type="dxa"/>
              <w:left w:w="120" w:type="dxa"/>
              <w:bottom w:w="120" w:type="dxa"/>
              <w:right w:w="120" w:type="dxa"/>
            </w:tcMar>
          </w:tcPr>
          <w:p w14:paraId="50C5C7B4" w14:textId="3A904AF7" w:rsidR="009E32DC" w:rsidRPr="00855574" w:rsidRDefault="4401367A" w:rsidP="440DD9AF">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Other organ failure</w:t>
            </w:r>
          </w:p>
        </w:tc>
        <w:tc>
          <w:tcPr>
            <w:tcW w:w="916" w:type="pct"/>
            <w:tcBorders>
              <w:left w:val="single" w:sz="4" w:space="0" w:color="auto"/>
              <w:right w:val="single" w:sz="4" w:space="0" w:color="auto"/>
            </w:tcBorders>
            <w:shd w:val="clear" w:color="auto" w:fill="auto"/>
            <w:noWrap/>
            <w:tcMar>
              <w:top w:w="120" w:type="dxa"/>
              <w:left w:w="120" w:type="dxa"/>
              <w:bottom w:w="120" w:type="dxa"/>
              <w:right w:w="120" w:type="dxa"/>
            </w:tcMar>
          </w:tcPr>
          <w:p w14:paraId="4E8B359B" w14:textId="1F10D071" w:rsidR="009E32DC" w:rsidRPr="00855574" w:rsidRDefault="49DE75B4" w:rsidP="2054022A">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24</w:t>
            </w:r>
          </w:p>
        </w:tc>
        <w:tc>
          <w:tcPr>
            <w:tcW w:w="859" w:type="pct"/>
            <w:tcBorders>
              <w:left w:val="single" w:sz="4" w:space="0" w:color="auto"/>
              <w:right w:val="nil"/>
            </w:tcBorders>
            <w:shd w:val="clear" w:color="auto" w:fill="auto"/>
            <w:noWrap/>
            <w:tcMar>
              <w:top w:w="120" w:type="dxa"/>
              <w:left w:w="120" w:type="dxa"/>
              <w:bottom w:w="120" w:type="dxa"/>
              <w:right w:w="120" w:type="dxa"/>
            </w:tcMar>
          </w:tcPr>
          <w:p w14:paraId="4D9466C1" w14:textId="20798FE4" w:rsidR="009E32DC" w:rsidRPr="00855574" w:rsidRDefault="49DE75B4" w:rsidP="2054022A">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2.36%</w:t>
            </w:r>
          </w:p>
        </w:tc>
      </w:tr>
      <w:tr w:rsidR="00560C29" w:rsidRPr="00855574" w14:paraId="22595377" w14:textId="77777777" w:rsidTr="2054022A">
        <w:trPr>
          <w:jc w:val="center"/>
        </w:trPr>
        <w:tc>
          <w:tcPr>
            <w:tcW w:w="1968" w:type="pct"/>
            <w:vMerge/>
            <w:vAlign w:val="center"/>
            <w:hideMark/>
          </w:tcPr>
          <w:p w14:paraId="2D416539" w14:textId="77777777" w:rsidR="00560C29" w:rsidRPr="00855574" w:rsidRDefault="00560C29" w:rsidP="00855574">
            <w:pPr>
              <w:jc w:val="both"/>
              <w:rPr>
                <w:rFonts w:ascii="Arial" w:eastAsia="Times New Roman" w:hAnsi="Arial" w:cs="Arial"/>
                <w:b/>
                <w:color w:val="000000" w:themeColor="text1"/>
                <w:sz w:val="20"/>
                <w:szCs w:val="20"/>
                <w:highlight w:val="yellow"/>
                <w:lang w:eastAsia="en-NZ"/>
              </w:rPr>
            </w:pPr>
          </w:p>
        </w:tc>
        <w:tc>
          <w:tcPr>
            <w:tcW w:w="1257" w:type="pct"/>
            <w:tcBorders>
              <w:left w:val="single" w:sz="4" w:space="0" w:color="auto"/>
              <w:right w:val="single" w:sz="4" w:space="0" w:color="auto"/>
            </w:tcBorders>
            <w:shd w:val="clear" w:color="auto" w:fill="auto"/>
            <w:noWrap/>
            <w:tcMar>
              <w:top w:w="120" w:type="dxa"/>
              <w:left w:w="120" w:type="dxa"/>
              <w:bottom w:w="120" w:type="dxa"/>
              <w:right w:w="120" w:type="dxa"/>
            </w:tcMar>
            <w:hideMark/>
          </w:tcPr>
          <w:p w14:paraId="146F4C03" w14:textId="19BF0FFB" w:rsidR="00560C29" w:rsidRPr="00855574" w:rsidRDefault="4930DC02" w:rsidP="440DD9AF">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 xml:space="preserve">Multiple </w:t>
            </w:r>
          </w:p>
          <w:p w14:paraId="40D50E34" w14:textId="709DDD96" w:rsidR="00560C29" w:rsidRPr="00855574" w:rsidRDefault="4930DC02" w:rsidP="440DD9AF">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Co-Morbidities</w:t>
            </w:r>
          </w:p>
        </w:tc>
        <w:tc>
          <w:tcPr>
            <w:tcW w:w="916" w:type="pct"/>
            <w:tcBorders>
              <w:left w:val="single" w:sz="4" w:space="0" w:color="auto"/>
              <w:right w:val="single" w:sz="4" w:space="0" w:color="auto"/>
            </w:tcBorders>
            <w:shd w:val="clear" w:color="auto" w:fill="auto"/>
            <w:noWrap/>
            <w:tcMar>
              <w:top w:w="120" w:type="dxa"/>
              <w:left w:w="120" w:type="dxa"/>
              <w:bottom w:w="120" w:type="dxa"/>
              <w:right w:w="120" w:type="dxa"/>
            </w:tcMar>
          </w:tcPr>
          <w:p w14:paraId="488EBA34" w14:textId="47053B82" w:rsidR="00560C29" w:rsidRPr="00855574" w:rsidRDefault="4930DC02" w:rsidP="2054022A">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45</w:t>
            </w:r>
          </w:p>
        </w:tc>
        <w:tc>
          <w:tcPr>
            <w:tcW w:w="859" w:type="pct"/>
            <w:tcBorders>
              <w:left w:val="single" w:sz="4" w:space="0" w:color="auto"/>
              <w:right w:val="nil"/>
            </w:tcBorders>
            <w:shd w:val="clear" w:color="auto" w:fill="auto"/>
            <w:noWrap/>
            <w:tcMar>
              <w:top w:w="120" w:type="dxa"/>
              <w:left w:w="120" w:type="dxa"/>
              <w:bottom w:w="120" w:type="dxa"/>
              <w:right w:w="120" w:type="dxa"/>
            </w:tcMar>
          </w:tcPr>
          <w:p w14:paraId="268A4A83" w14:textId="61DD1970" w:rsidR="00560C29" w:rsidRPr="00855574" w:rsidRDefault="4930DC02" w:rsidP="2054022A">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4.43%</w:t>
            </w:r>
          </w:p>
        </w:tc>
      </w:tr>
      <w:tr w:rsidR="00560C29" w:rsidRPr="00855574" w14:paraId="1C577949" w14:textId="77777777" w:rsidTr="2054022A">
        <w:trPr>
          <w:jc w:val="center"/>
        </w:trPr>
        <w:tc>
          <w:tcPr>
            <w:tcW w:w="1968" w:type="pct"/>
            <w:vMerge/>
            <w:vAlign w:val="center"/>
            <w:hideMark/>
          </w:tcPr>
          <w:p w14:paraId="57E3C7D5" w14:textId="77777777" w:rsidR="00560C29" w:rsidRPr="00855574" w:rsidRDefault="00560C29" w:rsidP="00855574">
            <w:pPr>
              <w:jc w:val="both"/>
              <w:rPr>
                <w:rFonts w:ascii="Arial" w:eastAsia="Times New Roman" w:hAnsi="Arial" w:cs="Arial"/>
                <w:b/>
                <w:color w:val="000000" w:themeColor="text1"/>
                <w:sz w:val="20"/>
                <w:szCs w:val="20"/>
                <w:highlight w:val="yellow"/>
                <w:lang w:eastAsia="en-NZ"/>
              </w:rPr>
            </w:pPr>
          </w:p>
        </w:tc>
        <w:tc>
          <w:tcPr>
            <w:tcW w:w="1257" w:type="pct"/>
            <w:tcBorders>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hideMark/>
          </w:tcPr>
          <w:p w14:paraId="58761AC8" w14:textId="77777777" w:rsidR="00560C29" w:rsidRPr="00855574" w:rsidRDefault="00560C29" w:rsidP="440DD9AF">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Not known</w:t>
            </w:r>
            <w:r w:rsidRPr="2054022A">
              <w:rPr>
                <w:rFonts w:ascii="Arial" w:eastAsia="Times New Roman" w:hAnsi="Arial" w:cs="Arial"/>
                <w:color w:val="000000" w:themeColor="text1"/>
                <w:sz w:val="20"/>
                <w:szCs w:val="20"/>
                <w:vertAlign w:val="superscript"/>
                <w:lang w:eastAsia="en-NZ"/>
              </w:rPr>
              <w:t>4</w:t>
            </w:r>
          </w:p>
        </w:tc>
        <w:tc>
          <w:tcPr>
            <w:tcW w:w="916" w:type="pct"/>
            <w:tcBorders>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tcPr>
          <w:p w14:paraId="45EE53C8" w14:textId="077A3456" w:rsidR="00560C29" w:rsidRPr="00855574" w:rsidRDefault="4A00812B" w:rsidP="2054022A">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130</w:t>
            </w:r>
          </w:p>
        </w:tc>
        <w:tc>
          <w:tcPr>
            <w:tcW w:w="859" w:type="pct"/>
            <w:tcBorders>
              <w:left w:val="single" w:sz="4" w:space="0" w:color="auto"/>
              <w:bottom w:val="single" w:sz="4" w:space="0" w:color="auto"/>
              <w:right w:val="nil"/>
            </w:tcBorders>
            <w:shd w:val="clear" w:color="auto" w:fill="auto"/>
            <w:noWrap/>
            <w:tcMar>
              <w:top w:w="120" w:type="dxa"/>
              <w:left w:w="120" w:type="dxa"/>
              <w:bottom w:w="120" w:type="dxa"/>
              <w:right w:w="120" w:type="dxa"/>
            </w:tcMar>
          </w:tcPr>
          <w:p w14:paraId="6310F36D" w14:textId="3CE01C12" w:rsidR="00560C29" w:rsidRPr="00855574" w:rsidRDefault="4A00812B" w:rsidP="2054022A">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12.81%</w:t>
            </w:r>
          </w:p>
        </w:tc>
      </w:tr>
      <w:tr w:rsidR="00560C29" w:rsidRPr="00855574" w14:paraId="049CC924" w14:textId="77777777" w:rsidTr="2054022A">
        <w:trPr>
          <w:jc w:val="center"/>
        </w:trPr>
        <w:tc>
          <w:tcPr>
            <w:tcW w:w="1968" w:type="pct"/>
            <w:vMerge w:val="restart"/>
            <w:tcBorders>
              <w:top w:val="single" w:sz="6" w:space="0" w:color="000000" w:themeColor="text1"/>
              <w:left w:val="nil"/>
              <w:bottom w:val="single" w:sz="6" w:space="0" w:color="000000" w:themeColor="text1"/>
              <w:right w:val="single" w:sz="6" w:space="0" w:color="000000" w:themeColor="text1"/>
            </w:tcBorders>
            <w:shd w:val="clear" w:color="auto" w:fill="auto"/>
            <w:noWrap/>
            <w:tcMar>
              <w:top w:w="120" w:type="dxa"/>
              <w:left w:w="120" w:type="dxa"/>
              <w:bottom w:w="120" w:type="dxa"/>
              <w:right w:w="120" w:type="dxa"/>
            </w:tcMar>
            <w:hideMark/>
          </w:tcPr>
          <w:p w14:paraId="62D4B371" w14:textId="77777777" w:rsidR="00560C29" w:rsidRPr="00855574" w:rsidRDefault="00560C29" w:rsidP="440DD9AF">
            <w:pPr>
              <w:jc w:val="both"/>
              <w:rPr>
                <w:rFonts w:ascii="Arial" w:eastAsia="Times New Roman" w:hAnsi="Arial" w:cs="Arial"/>
                <w:b/>
                <w:bCs/>
                <w:color w:val="000000" w:themeColor="text1"/>
                <w:sz w:val="20"/>
                <w:szCs w:val="20"/>
                <w:lang w:eastAsia="en-NZ"/>
              </w:rPr>
            </w:pPr>
            <w:r w:rsidRPr="2054022A">
              <w:rPr>
                <w:rFonts w:ascii="Arial" w:eastAsia="Times New Roman" w:hAnsi="Arial" w:cs="Arial"/>
                <w:b/>
                <w:bCs/>
                <w:color w:val="000000" w:themeColor="text1"/>
                <w:sz w:val="20"/>
                <w:szCs w:val="20"/>
                <w:lang w:eastAsia="en-NZ"/>
              </w:rPr>
              <w:t>Receiving palliative care at time of application?</w:t>
            </w:r>
          </w:p>
        </w:tc>
        <w:tc>
          <w:tcPr>
            <w:tcW w:w="1257" w:type="pct"/>
            <w:tcBorders>
              <w:top w:val="single" w:sz="4" w:space="0" w:color="auto"/>
              <w:left w:val="single" w:sz="6" w:space="0" w:color="000000" w:themeColor="text1"/>
              <w:right w:val="single" w:sz="4" w:space="0" w:color="auto"/>
            </w:tcBorders>
            <w:shd w:val="clear" w:color="auto" w:fill="auto"/>
            <w:noWrap/>
            <w:tcMar>
              <w:top w:w="120" w:type="dxa"/>
              <w:left w:w="120" w:type="dxa"/>
              <w:bottom w:w="120" w:type="dxa"/>
              <w:right w:w="120" w:type="dxa"/>
            </w:tcMar>
            <w:hideMark/>
          </w:tcPr>
          <w:p w14:paraId="14F4F2A9" w14:textId="77777777" w:rsidR="00560C29" w:rsidRPr="00855574" w:rsidRDefault="00560C29" w:rsidP="440DD9AF">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Yes</w:t>
            </w:r>
          </w:p>
        </w:tc>
        <w:tc>
          <w:tcPr>
            <w:tcW w:w="916" w:type="pct"/>
            <w:tcBorders>
              <w:top w:val="single" w:sz="4" w:space="0" w:color="auto"/>
              <w:left w:val="single" w:sz="4" w:space="0" w:color="auto"/>
              <w:right w:val="single" w:sz="4" w:space="0" w:color="auto"/>
            </w:tcBorders>
            <w:shd w:val="clear" w:color="auto" w:fill="auto"/>
            <w:noWrap/>
            <w:tcMar>
              <w:top w:w="120" w:type="dxa"/>
              <w:left w:w="120" w:type="dxa"/>
              <w:bottom w:w="120" w:type="dxa"/>
              <w:right w:w="120" w:type="dxa"/>
            </w:tcMar>
          </w:tcPr>
          <w:p w14:paraId="140DF37F" w14:textId="7E9DE561" w:rsidR="00560C29" w:rsidRPr="00855574" w:rsidRDefault="15EC9DCC" w:rsidP="2054022A">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764</w:t>
            </w:r>
          </w:p>
        </w:tc>
        <w:tc>
          <w:tcPr>
            <w:tcW w:w="859" w:type="pct"/>
            <w:tcBorders>
              <w:top w:val="single" w:sz="4" w:space="0" w:color="auto"/>
              <w:left w:val="single" w:sz="4" w:space="0" w:color="auto"/>
              <w:right w:val="nil"/>
            </w:tcBorders>
            <w:shd w:val="clear" w:color="auto" w:fill="auto"/>
            <w:noWrap/>
            <w:tcMar>
              <w:top w:w="120" w:type="dxa"/>
              <w:left w:w="120" w:type="dxa"/>
              <w:bottom w:w="120" w:type="dxa"/>
              <w:right w:w="120" w:type="dxa"/>
            </w:tcMar>
          </w:tcPr>
          <w:p w14:paraId="76430827" w14:textId="1C0FB86E" w:rsidR="00560C29" w:rsidRPr="00855574" w:rsidRDefault="15EC9DCC" w:rsidP="2054022A">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75.27%</w:t>
            </w:r>
          </w:p>
        </w:tc>
      </w:tr>
      <w:tr w:rsidR="00560C29" w:rsidRPr="00855574" w14:paraId="361144E1" w14:textId="77777777" w:rsidTr="2054022A">
        <w:trPr>
          <w:jc w:val="center"/>
        </w:trPr>
        <w:tc>
          <w:tcPr>
            <w:tcW w:w="1968" w:type="pct"/>
            <w:vMerge/>
            <w:vAlign w:val="center"/>
            <w:hideMark/>
          </w:tcPr>
          <w:p w14:paraId="0DDD1F0E" w14:textId="77777777" w:rsidR="00560C29" w:rsidRPr="00855574" w:rsidRDefault="00560C29" w:rsidP="00855574">
            <w:pPr>
              <w:jc w:val="both"/>
              <w:rPr>
                <w:rFonts w:ascii="Arial" w:eastAsia="Times New Roman" w:hAnsi="Arial" w:cs="Arial"/>
                <w:b/>
                <w:color w:val="000000" w:themeColor="text1"/>
                <w:sz w:val="20"/>
                <w:szCs w:val="20"/>
                <w:highlight w:val="yellow"/>
                <w:lang w:eastAsia="en-NZ"/>
              </w:rPr>
            </w:pPr>
          </w:p>
        </w:tc>
        <w:tc>
          <w:tcPr>
            <w:tcW w:w="1257" w:type="pct"/>
            <w:tcBorders>
              <w:left w:val="single" w:sz="6" w:space="0" w:color="000000" w:themeColor="text1"/>
              <w:right w:val="single" w:sz="4" w:space="0" w:color="auto"/>
            </w:tcBorders>
            <w:shd w:val="clear" w:color="auto" w:fill="auto"/>
            <w:noWrap/>
            <w:tcMar>
              <w:top w:w="120" w:type="dxa"/>
              <w:left w:w="120" w:type="dxa"/>
              <w:bottom w:w="120" w:type="dxa"/>
              <w:right w:w="120" w:type="dxa"/>
            </w:tcMar>
            <w:hideMark/>
          </w:tcPr>
          <w:p w14:paraId="76FD1FAB" w14:textId="77777777" w:rsidR="00560C29" w:rsidRPr="00855574" w:rsidRDefault="00560C29" w:rsidP="440DD9AF">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No</w:t>
            </w:r>
          </w:p>
        </w:tc>
        <w:tc>
          <w:tcPr>
            <w:tcW w:w="916" w:type="pct"/>
            <w:tcBorders>
              <w:left w:val="single" w:sz="4" w:space="0" w:color="auto"/>
              <w:right w:val="single" w:sz="4" w:space="0" w:color="auto"/>
            </w:tcBorders>
            <w:shd w:val="clear" w:color="auto" w:fill="auto"/>
            <w:noWrap/>
            <w:tcMar>
              <w:top w:w="120" w:type="dxa"/>
              <w:left w:w="120" w:type="dxa"/>
              <w:bottom w:w="120" w:type="dxa"/>
              <w:right w:w="120" w:type="dxa"/>
            </w:tcMar>
          </w:tcPr>
          <w:p w14:paraId="67B4DD2D" w14:textId="56AEF9F8" w:rsidR="00560C29" w:rsidRPr="00855574" w:rsidRDefault="47E9D3EC" w:rsidP="2054022A">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251</w:t>
            </w:r>
          </w:p>
        </w:tc>
        <w:tc>
          <w:tcPr>
            <w:tcW w:w="859" w:type="pct"/>
            <w:tcBorders>
              <w:left w:val="single" w:sz="4" w:space="0" w:color="auto"/>
              <w:right w:val="nil"/>
            </w:tcBorders>
            <w:shd w:val="clear" w:color="auto" w:fill="auto"/>
            <w:noWrap/>
            <w:tcMar>
              <w:top w:w="120" w:type="dxa"/>
              <w:left w:w="120" w:type="dxa"/>
              <w:bottom w:w="120" w:type="dxa"/>
              <w:right w:w="120" w:type="dxa"/>
            </w:tcMar>
          </w:tcPr>
          <w:p w14:paraId="20960382" w14:textId="4159F19D" w:rsidR="00560C29" w:rsidRPr="00855574" w:rsidRDefault="47E9D3EC" w:rsidP="2054022A">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24.73%</w:t>
            </w:r>
          </w:p>
        </w:tc>
      </w:tr>
      <w:tr w:rsidR="00560C29" w:rsidRPr="00855574" w14:paraId="44DF7EC1" w14:textId="77777777" w:rsidTr="2054022A">
        <w:trPr>
          <w:jc w:val="center"/>
        </w:trPr>
        <w:tc>
          <w:tcPr>
            <w:tcW w:w="1968" w:type="pct"/>
            <w:vMerge w:val="restart"/>
            <w:tcBorders>
              <w:top w:val="single" w:sz="6" w:space="0" w:color="000000" w:themeColor="text1"/>
              <w:left w:val="none" w:sz="6" w:space="0" w:color="000000" w:themeColor="text1"/>
              <w:bottom w:val="none" w:sz="6" w:space="0" w:color="000000" w:themeColor="text1"/>
              <w:right w:val="single" w:sz="6" w:space="0" w:color="000000" w:themeColor="text1"/>
            </w:tcBorders>
            <w:shd w:val="clear" w:color="auto" w:fill="auto"/>
          </w:tcPr>
          <w:p w14:paraId="04281B6B" w14:textId="3F094102" w:rsidR="00560C29" w:rsidRPr="00855574" w:rsidRDefault="00560C29" w:rsidP="440DD9AF">
            <w:pPr>
              <w:jc w:val="both"/>
              <w:rPr>
                <w:rFonts w:ascii="Arial" w:eastAsia="Times New Roman" w:hAnsi="Arial" w:cs="Arial"/>
                <w:b/>
                <w:bCs/>
                <w:color w:val="000000" w:themeColor="text1"/>
                <w:sz w:val="20"/>
                <w:szCs w:val="20"/>
                <w:lang w:eastAsia="en-NZ"/>
              </w:rPr>
            </w:pPr>
            <w:r w:rsidRPr="2054022A">
              <w:rPr>
                <w:rFonts w:ascii="Arial" w:eastAsia="Times New Roman" w:hAnsi="Arial" w:cs="Arial"/>
                <w:b/>
                <w:bCs/>
                <w:color w:val="000000" w:themeColor="text1"/>
                <w:sz w:val="20"/>
                <w:szCs w:val="20"/>
                <w:lang w:eastAsia="en-NZ"/>
              </w:rPr>
              <w:t>Reported a disability at time of application?</w:t>
            </w:r>
          </w:p>
        </w:tc>
        <w:tc>
          <w:tcPr>
            <w:tcW w:w="1257" w:type="pct"/>
            <w:tcBorders>
              <w:top w:val="single" w:sz="4" w:space="0" w:color="auto"/>
              <w:left w:val="single" w:sz="6" w:space="0" w:color="000000" w:themeColor="text1"/>
              <w:right w:val="single" w:sz="4" w:space="0" w:color="auto"/>
            </w:tcBorders>
            <w:shd w:val="clear" w:color="auto" w:fill="auto"/>
            <w:noWrap/>
            <w:tcMar>
              <w:top w:w="120" w:type="dxa"/>
              <w:left w:w="120" w:type="dxa"/>
              <w:bottom w:w="120" w:type="dxa"/>
              <w:right w:w="120" w:type="dxa"/>
            </w:tcMar>
          </w:tcPr>
          <w:p w14:paraId="11B08654" w14:textId="0A6589A5" w:rsidR="00560C29" w:rsidRPr="00855574" w:rsidRDefault="00560C29" w:rsidP="440DD9AF">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Yes</w:t>
            </w:r>
          </w:p>
        </w:tc>
        <w:tc>
          <w:tcPr>
            <w:tcW w:w="916" w:type="pct"/>
            <w:tcBorders>
              <w:top w:val="single" w:sz="4" w:space="0" w:color="auto"/>
              <w:left w:val="single" w:sz="4" w:space="0" w:color="auto"/>
              <w:right w:val="single" w:sz="4" w:space="0" w:color="auto"/>
            </w:tcBorders>
            <w:shd w:val="clear" w:color="auto" w:fill="auto"/>
            <w:noWrap/>
            <w:tcMar>
              <w:top w:w="120" w:type="dxa"/>
              <w:left w:w="120" w:type="dxa"/>
              <w:bottom w:w="120" w:type="dxa"/>
              <w:right w:w="120" w:type="dxa"/>
            </w:tcMar>
          </w:tcPr>
          <w:p w14:paraId="3C1E0FAB" w14:textId="4F97D296" w:rsidR="00560C29" w:rsidRPr="00855574" w:rsidRDefault="7EC5892F" w:rsidP="2054022A">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140</w:t>
            </w:r>
          </w:p>
        </w:tc>
        <w:tc>
          <w:tcPr>
            <w:tcW w:w="859" w:type="pct"/>
            <w:tcBorders>
              <w:top w:val="single" w:sz="4" w:space="0" w:color="auto"/>
              <w:left w:val="single" w:sz="4" w:space="0" w:color="auto"/>
              <w:right w:val="nil"/>
            </w:tcBorders>
            <w:shd w:val="clear" w:color="auto" w:fill="auto"/>
            <w:noWrap/>
            <w:tcMar>
              <w:top w:w="120" w:type="dxa"/>
              <w:left w:w="120" w:type="dxa"/>
              <w:bottom w:w="120" w:type="dxa"/>
              <w:right w:w="120" w:type="dxa"/>
            </w:tcMar>
          </w:tcPr>
          <w:p w14:paraId="684BF413" w14:textId="2EA9A4F8" w:rsidR="00560C29" w:rsidRPr="00855574" w:rsidRDefault="753EFF6A" w:rsidP="2054022A">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11.76%</w:t>
            </w:r>
          </w:p>
        </w:tc>
      </w:tr>
      <w:tr w:rsidR="00560C29" w:rsidRPr="00855574" w14:paraId="5C465B04" w14:textId="77777777" w:rsidTr="2054022A">
        <w:trPr>
          <w:jc w:val="center"/>
        </w:trPr>
        <w:tc>
          <w:tcPr>
            <w:tcW w:w="1968" w:type="pct"/>
            <w:vMerge/>
            <w:vAlign w:val="center"/>
          </w:tcPr>
          <w:p w14:paraId="4D0E83A3" w14:textId="77777777" w:rsidR="00560C29" w:rsidRPr="00855574" w:rsidRDefault="00560C29" w:rsidP="00855574">
            <w:pPr>
              <w:jc w:val="both"/>
              <w:rPr>
                <w:rFonts w:ascii="Arial" w:eastAsia="Times New Roman" w:hAnsi="Arial" w:cs="Arial"/>
                <w:color w:val="000000" w:themeColor="text1"/>
                <w:sz w:val="20"/>
                <w:szCs w:val="20"/>
                <w:highlight w:val="yellow"/>
                <w:lang w:eastAsia="en-NZ"/>
              </w:rPr>
            </w:pPr>
          </w:p>
        </w:tc>
        <w:tc>
          <w:tcPr>
            <w:tcW w:w="1257" w:type="pct"/>
            <w:tcBorders>
              <w:left w:val="single" w:sz="6" w:space="0" w:color="000000" w:themeColor="text1"/>
              <w:right w:val="single" w:sz="4" w:space="0" w:color="auto"/>
            </w:tcBorders>
            <w:shd w:val="clear" w:color="auto" w:fill="auto"/>
            <w:noWrap/>
            <w:tcMar>
              <w:top w:w="120" w:type="dxa"/>
              <w:left w:w="120" w:type="dxa"/>
              <w:bottom w:w="120" w:type="dxa"/>
              <w:right w:w="120" w:type="dxa"/>
            </w:tcMar>
          </w:tcPr>
          <w:p w14:paraId="40DCCFAB" w14:textId="5E3C7378" w:rsidR="00560C29" w:rsidRPr="00855574" w:rsidRDefault="00560C29" w:rsidP="440DD9AF">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No</w:t>
            </w:r>
          </w:p>
        </w:tc>
        <w:tc>
          <w:tcPr>
            <w:tcW w:w="916" w:type="pct"/>
            <w:tcBorders>
              <w:left w:val="single" w:sz="4" w:space="0" w:color="auto"/>
              <w:right w:val="single" w:sz="4" w:space="0" w:color="auto"/>
            </w:tcBorders>
            <w:shd w:val="clear" w:color="auto" w:fill="auto"/>
            <w:noWrap/>
            <w:tcMar>
              <w:top w:w="120" w:type="dxa"/>
              <w:left w:w="120" w:type="dxa"/>
              <w:bottom w:w="120" w:type="dxa"/>
              <w:right w:w="120" w:type="dxa"/>
            </w:tcMar>
          </w:tcPr>
          <w:p w14:paraId="7217A996" w14:textId="05221524" w:rsidR="00560C29" w:rsidRPr="00855574" w:rsidRDefault="7EDBDF77" w:rsidP="2054022A">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875</w:t>
            </w:r>
          </w:p>
        </w:tc>
        <w:tc>
          <w:tcPr>
            <w:tcW w:w="859" w:type="pct"/>
            <w:tcBorders>
              <w:left w:val="single" w:sz="4" w:space="0" w:color="auto"/>
              <w:right w:val="nil"/>
            </w:tcBorders>
            <w:shd w:val="clear" w:color="auto" w:fill="auto"/>
            <w:noWrap/>
            <w:tcMar>
              <w:top w:w="120" w:type="dxa"/>
              <w:left w:w="120" w:type="dxa"/>
              <w:bottom w:w="120" w:type="dxa"/>
              <w:right w:w="120" w:type="dxa"/>
            </w:tcMar>
          </w:tcPr>
          <w:p w14:paraId="10D1D0DD" w14:textId="2EC55636" w:rsidR="00560C29" w:rsidRPr="00855574" w:rsidRDefault="7747B6C9" w:rsidP="2054022A">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88.24%</w:t>
            </w:r>
          </w:p>
        </w:tc>
      </w:tr>
    </w:tbl>
    <w:p w14:paraId="26B5F7E3" w14:textId="77777777" w:rsidR="00CC5F82" w:rsidRDefault="00CC5F82" w:rsidP="440DD9AF">
      <w:pPr>
        <w:shd w:val="clear" w:color="auto" w:fill="FFFFFF" w:themeFill="background1"/>
        <w:spacing w:before="277" w:after="277" w:line="320" w:lineRule="atLeast"/>
        <w:jc w:val="both"/>
        <w:rPr>
          <w:rFonts w:ascii="Arial" w:eastAsia="Times New Roman" w:hAnsi="Arial" w:cs="Arial"/>
          <w:color w:val="000000" w:themeColor="text1"/>
          <w:sz w:val="24"/>
          <w:szCs w:val="24"/>
          <w:lang w:eastAsia="en-NZ"/>
        </w:rPr>
      </w:pPr>
    </w:p>
    <w:p w14:paraId="19B8263A" w14:textId="0554F133" w:rsidR="00D232B4" w:rsidRPr="00855574" w:rsidRDefault="2D9D7443" w:rsidP="440DD9AF">
      <w:pPr>
        <w:shd w:val="clear" w:color="auto" w:fill="FFFFFF" w:themeFill="background1"/>
        <w:spacing w:before="277" w:after="277" w:line="320" w:lineRule="atLeast"/>
        <w:jc w:val="both"/>
        <w:rPr>
          <w:rFonts w:ascii="Arial" w:eastAsia="Times New Roman" w:hAnsi="Arial" w:cs="Arial"/>
          <w:color w:val="000000" w:themeColor="text1"/>
          <w:sz w:val="24"/>
          <w:szCs w:val="24"/>
          <w:lang w:eastAsia="en-NZ"/>
        </w:rPr>
      </w:pPr>
      <w:r w:rsidRPr="2054022A">
        <w:rPr>
          <w:rFonts w:ascii="Arial" w:eastAsia="Times New Roman" w:hAnsi="Arial" w:cs="Arial"/>
          <w:color w:val="000000" w:themeColor="text1"/>
          <w:sz w:val="24"/>
          <w:szCs w:val="24"/>
          <w:lang w:eastAsia="en-NZ"/>
        </w:rPr>
        <w:lastRenderedPageBreak/>
        <w:t>Of the 1015 new applications received over the year:</w:t>
      </w:r>
    </w:p>
    <w:p w14:paraId="37896EFE" w14:textId="599E55D4" w:rsidR="00D232B4" w:rsidRPr="00855574" w:rsidRDefault="2D9D7443" w:rsidP="2054022A">
      <w:pPr>
        <w:pStyle w:val="ListParagraph"/>
        <w:numPr>
          <w:ilvl w:val="0"/>
          <w:numId w:val="8"/>
        </w:numPr>
        <w:shd w:val="clear" w:color="auto" w:fill="FFFFFF" w:themeFill="background1"/>
        <w:spacing w:before="120" w:after="277" w:line="320" w:lineRule="atLeast"/>
        <w:ind w:left="540" w:hanging="540"/>
        <w:jc w:val="both"/>
        <w:rPr>
          <w:rFonts w:ascii="Arial" w:eastAsia="Times New Roman" w:hAnsi="Arial" w:cs="Arial"/>
          <w:color w:val="000000" w:themeColor="text1"/>
          <w:sz w:val="24"/>
          <w:szCs w:val="24"/>
          <w:lang w:eastAsia="en-NZ"/>
        </w:rPr>
      </w:pPr>
      <w:r w:rsidRPr="2054022A">
        <w:rPr>
          <w:rFonts w:ascii="Arial" w:eastAsia="Times New Roman" w:hAnsi="Arial" w:cs="Arial"/>
          <w:color w:val="000000" w:themeColor="text1"/>
          <w:sz w:val="24"/>
          <w:szCs w:val="24"/>
          <w:lang w:eastAsia="en-NZ"/>
        </w:rPr>
        <w:t>82% were NZ European/Pākehā</w:t>
      </w:r>
    </w:p>
    <w:p w14:paraId="5FB3C305" w14:textId="0094A751" w:rsidR="00D232B4" w:rsidRPr="00855574" w:rsidRDefault="2D9D7443" w:rsidP="2054022A">
      <w:pPr>
        <w:pStyle w:val="ListParagraph"/>
        <w:numPr>
          <w:ilvl w:val="0"/>
          <w:numId w:val="8"/>
        </w:numPr>
        <w:shd w:val="clear" w:color="auto" w:fill="FFFFFF" w:themeFill="background1"/>
        <w:spacing w:before="360" w:after="277" w:line="320" w:lineRule="atLeast"/>
        <w:ind w:left="540" w:hanging="540"/>
        <w:jc w:val="both"/>
        <w:rPr>
          <w:rFonts w:ascii="Arial" w:eastAsia="Times New Roman" w:hAnsi="Arial" w:cs="Arial"/>
          <w:color w:val="000000" w:themeColor="text1"/>
          <w:sz w:val="24"/>
          <w:szCs w:val="24"/>
          <w:lang w:eastAsia="en-NZ"/>
        </w:rPr>
      </w:pPr>
      <w:r w:rsidRPr="2054022A">
        <w:rPr>
          <w:rFonts w:ascii="Arial" w:eastAsia="Times New Roman" w:hAnsi="Arial" w:cs="Arial"/>
          <w:color w:val="000000" w:themeColor="text1"/>
          <w:sz w:val="24"/>
          <w:szCs w:val="24"/>
          <w:lang w:eastAsia="en-NZ"/>
        </w:rPr>
        <w:t>4% were Māori</w:t>
      </w:r>
    </w:p>
    <w:p w14:paraId="52FDAB54" w14:textId="3D6E3255" w:rsidR="00D232B4" w:rsidRPr="00855574" w:rsidRDefault="2D9D7443" w:rsidP="2054022A">
      <w:pPr>
        <w:pStyle w:val="ListParagraph"/>
        <w:numPr>
          <w:ilvl w:val="0"/>
          <w:numId w:val="8"/>
        </w:numPr>
        <w:shd w:val="clear" w:color="auto" w:fill="FFFFFF" w:themeFill="background1"/>
        <w:spacing w:before="360" w:after="277" w:line="320" w:lineRule="atLeast"/>
        <w:ind w:left="540" w:hanging="540"/>
        <w:jc w:val="both"/>
        <w:rPr>
          <w:rFonts w:ascii="Arial" w:eastAsia="Times New Roman" w:hAnsi="Arial" w:cs="Arial"/>
          <w:color w:val="000000" w:themeColor="text1"/>
          <w:sz w:val="24"/>
          <w:szCs w:val="24"/>
          <w:lang w:eastAsia="en-NZ"/>
        </w:rPr>
      </w:pPr>
      <w:r w:rsidRPr="2054022A">
        <w:rPr>
          <w:rFonts w:ascii="Arial" w:eastAsia="Times New Roman" w:hAnsi="Arial" w:cs="Arial"/>
          <w:color w:val="000000" w:themeColor="text1"/>
          <w:sz w:val="24"/>
          <w:szCs w:val="24"/>
          <w:lang w:eastAsia="en-NZ"/>
        </w:rPr>
        <w:t>48% were Female/</w:t>
      </w:r>
      <w:proofErr w:type="spellStart"/>
      <w:r w:rsidRPr="2054022A">
        <w:rPr>
          <w:rFonts w:ascii="Arial" w:eastAsia="Times New Roman" w:hAnsi="Arial" w:cs="Arial"/>
          <w:color w:val="000000" w:themeColor="text1"/>
          <w:sz w:val="24"/>
          <w:szCs w:val="24"/>
          <w:lang w:eastAsia="en-NZ"/>
        </w:rPr>
        <w:t>Wāhine</w:t>
      </w:r>
      <w:proofErr w:type="spellEnd"/>
      <w:r w:rsidRPr="2054022A">
        <w:rPr>
          <w:rFonts w:ascii="Arial" w:eastAsia="Times New Roman" w:hAnsi="Arial" w:cs="Arial"/>
          <w:color w:val="000000" w:themeColor="text1"/>
          <w:sz w:val="24"/>
          <w:szCs w:val="24"/>
          <w:lang w:eastAsia="en-NZ"/>
        </w:rPr>
        <w:t xml:space="preserve">; 52% Male/ Tane </w:t>
      </w:r>
    </w:p>
    <w:p w14:paraId="4AAF8D47" w14:textId="0D78E41F" w:rsidR="00D232B4" w:rsidRPr="00855574" w:rsidRDefault="2D9D7443" w:rsidP="2054022A">
      <w:pPr>
        <w:pStyle w:val="ListParagraph"/>
        <w:numPr>
          <w:ilvl w:val="0"/>
          <w:numId w:val="8"/>
        </w:numPr>
        <w:shd w:val="clear" w:color="auto" w:fill="FFFFFF" w:themeFill="background1"/>
        <w:spacing w:before="360" w:after="277" w:line="320" w:lineRule="atLeast"/>
        <w:ind w:left="540" w:hanging="540"/>
        <w:jc w:val="both"/>
        <w:rPr>
          <w:rFonts w:ascii="Arial" w:eastAsia="Times New Roman" w:hAnsi="Arial" w:cs="Arial"/>
          <w:color w:val="000000" w:themeColor="text1"/>
          <w:sz w:val="24"/>
          <w:szCs w:val="24"/>
          <w:lang w:eastAsia="en-NZ"/>
        </w:rPr>
      </w:pPr>
      <w:r w:rsidRPr="2054022A">
        <w:rPr>
          <w:rFonts w:ascii="Arial" w:eastAsia="Times New Roman" w:hAnsi="Arial" w:cs="Arial"/>
          <w:color w:val="000000" w:themeColor="text1"/>
          <w:sz w:val="24"/>
          <w:szCs w:val="24"/>
          <w:lang w:eastAsia="en-NZ"/>
        </w:rPr>
        <w:t>79% were 65 years or older</w:t>
      </w:r>
    </w:p>
    <w:p w14:paraId="497B3E66" w14:textId="7589460F" w:rsidR="00D232B4" w:rsidRPr="00855574" w:rsidRDefault="2D9D7443" w:rsidP="2054022A">
      <w:pPr>
        <w:pStyle w:val="ListParagraph"/>
        <w:numPr>
          <w:ilvl w:val="0"/>
          <w:numId w:val="8"/>
        </w:numPr>
        <w:shd w:val="clear" w:color="auto" w:fill="FFFFFF" w:themeFill="background1"/>
        <w:spacing w:before="360" w:after="277" w:line="320" w:lineRule="atLeast"/>
        <w:ind w:left="540" w:hanging="540"/>
        <w:jc w:val="both"/>
        <w:rPr>
          <w:rFonts w:ascii="Arial" w:eastAsia="Times New Roman" w:hAnsi="Arial" w:cs="Arial"/>
          <w:color w:val="000000" w:themeColor="text1"/>
          <w:sz w:val="24"/>
          <w:szCs w:val="24"/>
          <w:lang w:eastAsia="en-NZ"/>
        </w:rPr>
      </w:pPr>
      <w:r w:rsidRPr="2054022A">
        <w:rPr>
          <w:rFonts w:ascii="Arial" w:eastAsia="Times New Roman" w:hAnsi="Arial" w:cs="Arial"/>
          <w:color w:val="000000" w:themeColor="text1"/>
          <w:sz w:val="24"/>
          <w:szCs w:val="24"/>
          <w:lang w:eastAsia="en-NZ"/>
        </w:rPr>
        <w:t>75% were receiving palliative care at the time of the application</w:t>
      </w:r>
    </w:p>
    <w:p w14:paraId="0563CB0B" w14:textId="593F2DC0" w:rsidR="00D232B4" w:rsidRPr="00855574" w:rsidRDefault="2D9D7443" w:rsidP="2054022A">
      <w:pPr>
        <w:pStyle w:val="ListParagraph"/>
        <w:numPr>
          <w:ilvl w:val="0"/>
          <w:numId w:val="8"/>
        </w:numPr>
        <w:shd w:val="clear" w:color="auto" w:fill="FFFFFF" w:themeFill="background1"/>
        <w:spacing w:before="360" w:after="277" w:line="320" w:lineRule="atLeast"/>
        <w:ind w:left="540" w:hanging="540"/>
        <w:jc w:val="both"/>
        <w:rPr>
          <w:rFonts w:ascii="Arial" w:eastAsia="Times New Roman" w:hAnsi="Arial" w:cs="Arial"/>
          <w:color w:val="000000" w:themeColor="text1"/>
          <w:sz w:val="24"/>
          <w:szCs w:val="24"/>
          <w:lang w:eastAsia="en-NZ"/>
        </w:rPr>
      </w:pPr>
      <w:r w:rsidRPr="2054022A">
        <w:rPr>
          <w:rFonts w:ascii="Arial" w:eastAsia="Times New Roman" w:hAnsi="Arial" w:cs="Arial"/>
          <w:color w:val="000000" w:themeColor="text1"/>
          <w:sz w:val="24"/>
          <w:szCs w:val="24"/>
          <w:lang w:eastAsia="en-NZ"/>
        </w:rPr>
        <w:t>67% had a diagnosis of cancer.</w:t>
      </w:r>
    </w:p>
    <w:p w14:paraId="401DD209" w14:textId="77777777" w:rsidR="00D232B4" w:rsidRPr="00855574" w:rsidRDefault="2D9D7443" w:rsidP="440DD9AF">
      <w:pPr>
        <w:shd w:val="clear" w:color="auto" w:fill="FFFFFF" w:themeFill="background1"/>
        <w:spacing w:before="360" w:after="120" w:line="320" w:lineRule="atLeast"/>
        <w:jc w:val="both"/>
        <w:rPr>
          <w:rFonts w:ascii="Arial" w:eastAsia="Times New Roman" w:hAnsi="Arial" w:cs="Arial"/>
          <w:color w:val="000000" w:themeColor="text1"/>
          <w:sz w:val="18"/>
          <w:szCs w:val="18"/>
          <w:lang w:eastAsia="en-NZ"/>
        </w:rPr>
      </w:pPr>
      <w:r w:rsidRPr="2054022A">
        <w:rPr>
          <w:rFonts w:ascii="Arial" w:eastAsia="Times New Roman" w:hAnsi="Arial" w:cs="Arial"/>
          <w:b/>
          <w:bCs/>
          <w:color w:val="000000" w:themeColor="text1"/>
          <w:sz w:val="18"/>
          <w:szCs w:val="18"/>
          <w:lang w:eastAsia="en-NZ"/>
        </w:rPr>
        <w:t>Notes:</w:t>
      </w:r>
    </w:p>
    <w:p w14:paraId="3C2DA2F0" w14:textId="79491171" w:rsidR="00D232B4" w:rsidRPr="00855574" w:rsidRDefault="2D9D7443" w:rsidP="440DD9AF">
      <w:pPr>
        <w:numPr>
          <w:ilvl w:val="0"/>
          <w:numId w:val="3"/>
        </w:numPr>
        <w:shd w:val="clear" w:color="auto" w:fill="FFFFFF" w:themeFill="background1"/>
        <w:spacing w:before="277" w:after="277" w:afterAutospacing="1" w:line="320" w:lineRule="atLeast"/>
        <w:ind w:left="360"/>
        <w:jc w:val="both"/>
        <w:rPr>
          <w:rFonts w:ascii="Arial" w:eastAsia="Times New Roman" w:hAnsi="Arial" w:cs="Arial"/>
          <w:color w:val="000000" w:themeColor="text1"/>
          <w:sz w:val="18"/>
          <w:szCs w:val="18"/>
          <w:lang w:eastAsia="en-NZ"/>
        </w:rPr>
      </w:pPr>
      <w:r w:rsidRPr="2054022A">
        <w:rPr>
          <w:rFonts w:ascii="Arial" w:eastAsia="Times New Roman" w:hAnsi="Arial" w:cs="Arial"/>
          <w:color w:val="000000" w:themeColor="text1"/>
          <w:sz w:val="18"/>
          <w:szCs w:val="18"/>
          <w:lang w:eastAsia="en-NZ"/>
        </w:rPr>
        <w:t>Total ethnicity has been used. This means that individuals reporting more than one ethnicity are included within each category to which they identify. In the current report, individual identification as ‘European’ has been included within the ‘Other’ category, distinct from NZ European/Pākehā</w:t>
      </w:r>
    </w:p>
    <w:p w14:paraId="30E10596" w14:textId="44BF5AB5" w:rsidR="00D232B4" w:rsidRPr="00855574" w:rsidRDefault="2D9D7443" w:rsidP="440DD9AF">
      <w:pPr>
        <w:numPr>
          <w:ilvl w:val="0"/>
          <w:numId w:val="3"/>
        </w:numPr>
        <w:shd w:val="clear" w:color="auto" w:fill="FFFFFF" w:themeFill="background1"/>
        <w:spacing w:before="277" w:beforeAutospacing="1" w:after="277" w:afterAutospacing="1" w:line="320" w:lineRule="atLeast"/>
        <w:ind w:left="360"/>
        <w:jc w:val="both"/>
        <w:rPr>
          <w:rFonts w:ascii="Arial" w:eastAsia="Times New Roman" w:hAnsi="Arial" w:cs="Arial"/>
          <w:color w:val="000000" w:themeColor="text1"/>
          <w:sz w:val="18"/>
          <w:szCs w:val="18"/>
          <w:lang w:eastAsia="en-NZ"/>
        </w:rPr>
      </w:pPr>
      <w:r w:rsidRPr="2054022A">
        <w:rPr>
          <w:rFonts w:ascii="Arial" w:eastAsia="Times New Roman" w:hAnsi="Arial" w:cs="Arial"/>
          <w:color w:val="000000" w:themeColor="text1"/>
          <w:sz w:val="18"/>
          <w:szCs w:val="18"/>
          <w:lang w:eastAsia="en-NZ"/>
        </w:rPr>
        <w:t>Total diagnosis has been used. This means that individuals presenting with multiple diagnoses are included within each applicable diagnostic category.</w:t>
      </w:r>
    </w:p>
    <w:p w14:paraId="736E7DF7" w14:textId="080ADB09" w:rsidR="00D232B4" w:rsidRPr="00855574" w:rsidRDefault="2D9D7443" w:rsidP="440DD9AF">
      <w:pPr>
        <w:numPr>
          <w:ilvl w:val="0"/>
          <w:numId w:val="3"/>
        </w:numPr>
        <w:shd w:val="clear" w:color="auto" w:fill="FFFFFF" w:themeFill="background1"/>
        <w:spacing w:before="277" w:beforeAutospacing="1" w:after="277" w:afterAutospacing="1" w:line="320" w:lineRule="atLeast"/>
        <w:ind w:left="360"/>
        <w:jc w:val="both"/>
        <w:rPr>
          <w:rFonts w:ascii="Arial" w:eastAsia="Times New Roman" w:hAnsi="Arial" w:cs="Arial"/>
          <w:color w:val="000000" w:themeColor="text1"/>
          <w:sz w:val="18"/>
          <w:szCs w:val="18"/>
          <w:lang w:eastAsia="en-NZ"/>
        </w:rPr>
      </w:pPr>
      <w:r w:rsidRPr="2054022A">
        <w:rPr>
          <w:rFonts w:ascii="Arial" w:eastAsia="Times New Roman" w:hAnsi="Arial" w:cs="Arial"/>
          <w:color w:val="000000" w:themeColor="text1"/>
          <w:sz w:val="18"/>
          <w:szCs w:val="18"/>
          <w:lang w:eastAsia="en-NZ"/>
        </w:rPr>
        <w:t>Repeat applications are included as unique instances. This means that in cases where an individual submits multiple applications during this period, their information is recorded in the demographic data each time.</w:t>
      </w:r>
    </w:p>
    <w:p w14:paraId="0D8E5DCA" w14:textId="75571BE8" w:rsidR="00D232B4" w:rsidRPr="00855574" w:rsidRDefault="2D9D7443" w:rsidP="440DD9AF">
      <w:pPr>
        <w:numPr>
          <w:ilvl w:val="0"/>
          <w:numId w:val="3"/>
        </w:numPr>
        <w:shd w:val="clear" w:color="auto" w:fill="FFFFFF" w:themeFill="background1"/>
        <w:spacing w:before="277" w:beforeAutospacing="1" w:after="277" w:afterAutospacing="1" w:line="320" w:lineRule="atLeast"/>
        <w:ind w:left="360"/>
        <w:jc w:val="both"/>
        <w:rPr>
          <w:rFonts w:ascii="Arial" w:eastAsia="Times New Roman" w:hAnsi="Arial" w:cs="Arial"/>
          <w:color w:val="000000" w:themeColor="text1"/>
          <w:sz w:val="18"/>
          <w:szCs w:val="18"/>
          <w:lang w:eastAsia="en-NZ"/>
        </w:rPr>
      </w:pPr>
      <w:r w:rsidRPr="2054022A">
        <w:rPr>
          <w:rFonts w:ascii="Arial" w:eastAsia="Times New Roman" w:hAnsi="Arial" w:cs="Arial"/>
          <w:color w:val="000000" w:themeColor="text1"/>
          <w:sz w:val="18"/>
          <w:szCs w:val="18"/>
          <w:lang w:eastAsia="en-NZ"/>
        </w:rPr>
        <w:t>‘Diagnosis not known’ includes individuals who have applied but have not yet completed their first assessment with their AMP, as well as those who have withdrawn before assessment, died before this assessment was completed, or were ineligible due to not having a terminal illness.</w:t>
      </w:r>
    </w:p>
    <w:p w14:paraId="3B6A09FC" w14:textId="77777777" w:rsidR="003A2FF0" w:rsidRDefault="003A2FF0" w:rsidP="440DD9AF">
      <w:pPr>
        <w:shd w:val="clear" w:color="auto" w:fill="FFFFFF" w:themeFill="background1"/>
        <w:spacing w:before="277" w:after="277" w:line="320" w:lineRule="atLeast"/>
        <w:jc w:val="both"/>
        <w:outlineLvl w:val="2"/>
        <w:rPr>
          <w:rFonts w:ascii="Arial" w:eastAsia="Times New Roman" w:hAnsi="Arial" w:cs="Arial"/>
          <w:b/>
          <w:bCs/>
          <w:color w:val="000000" w:themeColor="text1"/>
          <w:sz w:val="24"/>
          <w:szCs w:val="24"/>
          <w:lang w:eastAsia="en-NZ"/>
        </w:rPr>
      </w:pPr>
    </w:p>
    <w:p w14:paraId="2248E8F4" w14:textId="77777777" w:rsidR="003A2FF0" w:rsidRDefault="003A2FF0" w:rsidP="440DD9AF">
      <w:pPr>
        <w:shd w:val="clear" w:color="auto" w:fill="FFFFFF" w:themeFill="background1"/>
        <w:spacing w:before="277" w:after="277" w:line="320" w:lineRule="atLeast"/>
        <w:jc w:val="both"/>
        <w:outlineLvl w:val="2"/>
        <w:rPr>
          <w:rFonts w:ascii="Arial" w:eastAsia="Times New Roman" w:hAnsi="Arial" w:cs="Arial"/>
          <w:b/>
          <w:bCs/>
          <w:color w:val="000000" w:themeColor="text1"/>
          <w:sz w:val="24"/>
          <w:szCs w:val="24"/>
          <w:lang w:eastAsia="en-NZ"/>
        </w:rPr>
      </w:pPr>
    </w:p>
    <w:p w14:paraId="264F81A3" w14:textId="77777777" w:rsidR="003A2FF0" w:rsidRDefault="003A2FF0" w:rsidP="440DD9AF">
      <w:pPr>
        <w:shd w:val="clear" w:color="auto" w:fill="FFFFFF" w:themeFill="background1"/>
        <w:spacing w:before="277" w:after="277" w:line="320" w:lineRule="atLeast"/>
        <w:jc w:val="both"/>
        <w:outlineLvl w:val="2"/>
        <w:rPr>
          <w:rFonts w:ascii="Arial" w:eastAsia="Times New Roman" w:hAnsi="Arial" w:cs="Arial"/>
          <w:b/>
          <w:bCs/>
          <w:color w:val="000000" w:themeColor="text1"/>
          <w:sz w:val="24"/>
          <w:szCs w:val="24"/>
          <w:lang w:eastAsia="en-NZ"/>
        </w:rPr>
      </w:pPr>
    </w:p>
    <w:p w14:paraId="01EA6B82" w14:textId="77777777" w:rsidR="003A2FF0" w:rsidRDefault="003A2FF0" w:rsidP="440DD9AF">
      <w:pPr>
        <w:shd w:val="clear" w:color="auto" w:fill="FFFFFF" w:themeFill="background1"/>
        <w:spacing w:before="277" w:after="277" w:line="320" w:lineRule="atLeast"/>
        <w:jc w:val="both"/>
        <w:outlineLvl w:val="2"/>
        <w:rPr>
          <w:rFonts w:ascii="Arial" w:eastAsia="Times New Roman" w:hAnsi="Arial" w:cs="Arial"/>
          <w:b/>
          <w:bCs/>
          <w:color w:val="000000" w:themeColor="text1"/>
          <w:sz w:val="24"/>
          <w:szCs w:val="24"/>
          <w:lang w:eastAsia="en-NZ"/>
        </w:rPr>
      </w:pPr>
    </w:p>
    <w:p w14:paraId="249F79B9" w14:textId="77777777" w:rsidR="003A2FF0" w:rsidRDefault="003A2FF0" w:rsidP="440DD9AF">
      <w:pPr>
        <w:shd w:val="clear" w:color="auto" w:fill="FFFFFF" w:themeFill="background1"/>
        <w:spacing w:before="277" w:after="277" w:line="320" w:lineRule="atLeast"/>
        <w:jc w:val="both"/>
        <w:outlineLvl w:val="2"/>
        <w:rPr>
          <w:rFonts w:ascii="Arial" w:eastAsia="Times New Roman" w:hAnsi="Arial" w:cs="Arial"/>
          <w:b/>
          <w:bCs/>
          <w:color w:val="000000" w:themeColor="text1"/>
          <w:sz w:val="24"/>
          <w:szCs w:val="24"/>
          <w:lang w:eastAsia="en-NZ"/>
        </w:rPr>
      </w:pPr>
    </w:p>
    <w:p w14:paraId="3D60A8A2" w14:textId="77777777" w:rsidR="003A2FF0" w:rsidRDefault="003A2FF0" w:rsidP="440DD9AF">
      <w:pPr>
        <w:shd w:val="clear" w:color="auto" w:fill="FFFFFF" w:themeFill="background1"/>
        <w:spacing w:before="277" w:after="277" w:line="320" w:lineRule="atLeast"/>
        <w:jc w:val="both"/>
        <w:outlineLvl w:val="2"/>
        <w:rPr>
          <w:rFonts w:ascii="Arial" w:eastAsia="Times New Roman" w:hAnsi="Arial" w:cs="Arial"/>
          <w:b/>
          <w:bCs/>
          <w:color w:val="000000" w:themeColor="text1"/>
          <w:sz w:val="24"/>
          <w:szCs w:val="24"/>
          <w:lang w:eastAsia="en-NZ"/>
        </w:rPr>
      </w:pPr>
    </w:p>
    <w:p w14:paraId="6118EB68" w14:textId="77777777" w:rsidR="003A2FF0" w:rsidRDefault="003A2FF0" w:rsidP="440DD9AF">
      <w:pPr>
        <w:shd w:val="clear" w:color="auto" w:fill="FFFFFF" w:themeFill="background1"/>
        <w:spacing w:before="277" w:after="277" w:line="320" w:lineRule="atLeast"/>
        <w:jc w:val="both"/>
        <w:outlineLvl w:val="2"/>
        <w:rPr>
          <w:rFonts w:ascii="Arial" w:eastAsia="Times New Roman" w:hAnsi="Arial" w:cs="Arial"/>
          <w:b/>
          <w:bCs/>
          <w:color w:val="000000" w:themeColor="text1"/>
          <w:sz w:val="24"/>
          <w:szCs w:val="24"/>
          <w:lang w:eastAsia="en-NZ"/>
        </w:rPr>
      </w:pPr>
    </w:p>
    <w:p w14:paraId="293B1F4C" w14:textId="77777777" w:rsidR="003A2FF0" w:rsidRDefault="003A2FF0" w:rsidP="440DD9AF">
      <w:pPr>
        <w:shd w:val="clear" w:color="auto" w:fill="FFFFFF" w:themeFill="background1"/>
        <w:spacing w:before="277" w:after="277" w:line="320" w:lineRule="atLeast"/>
        <w:jc w:val="both"/>
        <w:outlineLvl w:val="2"/>
        <w:rPr>
          <w:rFonts w:ascii="Arial" w:eastAsia="Times New Roman" w:hAnsi="Arial" w:cs="Arial"/>
          <w:b/>
          <w:bCs/>
          <w:color w:val="000000" w:themeColor="text1"/>
          <w:sz w:val="24"/>
          <w:szCs w:val="24"/>
          <w:lang w:eastAsia="en-NZ"/>
        </w:rPr>
      </w:pPr>
    </w:p>
    <w:p w14:paraId="327F2AFE" w14:textId="77777777" w:rsidR="003A2FF0" w:rsidRDefault="003A2FF0" w:rsidP="440DD9AF">
      <w:pPr>
        <w:shd w:val="clear" w:color="auto" w:fill="FFFFFF" w:themeFill="background1"/>
        <w:spacing w:before="277" w:after="277" w:line="320" w:lineRule="atLeast"/>
        <w:jc w:val="both"/>
        <w:outlineLvl w:val="2"/>
        <w:rPr>
          <w:rFonts w:ascii="Arial" w:eastAsia="Times New Roman" w:hAnsi="Arial" w:cs="Arial"/>
          <w:b/>
          <w:bCs/>
          <w:color w:val="000000" w:themeColor="text1"/>
          <w:sz w:val="24"/>
          <w:szCs w:val="24"/>
          <w:lang w:eastAsia="en-NZ"/>
        </w:rPr>
      </w:pPr>
    </w:p>
    <w:p w14:paraId="68D889B2" w14:textId="77777777" w:rsidR="003A2FF0" w:rsidRDefault="003A2FF0" w:rsidP="440DD9AF">
      <w:pPr>
        <w:shd w:val="clear" w:color="auto" w:fill="FFFFFF" w:themeFill="background1"/>
        <w:spacing w:before="277" w:after="277" w:line="320" w:lineRule="atLeast"/>
        <w:jc w:val="both"/>
        <w:outlineLvl w:val="2"/>
        <w:rPr>
          <w:rFonts w:ascii="Arial" w:eastAsia="Times New Roman" w:hAnsi="Arial" w:cs="Arial"/>
          <w:b/>
          <w:bCs/>
          <w:color w:val="000000" w:themeColor="text1"/>
          <w:sz w:val="24"/>
          <w:szCs w:val="24"/>
          <w:lang w:eastAsia="en-NZ"/>
        </w:rPr>
      </w:pPr>
    </w:p>
    <w:p w14:paraId="41A44AB1" w14:textId="77777777" w:rsidR="003A2FF0" w:rsidRDefault="003A2FF0" w:rsidP="440DD9AF">
      <w:pPr>
        <w:shd w:val="clear" w:color="auto" w:fill="FFFFFF" w:themeFill="background1"/>
        <w:spacing w:before="277" w:after="277" w:line="320" w:lineRule="atLeast"/>
        <w:jc w:val="both"/>
        <w:outlineLvl w:val="2"/>
        <w:rPr>
          <w:rFonts w:ascii="Arial" w:eastAsia="Times New Roman" w:hAnsi="Arial" w:cs="Arial"/>
          <w:b/>
          <w:bCs/>
          <w:color w:val="000000" w:themeColor="text1"/>
          <w:sz w:val="24"/>
          <w:szCs w:val="24"/>
          <w:lang w:eastAsia="en-NZ"/>
        </w:rPr>
      </w:pPr>
    </w:p>
    <w:p w14:paraId="5BE40961" w14:textId="77777777" w:rsidR="003A2FF0" w:rsidRDefault="003A2FF0" w:rsidP="440DD9AF">
      <w:pPr>
        <w:shd w:val="clear" w:color="auto" w:fill="FFFFFF" w:themeFill="background1"/>
        <w:spacing w:before="277" w:after="277" w:line="320" w:lineRule="atLeast"/>
        <w:jc w:val="both"/>
        <w:outlineLvl w:val="2"/>
        <w:rPr>
          <w:rFonts w:ascii="Arial" w:eastAsia="Times New Roman" w:hAnsi="Arial" w:cs="Arial"/>
          <w:b/>
          <w:bCs/>
          <w:color w:val="000000" w:themeColor="text1"/>
          <w:sz w:val="24"/>
          <w:szCs w:val="24"/>
          <w:lang w:eastAsia="en-NZ"/>
        </w:rPr>
      </w:pPr>
    </w:p>
    <w:p w14:paraId="27D2BF9D" w14:textId="5648A2E8" w:rsidR="00D232B4" w:rsidRPr="00855574" w:rsidRDefault="00D232B4" w:rsidP="440DD9AF">
      <w:pPr>
        <w:shd w:val="clear" w:color="auto" w:fill="FFFFFF" w:themeFill="background1"/>
        <w:spacing w:before="277" w:after="277" w:line="320" w:lineRule="atLeast"/>
        <w:jc w:val="both"/>
        <w:outlineLvl w:val="2"/>
        <w:rPr>
          <w:rFonts w:ascii="Arial" w:eastAsia="Times New Roman" w:hAnsi="Arial" w:cs="Arial"/>
          <w:b/>
          <w:bCs/>
          <w:color w:val="000000" w:themeColor="text1"/>
          <w:sz w:val="24"/>
          <w:szCs w:val="24"/>
          <w:lang w:eastAsia="en-NZ"/>
        </w:rPr>
      </w:pPr>
      <w:r w:rsidRPr="2054022A">
        <w:rPr>
          <w:rFonts w:ascii="Arial" w:eastAsia="Times New Roman" w:hAnsi="Arial" w:cs="Arial"/>
          <w:b/>
          <w:bCs/>
          <w:color w:val="000000" w:themeColor="text1"/>
          <w:sz w:val="24"/>
          <w:szCs w:val="24"/>
          <w:lang w:eastAsia="en-NZ"/>
        </w:rPr>
        <w:lastRenderedPageBreak/>
        <w:t>A</w:t>
      </w:r>
      <w:r w:rsidR="00E55DDA" w:rsidRPr="2054022A">
        <w:rPr>
          <w:rFonts w:ascii="Arial" w:eastAsia="Times New Roman" w:hAnsi="Arial" w:cs="Arial"/>
          <w:b/>
          <w:bCs/>
          <w:color w:val="000000" w:themeColor="text1"/>
          <w:sz w:val="24"/>
          <w:szCs w:val="24"/>
          <w:lang w:eastAsia="en-NZ"/>
        </w:rPr>
        <w:t>pplications received by location</w:t>
      </w:r>
    </w:p>
    <w:p w14:paraId="011645F2" w14:textId="6CCC896E" w:rsidR="00DD7D1B" w:rsidRPr="00855574" w:rsidRDefault="4EACA556" w:rsidP="00855574">
      <w:pPr>
        <w:shd w:val="clear" w:color="auto" w:fill="FFFFFF" w:themeFill="background1"/>
        <w:spacing w:before="277" w:after="277"/>
        <w:jc w:val="both"/>
        <w:outlineLvl w:val="2"/>
        <w:rPr>
          <w:rFonts w:ascii="Arial" w:eastAsia="Times New Roman" w:hAnsi="Arial" w:cs="Arial"/>
          <w:b/>
          <w:bCs/>
          <w:color w:val="000000" w:themeColor="text1"/>
          <w:sz w:val="24"/>
          <w:szCs w:val="24"/>
          <w:lang w:eastAsia="en-NZ"/>
        </w:rPr>
      </w:pPr>
      <w:r w:rsidRPr="00855574">
        <w:rPr>
          <w:rFonts w:ascii="Arial" w:eastAsia="Times New Roman" w:hAnsi="Arial" w:cs="Arial"/>
          <w:color w:val="000000" w:themeColor="text1"/>
          <w:sz w:val="24"/>
          <w:szCs w:val="24"/>
          <w:lang w:eastAsia="en-NZ"/>
        </w:rPr>
        <w:t>Table 2</w:t>
      </w:r>
      <w:r w:rsidR="5A662F4C" w:rsidRPr="00855574">
        <w:rPr>
          <w:rFonts w:ascii="Arial" w:eastAsia="Times New Roman" w:hAnsi="Arial" w:cs="Arial"/>
          <w:color w:val="000000" w:themeColor="text1"/>
          <w:sz w:val="24"/>
          <w:szCs w:val="24"/>
          <w:lang w:eastAsia="en-NZ"/>
        </w:rPr>
        <w:t xml:space="preserve"> provides a summary of </w:t>
      </w:r>
      <w:r w:rsidR="12D4D2A7" w:rsidRPr="00855574">
        <w:rPr>
          <w:rFonts w:ascii="Arial" w:eastAsia="Times New Roman" w:hAnsi="Arial" w:cs="Arial"/>
          <w:color w:val="000000" w:themeColor="text1"/>
          <w:sz w:val="24"/>
          <w:szCs w:val="24"/>
          <w:lang w:eastAsia="en-NZ"/>
        </w:rPr>
        <w:t xml:space="preserve">formal </w:t>
      </w:r>
      <w:r w:rsidR="5A662F4C" w:rsidRPr="00855574">
        <w:rPr>
          <w:rFonts w:ascii="Arial" w:eastAsia="Times New Roman" w:hAnsi="Arial" w:cs="Arial"/>
          <w:color w:val="000000" w:themeColor="text1"/>
          <w:sz w:val="24"/>
          <w:szCs w:val="24"/>
          <w:lang w:eastAsia="en-NZ"/>
        </w:rPr>
        <w:t>applications by location for</w:t>
      </w:r>
      <w:r w:rsidR="1A604E11" w:rsidRPr="00855574">
        <w:rPr>
          <w:rFonts w:ascii="Arial" w:eastAsia="Times New Roman" w:hAnsi="Arial" w:cs="Arial"/>
          <w:color w:val="000000" w:themeColor="text1"/>
          <w:sz w:val="24"/>
          <w:szCs w:val="24"/>
          <w:lang w:eastAsia="en-NZ"/>
        </w:rPr>
        <w:t xml:space="preserve"> the review period </w:t>
      </w:r>
      <w:r w:rsidRPr="00855574">
        <w:rPr>
          <w:rFonts w:ascii="Arial" w:eastAsia="Times New Roman" w:hAnsi="Arial" w:cs="Arial"/>
          <w:color w:val="000000" w:themeColor="text1"/>
          <w:sz w:val="24"/>
          <w:szCs w:val="24"/>
          <w:lang w:eastAsia="en-NZ"/>
        </w:rPr>
        <w:t>(</w:t>
      </w:r>
      <w:r w:rsidR="5A662F4C" w:rsidRPr="00855574">
        <w:rPr>
          <w:rFonts w:ascii="Arial" w:eastAsia="Times New Roman" w:hAnsi="Arial" w:cs="Arial"/>
          <w:color w:val="000000" w:themeColor="text1"/>
          <w:sz w:val="24"/>
          <w:szCs w:val="24"/>
          <w:lang w:eastAsia="en-NZ"/>
        </w:rPr>
        <w:t>7 November 202</w:t>
      </w:r>
      <w:r w:rsidR="00A3021E" w:rsidRPr="00855574">
        <w:rPr>
          <w:rFonts w:ascii="Arial" w:eastAsia="Times New Roman" w:hAnsi="Arial" w:cs="Arial"/>
          <w:color w:val="000000" w:themeColor="text1"/>
          <w:sz w:val="24"/>
          <w:szCs w:val="24"/>
          <w:lang w:eastAsia="en-NZ"/>
        </w:rPr>
        <w:t>2</w:t>
      </w:r>
      <w:r w:rsidR="5A662F4C" w:rsidRPr="00855574">
        <w:rPr>
          <w:rFonts w:ascii="Arial" w:eastAsia="Times New Roman" w:hAnsi="Arial" w:cs="Arial"/>
          <w:color w:val="000000" w:themeColor="text1"/>
          <w:sz w:val="24"/>
          <w:szCs w:val="24"/>
          <w:lang w:eastAsia="en-NZ"/>
        </w:rPr>
        <w:t xml:space="preserve"> – </w:t>
      </w:r>
      <w:r w:rsidR="00A3021E" w:rsidRPr="00855574">
        <w:rPr>
          <w:rFonts w:ascii="Arial" w:eastAsia="Times New Roman" w:hAnsi="Arial" w:cs="Arial"/>
          <w:color w:val="000000" w:themeColor="text1"/>
          <w:sz w:val="24"/>
          <w:szCs w:val="24"/>
          <w:lang w:eastAsia="en-NZ"/>
        </w:rPr>
        <w:t>31 December 2023</w:t>
      </w:r>
      <w:r w:rsidR="28250223" w:rsidRPr="00855574">
        <w:rPr>
          <w:rFonts w:ascii="Arial" w:eastAsia="Times New Roman" w:hAnsi="Arial" w:cs="Arial"/>
          <w:color w:val="000000" w:themeColor="text1"/>
          <w:sz w:val="24"/>
          <w:szCs w:val="24"/>
          <w:lang w:eastAsia="en-NZ"/>
        </w:rPr>
        <w:t>)</w:t>
      </w:r>
      <w:r w:rsidR="72E6EDA4" w:rsidRPr="00855574">
        <w:rPr>
          <w:rFonts w:ascii="Arial" w:eastAsia="Times New Roman" w:hAnsi="Arial" w:cs="Arial"/>
          <w:color w:val="000000" w:themeColor="text1"/>
          <w:sz w:val="24"/>
          <w:szCs w:val="24"/>
          <w:lang w:eastAsia="en-NZ"/>
        </w:rPr>
        <w:t>.</w:t>
      </w:r>
      <w:r w:rsidR="5A662F4C" w:rsidRPr="00855574">
        <w:rPr>
          <w:rFonts w:ascii="Arial" w:eastAsia="Times New Roman" w:hAnsi="Arial" w:cs="Arial"/>
          <w:color w:val="000000" w:themeColor="text1"/>
          <w:sz w:val="24"/>
          <w:szCs w:val="24"/>
          <w:lang w:eastAsia="en-NZ"/>
        </w:rPr>
        <w:t xml:space="preserve"> </w:t>
      </w:r>
      <w:r w:rsidR="16AF158F" w:rsidRPr="00855574">
        <w:rPr>
          <w:rFonts w:ascii="Arial" w:eastAsia="Times New Roman" w:hAnsi="Arial" w:cs="Arial"/>
          <w:color w:val="000000" w:themeColor="text1"/>
          <w:sz w:val="24"/>
          <w:szCs w:val="24"/>
          <w:lang w:eastAsia="en-NZ"/>
        </w:rPr>
        <w:t>W</w:t>
      </w:r>
      <w:r w:rsidR="1A192152" w:rsidRPr="00855574">
        <w:rPr>
          <w:rFonts w:ascii="Arial" w:eastAsia="Times New Roman" w:hAnsi="Arial" w:cs="Arial"/>
          <w:color w:val="000000" w:themeColor="text1"/>
          <w:sz w:val="24"/>
          <w:szCs w:val="24"/>
          <w:lang w:eastAsia="en-NZ"/>
        </w:rPr>
        <w:t>e</w:t>
      </w:r>
      <w:r w:rsidR="1A604E11" w:rsidRPr="00855574">
        <w:rPr>
          <w:rFonts w:ascii="Arial" w:eastAsia="Times New Roman" w:hAnsi="Arial" w:cs="Arial"/>
          <w:color w:val="000000" w:themeColor="text1"/>
          <w:sz w:val="24"/>
          <w:szCs w:val="24"/>
          <w:lang w:eastAsia="en-NZ"/>
        </w:rPr>
        <w:t xml:space="preserve"> have included a summary relating to both the </w:t>
      </w:r>
      <w:r w:rsidR="5C1389D8" w:rsidRPr="00855574">
        <w:rPr>
          <w:rFonts w:ascii="Arial" w:eastAsia="Times New Roman" w:hAnsi="Arial" w:cs="Arial"/>
          <w:color w:val="000000" w:themeColor="text1"/>
          <w:sz w:val="24"/>
          <w:szCs w:val="24"/>
          <w:lang w:eastAsia="en-NZ"/>
        </w:rPr>
        <w:t>historical</w:t>
      </w:r>
      <w:r w:rsidR="1A604E11" w:rsidRPr="00855574">
        <w:rPr>
          <w:rFonts w:ascii="Arial" w:eastAsia="Times New Roman" w:hAnsi="Arial" w:cs="Arial"/>
          <w:color w:val="000000" w:themeColor="text1"/>
          <w:sz w:val="24"/>
          <w:szCs w:val="24"/>
          <w:lang w:eastAsia="en-NZ"/>
        </w:rPr>
        <w:t xml:space="preserve"> DHB </w:t>
      </w:r>
      <w:r w:rsidR="483A93C4" w:rsidRPr="00855574">
        <w:rPr>
          <w:rFonts w:ascii="Arial" w:eastAsia="Times New Roman" w:hAnsi="Arial" w:cs="Arial"/>
          <w:color w:val="000000" w:themeColor="text1"/>
          <w:sz w:val="24"/>
          <w:szCs w:val="24"/>
          <w:lang w:eastAsia="en-NZ"/>
        </w:rPr>
        <w:t xml:space="preserve">(district health board) </w:t>
      </w:r>
      <w:r w:rsidR="1A604E11" w:rsidRPr="00855574">
        <w:rPr>
          <w:rFonts w:ascii="Arial" w:eastAsia="Times New Roman" w:hAnsi="Arial" w:cs="Arial"/>
          <w:color w:val="000000" w:themeColor="text1"/>
          <w:sz w:val="24"/>
          <w:szCs w:val="24"/>
          <w:lang w:eastAsia="en-NZ"/>
        </w:rPr>
        <w:t xml:space="preserve">system, as well as the new observed </w:t>
      </w:r>
      <w:r w:rsidR="026DAA30" w:rsidRPr="00855574">
        <w:rPr>
          <w:rFonts w:ascii="Arial" w:eastAsia="Times New Roman" w:hAnsi="Arial" w:cs="Arial"/>
          <w:color w:val="000000" w:themeColor="text1"/>
          <w:sz w:val="24"/>
          <w:szCs w:val="24"/>
          <w:lang w:eastAsia="en-NZ"/>
        </w:rPr>
        <w:t>Te What</w:t>
      </w:r>
      <w:r w:rsidR="026DAA30" w:rsidRPr="2054022A">
        <w:rPr>
          <w:rStyle w:val="Emphasis"/>
          <w:rFonts w:ascii="Arial" w:hAnsi="Arial" w:cs="Arial"/>
          <w:i w:val="0"/>
          <w:iCs w:val="0"/>
          <w:color w:val="000000" w:themeColor="text1"/>
          <w:sz w:val="24"/>
          <w:szCs w:val="24"/>
          <w:shd w:val="clear" w:color="auto" w:fill="FFFFFF"/>
        </w:rPr>
        <w:t>u</w:t>
      </w:r>
      <w:r w:rsidR="026DAA30" w:rsidRPr="00855574">
        <w:rPr>
          <w:rFonts w:ascii="Arial" w:eastAsia="Times New Roman" w:hAnsi="Arial" w:cs="Arial"/>
          <w:color w:val="000000" w:themeColor="text1"/>
          <w:sz w:val="24"/>
          <w:szCs w:val="24"/>
          <w:lang w:eastAsia="en-NZ"/>
        </w:rPr>
        <w:t xml:space="preserve"> Ora </w:t>
      </w:r>
      <w:r w:rsidR="1A604E11" w:rsidRPr="00855574">
        <w:rPr>
          <w:rFonts w:ascii="Arial" w:eastAsia="Times New Roman" w:hAnsi="Arial" w:cs="Arial"/>
          <w:color w:val="000000" w:themeColor="text1"/>
          <w:sz w:val="24"/>
          <w:szCs w:val="24"/>
          <w:lang w:eastAsia="en-NZ"/>
        </w:rPr>
        <w:t>regio</w:t>
      </w:r>
      <w:r w:rsidR="069752AF" w:rsidRPr="00855574">
        <w:rPr>
          <w:rFonts w:ascii="Arial" w:eastAsia="Times New Roman" w:hAnsi="Arial" w:cs="Arial"/>
          <w:color w:val="000000" w:themeColor="text1"/>
          <w:sz w:val="24"/>
          <w:szCs w:val="24"/>
          <w:lang w:eastAsia="en-NZ"/>
        </w:rPr>
        <w:t>ns</w:t>
      </w:r>
      <w:r w:rsidR="1A604E11" w:rsidRPr="00855574">
        <w:rPr>
          <w:rFonts w:ascii="Arial" w:eastAsia="Times New Roman" w:hAnsi="Arial" w:cs="Arial"/>
          <w:color w:val="000000" w:themeColor="text1"/>
          <w:sz w:val="24"/>
          <w:szCs w:val="24"/>
          <w:lang w:eastAsia="en-NZ"/>
        </w:rPr>
        <w:t>.</w:t>
      </w:r>
    </w:p>
    <w:p w14:paraId="4EBF1258" w14:textId="77777777" w:rsidR="00387659" w:rsidRPr="00855574" w:rsidRDefault="009C5C90" w:rsidP="2054022A">
      <w:pPr>
        <w:shd w:val="clear" w:color="auto" w:fill="FFFFFF" w:themeFill="background1"/>
        <w:spacing w:before="277" w:line="320" w:lineRule="atLeast"/>
        <w:jc w:val="both"/>
        <w:outlineLvl w:val="2"/>
        <w:rPr>
          <w:rFonts w:ascii="Arial" w:eastAsia="Times New Roman" w:hAnsi="Arial" w:cs="Arial"/>
          <w:b/>
          <w:bCs/>
          <w:color w:val="000000" w:themeColor="text1"/>
          <w:sz w:val="24"/>
          <w:szCs w:val="24"/>
          <w:lang w:eastAsia="en-NZ"/>
        </w:rPr>
      </w:pPr>
      <w:r w:rsidRPr="2054022A">
        <w:rPr>
          <w:rFonts w:ascii="Arial" w:eastAsia="Times New Roman" w:hAnsi="Arial" w:cs="Arial"/>
          <w:b/>
          <w:bCs/>
          <w:color w:val="000000" w:themeColor="text1"/>
          <w:sz w:val="24"/>
          <w:szCs w:val="24"/>
          <w:lang w:eastAsia="en-NZ"/>
        </w:rPr>
        <w:t xml:space="preserve">Table </w:t>
      </w:r>
      <w:r w:rsidR="00DD7D1B" w:rsidRPr="2054022A">
        <w:rPr>
          <w:rFonts w:ascii="Arial" w:eastAsia="Times New Roman" w:hAnsi="Arial" w:cs="Arial"/>
          <w:b/>
          <w:bCs/>
          <w:color w:val="000000" w:themeColor="text1"/>
          <w:sz w:val="24"/>
          <w:szCs w:val="24"/>
          <w:lang w:eastAsia="en-NZ"/>
        </w:rPr>
        <w:t>2</w:t>
      </w:r>
      <w:r w:rsidRPr="2054022A">
        <w:rPr>
          <w:rFonts w:ascii="Arial" w:eastAsia="Times New Roman" w:hAnsi="Arial" w:cs="Arial"/>
          <w:b/>
          <w:bCs/>
          <w:color w:val="000000" w:themeColor="text1"/>
          <w:sz w:val="24"/>
          <w:szCs w:val="24"/>
          <w:lang w:eastAsia="en-NZ"/>
        </w:rPr>
        <w:t xml:space="preserve">: </w:t>
      </w:r>
      <w:r w:rsidR="00DD7D1B" w:rsidRPr="2054022A">
        <w:rPr>
          <w:rFonts w:ascii="Arial" w:eastAsia="Times New Roman" w:hAnsi="Arial" w:cs="Arial"/>
          <w:b/>
          <w:bCs/>
          <w:color w:val="000000" w:themeColor="text1"/>
          <w:sz w:val="24"/>
          <w:szCs w:val="24"/>
          <w:lang w:eastAsia="en-NZ"/>
        </w:rPr>
        <w:t>N</w:t>
      </w:r>
      <w:r w:rsidRPr="2054022A">
        <w:rPr>
          <w:rFonts w:ascii="Arial" w:eastAsia="Times New Roman" w:hAnsi="Arial" w:cs="Arial"/>
          <w:b/>
          <w:bCs/>
          <w:color w:val="000000" w:themeColor="text1"/>
          <w:sz w:val="24"/>
          <w:szCs w:val="24"/>
          <w:lang w:eastAsia="en-NZ"/>
        </w:rPr>
        <w:t>ew applications by location</w:t>
      </w:r>
      <w:r w:rsidR="006F6A40" w:rsidRPr="2054022A">
        <w:rPr>
          <w:rFonts w:ascii="Arial" w:eastAsia="Times New Roman" w:hAnsi="Arial" w:cs="Arial"/>
          <w:b/>
          <w:bCs/>
          <w:color w:val="000000" w:themeColor="text1"/>
          <w:sz w:val="24"/>
          <w:szCs w:val="24"/>
          <w:lang w:eastAsia="en-NZ"/>
        </w:rPr>
        <w:t xml:space="preserve"> </w:t>
      </w:r>
    </w:p>
    <w:p w14:paraId="605BDE17" w14:textId="77777777" w:rsidR="00136A94" w:rsidRPr="00855574" w:rsidRDefault="00136A94" w:rsidP="2054022A">
      <w:pPr>
        <w:shd w:val="clear" w:color="auto" w:fill="FFFFFF" w:themeFill="background1"/>
        <w:spacing w:line="320" w:lineRule="atLeast"/>
        <w:jc w:val="both"/>
        <w:outlineLvl w:val="2"/>
        <w:rPr>
          <w:rFonts w:ascii="Arial" w:eastAsia="Times New Roman" w:hAnsi="Arial" w:cs="Arial"/>
          <w:b/>
          <w:bCs/>
          <w:color w:val="000000" w:themeColor="text1"/>
          <w:sz w:val="20"/>
          <w:szCs w:val="20"/>
          <w:lang w:eastAsia="en-NZ"/>
        </w:rPr>
      </w:pPr>
    </w:p>
    <w:tbl>
      <w:tblPr>
        <w:tblStyle w:val="TableGrid"/>
        <w:tblW w:w="7943" w:type="dxa"/>
        <w:jc w:val="center"/>
        <w:tblLook w:val="04A0" w:firstRow="1" w:lastRow="0" w:firstColumn="1" w:lastColumn="0" w:noHBand="0" w:noVBand="1"/>
      </w:tblPr>
      <w:tblGrid>
        <w:gridCol w:w="1990"/>
        <w:gridCol w:w="2551"/>
        <w:gridCol w:w="1701"/>
        <w:gridCol w:w="1701"/>
      </w:tblGrid>
      <w:tr w:rsidR="00D66A4E" w:rsidRPr="00855574" w14:paraId="373257F9" w14:textId="77777777" w:rsidTr="003A2FF0">
        <w:trPr>
          <w:trHeight w:val="255"/>
          <w:jc w:val="center"/>
        </w:trPr>
        <w:tc>
          <w:tcPr>
            <w:tcW w:w="1990" w:type="dxa"/>
            <w:tcBorders>
              <w:top w:val="single" w:sz="4" w:space="0" w:color="auto"/>
              <w:left w:val="single" w:sz="4" w:space="0" w:color="auto"/>
              <w:bottom w:val="single" w:sz="4" w:space="0" w:color="auto"/>
            </w:tcBorders>
            <w:noWrap/>
          </w:tcPr>
          <w:p w14:paraId="26250A63" w14:textId="638B3B03" w:rsidR="00D66A4E" w:rsidRPr="00855574" w:rsidRDefault="0D48BAAD" w:rsidP="2054022A">
            <w:pPr>
              <w:rPr>
                <w:rFonts w:ascii="Arial" w:eastAsia="Times New Roman" w:hAnsi="Arial" w:cs="Arial"/>
                <w:b/>
                <w:bCs/>
                <w:color w:val="000000" w:themeColor="text1"/>
                <w:sz w:val="20"/>
                <w:szCs w:val="20"/>
                <w:lang w:eastAsia="en-NZ"/>
              </w:rPr>
            </w:pPr>
            <w:r w:rsidRPr="2054022A">
              <w:rPr>
                <w:rFonts w:ascii="Arial" w:eastAsia="Times New Roman" w:hAnsi="Arial" w:cs="Arial"/>
                <w:b/>
                <w:bCs/>
                <w:color w:val="000000" w:themeColor="text1"/>
                <w:sz w:val="20"/>
                <w:szCs w:val="20"/>
                <w:lang w:eastAsia="en-NZ"/>
              </w:rPr>
              <w:t>Region</w:t>
            </w:r>
          </w:p>
        </w:tc>
        <w:tc>
          <w:tcPr>
            <w:tcW w:w="2551" w:type="dxa"/>
            <w:tcBorders>
              <w:top w:val="single" w:sz="4" w:space="0" w:color="auto"/>
              <w:bottom w:val="single" w:sz="4" w:space="0" w:color="auto"/>
            </w:tcBorders>
            <w:noWrap/>
          </w:tcPr>
          <w:p w14:paraId="760C3374" w14:textId="6BC958FD" w:rsidR="00D66A4E" w:rsidRPr="00855574" w:rsidRDefault="0D48BAAD" w:rsidP="2054022A">
            <w:pPr>
              <w:jc w:val="both"/>
              <w:rPr>
                <w:rFonts w:ascii="Arial" w:eastAsia="Times New Roman" w:hAnsi="Arial" w:cs="Arial"/>
                <w:b/>
                <w:bCs/>
                <w:color w:val="000000" w:themeColor="text1"/>
                <w:sz w:val="20"/>
                <w:szCs w:val="20"/>
                <w:lang w:eastAsia="en-NZ"/>
              </w:rPr>
            </w:pPr>
            <w:r w:rsidRPr="2054022A">
              <w:rPr>
                <w:rFonts w:ascii="Arial" w:eastAsia="Times New Roman" w:hAnsi="Arial" w:cs="Arial"/>
                <w:b/>
                <w:bCs/>
                <w:color w:val="000000" w:themeColor="text1"/>
                <w:sz w:val="20"/>
                <w:szCs w:val="20"/>
                <w:lang w:eastAsia="en-NZ"/>
              </w:rPr>
              <w:t>Locations included</w:t>
            </w:r>
          </w:p>
        </w:tc>
        <w:tc>
          <w:tcPr>
            <w:tcW w:w="1701" w:type="dxa"/>
            <w:tcBorders>
              <w:top w:val="single" w:sz="4" w:space="0" w:color="auto"/>
              <w:bottom w:val="single" w:sz="4" w:space="0" w:color="auto"/>
            </w:tcBorders>
          </w:tcPr>
          <w:p w14:paraId="6D3B079C" w14:textId="0A9FDFFA" w:rsidR="00D66A4E" w:rsidRPr="00855574" w:rsidRDefault="0D48BAAD" w:rsidP="2054022A">
            <w:pPr>
              <w:jc w:val="both"/>
              <w:rPr>
                <w:rFonts w:ascii="Arial" w:eastAsia="Times New Roman" w:hAnsi="Arial" w:cs="Arial"/>
                <w:b/>
                <w:bCs/>
                <w:color w:val="000000" w:themeColor="text1"/>
                <w:sz w:val="20"/>
                <w:szCs w:val="20"/>
                <w:lang w:eastAsia="en-NZ"/>
              </w:rPr>
            </w:pPr>
            <w:r w:rsidRPr="2054022A">
              <w:rPr>
                <w:rFonts w:ascii="Arial" w:eastAsia="Times New Roman" w:hAnsi="Arial" w:cs="Arial"/>
                <w:b/>
                <w:bCs/>
                <w:color w:val="000000" w:themeColor="text1"/>
                <w:sz w:val="20"/>
                <w:szCs w:val="20"/>
                <w:lang w:eastAsia="en-NZ"/>
              </w:rPr>
              <w:t>Number of applications</w:t>
            </w:r>
          </w:p>
        </w:tc>
        <w:tc>
          <w:tcPr>
            <w:tcW w:w="1701" w:type="dxa"/>
            <w:tcBorders>
              <w:top w:val="single" w:sz="4" w:space="0" w:color="auto"/>
              <w:bottom w:val="single" w:sz="4" w:space="0" w:color="auto"/>
              <w:right w:val="single" w:sz="4" w:space="0" w:color="auto"/>
            </w:tcBorders>
          </w:tcPr>
          <w:p w14:paraId="4D1EF1E2" w14:textId="3B956471" w:rsidR="00D66A4E" w:rsidRPr="00855574" w:rsidRDefault="0D48BAAD" w:rsidP="2054022A">
            <w:pPr>
              <w:jc w:val="both"/>
              <w:rPr>
                <w:rFonts w:ascii="Arial" w:eastAsia="Times New Roman" w:hAnsi="Arial" w:cs="Arial"/>
                <w:b/>
                <w:bCs/>
                <w:color w:val="000000" w:themeColor="text1"/>
                <w:sz w:val="20"/>
                <w:szCs w:val="20"/>
                <w:lang w:eastAsia="en-NZ"/>
              </w:rPr>
            </w:pPr>
            <w:r w:rsidRPr="2054022A">
              <w:rPr>
                <w:rFonts w:ascii="Arial" w:eastAsia="Times New Roman" w:hAnsi="Arial" w:cs="Arial"/>
                <w:b/>
                <w:bCs/>
                <w:color w:val="000000" w:themeColor="text1"/>
                <w:sz w:val="20"/>
                <w:szCs w:val="20"/>
                <w:lang w:eastAsia="en-NZ"/>
              </w:rPr>
              <w:t>Percentage of total applications</w:t>
            </w:r>
          </w:p>
        </w:tc>
      </w:tr>
      <w:tr w:rsidR="00C463DA" w:rsidRPr="00855574" w14:paraId="071486A7" w14:textId="400B6005" w:rsidTr="003A2FF0">
        <w:trPr>
          <w:trHeight w:val="300"/>
          <w:jc w:val="center"/>
        </w:trPr>
        <w:tc>
          <w:tcPr>
            <w:tcW w:w="1990" w:type="dxa"/>
            <w:vMerge w:val="restart"/>
            <w:tcBorders>
              <w:left w:val="single" w:sz="4" w:space="0" w:color="auto"/>
            </w:tcBorders>
            <w:noWrap/>
            <w:hideMark/>
          </w:tcPr>
          <w:p w14:paraId="75322A0D" w14:textId="434DE266" w:rsidR="008F7DA1" w:rsidRPr="00855574" w:rsidRDefault="2F579ED9" w:rsidP="2054022A">
            <w:pPr>
              <w:rPr>
                <w:rFonts w:ascii="Arial" w:eastAsia="Times New Roman" w:hAnsi="Arial" w:cs="Arial"/>
                <w:b/>
                <w:bCs/>
                <w:color w:val="000000" w:themeColor="text1"/>
                <w:sz w:val="20"/>
                <w:szCs w:val="20"/>
                <w:lang w:eastAsia="en-NZ"/>
              </w:rPr>
            </w:pPr>
            <w:r w:rsidRPr="2054022A">
              <w:rPr>
                <w:rFonts w:ascii="Arial" w:eastAsia="Times New Roman" w:hAnsi="Arial" w:cs="Arial"/>
                <w:b/>
                <w:bCs/>
                <w:color w:val="000000" w:themeColor="text1"/>
                <w:sz w:val="20"/>
                <w:szCs w:val="20"/>
                <w:lang w:eastAsia="en-NZ"/>
              </w:rPr>
              <w:t>North</w:t>
            </w:r>
            <w:r w:rsidR="00DD7D1B" w:rsidRPr="2054022A">
              <w:rPr>
                <w:rFonts w:ascii="Arial" w:eastAsia="Times New Roman" w:hAnsi="Arial" w:cs="Arial"/>
                <w:b/>
                <w:bCs/>
                <w:color w:val="000000" w:themeColor="text1"/>
                <w:sz w:val="20"/>
                <w:szCs w:val="20"/>
                <w:lang w:eastAsia="en-NZ"/>
              </w:rPr>
              <w:t>ern</w:t>
            </w:r>
          </w:p>
          <w:p w14:paraId="20841AED" w14:textId="77777777" w:rsidR="008F7DA1" w:rsidRPr="00855574" w:rsidRDefault="2F579ED9" w:rsidP="2054022A">
            <w:pPr>
              <w:rPr>
                <w:rFonts w:ascii="Arial" w:eastAsia="Times New Roman" w:hAnsi="Arial" w:cs="Arial"/>
                <w:b/>
                <w:bCs/>
                <w:color w:val="000000" w:themeColor="text1"/>
                <w:sz w:val="20"/>
                <w:szCs w:val="20"/>
                <w:lang w:eastAsia="en-NZ"/>
              </w:rPr>
            </w:pPr>
            <w:r w:rsidRPr="2054022A">
              <w:rPr>
                <w:rFonts w:ascii="Arial" w:eastAsia="Times New Roman" w:hAnsi="Arial" w:cs="Arial"/>
                <w:b/>
                <w:bCs/>
                <w:color w:val="000000" w:themeColor="text1"/>
                <w:sz w:val="20"/>
                <w:szCs w:val="20"/>
                <w:lang w:eastAsia="en-NZ"/>
              </w:rPr>
              <w:t> </w:t>
            </w:r>
          </w:p>
          <w:p w14:paraId="52B2FEB6" w14:textId="700297C4" w:rsidR="008F7DA1" w:rsidRPr="00855574" w:rsidRDefault="2F579ED9" w:rsidP="2054022A">
            <w:pPr>
              <w:rPr>
                <w:rFonts w:ascii="Arial" w:eastAsia="Times New Roman" w:hAnsi="Arial" w:cs="Arial"/>
                <w:b/>
                <w:bCs/>
                <w:color w:val="000000" w:themeColor="text1"/>
                <w:sz w:val="20"/>
                <w:szCs w:val="20"/>
                <w:lang w:eastAsia="en-NZ"/>
              </w:rPr>
            </w:pPr>
            <w:r w:rsidRPr="2054022A">
              <w:rPr>
                <w:rFonts w:ascii="Arial" w:eastAsia="Times New Roman" w:hAnsi="Arial" w:cs="Arial"/>
                <w:b/>
                <w:bCs/>
                <w:color w:val="000000" w:themeColor="text1"/>
                <w:sz w:val="20"/>
                <w:szCs w:val="20"/>
                <w:lang w:eastAsia="en-NZ"/>
              </w:rPr>
              <w:t>  </w:t>
            </w:r>
          </w:p>
        </w:tc>
        <w:tc>
          <w:tcPr>
            <w:tcW w:w="2551" w:type="dxa"/>
            <w:tcBorders>
              <w:bottom w:val="nil"/>
            </w:tcBorders>
            <w:noWrap/>
            <w:hideMark/>
          </w:tcPr>
          <w:p w14:paraId="37E27E50" w14:textId="77777777" w:rsidR="008F7DA1" w:rsidRPr="00855574" w:rsidRDefault="2F579ED9" w:rsidP="2054022A">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Auckland</w:t>
            </w:r>
          </w:p>
        </w:tc>
        <w:tc>
          <w:tcPr>
            <w:tcW w:w="1701" w:type="dxa"/>
            <w:tcBorders>
              <w:bottom w:val="nil"/>
            </w:tcBorders>
            <w:vAlign w:val="bottom"/>
          </w:tcPr>
          <w:p w14:paraId="69911717" w14:textId="18B19EED" w:rsidR="008F7DA1" w:rsidRPr="00855574" w:rsidRDefault="70F0F45D" w:rsidP="2054022A">
            <w:pPr>
              <w:jc w:val="both"/>
              <w:rPr>
                <w:rFonts w:ascii="Arial" w:hAnsi="Arial" w:cs="Arial"/>
                <w:color w:val="000000" w:themeColor="text1"/>
                <w:sz w:val="20"/>
                <w:szCs w:val="20"/>
              </w:rPr>
            </w:pPr>
            <w:r w:rsidRPr="2054022A">
              <w:rPr>
                <w:rFonts w:ascii="Arial" w:hAnsi="Arial" w:cs="Arial"/>
                <w:color w:val="000000" w:themeColor="text1"/>
                <w:sz w:val="20"/>
                <w:szCs w:val="20"/>
              </w:rPr>
              <w:t>281</w:t>
            </w:r>
          </w:p>
        </w:tc>
        <w:tc>
          <w:tcPr>
            <w:tcW w:w="1701" w:type="dxa"/>
            <w:vMerge w:val="restart"/>
            <w:tcBorders>
              <w:right w:val="single" w:sz="4" w:space="0" w:color="auto"/>
            </w:tcBorders>
          </w:tcPr>
          <w:p w14:paraId="0F6F729E" w14:textId="7B303463" w:rsidR="008F7DA1" w:rsidRPr="00855574" w:rsidRDefault="32668D86" w:rsidP="2054022A">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32.71%</w:t>
            </w:r>
          </w:p>
        </w:tc>
      </w:tr>
      <w:tr w:rsidR="00C463DA" w:rsidRPr="00855574" w14:paraId="69421CEE" w14:textId="29D868D3" w:rsidTr="2054022A">
        <w:trPr>
          <w:trHeight w:val="417"/>
          <w:jc w:val="center"/>
        </w:trPr>
        <w:tc>
          <w:tcPr>
            <w:tcW w:w="1990" w:type="dxa"/>
            <w:vMerge/>
            <w:noWrap/>
            <w:hideMark/>
          </w:tcPr>
          <w:p w14:paraId="3B0F7BB2" w14:textId="2C17E30E" w:rsidR="008F7DA1" w:rsidRPr="00855574" w:rsidRDefault="008F7DA1" w:rsidP="00855574">
            <w:pPr>
              <w:jc w:val="both"/>
              <w:rPr>
                <w:rFonts w:ascii="Arial" w:eastAsia="Times New Roman" w:hAnsi="Arial" w:cs="Arial"/>
                <w:b/>
                <w:color w:val="000000" w:themeColor="text1"/>
                <w:sz w:val="20"/>
                <w:szCs w:val="20"/>
                <w:highlight w:val="yellow"/>
                <w:lang w:eastAsia="en-NZ"/>
              </w:rPr>
            </w:pPr>
          </w:p>
        </w:tc>
        <w:tc>
          <w:tcPr>
            <w:tcW w:w="2551" w:type="dxa"/>
            <w:tcBorders>
              <w:top w:val="nil"/>
              <w:left w:val="single" w:sz="8" w:space="0" w:color="000000" w:themeColor="text1"/>
              <w:bottom w:val="nil"/>
              <w:right w:val="single" w:sz="8" w:space="0" w:color="000000" w:themeColor="text1"/>
            </w:tcBorders>
            <w:noWrap/>
            <w:hideMark/>
          </w:tcPr>
          <w:p w14:paraId="5C093BA5" w14:textId="77777777" w:rsidR="008F7DA1" w:rsidRPr="00855574" w:rsidRDefault="2F579ED9" w:rsidP="2054022A">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Northland</w:t>
            </w:r>
          </w:p>
        </w:tc>
        <w:tc>
          <w:tcPr>
            <w:tcW w:w="1701" w:type="dxa"/>
            <w:tcBorders>
              <w:top w:val="nil"/>
              <w:left w:val="single" w:sz="8" w:space="0" w:color="000000" w:themeColor="text1"/>
              <w:bottom w:val="nil"/>
              <w:right w:val="single" w:sz="8" w:space="0" w:color="000000" w:themeColor="text1"/>
            </w:tcBorders>
          </w:tcPr>
          <w:p w14:paraId="12C57D42" w14:textId="23BE5CBB" w:rsidR="008F7DA1" w:rsidRPr="00855574" w:rsidRDefault="16C4ED68" w:rsidP="2054022A">
            <w:pPr>
              <w:rPr>
                <w:rFonts w:ascii="Arial" w:hAnsi="Arial" w:cs="Arial"/>
                <w:color w:val="000000" w:themeColor="text1"/>
                <w:sz w:val="20"/>
                <w:szCs w:val="20"/>
              </w:rPr>
            </w:pPr>
            <w:r w:rsidRPr="2054022A">
              <w:rPr>
                <w:rFonts w:ascii="Arial" w:hAnsi="Arial" w:cs="Arial"/>
                <w:color w:val="000000" w:themeColor="text1"/>
                <w:sz w:val="20"/>
                <w:szCs w:val="20"/>
              </w:rPr>
              <w:t>51</w:t>
            </w:r>
          </w:p>
        </w:tc>
        <w:tc>
          <w:tcPr>
            <w:tcW w:w="1701" w:type="dxa"/>
            <w:vMerge/>
          </w:tcPr>
          <w:p w14:paraId="6E3A242A" w14:textId="226B8B23" w:rsidR="008F7DA1" w:rsidRPr="00855574" w:rsidRDefault="008F7DA1" w:rsidP="00855574">
            <w:pPr>
              <w:jc w:val="both"/>
              <w:rPr>
                <w:rFonts w:ascii="Arial" w:eastAsia="Times New Roman" w:hAnsi="Arial" w:cs="Arial"/>
                <w:color w:val="000000" w:themeColor="text1"/>
                <w:sz w:val="20"/>
                <w:szCs w:val="20"/>
                <w:highlight w:val="yellow"/>
                <w:lang w:eastAsia="en-NZ"/>
              </w:rPr>
            </w:pPr>
          </w:p>
        </w:tc>
      </w:tr>
      <w:tr w:rsidR="00C463DA" w:rsidRPr="00855574" w14:paraId="32B9C3AF" w14:textId="30DE816B" w:rsidTr="003A2FF0">
        <w:trPr>
          <w:trHeight w:val="255"/>
          <w:jc w:val="center"/>
        </w:trPr>
        <w:tc>
          <w:tcPr>
            <w:tcW w:w="1990" w:type="dxa"/>
            <w:vMerge w:val="restart"/>
            <w:tcBorders>
              <w:left w:val="single" w:sz="4" w:space="0" w:color="auto"/>
            </w:tcBorders>
            <w:noWrap/>
            <w:hideMark/>
          </w:tcPr>
          <w:p w14:paraId="0A96A5DB" w14:textId="3809DC26" w:rsidR="008F7DA1" w:rsidRPr="00855574" w:rsidRDefault="2A3AD3B4" w:rsidP="2054022A">
            <w:pPr>
              <w:rPr>
                <w:rFonts w:ascii="Arial" w:eastAsia="Times New Roman" w:hAnsi="Arial" w:cs="Arial"/>
                <w:b/>
                <w:bCs/>
                <w:color w:val="000000" w:themeColor="text1"/>
                <w:sz w:val="20"/>
                <w:szCs w:val="20"/>
                <w:lang w:eastAsia="en-NZ"/>
              </w:rPr>
            </w:pPr>
            <w:r w:rsidRPr="2054022A">
              <w:rPr>
                <w:rFonts w:ascii="Arial" w:eastAsia="Times New Roman" w:hAnsi="Arial" w:cs="Arial"/>
                <w:b/>
                <w:bCs/>
                <w:color w:val="000000" w:themeColor="text1"/>
                <w:sz w:val="20"/>
                <w:szCs w:val="20"/>
                <w:lang w:eastAsia="en-NZ"/>
              </w:rPr>
              <w:t>Te Manawa Taki</w:t>
            </w:r>
            <w:r w:rsidR="2F579ED9" w:rsidRPr="2054022A">
              <w:rPr>
                <w:rFonts w:ascii="Arial" w:eastAsia="Times New Roman" w:hAnsi="Arial" w:cs="Arial"/>
                <w:b/>
                <w:bCs/>
                <w:color w:val="000000" w:themeColor="text1"/>
                <w:sz w:val="20"/>
                <w:szCs w:val="20"/>
                <w:lang w:eastAsia="en-NZ"/>
              </w:rPr>
              <w:t> </w:t>
            </w:r>
            <w:r w:rsidR="0DF10DA9" w:rsidRPr="2054022A">
              <w:rPr>
                <w:rFonts w:ascii="Arial" w:eastAsia="Times New Roman" w:hAnsi="Arial" w:cs="Arial"/>
                <w:b/>
                <w:bCs/>
                <w:color w:val="000000" w:themeColor="text1"/>
                <w:sz w:val="20"/>
                <w:szCs w:val="20"/>
                <w:lang w:eastAsia="en-NZ"/>
              </w:rPr>
              <w:t>(Midland)</w:t>
            </w:r>
          </w:p>
          <w:p w14:paraId="506581B9" w14:textId="77777777" w:rsidR="008F7DA1" w:rsidRPr="00855574" w:rsidRDefault="2F579ED9" w:rsidP="2054022A">
            <w:pPr>
              <w:rPr>
                <w:rFonts w:ascii="Arial" w:eastAsia="Times New Roman" w:hAnsi="Arial" w:cs="Arial"/>
                <w:b/>
                <w:bCs/>
                <w:color w:val="000000" w:themeColor="text1"/>
                <w:sz w:val="20"/>
                <w:szCs w:val="20"/>
                <w:lang w:eastAsia="en-NZ"/>
              </w:rPr>
            </w:pPr>
            <w:r w:rsidRPr="2054022A">
              <w:rPr>
                <w:rFonts w:ascii="Arial" w:eastAsia="Times New Roman" w:hAnsi="Arial" w:cs="Arial"/>
                <w:b/>
                <w:bCs/>
                <w:color w:val="000000" w:themeColor="text1"/>
                <w:sz w:val="20"/>
                <w:szCs w:val="20"/>
                <w:lang w:eastAsia="en-NZ"/>
              </w:rPr>
              <w:t> </w:t>
            </w:r>
          </w:p>
          <w:p w14:paraId="612E74C4" w14:textId="77777777" w:rsidR="008F7DA1" w:rsidRPr="00855574" w:rsidRDefault="2F579ED9" w:rsidP="2054022A">
            <w:pPr>
              <w:rPr>
                <w:rFonts w:ascii="Arial" w:eastAsia="Times New Roman" w:hAnsi="Arial" w:cs="Arial"/>
                <w:b/>
                <w:bCs/>
                <w:color w:val="000000" w:themeColor="text1"/>
                <w:sz w:val="20"/>
                <w:szCs w:val="20"/>
                <w:lang w:eastAsia="en-NZ"/>
              </w:rPr>
            </w:pPr>
            <w:r w:rsidRPr="2054022A">
              <w:rPr>
                <w:rFonts w:ascii="Arial" w:eastAsia="Times New Roman" w:hAnsi="Arial" w:cs="Arial"/>
                <w:b/>
                <w:bCs/>
                <w:color w:val="000000" w:themeColor="text1"/>
                <w:sz w:val="20"/>
                <w:szCs w:val="20"/>
                <w:lang w:eastAsia="en-NZ"/>
              </w:rPr>
              <w:t> </w:t>
            </w:r>
          </w:p>
          <w:p w14:paraId="249CA7C3" w14:textId="4E4265E2" w:rsidR="008F7DA1" w:rsidRPr="00855574" w:rsidRDefault="2F579ED9" w:rsidP="2054022A">
            <w:pPr>
              <w:rPr>
                <w:rFonts w:ascii="Arial" w:eastAsia="Times New Roman" w:hAnsi="Arial" w:cs="Arial"/>
                <w:b/>
                <w:bCs/>
                <w:color w:val="000000" w:themeColor="text1"/>
                <w:sz w:val="20"/>
                <w:szCs w:val="20"/>
                <w:lang w:eastAsia="en-NZ"/>
              </w:rPr>
            </w:pPr>
            <w:r w:rsidRPr="2054022A">
              <w:rPr>
                <w:rFonts w:ascii="Arial" w:eastAsia="Times New Roman" w:hAnsi="Arial" w:cs="Arial"/>
                <w:b/>
                <w:bCs/>
                <w:color w:val="000000" w:themeColor="text1"/>
                <w:sz w:val="20"/>
                <w:szCs w:val="20"/>
                <w:lang w:eastAsia="en-NZ"/>
              </w:rPr>
              <w:t> </w:t>
            </w:r>
          </w:p>
        </w:tc>
        <w:tc>
          <w:tcPr>
            <w:tcW w:w="2551" w:type="dxa"/>
            <w:tcBorders>
              <w:top w:val="single" w:sz="8" w:space="0" w:color="000000" w:themeColor="text1"/>
              <w:bottom w:val="nil"/>
            </w:tcBorders>
            <w:noWrap/>
            <w:hideMark/>
          </w:tcPr>
          <w:p w14:paraId="195D224A" w14:textId="3314159F" w:rsidR="440DD9AF" w:rsidRDefault="1A9C6EC0" w:rsidP="2054022A">
            <w:pPr>
              <w:rPr>
                <w:rFonts w:eastAsia="Calibri"/>
                <w:color w:val="000000" w:themeColor="text1"/>
              </w:rPr>
            </w:pPr>
            <w:r w:rsidRPr="2054022A">
              <w:rPr>
                <w:rFonts w:eastAsia="Calibri"/>
                <w:color w:val="000000" w:themeColor="text1"/>
              </w:rPr>
              <w:t>Bay of Plenty</w:t>
            </w:r>
          </w:p>
        </w:tc>
        <w:tc>
          <w:tcPr>
            <w:tcW w:w="1701" w:type="dxa"/>
            <w:tcBorders>
              <w:top w:val="single" w:sz="8" w:space="0" w:color="000000" w:themeColor="text1"/>
              <w:bottom w:val="nil"/>
            </w:tcBorders>
            <w:vAlign w:val="bottom"/>
          </w:tcPr>
          <w:p w14:paraId="511E7BA9" w14:textId="2FC98ECE" w:rsidR="440DD9AF" w:rsidRDefault="1A9C6EC0" w:rsidP="2054022A">
            <w:pPr>
              <w:rPr>
                <w:rFonts w:eastAsia="Calibri"/>
                <w:color w:val="000000" w:themeColor="text1"/>
              </w:rPr>
            </w:pPr>
            <w:r w:rsidRPr="2054022A">
              <w:rPr>
                <w:rFonts w:eastAsia="Calibri"/>
                <w:color w:val="000000" w:themeColor="text1"/>
              </w:rPr>
              <w:t>109</w:t>
            </w:r>
          </w:p>
        </w:tc>
        <w:tc>
          <w:tcPr>
            <w:tcW w:w="1701" w:type="dxa"/>
            <w:vMerge w:val="restart"/>
            <w:tcBorders>
              <w:right w:val="single" w:sz="4" w:space="0" w:color="auto"/>
            </w:tcBorders>
          </w:tcPr>
          <w:p w14:paraId="6317A615" w14:textId="45BC48A0" w:rsidR="008F7DA1" w:rsidRPr="00855574" w:rsidRDefault="709C133D" w:rsidP="2054022A">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24.14%</w:t>
            </w:r>
          </w:p>
        </w:tc>
      </w:tr>
      <w:tr w:rsidR="00C463DA" w:rsidRPr="00855574" w14:paraId="643E3240" w14:textId="1D4B6705" w:rsidTr="2054022A">
        <w:trPr>
          <w:trHeight w:val="255"/>
          <w:jc w:val="center"/>
        </w:trPr>
        <w:tc>
          <w:tcPr>
            <w:tcW w:w="1990" w:type="dxa"/>
            <w:vMerge/>
            <w:noWrap/>
            <w:hideMark/>
          </w:tcPr>
          <w:p w14:paraId="1B94DDFA" w14:textId="5F1920CD" w:rsidR="008F7DA1" w:rsidRPr="00855574" w:rsidRDefault="008F7DA1" w:rsidP="00855574">
            <w:pPr>
              <w:jc w:val="both"/>
              <w:rPr>
                <w:rFonts w:ascii="Arial" w:eastAsia="Times New Roman" w:hAnsi="Arial" w:cs="Arial"/>
                <w:b/>
                <w:color w:val="000000" w:themeColor="text1"/>
                <w:sz w:val="20"/>
                <w:szCs w:val="20"/>
                <w:highlight w:val="yellow"/>
                <w:lang w:eastAsia="en-NZ"/>
              </w:rPr>
            </w:pPr>
          </w:p>
        </w:tc>
        <w:tc>
          <w:tcPr>
            <w:tcW w:w="2551" w:type="dxa"/>
            <w:tcBorders>
              <w:top w:val="nil"/>
              <w:bottom w:val="nil"/>
            </w:tcBorders>
            <w:noWrap/>
            <w:hideMark/>
          </w:tcPr>
          <w:p w14:paraId="22CAB561" w14:textId="472DE7AC" w:rsidR="440DD9AF" w:rsidRDefault="1A9C6EC0" w:rsidP="2054022A">
            <w:pPr>
              <w:rPr>
                <w:rFonts w:eastAsia="Calibri"/>
                <w:color w:val="000000" w:themeColor="text1"/>
              </w:rPr>
            </w:pPr>
            <w:r w:rsidRPr="2054022A">
              <w:rPr>
                <w:rFonts w:eastAsia="Calibri"/>
                <w:color w:val="000000" w:themeColor="text1"/>
              </w:rPr>
              <w:t>Gisborne</w:t>
            </w:r>
          </w:p>
        </w:tc>
        <w:tc>
          <w:tcPr>
            <w:tcW w:w="1701" w:type="dxa"/>
            <w:tcBorders>
              <w:top w:val="nil"/>
              <w:bottom w:val="nil"/>
            </w:tcBorders>
            <w:vAlign w:val="bottom"/>
          </w:tcPr>
          <w:p w14:paraId="5A351010" w14:textId="05C73414" w:rsidR="440DD9AF" w:rsidRDefault="1A9C6EC0" w:rsidP="2054022A">
            <w:pPr>
              <w:rPr>
                <w:rFonts w:eastAsia="Calibri"/>
                <w:color w:val="000000" w:themeColor="text1"/>
              </w:rPr>
            </w:pPr>
            <w:r w:rsidRPr="2054022A">
              <w:rPr>
                <w:rFonts w:eastAsia="Calibri"/>
                <w:color w:val="000000" w:themeColor="text1"/>
              </w:rPr>
              <w:t>6</w:t>
            </w:r>
          </w:p>
        </w:tc>
        <w:tc>
          <w:tcPr>
            <w:tcW w:w="1701" w:type="dxa"/>
            <w:vMerge/>
          </w:tcPr>
          <w:p w14:paraId="70BBFA2A" w14:textId="25E3CF4F" w:rsidR="008F7DA1" w:rsidRPr="00855574" w:rsidRDefault="008F7DA1" w:rsidP="00855574">
            <w:pPr>
              <w:jc w:val="both"/>
              <w:rPr>
                <w:rFonts w:ascii="Arial" w:eastAsia="Times New Roman" w:hAnsi="Arial" w:cs="Arial"/>
                <w:color w:val="000000" w:themeColor="text1"/>
                <w:sz w:val="20"/>
                <w:szCs w:val="20"/>
                <w:highlight w:val="yellow"/>
                <w:lang w:eastAsia="en-NZ"/>
              </w:rPr>
            </w:pPr>
          </w:p>
        </w:tc>
      </w:tr>
      <w:tr w:rsidR="007F1AE2" w:rsidRPr="00855574" w14:paraId="0E1B6EAC" w14:textId="767904CE" w:rsidTr="2054022A">
        <w:trPr>
          <w:trHeight w:val="255"/>
          <w:jc w:val="center"/>
        </w:trPr>
        <w:tc>
          <w:tcPr>
            <w:tcW w:w="1990" w:type="dxa"/>
            <w:vMerge/>
            <w:noWrap/>
            <w:hideMark/>
          </w:tcPr>
          <w:p w14:paraId="411A9E03" w14:textId="2633BAFB" w:rsidR="00560C29" w:rsidRPr="00855574" w:rsidRDefault="00560C29" w:rsidP="00855574">
            <w:pPr>
              <w:jc w:val="both"/>
              <w:rPr>
                <w:rFonts w:ascii="Arial" w:eastAsia="Times New Roman" w:hAnsi="Arial" w:cs="Arial"/>
                <w:b/>
                <w:color w:val="000000" w:themeColor="text1"/>
                <w:sz w:val="20"/>
                <w:szCs w:val="20"/>
                <w:highlight w:val="yellow"/>
                <w:lang w:eastAsia="en-NZ"/>
              </w:rPr>
            </w:pPr>
          </w:p>
        </w:tc>
        <w:tc>
          <w:tcPr>
            <w:tcW w:w="2551" w:type="dxa"/>
            <w:tcBorders>
              <w:top w:val="nil"/>
              <w:bottom w:val="nil"/>
            </w:tcBorders>
            <w:noWrap/>
            <w:hideMark/>
          </w:tcPr>
          <w:p w14:paraId="470580BA" w14:textId="4A939DE7" w:rsidR="440DD9AF" w:rsidRDefault="1A9C6EC0" w:rsidP="2054022A">
            <w:pPr>
              <w:rPr>
                <w:rFonts w:eastAsia="Calibri"/>
                <w:color w:val="000000" w:themeColor="text1"/>
              </w:rPr>
            </w:pPr>
            <w:r w:rsidRPr="2054022A">
              <w:rPr>
                <w:rFonts w:eastAsia="Calibri"/>
                <w:color w:val="000000" w:themeColor="text1"/>
              </w:rPr>
              <w:t>Taranaki</w:t>
            </w:r>
          </w:p>
        </w:tc>
        <w:tc>
          <w:tcPr>
            <w:tcW w:w="1701" w:type="dxa"/>
            <w:tcBorders>
              <w:top w:val="nil"/>
              <w:bottom w:val="nil"/>
            </w:tcBorders>
            <w:shd w:val="clear" w:color="auto" w:fill="auto"/>
            <w:vAlign w:val="bottom"/>
          </w:tcPr>
          <w:p w14:paraId="0726B942" w14:textId="4CFC2649" w:rsidR="440DD9AF" w:rsidRDefault="1A9C6EC0" w:rsidP="2054022A">
            <w:pPr>
              <w:rPr>
                <w:rFonts w:eastAsia="Calibri"/>
                <w:color w:val="000000" w:themeColor="text1"/>
              </w:rPr>
            </w:pPr>
            <w:r w:rsidRPr="2054022A">
              <w:rPr>
                <w:rFonts w:eastAsia="Calibri"/>
                <w:color w:val="000000" w:themeColor="text1"/>
              </w:rPr>
              <w:t>21</w:t>
            </w:r>
          </w:p>
        </w:tc>
        <w:tc>
          <w:tcPr>
            <w:tcW w:w="1701" w:type="dxa"/>
            <w:vMerge/>
          </w:tcPr>
          <w:p w14:paraId="1BBA543D" w14:textId="786C560B" w:rsidR="00560C29" w:rsidRPr="00855574" w:rsidRDefault="00560C29" w:rsidP="00855574">
            <w:pPr>
              <w:jc w:val="both"/>
              <w:rPr>
                <w:rFonts w:ascii="Arial" w:eastAsia="Times New Roman" w:hAnsi="Arial" w:cs="Arial"/>
                <w:color w:val="000000" w:themeColor="text1"/>
                <w:sz w:val="20"/>
                <w:szCs w:val="20"/>
                <w:highlight w:val="yellow"/>
                <w:lang w:eastAsia="en-NZ"/>
              </w:rPr>
            </w:pPr>
          </w:p>
        </w:tc>
      </w:tr>
      <w:tr w:rsidR="00C463DA" w:rsidRPr="00855574" w14:paraId="75189EA5" w14:textId="563E764F" w:rsidTr="2054022A">
        <w:trPr>
          <w:trHeight w:val="255"/>
          <w:jc w:val="center"/>
        </w:trPr>
        <w:tc>
          <w:tcPr>
            <w:tcW w:w="1990" w:type="dxa"/>
            <w:vMerge/>
            <w:noWrap/>
            <w:hideMark/>
          </w:tcPr>
          <w:p w14:paraId="4D7172F5" w14:textId="45BEBB23" w:rsidR="00560C29" w:rsidRPr="00855574" w:rsidRDefault="00560C29" w:rsidP="00855574">
            <w:pPr>
              <w:jc w:val="both"/>
              <w:rPr>
                <w:rFonts w:ascii="Arial" w:eastAsia="Times New Roman" w:hAnsi="Arial" w:cs="Arial"/>
                <w:b/>
                <w:color w:val="000000" w:themeColor="text1"/>
                <w:sz w:val="20"/>
                <w:szCs w:val="20"/>
                <w:highlight w:val="yellow"/>
                <w:lang w:eastAsia="en-NZ"/>
              </w:rPr>
            </w:pPr>
          </w:p>
        </w:tc>
        <w:tc>
          <w:tcPr>
            <w:tcW w:w="2551" w:type="dxa"/>
            <w:tcBorders>
              <w:top w:val="nil"/>
              <w:bottom w:val="nil"/>
            </w:tcBorders>
            <w:noWrap/>
            <w:hideMark/>
          </w:tcPr>
          <w:p w14:paraId="2FAE8DB5" w14:textId="09AAD3AA" w:rsidR="440DD9AF" w:rsidRDefault="1A9C6EC0" w:rsidP="2054022A">
            <w:pPr>
              <w:rPr>
                <w:rFonts w:eastAsia="Calibri"/>
                <w:color w:val="000000" w:themeColor="text1"/>
              </w:rPr>
            </w:pPr>
            <w:r w:rsidRPr="2054022A">
              <w:rPr>
                <w:rFonts w:eastAsia="Calibri"/>
                <w:color w:val="000000" w:themeColor="text1"/>
              </w:rPr>
              <w:t>Waikato</w:t>
            </w:r>
          </w:p>
        </w:tc>
        <w:tc>
          <w:tcPr>
            <w:tcW w:w="1701" w:type="dxa"/>
            <w:tcBorders>
              <w:top w:val="nil"/>
              <w:bottom w:val="nil"/>
            </w:tcBorders>
            <w:vAlign w:val="bottom"/>
          </w:tcPr>
          <w:p w14:paraId="6BDC8CC0" w14:textId="290BF9F8" w:rsidR="440DD9AF" w:rsidRDefault="1A9C6EC0" w:rsidP="2054022A">
            <w:pPr>
              <w:rPr>
                <w:rFonts w:eastAsia="Calibri"/>
                <w:color w:val="000000" w:themeColor="text1"/>
              </w:rPr>
            </w:pPr>
            <w:r w:rsidRPr="2054022A">
              <w:rPr>
                <w:rFonts w:eastAsia="Calibri"/>
                <w:color w:val="000000" w:themeColor="text1"/>
              </w:rPr>
              <w:t>109</w:t>
            </w:r>
          </w:p>
        </w:tc>
        <w:tc>
          <w:tcPr>
            <w:tcW w:w="1701" w:type="dxa"/>
            <w:vMerge/>
          </w:tcPr>
          <w:p w14:paraId="354D9FD9" w14:textId="4BD24A24" w:rsidR="00560C29" w:rsidRPr="00855574" w:rsidRDefault="00560C29" w:rsidP="00855574">
            <w:pPr>
              <w:jc w:val="both"/>
              <w:rPr>
                <w:rFonts w:ascii="Arial" w:eastAsia="Times New Roman" w:hAnsi="Arial" w:cs="Arial"/>
                <w:color w:val="000000" w:themeColor="text1"/>
                <w:sz w:val="20"/>
                <w:szCs w:val="20"/>
                <w:highlight w:val="yellow"/>
                <w:lang w:eastAsia="en-NZ"/>
              </w:rPr>
            </w:pPr>
          </w:p>
        </w:tc>
      </w:tr>
      <w:tr w:rsidR="00C463DA" w:rsidRPr="00855574" w14:paraId="3CC7B801" w14:textId="7DFA17ED" w:rsidTr="2054022A">
        <w:trPr>
          <w:trHeight w:val="255"/>
          <w:jc w:val="center"/>
        </w:trPr>
        <w:tc>
          <w:tcPr>
            <w:tcW w:w="1990" w:type="dxa"/>
            <w:vMerge/>
            <w:noWrap/>
            <w:hideMark/>
          </w:tcPr>
          <w:p w14:paraId="4C8B2384" w14:textId="7C627D3D" w:rsidR="00560C29" w:rsidRPr="00855574" w:rsidRDefault="00560C29" w:rsidP="00855574">
            <w:pPr>
              <w:jc w:val="both"/>
              <w:rPr>
                <w:rFonts w:ascii="Arial" w:eastAsia="Times New Roman" w:hAnsi="Arial" w:cs="Arial"/>
                <w:b/>
                <w:color w:val="000000" w:themeColor="text1"/>
                <w:sz w:val="20"/>
                <w:szCs w:val="20"/>
                <w:highlight w:val="yellow"/>
                <w:lang w:eastAsia="en-NZ"/>
              </w:rPr>
            </w:pPr>
          </w:p>
        </w:tc>
        <w:tc>
          <w:tcPr>
            <w:tcW w:w="2551" w:type="dxa"/>
            <w:tcBorders>
              <w:top w:val="nil"/>
              <w:bottom w:val="single" w:sz="4" w:space="0" w:color="auto"/>
            </w:tcBorders>
            <w:noWrap/>
            <w:hideMark/>
          </w:tcPr>
          <w:p w14:paraId="10DE574C" w14:textId="5B50DA6C" w:rsidR="00560C29" w:rsidRPr="00855574" w:rsidRDefault="00560C29" w:rsidP="2054022A">
            <w:pPr>
              <w:jc w:val="both"/>
              <w:rPr>
                <w:rFonts w:ascii="Arial" w:eastAsia="Times New Roman" w:hAnsi="Arial" w:cs="Arial"/>
                <w:color w:val="000000" w:themeColor="text1"/>
                <w:sz w:val="20"/>
                <w:szCs w:val="20"/>
                <w:lang w:eastAsia="en-NZ"/>
              </w:rPr>
            </w:pPr>
          </w:p>
        </w:tc>
        <w:tc>
          <w:tcPr>
            <w:tcW w:w="1701" w:type="dxa"/>
            <w:tcBorders>
              <w:top w:val="nil"/>
              <w:bottom w:val="single" w:sz="4" w:space="0" w:color="auto"/>
            </w:tcBorders>
            <w:vAlign w:val="bottom"/>
          </w:tcPr>
          <w:p w14:paraId="4C92BF15" w14:textId="64CB6CB2" w:rsidR="00560C29" w:rsidRPr="00855574" w:rsidRDefault="00560C29" w:rsidP="2054022A">
            <w:pPr>
              <w:jc w:val="both"/>
              <w:rPr>
                <w:rFonts w:ascii="Arial" w:hAnsi="Arial" w:cs="Arial"/>
                <w:color w:val="000000" w:themeColor="text1"/>
                <w:sz w:val="20"/>
                <w:szCs w:val="20"/>
              </w:rPr>
            </w:pPr>
          </w:p>
        </w:tc>
        <w:tc>
          <w:tcPr>
            <w:tcW w:w="1701" w:type="dxa"/>
            <w:vMerge/>
          </w:tcPr>
          <w:p w14:paraId="7E74E5F7" w14:textId="27C50663" w:rsidR="00560C29" w:rsidRPr="00855574" w:rsidRDefault="00560C29" w:rsidP="00855574">
            <w:pPr>
              <w:jc w:val="both"/>
              <w:rPr>
                <w:rFonts w:ascii="Arial" w:eastAsia="Times New Roman" w:hAnsi="Arial" w:cs="Arial"/>
                <w:color w:val="000000" w:themeColor="text1"/>
                <w:sz w:val="20"/>
                <w:szCs w:val="20"/>
                <w:highlight w:val="yellow"/>
                <w:lang w:eastAsia="en-NZ"/>
              </w:rPr>
            </w:pPr>
          </w:p>
        </w:tc>
      </w:tr>
      <w:tr w:rsidR="00C463DA" w:rsidRPr="00855574" w14:paraId="5DE3A60C" w14:textId="65A73322" w:rsidTr="003A2FF0">
        <w:trPr>
          <w:trHeight w:val="255"/>
          <w:jc w:val="center"/>
        </w:trPr>
        <w:tc>
          <w:tcPr>
            <w:tcW w:w="1990" w:type="dxa"/>
            <w:vMerge w:val="restart"/>
            <w:tcBorders>
              <w:left w:val="single" w:sz="4" w:space="0" w:color="auto"/>
            </w:tcBorders>
            <w:noWrap/>
            <w:hideMark/>
          </w:tcPr>
          <w:p w14:paraId="2D6BD6C9" w14:textId="77777777" w:rsidR="00560C29" w:rsidRPr="00855574" w:rsidRDefault="00560C29" w:rsidP="2054022A">
            <w:pPr>
              <w:rPr>
                <w:rFonts w:ascii="Arial" w:eastAsia="Times New Roman" w:hAnsi="Arial" w:cs="Arial"/>
                <w:b/>
                <w:bCs/>
                <w:color w:val="000000" w:themeColor="text1"/>
                <w:sz w:val="20"/>
                <w:szCs w:val="20"/>
                <w:lang w:eastAsia="en-NZ"/>
              </w:rPr>
            </w:pPr>
            <w:r w:rsidRPr="2054022A">
              <w:rPr>
                <w:rFonts w:ascii="Arial" w:eastAsia="Times New Roman" w:hAnsi="Arial" w:cs="Arial"/>
                <w:b/>
                <w:bCs/>
                <w:color w:val="000000" w:themeColor="text1"/>
                <w:sz w:val="20"/>
                <w:szCs w:val="20"/>
                <w:lang w:eastAsia="en-NZ"/>
              </w:rPr>
              <w:t>Central</w:t>
            </w:r>
          </w:p>
          <w:p w14:paraId="1D1BA61D" w14:textId="77777777" w:rsidR="00560C29" w:rsidRPr="00855574" w:rsidRDefault="00560C29" w:rsidP="2054022A">
            <w:pPr>
              <w:rPr>
                <w:rFonts w:ascii="Arial" w:eastAsia="Times New Roman" w:hAnsi="Arial" w:cs="Arial"/>
                <w:b/>
                <w:bCs/>
                <w:color w:val="000000" w:themeColor="text1"/>
                <w:sz w:val="20"/>
                <w:szCs w:val="20"/>
                <w:lang w:eastAsia="en-NZ"/>
              </w:rPr>
            </w:pPr>
            <w:r w:rsidRPr="2054022A">
              <w:rPr>
                <w:rFonts w:ascii="Arial" w:eastAsia="Times New Roman" w:hAnsi="Arial" w:cs="Arial"/>
                <w:b/>
                <w:bCs/>
                <w:color w:val="000000" w:themeColor="text1"/>
                <w:sz w:val="20"/>
                <w:szCs w:val="20"/>
                <w:lang w:eastAsia="en-NZ"/>
              </w:rPr>
              <w:t> </w:t>
            </w:r>
          </w:p>
          <w:p w14:paraId="48C0747F" w14:textId="77777777" w:rsidR="00560C29" w:rsidRPr="00855574" w:rsidRDefault="00560C29" w:rsidP="2054022A">
            <w:pPr>
              <w:rPr>
                <w:rFonts w:ascii="Arial" w:eastAsia="Times New Roman" w:hAnsi="Arial" w:cs="Arial"/>
                <w:b/>
                <w:bCs/>
                <w:color w:val="000000" w:themeColor="text1"/>
                <w:sz w:val="20"/>
                <w:szCs w:val="20"/>
                <w:lang w:eastAsia="en-NZ"/>
              </w:rPr>
            </w:pPr>
            <w:r w:rsidRPr="2054022A">
              <w:rPr>
                <w:rFonts w:ascii="Arial" w:eastAsia="Times New Roman" w:hAnsi="Arial" w:cs="Arial"/>
                <w:b/>
                <w:bCs/>
                <w:color w:val="000000" w:themeColor="text1"/>
                <w:sz w:val="20"/>
                <w:szCs w:val="20"/>
                <w:lang w:eastAsia="en-NZ"/>
              </w:rPr>
              <w:t> </w:t>
            </w:r>
          </w:p>
          <w:p w14:paraId="1A42190C" w14:textId="77777777" w:rsidR="00560C29" w:rsidRPr="00855574" w:rsidRDefault="00560C29" w:rsidP="2054022A">
            <w:pPr>
              <w:rPr>
                <w:rFonts w:ascii="Arial" w:eastAsia="Times New Roman" w:hAnsi="Arial" w:cs="Arial"/>
                <w:b/>
                <w:bCs/>
                <w:color w:val="000000" w:themeColor="text1"/>
                <w:sz w:val="20"/>
                <w:szCs w:val="20"/>
                <w:lang w:eastAsia="en-NZ"/>
              </w:rPr>
            </w:pPr>
            <w:r w:rsidRPr="2054022A">
              <w:rPr>
                <w:rFonts w:ascii="Arial" w:eastAsia="Times New Roman" w:hAnsi="Arial" w:cs="Arial"/>
                <w:b/>
                <w:bCs/>
                <w:color w:val="000000" w:themeColor="text1"/>
                <w:sz w:val="20"/>
                <w:szCs w:val="20"/>
                <w:lang w:eastAsia="en-NZ"/>
              </w:rPr>
              <w:t> </w:t>
            </w:r>
          </w:p>
          <w:p w14:paraId="74C7A88A" w14:textId="77777777" w:rsidR="00560C29" w:rsidRPr="00855574" w:rsidRDefault="00560C29" w:rsidP="2054022A">
            <w:pPr>
              <w:rPr>
                <w:rFonts w:ascii="Arial" w:eastAsia="Times New Roman" w:hAnsi="Arial" w:cs="Arial"/>
                <w:b/>
                <w:bCs/>
                <w:color w:val="000000" w:themeColor="text1"/>
                <w:sz w:val="20"/>
                <w:szCs w:val="20"/>
                <w:lang w:eastAsia="en-NZ"/>
              </w:rPr>
            </w:pPr>
            <w:r w:rsidRPr="2054022A">
              <w:rPr>
                <w:rFonts w:ascii="Arial" w:eastAsia="Times New Roman" w:hAnsi="Arial" w:cs="Arial"/>
                <w:b/>
                <w:bCs/>
                <w:color w:val="000000" w:themeColor="text1"/>
                <w:sz w:val="20"/>
                <w:szCs w:val="20"/>
                <w:lang w:eastAsia="en-NZ"/>
              </w:rPr>
              <w:t> </w:t>
            </w:r>
          </w:p>
          <w:p w14:paraId="54EADD72" w14:textId="2A99A567" w:rsidR="00560C29" w:rsidRPr="00855574" w:rsidRDefault="00560C29" w:rsidP="2054022A">
            <w:pPr>
              <w:rPr>
                <w:rFonts w:ascii="Arial" w:eastAsia="Times New Roman" w:hAnsi="Arial" w:cs="Arial"/>
                <w:b/>
                <w:bCs/>
                <w:color w:val="000000" w:themeColor="text1"/>
                <w:sz w:val="20"/>
                <w:szCs w:val="20"/>
                <w:lang w:eastAsia="en-NZ"/>
              </w:rPr>
            </w:pPr>
            <w:r w:rsidRPr="2054022A">
              <w:rPr>
                <w:rFonts w:ascii="Arial" w:eastAsia="Times New Roman" w:hAnsi="Arial" w:cs="Arial"/>
                <w:b/>
                <w:bCs/>
                <w:color w:val="000000" w:themeColor="text1"/>
                <w:sz w:val="20"/>
                <w:szCs w:val="20"/>
                <w:lang w:eastAsia="en-NZ"/>
              </w:rPr>
              <w:t> </w:t>
            </w:r>
          </w:p>
        </w:tc>
        <w:tc>
          <w:tcPr>
            <w:tcW w:w="2551" w:type="dxa"/>
            <w:tcBorders>
              <w:bottom w:val="nil"/>
            </w:tcBorders>
            <w:noWrap/>
            <w:hideMark/>
          </w:tcPr>
          <w:p w14:paraId="5FC53B11" w14:textId="1FCADDB5" w:rsidR="440DD9AF" w:rsidRDefault="1A9C6EC0" w:rsidP="2054022A">
            <w:pPr>
              <w:rPr>
                <w:rFonts w:eastAsia="Calibri"/>
                <w:color w:val="000000" w:themeColor="text1"/>
              </w:rPr>
            </w:pPr>
            <w:r w:rsidRPr="2054022A">
              <w:rPr>
                <w:rFonts w:eastAsia="Calibri"/>
                <w:color w:val="000000" w:themeColor="text1"/>
              </w:rPr>
              <w:t>Hawke's Bay</w:t>
            </w:r>
          </w:p>
        </w:tc>
        <w:tc>
          <w:tcPr>
            <w:tcW w:w="1701" w:type="dxa"/>
            <w:tcBorders>
              <w:bottom w:val="nil"/>
            </w:tcBorders>
            <w:vAlign w:val="bottom"/>
          </w:tcPr>
          <w:p w14:paraId="40969168" w14:textId="151CAAF0" w:rsidR="440DD9AF" w:rsidRDefault="1A9C6EC0" w:rsidP="2054022A">
            <w:pPr>
              <w:rPr>
                <w:rFonts w:eastAsia="Calibri"/>
                <w:color w:val="000000" w:themeColor="text1"/>
              </w:rPr>
            </w:pPr>
            <w:r w:rsidRPr="2054022A">
              <w:rPr>
                <w:rFonts w:eastAsia="Calibri"/>
                <w:color w:val="000000" w:themeColor="text1"/>
              </w:rPr>
              <w:t>43</w:t>
            </w:r>
          </w:p>
        </w:tc>
        <w:tc>
          <w:tcPr>
            <w:tcW w:w="1701" w:type="dxa"/>
            <w:vMerge w:val="restart"/>
            <w:tcBorders>
              <w:right w:val="single" w:sz="4" w:space="0" w:color="auto"/>
            </w:tcBorders>
          </w:tcPr>
          <w:p w14:paraId="5A6189AC" w14:textId="69646B1E" w:rsidR="00560C29" w:rsidRPr="00855574" w:rsidRDefault="372834B5" w:rsidP="2054022A">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19.9</w:t>
            </w:r>
            <w:r w:rsidR="03922B49" w:rsidRPr="2054022A">
              <w:rPr>
                <w:rFonts w:ascii="Arial" w:eastAsia="Times New Roman" w:hAnsi="Arial" w:cs="Arial"/>
                <w:color w:val="000000" w:themeColor="text1"/>
                <w:sz w:val="20"/>
                <w:szCs w:val="20"/>
                <w:lang w:eastAsia="en-NZ"/>
              </w:rPr>
              <w:t>%</w:t>
            </w:r>
          </w:p>
        </w:tc>
      </w:tr>
      <w:tr w:rsidR="00C463DA" w:rsidRPr="00855574" w14:paraId="64DA9898" w14:textId="6AEB8205" w:rsidTr="2054022A">
        <w:trPr>
          <w:trHeight w:val="255"/>
          <w:jc w:val="center"/>
        </w:trPr>
        <w:tc>
          <w:tcPr>
            <w:tcW w:w="1990" w:type="dxa"/>
            <w:vMerge/>
            <w:noWrap/>
            <w:hideMark/>
          </w:tcPr>
          <w:p w14:paraId="016602D0" w14:textId="21B4BAB8" w:rsidR="00560C29" w:rsidRPr="00855574" w:rsidRDefault="00560C29" w:rsidP="00855574">
            <w:pPr>
              <w:jc w:val="both"/>
              <w:rPr>
                <w:rFonts w:ascii="Arial" w:eastAsia="Times New Roman" w:hAnsi="Arial" w:cs="Arial"/>
                <w:b/>
                <w:color w:val="000000" w:themeColor="text1"/>
                <w:sz w:val="20"/>
                <w:szCs w:val="20"/>
                <w:highlight w:val="yellow"/>
                <w:lang w:eastAsia="en-NZ"/>
              </w:rPr>
            </w:pPr>
          </w:p>
        </w:tc>
        <w:tc>
          <w:tcPr>
            <w:tcW w:w="2551" w:type="dxa"/>
            <w:tcBorders>
              <w:top w:val="nil"/>
              <w:bottom w:val="nil"/>
            </w:tcBorders>
            <w:noWrap/>
            <w:hideMark/>
          </w:tcPr>
          <w:p w14:paraId="13E37642" w14:textId="5A64B7B0" w:rsidR="440DD9AF" w:rsidRDefault="1A9C6EC0" w:rsidP="2054022A">
            <w:pPr>
              <w:rPr>
                <w:rFonts w:eastAsia="Calibri"/>
                <w:color w:val="000000" w:themeColor="text1"/>
              </w:rPr>
            </w:pPr>
            <w:r w:rsidRPr="2054022A">
              <w:rPr>
                <w:rFonts w:eastAsia="Calibri"/>
                <w:color w:val="000000" w:themeColor="text1"/>
              </w:rPr>
              <w:t>Manawatu-Wanganui</w:t>
            </w:r>
          </w:p>
        </w:tc>
        <w:tc>
          <w:tcPr>
            <w:tcW w:w="1701" w:type="dxa"/>
            <w:tcBorders>
              <w:top w:val="nil"/>
              <w:bottom w:val="nil"/>
            </w:tcBorders>
            <w:vAlign w:val="bottom"/>
          </w:tcPr>
          <w:p w14:paraId="4F2A7AFE" w14:textId="3C90AA98" w:rsidR="440DD9AF" w:rsidRDefault="1A9C6EC0" w:rsidP="2054022A">
            <w:pPr>
              <w:rPr>
                <w:rFonts w:eastAsia="Calibri"/>
                <w:color w:val="000000" w:themeColor="text1"/>
              </w:rPr>
            </w:pPr>
            <w:r w:rsidRPr="2054022A">
              <w:rPr>
                <w:rFonts w:eastAsia="Calibri"/>
                <w:color w:val="000000" w:themeColor="text1"/>
              </w:rPr>
              <w:t>38</w:t>
            </w:r>
          </w:p>
        </w:tc>
        <w:tc>
          <w:tcPr>
            <w:tcW w:w="1701" w:type="dxa"/>
            <w:vMerge/>
          </w:tcPr>
          <w:p w14:paraId="67E7E14A" w14:textId="42E60D7D" w:rsidR="00560C29" w:rsidRPr="00855574" w:rsidRDefault="00560C29" w:rsidP="00855574">
            <w:pPr>
              <w:jc w:val="both"/>
              <w:rPr>
                <w:rFonts w:ascii="Arial" w:eastAsia="Times New Roman" w:hAnsi="Arial" w:cs="Arial"/>
                <w:color w:val="000000" w:themeColor="text1"/>
                <w:sz w:val="20"/>
                <w:szCs w:val="20"/>
                <w:highlight w:val="yellow"/>
                <w:lang w:eastAsia="en-NZ"/>
              </w:rPr>
            </w:pPr>
          </w:p>
        </w:tc>
      </w:tr>
      <w:tr w:rsidR="00C463DA" w:rsidRPr="00855574" w14:paraId="03B8BC40" w14:textId="45BACE3E" w:rsidTr="2054022A">
        <w:trPr>
          <w:trHeight w:val="255"/>
          <w:jc w:val="center"/>
        </w:trPr>
        <w:tc>
          <w:tcPr>
            <w:tcW w:w="1990" w:type="dxa"/>
            <w:vMerge/>
            <w:noWrap/>
            <w:hideMark/>
          </w:tcPr>
          <w:p w14:paraId="311CFB9A" w14:textId="6AA84EB3" w:rsidR="00560C29" w:rsidRPr="00855574" w:rsidRDefault="00560C29" w:rsidP="00855574">
            <w:pPr>
              <w:jc w:val="both"/>
              <w:rPr>
                <w:rFonts w:ascii="Arial" w:eastAsia="Times New Roman" w:hAnsi="Arial" w:cs="Arial"/>
                <w:b/>
                <w:color w:val="000000" w:themeColor="text1"/>
                <w:sz w:val="20"/>
                <w:szCs w:val="20"/>
                <w:highlight w:val="yellow"/>
                <w:lang w:eastAsia="en-NZ"/>
              </w:rPr>
            </w:pPr>
          </w:p>
        </w:tc>
        <w:tc>
          <w:tcPr>
            <w:tcW w:w="2551" w:type="dxa"/>
            <w:tcBorders>
              <w:top w:val="nil"/>
              <w:bottom w:val="nil"/>
            </w:tcBorders>
            <w:noWrap/>
            <w:hideMark/>
          </w:tcPr>
          <w:p w14:paraId="43DA2933" w14:textId="2175002E" w:rsidR="440DD9AF" w:rsidRDefault="1A9C6EC0" w:rsidP="2054022A">
            <w:pPr>
              <w:rPr>
                <w:rFonts w:eastAsia="Calibri"/>
                <w:color w:val="000000" w:themeColor="text1"/>
              </w:rPr>
            </w:pPr>
            <w:r w:rsidRPr="2054022A">
              <w:rPr>
                <w:rFonts w:eastAsia="Calibri"/>
                <w:color w:val="000000" w:themeColor="text1"/>
              </w:rPr>
              <w:t>Wellington</w:t>
            </w:r>
          </w:p>
        </w:tc>
        <w:tc>
          <w:tcPr>
            <w:tcW w:w="1701" w:type="dxa"/>
            <w:tcBorders>
              <w:top w:val="nil"/>
              <w:bottom w:val="nil"/>
            </w:tcBorders>
            <w:vAlign w:val="bottom"/>
          </w:tcPr>
          <w:p w14:paraId="254FB650" w14:textId="30E6B5BB" w:rsidR="440DD9AF" w:rsidRDefault="1A9C6EC0" w:rsidP="2054022A">
            <w:pPr>
              <w:rPr>
                <w:rFonts w:eastAsia="Calibri"/>
                <w:color w:val="000000" w:themeColor="text1"/>
              </w:rPr>
            </w:pPr>
            <w:r w:rsidRPr="2054022A">
              <w:rPr>
                <w:rFonts w:eastAsia="Calibri"/>
                <w:color w:val="000000" w:themeColor="text1"/>
              </w:rPr>
              <w:t>121</w:t>
            </w:r>
          </w:p>
        </w:tc>
        <w:tc>
          <w:tcPr>
            <w:tcW w:w="1701" w:type="dxa"/>
            <w:vMerge/>
          </w:tcPr>
          <w:p w14:paraId="2A86EBC1" w14:textId="38736D13" w:rsidR="00560C29" w:rsidRPr="00855574" w:rsidRDefault="00560C29" w:rsidP="00855574">
            <w:pPr>
              <w:jc w:val="both"/>
              <w:rPr>
                <w:rFonts w:ascii="Arial" w:eastAsia="Times New Roman" w:hAnsi="Arial" w:cs="Arial"/>
                <w:color w:val="000000" w:themeColor="text1"/>
                <w:sz w:val="20"/>
                <w:szCs w:val="20"/>
                <w:highlight w:val="yellow"/>
                <w:lang w:eastAsia="en-NZ"/>
              </w:rPr>
            </w:pPr>
          </w:p>
        </w:tc>
      </w:tr>
      <w:tr w:rsidR="00C463DA" w:rsidRPr="00855574" w14:paraId="3BD067C3" w14:textId="150F0CAE" w:rsidTr="2054022A">
        <w:trPr>
          <w:trHeight w:val="255"/>
          <w:jc w:val="center"/>
        </w:trPr>
        <w:tc>
          <w:tcPr>
            <w:tcW w:w="1990" w:type="dxa"/>
            <w:vMerge/>
            <w:noWrap/>
            <w:hideMark/>
          </w:tcPr>
          <w:p w14:paraId="611A9E5E" w14:textId="5409F576" w:rsidR="00560C29" w:rsidRPr="00855574" w:rsidRDefault="00560C29" w:rsidP="00855574">
            <w:pPr>
              <w:jc w:val="both"/>
              <w:rPr>
                <w:rFonts w:ascii="Arial" w:eastAsia="Times New Roman" w:hAnsi="Arial" w:cs="Arial"/>
                <w:b/>
                <w:color w:val="000000" w:themeColor="text1"/>
                <w:sz w:val="20"/>
                <w:szCs w:val="20"/>
                <w:highlight w:val="yellow"/>
                <w:lang w:eastAsia="en-NZ"/>
              </w:rPr>
            </w:pPr>
          </w:p>
        </w:tc>
        <w:tc>
          <w:tcPr>
            <w:tcW w:w="2551" w:type="dxa"/>
            <w:tcBorders>
              <w:top w:val="nil"/>
              <w:bottom w:val="nil"/>
            </w:tcBorders>
            <w:noWrap/>
            <w:hideMark/>
          </w:tcPr>
          <w:p w14:paraId="553A620D" w14:textId="4126AA4A" w:rsidR="00560C29" w:rsidRPr="00855574" w:rsidRDefault="00560C29" w:rsidP="2054022A">
            <w:pPr>
              <w:jc w:val="both"/>
              <w:rPr>
                <w:rFonts w:ascii="Arial" w:eastAsia="Times New Roman" w:hAnsi="Arial" w:cs="Arial"/>
                <w:color w:val="000000" w:themeColor="text1"/>
                <w:sz w:val="20"/>
                <w:szCs w:val="20"/>
                <w:lang w:eastAsia="en-NZ"/>
              </w:rPr>
            </w:pPr>
          </w:p>
        </w:tc>
        <w:tc>
          <w:tcPr>
            <w:tcW w:w="1701" w:type="dxa"/>
            <w:tcBorders>
              <w:top w:val="nil"/>
              <w:bottom w:val="nil"/>
            </w:tcBorders>
            <w:vAlign w:val="bottom"/>
          </w:tcPr>
          <w:p w14:paraId="0B6409DF" w14:textId="7F9437DA" w:rsidR="00560C29" w:rsidRPr="00855574" w:rsidRDefault="00560C29" w:rsidP="2054022A">
            <w:pPr>
              <w:jc w:val="both"/>
              <w:rPr>
                <w:rFonts w:ascii="Arial" w:hAnsi="Arial" w:cs="Arial"/>
                <w:color w:val="000000" w:themeColor="text1"/>
                <w:sz w:val="20"/>
                <w:szCs w:val="20"/>
                <w:lang w:eastAsia="en-NZ"/>
              </w:rPr>
            </w:pPr>
          </w:p>
        </w:tc>
        <w:tc>
          <w:tcPr>
            <w:tcW w:w="1701" w:type="dxa"/>
            <w:vMerge/>
          </w:tcPr>
          <w:p w14:paraId="7D662036" w14:textId="2253FED6" w:rsidR="00560C29" w:rsidRPr="00855574" w:rsidRDefault="00560C29" w:rsidP="00855574">
            <w:pPr>
              <w:jc w:val="both"/>
              <w:rPr>
                <w:rFonts w:ascii="Arial" w:eastAsia="Times New Roman" w:hAnsi="Arial" w:cs="Arial"/>
                <w:color w:val="000000" w:themeColor="text1"/>
                <w:sz w:val="20"/>
                <w:szCs w:val="20"/>
                <w:highlight w:val="yellow"/>
                <w:lang w:eastAsia="en-NZ"/>
              </w:rPr>
            </w:pPr>
          </w:p>
        </w:tc>
      </w:tr>
      <w:tr w:rsidR="00C463DA" w:rsidRPr="00855574" w14:paraId="4ED4BFA8" w14:textId="51EEAFE0" w:rsidTr="2054022A">
        <w:trPr>
          <w:trHeight w:val="255"/>
          <w:jc w:val="center"/>
        </w:trPr>
        <w:tc>
          <w:tcPr>
            <w:tcW w:w="1990" w:type="dxa"/>
            <w:vMerge/>
            <w:noWrap/>
            <w:hideMark/>
          </w:tcPr>
          <w:p w14:paraId="452971EA" w14:textId="589B5544" w:rsidR="00560C29" w:rsidRPr="00855574" w:rsidRDefault="00560C29" w:rsidP="00855574">
            <w:pPr>
              <w:jc w:val="both"/>
              <w:rPr>
                <w:rFonts w:ascii="Arial" w:eastAsia="Times New Roman" w:hAnsi="Arial" w:cs="Arial"/>
                <w:b/>
                <w:color w:val="000000" w:themeColor="text1"/>
                <w:sz w:val="20"/>
                <w:szCs w:val="20"/>
                <w:highlight w:val="yellow"/>
                <w:lang w:eastAsia="en-NZ"/>
              </w:rPr>
            </w:pPr>
          </w:p>
        </w:tc>
        <w:tc>
          <w:tcPr>
            <w:tcW w:w="2551" w:type="dxa"/>
            <w:tcBorders>
              <w:top w:val="nil"/>
              <w:bottom w:val="nil"/>
            </w:tcBorders>
            <w:noWrap/>
            <w:hideMark/>
          </w:tcPr>
          <w:p w14:paraId="6204022F" w14:textId="42645832" w:rsidR="00560C29" w:rsidRPr="00855574" w:rsidRDefault="00560C29" w:rsidP="2054022A">
            <w:pPr>
              <w:jc w:val="both"/>
              <w:rPr>
                <w:rFonts w:ascii="Arial" w:eastAsia="Times New Roman" w:hAnsi="Arial" w:cs="Arial"/>
                <w:color w:val="000000" w:themeColor="text1"/>
                <w:sz w:val="20"/>
                <w:szCs w:val="20"/>
                <w:lang w:eastAsia="en-NZ"/>
              </w:rPr>
            </w:pPr>
          </w:p>
        </w:tc>
        <w:tc>
          <w:tcPr>
            <w:tcW w:w="1701" w:type="dxa"/>
            <w:tcBorders>
              <w:top w:val="nil"/>
              <w:bottom w:val="nil"/>
            </w:tcBorders>
            <w:vAlign w:val="bottom"/>
          </w:tcPr>
          <w:p w14:paraId="597E41CF" w14:textId="57CEE191" w:rsidR="00560C29" w:rsidRPr="00855574" w:rsidRDefault="00560C29" w:rsidP="2054022A">
            <w:pPr>
              <w:jc w:val="both"/>
              <w:rPr>
                <w:rFonts w:ascii="Arial" w:hAnsi="Arial" w:cs="Arial"/>
                <w:color w:val="000000" w:themeColor="text1"/>
                <w:sz w:val="20"/>
                <w:szCs w:val="20"/>
                <w:lang w:eastAsia="en-NZ"/>
              </w:rPr>
            </w:pPr>
          </w:p>
        </w:tc>
        <w:tc>
          <w:tcPr>
            <w:tcW w:w="1701" w:type="dxa"/>
            <w:vMerge/>
          </w:tcPr>
          <w:p w14:paraId="4CDE12BE" w14:textId="17DB7759" w:rsidR="00560C29" w:rsidRPr="00855574" w:rsidRDefault="00560C29" w:rsidP="00855574">
            <w:pPr>
              <w:jc w:val="both"/>
              <w:rPr>
                <w:rFonts w:ascii="Arial" w:eastAsia="Times New Roman" w:hAnsi="Arial" w:cs="Arial"/>
                <w:color w:val="000000" w:themeColor="text1"/>
                <w:sz w:val="20"/>
                <w:szCs w:val="20"/>
                <w:highlight w:val="yellow"/>
                <w:lang w:eastAsia="en-NZ"/>
              </w:rPr>
            </w:pPr>
          </w:p>
        </w:tc>
      </w:tr>
      <w:tr w:rsidR="00F07552" w:rsidRPr="00855574" w14:paraId="109E0EC8" w14:textId="7E81F237" w:rsidTr="2054022A">
        <w:trPr>
          <w:trHeight w:val="255"/>
          <w:jc w:val="center"/>
        </w:trPr>
        <w:tc>
          <w:tcPr>
            <w:tcW w:w="1990" w:type="dxa"/>
            <w:vMerge/>
            <w:noWrap/>
            <w:hideMark/>
          </w:tcPr>
          <w:p w14:paraId="52C9702A" w14:textId="420F1CAE" w:rsidR="00560C29" w:rsidRPr="00855574" w:rsidRDefault="00560C29" w:rsidP="00855574">
            <w:pPr>
              <w:jc w:val="both"/>
              <w:rPr>
                <w:rFonts w:ascii="Arial" w:eastAsia="Times New Roman" w:hAnsi="Arial" w:cs="Arial"/>
                <w:b/>
                <w:color w:val="000000" w:themeColor="text1"/>
                <w:sz w:val="20"/>
                <w:szCs w:val="20"/>
                <w:highlight w:val="yellow"/>
                <w:lang w:eastAsia="en-NZ"/>
              </w:rPr>
            </w:pPr>
          </w:p>
        </w:tc>
        <w:tc>
          <w:tcPr>
            <w:tcW w:w="2551" w:type="dxa"/>
            <w:tcBorders>
              <w:top w:val="nil"/>
              <w:bottom w:val="single" w:sz="4" w:space="0" w:color="auto"/>
            </w:tcBorders>
            <w:noWrap/>
            <w:hideMark/>
          </w:tcPr>
          <w:p w14:paraId="14E0D6D3" w14:textId="493A1BCF" w:rsidR="00560C29" w:rsidRPr="00855574" w:rsidRDefault="00560C29" w:rsidP="2054022A">
            <w:pPr>
              <w:jc w:val="both"/>
              <w:rPr>
                <w:rFonts w:ascii="Arial" w:eastAsia="Times New Roman" w:hAnsi="Arial" w:cs="Arial"/>
                <w:color w:val="000000" w:themeColor="text1"/>
                <w:sz w:val="20"/>
                <w:szCs w:val="20"/>
                <w:lang w:eastAsia="en-NZ"/>
              </w:rPr>
            </w:pPr>
          </w:p>
        </w:tc>
        <w:tc>
          <w:tcPr>
            <w:tcW w:w="1701" w:type="dxa"/>
            <w:tcBorders>
              <w:top w:val="nil"/>
              <w:bottom w:val="single" w:sz="4" w:space="0" w:color="auto"/>
            </w:tcBorders>
            <w:vAlign w:val="bottom"/>
          </w:tcPr>
          <w:p w14:paraId="7935DAC5" w14:textId="55523ACB" w:rsidR="00560C29" w:rsidRPr="00855574" w:rsidRDefault="00560C29" w:rsidP="2054022A">
            <w:pPr>
              <w:jc w:val="both"/>
              <w:rPr>
                <w:rFonts w:ascii="Arial" w:hAnsi="Arial" w:cs="Arial"/>
                <w:color w:val="000000" w:themeColor="text1"/>
                <w:sz w:val="20"/>
                <w:szCs w:val="20"/>
              </w:rPr>
            </w:pPr>
          </w:p>
        </w:tc>
        <w:tc>
          <w:tcPr>
            <w:tcW w:w="1701" w:type="dxa"/>
            <w:vMerge/>
          </w:tcPr>
          <w:p w14:paraId="5A361719" w14:textId="5BAF900B" w:rsidR="00560C29" w:rsidRPr="00855574" w:rsidRDefault="00560C29" w:rsidP="00855574">
            <w:pPr>
              <w:jc w:val="both"/>
              <w:rPr>
                <w:rFonts w:ascii="Arial" w:eastAsia="Times New Roman" w:hAnsi="Arial" w:cs="Arial"/>
                <w:color w:val="000000" w:themeColor="text1"/>
                <w:sz w:val="20"/>
                <w:szCs w:val="20"/>
                <w:highlight w:val="yellow"/>
                <w:lang w:eastAsia="en-NZ"/>
              </w:rPr>
            </w:pPr>
          </w:p>
        </w:tc>
      </w:tr>
      <w:tr w:rsidR="00F07552" w:rsidRPr="00855574" w14:paraId="41B2B098" w14:textId="6821024E" w:rsidTr="003A2FF0">
        <w:trPr>
          <w:trHeight w:val="255"/>
          <w:jc w:val="center"/>
        </w:trPr>
        <w:tc>
          <w:tcPr>
            <w:tcW w:w="1990" w:type="dxa"/>
            <w:vMerge w:val="restart"/>
            <w:tcBorders>
              <w:left w:val="single" w:sz="4" w:space="0" w:color="auto"/>
            </w:tcBorders>
            <w:noWrap/>
            <w:hideMark/>
          </w:tcPr>
          <w:p w14:paraId="05FF30AD" w14:textId="4E753AA4" w:rsidR="00560C29" w:rsidRPr="00855574" w:rsidRDefault="34B88840" w:rsidP="2054022A">
            <w:pPr>
              <w:rPr>
                <w:rFonts w:ascii="Arial" w:eastAsia="Times New Roman" w:hAnsi="Arial" w:cs="Arial"/>
                <w:b/>
                <w:bCs/>
                <w:color w:val="000000" w:themeColor="text1"/>
                <w:sz w:val="20"/>
                <w:szCs w:val="20"/>
                <w:lang w:eastAsia="en-NZ"/>
              </w:rPr>
            </w:pPr>
            <w:r w:rsidRPr="2054022A">
              <w:rPr>
                <w:rFonts w:ascii="Arial" w:eastAsia="Times New Roman" w:hAnsi="Arial" w:cs="Arial"/>
                <w:b/>
                <w:bCs/>
                <w:color w:val="000000" w:themeColor="text1"/>
                <w:sz w:val="20"/>
                <w:szCs w:val="20"/>
                <w:lang w:eastAsia="en-NZ"/>
              </w:rPr>
              <w:t>Te Waipounamu</w:t>
            </w:r>
            <w:r w:rsidR="0DF10DA9" w:rsidRPr="2054022A">
              <w:rPr>
                <w:rFonts w:ascii="Arial" w:eastAsia="Times New Roman" w:hAnsi="Arial" w:cs="Arial"/>
                <w:b/>
                <w:bCs/>
                <w:color w:val="000000" w:themeColor="text1"/>
                <w:sz w:val="20"/>
                <w:szCs w:val="20"/>
                <w:lang w:eastAsia="en-NZ"/>
              </w:rPr>
              <w:t xml:space="preserve"> (Southern) </w:t>
            </w:r>
          </w:p>
          <w:p w14:paraId="29FAFEA4" w14:textId="77777777" w:rsidR="00560C29" w:rsidRPr="00855574" w:rsidRDefault="00560C29" w:rsidP="2054022A">
            <w:pPr>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 </w:t>
            </w:r>
          </w:p>
          <w:p w14:paraId="1D07B059" w14:textId="77777777" w:rsidR="00560C29" w:rsidRPr="00855574" w:rsidRDefault="00560C29" w:rsidP="2054022A">
            <w:pPr>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 </w:t>
            </w:r>
          </w:p>
          <w:p w14:paraId="1AA9D5FE" w14:textId="4B0506D8" w:rsidR="00560C29" w:rsidRPr="00855574" w:rsidRDefault="00560C29" w:rsidP="2054022A">
            <w:pPr>
              <w:rPr>
                <w:rFonts w:ascii="Arial" w:eastAsia="Times New Roman" w:hAnsi="Arial" w:cs="Arial"/>
                <w:b/>
                <w:bCs/>
                <w:color w:val="000000" w:themeColor="text1"/>
                <w:sz w:val="20"/>
                <w:szCs w:val="20"/>
                <w:lang w:eastAsia="en-NZ"/>
              </w:rPr>
            </w:pPr>
            <w:r w:rsidRPr="2054022A">
              <w:rPr>
                <w:rFonts w:ascii="Arial" w:eastAsia="Times New Roman" w:hAnsi="Arial" w:cs="Arial"/>
                <w:color w:val="000000" w:themeColor="text1"/>
                <w:sz w:val="20"/>
                <w:szCs w:val="20"/>
                <w:lang w:eastAsia="en-NZ"/>
              </w:rPr>
              <w:t> </w:t>
            </w:r>
          </w:p>
        </w:tc>
        <w:tc>
          <w:tcPr>
            <w:tcW w:w="2551" w:type="dxa"/>
            <w:tcBorders>
              <w:bottom w:val="nil"/>
            </w:tcBorders>
            <w:noWrap/>
            <w:hideMark/>
          </w:tcPr>
          <w:p w14:paraId="3B02ECD7" w14:textId="2167A869" w:rsidR="440DD9AF" w:rsidRDefault="1A9C6EC0" w:rsidP="2054022A">
            <w:pPr>
              <w:rPr>
                <w:rFonts w:eastAsia="Calibri"/>
                <w:color w:val="000000" w:themeColor="text1"/>
              </w:rPr>
            </w:pPr>
            <w:r w:rsidRPr="2054022A">
              <w:rPr>
                <w:rFonts w:eastAsia="Calibri"/>
                <w:color w:val="000000" w:themeColor="text1"/>
              </w:rPr>
              <w:t>Canterbury</w:t>
            </w:r>
          </w:p>
        </w:tc>
        <w:tc>
          <w:tcPr>
            <w:tcW w:w="1701" w:type="dxa"/>
            <w:tcBorders>
              <w:bottom w:val="nil"/>
            </w:tcBorders>
            <w:vAlign w:val="bottom"/>
          </w:tcPr>
          <w:p w14:paraId="2783D10B" w14:textId="65756226" w:rsidR="440DD9AF" w:rsidRDefault="1A9C6EC0" w:rsidP="2054022A">
            <w:pPr>
              <w:rPr>
                <w:rFonts w:eastAsia="Calibri"/>
                <w:color w:val="000000" w:themeColor="text1"/>
              </w:rPr>
            </w:pPr>
            <w:r w:rsidRPr="2054022A">
              <w:rPr>
                <w:rFonts w:eastAsia="Calibri"/>
                <w:color w:val="000000" w:themeColor="text1"/>
              </w:rPr>
              <w:t>107</w:t>
            </w:r>
          </w:p>
        </w:tc>
        <w:tc>
          <w:tcPr>
            <w:tcW w:w="1701" w:type="dxa"/>
            <w:vMerge w:val="restart"/>
            <w:tcBorders>
              <w:bottom w:val="single" w:sz="4" w:space="0" w:color="auto"/>
              <w:right w:val="single" w:sz="4" w:space="0" w:color="auto"/>
            </w:tcBorders>
          </w:tcPr>
          <w:p w14:paraId="55625D93" w14:textId="6590BC39" w:rsidR="00560C29" w:rsidRPr="00855574" w:rsidRDefault="00560C29" w:rsidP="2054022A">
            <w:pPr>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2</w:t>
            </w:r>
            <w:r w:rsidR="41652D08" w:rsidRPr="2054022A">
              <w:rPr>
                <w:rFonts w:ascii="Arial" w:eastAsia="Times New Roman" w:hAnsi="Arial" w:cs="Arial"/>
                <w:color w:val="000000" w:themeColor="text1"/>
                <w:sz w:val="20"/>
                <w:szCs w:val="20"/>
                <w:lang w:eastAsia="en-NZ"/>
              </w:rPr>
              <w:t>3.25%</w:t>
            </w:r>
          </w:p>
        </w:tc>
      </w:tr>
      <w:tr w:rsidR="00F07552" w:rsidRPr="00855574" w14:paraId="3FC4B4FA" w14:textId="39ACB82E" w:rsidTr="2054022A">
        <w:trPr>
          <w:trHeight w:val="255"/>
          <w:jc w:val="center"/>
        </w:trPr>
        <w:tc>
          <w:tcPr>
            <w:tcW w:w="1990" w:type="dxa"/>
            <w:vMerge/>
            <w:noWrap/>
            <w:hideMark/>
          </w:tcPr>
          <w:p w14:paraId="7F2D9BFF" w14:textId="125FB903" w:rsidR="00560C29" w:rsidRPr="00855574" w:rsidRDefault="00560C29" w:rsidP="00855574">
            <w:pPr>
              <w:jc w:val="both"/>
              <w:rPr>
                <w:rFonts w:ascii="Arial" w:eastAsia="Times New Roman" w:hAnsi="Arial" w:cs="Arial"/>
                <w:b/>
                <w:color w:val="000000" w:themeColor="text1"/>
                <w:sz w:val="20"/>
                <w:szCs w:val="20"/>
                <w:lang w:eastAsia="en-NZ"/>
              </w:rPr>
            </w:pPr>
          </w:p>
        </w:tc>
        <w:tc>
          <w:tcPr>
            <w:tcW w:w="2551" w:type="dxa"/>
            <w:tcBorders>
              <w:top w:val="nil"/>
              <w:bottom w:val="nil"/>
            </w:tcBorders>
            <w:noWrap/>
            <w:hideMark/>
          </w:tcPr>
          <w:p w14:paraId="4CB50E22" w14:textId="51F50B33" w:rsidR="440DD9AF" w:rsidRDefault="1A9C6EC0" w:rsidP="2054022A">
            <w:pPr>
              <w:rPr>
                <w:rFonts w:eastAsia="Calibri"/>
                <w:color w:val="000000" w:themeColor="text1"/>
              </w:rPr>
            </w:pPr>
            <w:r w:rsidRPr="2054022A">
              <w:rPr>
                <w:rFonts w:eastAsia="Calibri"/>
                <w:color w:val="000000" w:themeColor="text1"/>
              </w:rPr>
              <w:t>Marlborough</w:t>
            </w:r>
          </w:p>
        </w:tc>
        <w:tc>
          <w:tcPr>
            <w:tcW w:w="1701" w:type="dxa"/>
            <w:tcBorders>
              <w:top w:val="nil"/>
              <w:bottom w:val="nil"/>
            </w:tcBorders>
            <w:vAlign w:val="bottom"/>
          </w:tcPr>
          <w:p w14:paraId="57D2857E" w14:textId="40F9E7E1" w:rsidR="440DD9AF" w:rsidRDefault="1A9C6EC0" w:rsidP="2054022A">
            <w:pPr>
              <w:rPr>
                <w:rFonts w:eastAsia="Calibri"/>
                <w:color w:val="000000" w:themeColor="text1"/>
              </w:rPr>
            </w:pPr>
            <w:r w:rsidRPr="2054022A">
              <w:rPr>
                <w:rFonts w:eastAsia="Calibri"/>
                <w:color w:val="000000" w:themeColor="text1"/>
              </w:rPr>
              <w:t>15</w:t>
            </w:r>
          </w:p>
        </w:tc>
        <w:tc>
          <w:tcPr>
            <w:tcW w:w="1701" w:type="dxa"/>
            <w:vMerge/>
          </w:tcPr>
          <w:p w14:paraId="32228624" w14:textId="75813861" w:rsidR="00560C29" w:rsidRPr="00855574" w:rsidRDefault="00560C29" w:rsidP="00855574">
            <w:pPr>
              <w:jc w:val="both"/>
              <w:rPr>
                <w:rFonts w:ascii="Arial" w:eastAsia="Times New Roman" w:hAnsi="Arial" w:cs="Arial"/>
                <w:color w:val="000000" w:themeColor="text1"/>
                <w:sz w:val="20"/>
                <w:szCs w:val="20"/>
                <w:lang w:eastAsia="en-NZ"/>
              </w:rPr>
            </w:pPr>
          </w:p>
        </w:tc>
      </w:tr>
      <w:tr w:rsidR="440DD9AF" w14:paraId="3CF095ED" w14:textId="77777777" w:rsidTr="2054022A">
        <w:trPr>
          <w:trHeight w:val="255"/>
          <w:jc w:val="center"/>
        </w:trPr>
        <w:tc>
          <w:tcPr>
            <w:tcW w:w="1990" w:type="dxa"/>
            <w:vMerge/>
            <w:noWrap/>
            <w:hideMark/>
          </w:tcPr>
          <w:p w14:paraId="5080BA35" w14:textId="77777777" w:rsidR="009B4482" w:rsidRDefault="009B4482"/>
        </w:tc>
        <w:tc>
          <w:tcPr>
            <w:tcW w:w="2551" w:type="dxa"/>
            <w:tcBorders>
              <w:top w:val="nil"/>
              <w:bottom w:val="nil"/>
            </w:tcBorders>
            <w:noWrap/>
            <w:hideMark/>
          </w:tcPr>
          <w:p w14:paraId="38187934" w14:textId="5DE231CE" w:rsidR="440DD9AF" w:rsidRDefault="1A9C6EC0" w:rsidP="2054022A">
            <w:pPr>
              <w:rPr>
                <w:rFonts w:eastAsia="Calibri"/>
                <w:color w:val="000000" w:themeColor="text1"/>
              </w:rPr>
            </w:pPr>
            <w:r w:rsidRPr="2054022A">
              <w:rPr>
                <w:rFonts w:eastAsia="Calibri"/>
                <w:color w:val="000000" w:themeColor="text1"/>
              </w:rPr>
              <w:t>Nelson</w:t>
            </w:r>
          </w:p>
        </w:tc>
        <w:tc>
          <w:tcPr>
            <w:tcW w:w="1701" w:type="dxa"/>
            <w:tcBorders>
              <w:top w:val="nil"/>
              <w:bottom w:val="nil"/>
            </w:tcBorders>
            <w:vAlign w:val="bottom"/>
          </w:tcPr>
          <w:p w14:paraId="3F68CA99" w14:textId="13F979F3" w:rsidR="440DD9AF" w:rsidRDefault="1A9C6EC0" w:rsidP="2054022A">
            <w:pPr>
              <w:rPr>
                <w:rFonts w:eastAsia="Calibri"/>
                <w:color w:val="000000" w:themeColor="text1"/>
              </w:rPr>
            </w:pPr>
            <w:r w:rsidRPr="2054022A">
              <w:rPr>
                <w:rFonts w:eastAsia="Calibri"/>
                <w:color w:val="000000" w:themeColor="text1"/>
              </w:rPr>
              <w:t>30</w:t>
            </w:r>
          </w:p>
        </w:tc>
        <w:tc>
          <w:tcPr>
            <w:tcW w:w="1701" w:type="dxa"/>
            <w:vMerge/>
          </w:tcPr>
          <w:p w14:paraId="237DA60A" w14:textId="77777777" w:rsidR="009B4482" w:rsidRDefault="009B4482"/>
        </w:tc>
      </w:tr>
      <w:tr w:rsidR="004A57E7" w:rsidRPr="00855574" w14:paraId="3C0373F7" w14:textId="7180ED37" w:rsidTr="2054022A">
        <w:trPr>
          <w:trHeight w:val="255"/>
          <w:jc w:val="center"/>
        </w:trPr>
        <w:tc>
          <w:tcPr>
            <w:tcW w:w="1990" w:type="dxa"/>
            <w:vMerge/>
            <w:noWrap/>
            <w:hideMark/>
          </w:tcPr>
          <w:p w14:paraId="785FAFA3" w14:textId="1895BD86" w:rsidR="00560C29" w:rsidRPr="00855574" w:rsidRDefault="00560C29" w:rsidP="00855574">
            <w:pPr>
              <w:jc w:val="both"/>
              <w:rPr>
                <w:rFonts w:ascii="Arial" w:eastAsia="Times New Roman" w:hAnsi="Arial" w:cs="Arial"/>
                <w:color w:val="000000" w:themeColor="text1"/>
                <w:sz w:val="20"/>
                <w:szCs w:val="20"/>
                <w:lang w:eastAsia="en-NZ"/>
              </w:rPr>
            </w:pPr>
          </w:p>
        </w:tc>
        <w:tc>
          <w:tcPr>
            <w:tcW w:w="2551" w:type="dxa"/>
            <w:tcBorders>
              <w:top w:val="nil"/>
              <w:bottom w:val="nil"/>
            </w:tcBorders>
            <w:noWrap/>
            <w:hideMark/>
          </w:tcPr>
          <w:p w14:paraId="1705FEE2" w14:textId="1578E755" w:rsidR="440DD9AF" w:rsidRDefault="1A9C6EC0" w:rsidP="2054022A">
            <w:pPr>
              <w:rPr>
                <w:rFonts w:eastAsia="Calibri"/>
                <w:color w:val="000000" w:themeColor="text1"/>
              </w:rPr>
            </w:pPr>
            <w:r w:rsidRPr="2054022A">
              <w:rPr>
                <w:rFonts w:eastAsia="Calibri"/>
                <w:color w:val="000000" w:themeColor="text1"/>
              </w:rPr>
              <w:t>Otago</w:t>
            </w:r>
          </w:p>
        </w:tc>
        <w:tc>
          <w:tcPr>
            <w:tcW w:w="1701" w:type="dxa"/>
            <w:tcBorders>
              <w:top w:val="nil"/>
              <w:bottom w:val="nil"/>
            </w:tcBorders>
            <w:vAlign w:val="bottom"/>
          </w:tcPr>
          <w:p w14:paraId="5ADAA9C3" w14:textId="3762F1DF" w:rsidR="440DD9AF" w:rsidRDefault="1A9C6EC0" w:rsidP="2054022A">
            <w:pPr>
              <w:rPr>
                <w:rFonts w:eastAsia="Calibri"/>
                <w:color w:val="000000" w:themeColor="text1"/>
              </w:rPr>
            </w:pPr>
            <w:r w:rsidRPr="2054022A">
              <w:rPr>
                <w:rFonts w:eastAsia="Calibri"/>
                <w:color w:val="000000" w:themeColor="text1"/>
              </w:rPr>
              <w:t>33</w:t>
            </w:r>
          </w:p>
        </w:tc>
        <w:tc>
          <w:tcPr>
            <w:tcW w:w="1701" w:type="dxa"/>
            <w:vMerge/>
          </w:tcPr>
          <w:p w14:paraId="7A194486" w14:textId="7C94AE89" w:rsidR="00560C29" w:rsidRPr="00855574" w:rsidRDefault="00560C29" w:rsidP="00855574">
            <w:pPr>
              <w:jc w:val="both"/>
              <w:rPr>
                <w:rFonts w:ascii="Arial" w:eastAsia="Times New Roman" w:hAnsi="Arial" w:cs="Arial"/>
                <w:color w:val="000000" w:themeColor="text1"/>
                <w:sz w:val="20"/>
                <w:szCs w:val="20"/>
                <w:lang w:eastAsia="en-NZ"/>
              </w:rPr>
            </w:pPr>
          </w:p>
        </w:tc>
      </w:tr>
      <w:tr w:rsidR="440DD9AF" w14:paraId="5588DB34" w14:textId="77777777" w:rsidTr="2054022A">
        <w:trPr>
          <w:trHeight w:val="255"/>
          <w:jc w:val="center"/>
        </w:trPr>
        <w:tc>
          <w:tcPr>
            <w:tcW w:w="1990" w:type="dxa"/>
            <w:vMerge/>
            <w:noWrap/>
            <w:hideMark/>
          </w:tcPr>
          <w:p w14:paraId="6515A146" w14:textId="77777777" w:rsidR="009B4482" w:rsidRDefault="009B4482"/>
        </w:tc>
        <w:tc>
          <w:tcPr>
            <w:tcW w:w="2551" w:type="dxa"/>
            <w:tcBorders>
              <w:top w:val="nil"/>
              <w:bottom w:val="nil"/>
            </w:tcBorders>
            <w:noWrap/>
            <w:hideMark/>
          </w:tcPr>
          <w:p w14:paraId="20FE78BF" w14:textId="37834D44" w:rsidR="440DD9AF" w:rsidRDefault="1A9C6EC0" w:rsidP="2054022A">
            <w:pPr>
              <w:rPr>
                <w:rFonts w:eastAsia="Calibri"/>
                <w:color w:val="000000" w:themeColor="text1"/>
              </w:rPr>
            </w:pPr>
            <w:r w:rsidRPr="2054022A">
              <w:rPr>
                <w:rFonts w:eastAsia="Calibri"/>
                <w:color w:val="000000" w:themeColor="text1"/>
              </w:rPr>
              <w:t>Southland</w:t>
            </w:r>
          </w:p>
        </w:tc>
        <w:tc>
          <w:tcPr>
            <w:tcW w:w="1701" w:type="dxa"/>
            <w:tcBorders>
              <w:top w:val="nil"/>
              <w:bottom w:val="nil"/>
            </w:tcBorders>
            <w:vAlign w:val="bottom"/>
          </w:tcPr>
          <w:p w14:paraId="6877BB45" w14:textId="228ED08D" w:rsidR="440DD9AF" w:rsidRDefault="1A9C6EC0" w:rsidP="2054022A">
            <w:pPr>
              <w:rPr>
                <w:rFonts w:eastAsia="Calibri"/>
                <w:color w:val="000000" w:themeColor="text1"/>
              </w:rPr>
            </w:pPr>
            <w:r w:rsidRPr="2054022A">
              <w:rPr>
                <w:rFonts w:eastAsia="Calibri"/>
                <w:color w:val="000000" w:themeColor="text1"/>
              </w:rPr>
              <w:t>23</w:t>
            </w:r>
          </w:p>
        </w:tc>
        <w:tc>
          <w:tcPr>
            <w:tcW w:w="1701" w:type="dxa"/>
            <w:vMerge/>
          </w:tcPr>
          <w:p w14:paraId="16B058F7" w14:textId="77777777" w:rsidR="009B4482" w:rsidRDefault="009B4482"/>
        </w:tc>
      </w:tr>
      <w:tr w:rsidR="004A57E7" w:rsidRPr="00855574" w14:paraId="5B091F02" w14:textId="3666B819" w:rsidTr="2054022A">
        <w:trPr>
          <w:trHeight w:val="254"/>
          <w:jc w:val="center"/>
        </w:trPr>
        <w:tc>
          <w:tcPr>
            <w:tcW w:w="1990" w:type="dxa"/>
            <w:vMerge/>
            <w:noWrap/>
            <w:hideMark/>
          </w:tcPr>
          <w:p w14:paraId="6B84AD2F" w14:textId="790F2477" w:rsidR="00560C29" w:rsidRPr="00855574" w:rsidRDefault="00560C29" w:rsidP="00855574">
            <w:pPr>
              <w:jc w:val="both"/>
              <w:rPr>
                <w:rFonts w:ascii="Arial" w:eastAsia="Times New Roman" w:hAnsi="Arial" w:cs="Arial"/>
                <w:color w:val="000000" w:themeColor="text1"/>
                <w:sz w:val="20"/>
                <w:szCs w:val="20"/>
                <w:lang w:eastAsia="en-NZ"/>
              </w:rPr>
            </w:pPr>
          </w:p>
        </w:tc>
        <w:tc>
          <w:tcPr>
            <w:tcW w:w="2551" w:type="dxa"/>
            <w:tcBorders>
              <w:top w:val="nil"/>
              <w:bottom w:val="nil"/>
            </w:tcBorders>
            <w:noWrap/>
            <w:hideMark/>
          </w:tcPr>
          <w:p w14:paraId="2D0DB9AF" w14:textId="43AEF4AE" w:rsidR="440DD9AF" w:rsidRDefault="1A9C6EC0" w:rsidP="2054022A">
            <w:pPr>
              <w:rPr>
                <w:rFonts w:eastAsia="Calibri"/>
                <w:color w:val="000000" w:themeColor="text1"/>
              </w:rPr>
            </w:pPr>
            <w:r w:rsidRPr="2054022A">
              <w:rPr>
                <w:rFonts w:eastAsia="Calibri"/>
                <w:color w:val="000000" w:themeColor="text1"/>
              </w:rPr>
              <w:t>Tasman</w:t>
            </w:r>
          </w:p>
        </w:tc>
        <w:tc>
          <w:tcPr>
            <w:tcW w:w="1701" w:type="dxa"/>
            <w:tcBorders>
              <w:top w:val="nil"/>
              <w:bottom w:val="nil"/>
            </w:tcBorders>
            <w:vAlign w:val="bottom"/>
          </w:tcPr>
          <w:p w14:paraId="37DED454" w14:textId="2B63DA4E" w:rsidR="440DD9AF" w:rsidRDefault="1A9C6EC0" w:rsidP="2054022A">
            <w:pPr>
              <w:rPr>
                <w:rFonts w:eastAsia="Calibri"/>
                <w:color w:val="000000" w:themeColor="text1"/>
              </w:rPr>
            </w:pPr>
            <w:r w:rsidRPr="2054022A">
              <w:rPr>
                <w:rFonts w:eastAsia="Calibri"/>
                <w:color w:val="000000" w:themeColor="text1"/>
              </w:rPr>
              <w:t>13</w:t>
            </w:r>
          </w:p>
        </w:tc>
        <w:tc>
          <w:tcPr>
            <w:tcW w:w="1701" w:type="dxa"/>
            <w:vMerge/>
          </w:tcPr>
          <w:p w14:paraId="1DB174D2" w14:textId="54B72C92" w:rsidR="00560C29" w:rsidRPr="00855574" w:rsidRDefault="00560C29" w:rsidP="00855574">
            <w:pPr>
              <w:jc w:val="both"/>
              <w:rPr>
                <w:rFonts w:ascii="Arial" w:eastAsia="Times New Roman" w:hAnsi="Arial" w:cs="Arial"/>
                <w:color w:val="000000" w:themeColor="text1"/>
                <w:sz w:val="20"/>
                <w:szCs w:val="20"/>
                <w:lang w:eastAsia="en-NZ"/>
              </w:rPr>
            </w:pPr>
          </w:p>
        </w:tc>
      </w:tr>
      <w:tr w:rsidR="440DD9AF" w14:paraId="68B9234E" w14:textId="77777777" w:rsidTr="2054022A">
        <w:trPr>
          <w:trHeight w:val="255"/>
          <w:jc w:val="center"/>
        </w:trPr>
        <w:tc>
          <w:tcPr>
            <w:tcW w:w="1990" w:type="dxa"/>
            <w:vMerge/>
            <w:noWrap/>
            <w:hideMark/>
          </w:tcPr>
          <w:p w14:paraId="740583CA" w14:textId="77777777" w:rsidR="009B4482" w:rsidRDefault="009B4482"/>
        </w:tc>
        <w:tc>
          <w:tcPr>
            <w:tcW w:w="2551" w:type="dxa"/>
            <w:tcBorders>
              <w:top w:val="nil"/>
            </w:tcBorders>
            <w:noWrap/>
            <w:hideMark/>
          </w:tcPr>
          <w:p w14:paraId="7383C2FA" w14:textId="25505074" w:rsidR="440DD9AF" w:rsidRDefault="1A9C6EC0" w:rsidP="2054022A">
            <w:pPr>
              <w:rPr>
                <w:rFonts w:eastAsia="Calibri"/>
                <w:color w:val="000000" w:themeColor="text1"/>
              </w:rPr>
            </w:pPr>
            <w:r w:rsidRPr="2054022A">
              <w:rPr>
                <w:rFonts w:eastAsia="Calibri"/>
                <w:color w:val="000000" w:themeColor="text1"/>
              </w:rPr>
              <w:t>West Coast</w:t>
            </w:r>
          </w:p>
        </w:tc>
        <w:tc>
          <w:tcPr>
            <w:tcW w:w="1701" w:type="dxa"/>
            <w:tcBorders>
              <w:top w:val="nil"/>
            </w:tcBorders>
          </w:tcPr>
          <w:p w14:paraId="4FAF5CD2" w14:textId="3C22EF5C" w:rsidR="440DD9AF" w:rsidRDefault="1A9C6EC0" w:rsidP="2054022A">
            <w:pPr>
              <w:rPr>
                <w:rFonts w:eastAsia="Calibri"/>
                <w:color w:val="000000" w:themeColor="text1"/>
              </w:rPr>
            </w:pPr>
            <w:r w:rsidRPr="2054022A">
              <w:rPr>
                <w:rFonts w:eastAsia="Calibri"/>
                <w:color w:val="000000" w:themeColor="text1"/>
              </w:rPr>
              <w:t>15</w:t>
            </w:r>
          </w:p>
        </w:tc>
        <w:tc>
          <w:tcPr>
            <w:tcW w:w="1701" w:type="dxa"/>
            <w:vMerge/>
          </w:tcPr>
          <w:p w14:paraId="35271223" w14:textId="77777777" w:rsidR="009B4482" w:rsidRDefault="009B4482"/>
        </w:tc>
      </w:tr>
    </w:tbl>
    <w:p w14:paraId="5DA809EE" w14:textId="0A3DEF8F" w:rsidR="440DD9AF" w:rsidRDefault="440DD9AF" w:rsidP="2054022A"/>
    <w:p w14:paraId="47A94BE8" w14:textId="6FF6F540" w:rsidR="00C20046" w:rsidRPr="00855574" w:rsidRDefault="003F5D05" w:rsidP="440DD9AF">
      <w:pPr>
        <w:spacing w:before="240" w:after="480" w:line="320" w:lineRule="atLeast"/>
        <w:jc w:val="both"/>
        <w:rPr>
          <w:rFonts w:ascii="Arial" w:eastAsia="Times New Roman" w:hAnsi="Arial" w:cs="Arial"/>
          <w:b/>
          <w:bCs/>
          <w:color w:val="000000" w:themeColor="text1"/>
          <w:sz w:val="24"/>
          <w:szCs w:val="24"/>
          <w:lang w:eastAsia="en-NZ"/>
        </w:rPr>
      </w:pPr>
      <w:r w:rsidRPr="2054022A">
        <w:rPr>
          <w:rFonts w:ascii="Arial" w:hAnsi="Arial" w:cs="Arial"/>
        </w:rPr>
        <w:br w:type="page"/>
      </w:r>
      <w:r w:rsidRPr="2054022A">
        <w:rPr>
          <w:rFonts w:ascii="Arial" w:eastAsia="Times New Roman" w:hAnsi="Arial" w:cs="Arial"/>
          <w:b/>
          <w:bCs/>
          <w:color w:val="000000" w:themeColor="text1"/>
          <w:sz w:val="24"/>
          <w:szCs w:val="24"/>
          <w:lang w:eastAsia="en-NZ"/>
        </w:rPr>
        <w:lastRenderedPageBreak/>
        <w:t>Assessments completed during this period</w:t>
      </w:r>
    </w:p>
    <w:p w14:paraId="5D014550" w14:textId="2A6499FF" w:rsidR="79712A48" w:rsidRPr="00855574" w:rsidRDefault="79712A48" w:rsidP="00855574">
      <w:pPr>
        <w:shd w:val="clear" w:color="auto" w:fill="FFFFFF" w:themeFill="background1"/>
        <w:spacing w:before="277" w:after="277"/>
        <w:contextualSpacing/>
        <w:jc w:val="both"/>
        <w:outlineLvl w:val="2"/>
        <w:rPr>
          <w:rFonts w:ascii="Arial" w:eastAsia="Times New Roman" w:hAnsi="Arial" w:cs="Arial"/>
          <w:color w:val="000000" w:themeColor="text1"/>
          <w:sz w:val="24"/>
          <w:szCs w:val="24"/>
          <w:lang w:eastAsia="en-NZ"/>
        </w:rPr>
      </w:pPr>
      <w:r w:rsidRPr="2054022A">
        <w:rPr>
          <w:rFonts w:ascii="Arial" w:eastAsia="Times New Roman" w:hAnsi="Arial" w:cs="Arial"/>
          <w:color w:val="000000" w:themeColor="text1"/>
          <w:sz w:val="24"/>
          <w:szCs w:val="24"/>
          <w:lang w:eastAsia="en-NZ"/>
        </w:rPr>
        <w:t xml:space="preserve">After </w:t>
      </w:r>
      <w:r w:rsidR="71AAC0D3" w:rsidRPr="2054022A">
        <w:rPr>
          <w:rFonts w:ascii="Arial" w:eastAsia="Times New Roman" w:hAnsi="Arial" w:cs="Arial"/>
          <w:color w:val="000000" w:themeColor="text1"/>
          <w:sz w:val="24"/>
          <w:szCs w:val="24"/>
          <w:lang w:eastAsia="en-NZ"/>
        </w:rPr>
        <w:t xml:space="preserve">an </w:t>
      </w:r>
      <w:r w:rsidR="2DBFC067" w:rsidRPr="2054022A">
        <w:rPr>
          <w:rFonts w:ascii="Arial" w:eastAsia="Times New Roman" w:hAnsi="Arial" w:cs="Arial"/>
          <w:color w:val="000000" w:themeColor="text1"/>
          <w:sz w:val="24"/>
          <w:szCs w:val="24"/>
          <w:lang w:eastAsia="en-NZ"/>
        </w:rPr>
        <w:t>application</w:t>
      </w:r>
      <w:r w:rsidRPr="2054022A">
        <w:rPr>
          <w:rFonts w:ascii="Arial" w:eastAsia="Times New Roman" w:hAnsi="Arial" w:cs="Arial"/>
          <w:color w:val="000000" w:themeColor="text1"/>
          <w:sz w:val="24"/>
          <w:szCs w:val="24"/>
          <w:lang w:eastAsia="en-NZ"/>
        </w:rPr>
        <w:t xml:space="preserve"> is </w:t>
      </w:r>
      <w:r w:rsidR="6B3B3E76" w:rsidRPr="2054022A">
        <w:rPr>
          <w:rFonts w:ascii="Arial" w:eastAsia="Times New Roman" w:hAnsi="Arial" w:cs="Arial"/>
          <w:color w:val="000000" w:themeColor="text1"/>
          <w:sz w:val="24"/>
          <w:szCs w:val="24"/>
          <w:lang w:eastAsia="en-NZ"/>
        </w:rPr>
        <w:t>submitted</w:t>
      </w:r>
      <w:r w:rsidRPr="2054022A">
        <w:rPr>
          <w:rFonts w:ascii="Arial" w:eastAsia="Times New Roman" w:hAnsi="Arial" w:cs="Arial"/>
          <w:color w:val="000000" w:themeColor="text1"/>
          <w:sz w:val="24"/>
          <w:szCs w:val="24"/>
          <w:lang w:eastAsia="en-NZ"/>
        </w:rPr>
        <w:t xml:space="preserve">, an initial assessment is made </w:t>
      </w:r>
      <w:r w:rsidR="78BFBD6D" w:rsidRPr="2054022A">
        <w:rPr>
          <w:rFonts w:ascii="Arial" w:eastAsia="Times New Roman" w:hAnsi="Arial" w:cs="Arial"/>
          <w:color w:val="000000" w:themeColor="text1"/>
          <w:sz w:val="24"/>
          <w:szCs w:val="24"/>
          <w:lang w:eastAsia="en-NZ"/>
        </w:rPr>
        <w:t xml:space="preserve">by </w:t>
      </w:r>
      <w:r w:rsidRPr="2054022A">
        <w:rPr>
          <w:rFonts w:ascii="Arial" w:eastAsia="Times New Roman" w:hAnsi="Arial" w:cs="Arial"/>
          <w:color w:val="000000" w:themeColor="text1"/>
          <w:sz w:val="24"/>
          <w:szCs w:val="24"/>
          <w:lang w:eastAsia="en-NZ"/>
        </w:rPr>
        <w:t xml:space="preserve">an AMP. </w:t>
      </w:r>
      <w:r w:rsidR="2DBFC067" w:rsidRPr="2054022A">
        <w:rPr>
          <w:rFonts w:ascii="Arial" w:eastAsia="Times New Roman" w:hAnsi="Arial" w:cs="Arial"/>
          <w:color w:val="000000" w:themeColor="text1"/>
          <w:sz w:val="24"/>
          <w:szCs w:val="24"/>
          <w:lang w:eastAsia="en-NZ"/>
        </w:rPr>
        <w:t>T</w:t>
      </w:r>
      <w:r w:rsidR="61DA197C" w:rsidRPr="2054022A">
        <w:rPr>
          <w:rFonts w:ascii="Arial" w:eastAsia="Times New Roman" w:hAnsi="Arial" w:cs="Arial"/>
          <w:color w:val="000000" w:themeColor="text1"/>
          <w:sz w:val="24"/>
          <w:szCs w:val="24"/>
          <w:lang w:eastAsia="en-NZ"/>
        </w:rPr>
        <w:t>his practitioner reviews</w:t>
      </w:r>
      <w:r w:rsidR="2DBFC067" w:rsidRPr="2054022A">
        <w:rPr>
          <w:rFonts w:ascii="Arial" w:eastAsia="Times New Roman" w:hAnsi="Arial" w:cs="Arial"/>
          <w:color w:val="000000" w:themeColor="text1"/>
          <w:sz w:val="24"/>
          <w:szCs w:val="24"/>
          <w:lang w:eastAsia="en-NZ"/>
        </w:rPr>
        <w:t xml:space="preserve"> eligibility</w:t>
      </w:r>
      <w:r w:rsidR="111EDB9C" w:rsidRPr="2054022A">
        <w:rPr>
          <w:rFonts w:ascii="Arial" w:eastAsia="Times New Roman" w:hAnsi="Arial" w:cs="Arial"/>
          <w:color w:val="000000" w:themeColor="text1"/>
          <w:sz w:val="24"/>
          <w:szCs w:val="24"/>
          <w:lang w:eastAsia="en-NZ"/>
        </w:rPr>
        <w:t xml:space="preserve"> against</w:t>
      </w:r>
      <w:r w:rsidR="7719C8A0" w:rsidRPr="2054022A">
        <w:rPr>
          <w:rFonts w:ascii="Arial" w:eastAsia="Times New Roman" w:hAnsi="Arial" w:cs="Arial"/>
          <w:color w:val="000000" w:themeColor="text1"/>
          <w:sz w:val="24"/>
          <w:szCs w:val="24"/>
          <w:lang w:eastAsia="en-NZ"/>
        </w:rPr>
        <w:t xml:space="preserve"> the</w:t>
      </w:r>
      <w:r w:rsidR="111EDB9C" w:rsidRPr="2054022A">
        <w:rPr>
          <w:rFonts w:ascii="Arial" w:eastAsia="Times New Roman" w:hAnsi="Arial" w:cs="Arial"/>
          <w:color w:val="000000" w:themeColor="text1"/>
          <w:sz w:val="24"/>
          <w:szCs w:val="24"/>
          <w:lang w:eastAsia="en-NZ"/>
        </w:rPr>
        <w:t xml:space="preserve"> </w:t>
      </w:r>
      <w:hyperlink r:id="rId19">
        <w:r w:rsidR="111EDB9C" w:rsidRPr="2054022A">
          <w:rPr>
            <w:rFonts w:ascii="Arial" w:eastAsia="Times New Roman" w:hAnsi="Arial" w:cs="Arial"/>
            <w:color w:val="000000" w:themeColor="text1"/>
            <w:sz w:val="24"/>
            <w:szCs w:val="24"/>
            <w:lang w:eastAsia="en-NZ"/>
          </w:rPr>
          <w:t>criteria</w:t>
        </w:r>
      </w:hyperlink>
      <w:r w:rsidR="326CA347" w:rsidRPr="2054022A">
        <w:rPr>
          <w:rFonts w:ascii="Arial" w:eastAsia="Times New Roman" w:hAnsi="Arial" w:cs="Arial"/>
          <w:color w:val="000000" w:themeColor="text1"/>
          <w:sz w:val="24"/>
          <w:szCs w:val="24"/>
          <w:lang w:eastAsia="en-NZ"/>
        </w:rPr>
        <w:t xml:space="preserve"> as outlined in the Act</w:t>
      </w:r>
      <w:r w:rsidR="111EDB9C" w:rsidRPr="2054022A">
        <w:rPr>
          <w:rFonts w:ascii="Arial" w:eastAsia="Times New Roman" w:hAnsi="Arial" w:cs="Arial"/>
          <w:color w:val="000000" w:themeColor="text1"/>
          <w:sz w:val="24"/>
          <w:szCs w:val="24"/>
          <w:lang w:eastAsia="en-NZ"/>
        </w:rPr>
        <w:t xml:space="preserve">. The IMP provides an independent second assessment. </w:t>
      </w:r>
      <w:r w:rsidR="42DE9B22" w:rsidRPr="2054022A">
        <w:rPr>
          <w:rFonts w:ascii="Arial" w:eastAsia="Times New Roman" w:hAnsi="Arial" w:cs="Arial"/>
          <w:color w:val="000000" w:themeColor="text1"/>
          <w:sz w:val="24"/>
          <w:szCs w:val="24"/>
          <w:lang w:eastAsia="en-NZ"/>
        </w:rPr>
        <w:t xml:space="preserve">For more information relating to practitioner roles, </w:t>
      </w:r>
      <w:hyperlink r:id="rId20">
        <w:r w:rsidR="00464267" w:rsidRPr="2054022A">
          <w:rPr>
            <w:rFonts w:ascii="Arial" w:eastAsia="Times New Roman" w:hAnsi="Arial" w:cs="Arial"/>
            <w:color w:val="2F5496" w:themeColor="accent1" w:themeShade="BF"/>
            <w:sz w:val="24"/>
            <w:szCs w:val="24"/>
            <w:u w:val="single"/>
            <w:lang w:eastAsia="en-NZ"/>
          </w:rPr>
          <w:t>please refer to our website</w:t>
        </w:r>
      </w:hyperlink>
      <w:r w:rsidR="00464267" w:rsidRPr="2054022A">
        <w:rPr>
          <w:rFonts w:ascii="Arial" w:eastAsia="Times New Roman" w:hAnsi="Arial" w:cs="Arial"/>
          <w:color w:val="000000" w:themeColor="text1"/>
          <w:sz w:val="24"/>
          <w:szCs w:val="24"/>
          <w:lang w:eastAsia="en-NZ"/>
        </w:rPr>
        <w:t xml:space="preserve"> or the </w:t>
      </w:r>
      <w:hyperlink r:id="rId21" w:anchor="LMS225667">
        <w:r w:rsidR="00464267" w:rsidRPr="2054022A">
          <w:rPr>
            <w:rFonts w:ascii="Arial" w:eastAsia="Times New Roman" w:hAnsi="Arial" w:cs="Arial"/>
            <w:color w:val="2F5496" w:themeColor="accent1" w:themeShade="BF"/>
            <w:sz w:val="24"/>
            <w:szCs w:val="24"/>
            <w:u w:val="single"/>
            <w:lang w:eastAsia="en-NZ"/>
          </w:rPr>
          <w:t>End of Life Choice Act 2019</w:t>
        </w:r>
      </w:hyperlink>
      <w:r w:rsidR="00464267" w:rsidRPr="2054022A">
        <w:rPr>
          <w:rFonts w:ascii="Arial" w:eastAsia="Times New Roman" w:hAnsi="Arial" w:cs="Arial"/>
          <w:color w:val="000000" w:themeColor="text1"/>
          <w:sz w:val="24"/>
          <w:szCs w:val="24"/>
          <w:lang w:eastAsia="en-NZ"/>
        </w:rPr>
        <w:t>.</w:t>
      </w:r>
      <w:r w:rsidR="00464267" w:rsidRPr="00855574">
        <w:rPr>
          <w:rFonts w:ascii="Arial" w:eastAsia="Times New Roman" w:hAnsi="Arial" w:cs="Arial"/>
          <w:color w:val="000000" w:themeColor="text1"/>
          <w:sz w:val="24"/>
          <w:szCs w:val="24"/>
          <w:lang w:eastAsia="en-NZ"/>
        </w:rPr>
        <w:t>.</w:t>
      </w:r>
    </w:p>
    <w:p w14:paraId="504DB30E" w14:textId="36BFC71B" w:rsidR="79712A48" w:rsidRPr="00855574" w:rsidRDefault="79712A48" w:rsidP="00855574">
      <w:pPr>
        <w:shd w:val="clear" w:color="auto" w:fill="FFFFFF" w:themeFill="background1"/>
        <w:spacing w:before="277" w:after="277"/>
        <w:contextualSpacing/>
        <w:jc w:val="both"/>
        <w:outlineLvl w:val="2"/>
        <w:rPr>
          <w:rFonts w:ascii="Arial" w:eastAsia="Times New Roman" w:hAnsi="Arial" w:cs="Arial"/>
          <w:color w:val="000000" w:themeColor="text1"/>
          <w:sz w:val="24"/>
          <w:szCs w:val="24"/>
          <w:lang w:eastAsia="en-NZ"/>
        </w:rPr>
      </w:pPr>
    </w:p>
    <w:p w14:paraId="2F5C6082" w14:textId="6B576BA5" w:rsidR="79712A48" w:rsidRPr="00855574" w:rsidRDefault="111EDB9C" w:rsidP="00855574">
      <w:pPr>
        <w:shd w:val="clear" w:color="auto" w:fill="FFFFFF" w:themeFill="background1"/>
        <w:spacing w:before="277" w:after="277"/>
        <w:contextualSpacing/>
        <w:jc w:val="both"/>
        <w:outlineLvl w:val="2"/>
        <w:rPr>
          <w:rFonts w:ascii="Arial" w:eastAsia="Times New Roman" w:hAnsi="Arial" w:cs="Arial"/>
          <w:color w:val="000000" w:themeColor="text1"/>
          <w:sz w:val="24"/>
          <w:szCs w:val="24"/>
          <w:lang w:eastAsia="en-NZ"/>
        </w:rPr>
      </w:pPr>
      <w:r w:rsidRPr="2054022A">
        <w:rPr>
          <w:rFonts w:ascii="Arial" w:eastAsia="Times New Roman" w:hAnsi="Arial" w:cs="Arial"/>
          <w:color w:val="000000" w:themeColor="text1"/>
          <w:sz w:val="24"/>
          <w:szCs w:val="24"/>
          <w:lang w:eastAsia="en-NZ"/>
        </w:rPr>
        <w:t>Applications</w:t>
      </w:r>
      <w:r w:rsidR="74365F1D" w:rsidRPr="2054022A">
        <w:rPr>
          <w:rFonts w:ascii="Arial" w:eastAsia="Times New Roman" w:hAnsi="Arial" w:cs="Arial"/>
          <w:color w:val="000000" w:themeColor="text1"/>
          <w:sz w:val="24"/>
          <w:szCs w:val="24"/>
          <w:lang w:eastAsia="en-NZ"/>
        </w:rPr>
        <w:t xml:space="preserve"> may be found </w:t>
      </w:r>
      <w:r w:rsidR="04D337BB" w:rsidRPr="2054022A">
        <w:rPr>
          <w:rFonts w:ascii="Arial" w:eastAsia="Times New Roman" w:hAnsi="Arial" w:cs="Arial"/>
          <w:color w:val="000000" w:themeColor="text1"/>
          <w:sz w:val="24"/>
          <w:szCs w:val="24"/>
          <w:lang w:eastAsia="en-NZ"/>
        </w:rPr>
        <w:t>in</w:t>
      </w:r>
      <w:r w:rsidR="74365F1D" w:rsidRPr="2054022A">
        <w:rPr>
          <w:rFonts w:ascii="Arial" w:eastAsia="Times New Roman" w:hAnsi="Arial" w:cs="Arial"/>
          <w:color w:val="000000" w:themeColor="text1"/>
          <w:sz w:val="24"/>
          <w:szCs w:val="24"/>
          <w:lang w:eastAsia="en-NZ"/>
        </w:rPr>
        <w:t xml:space="preserve">eligible at each of these assessments for a variety of reasons. </w:t>
      </w:r>
      <w:r w:rsidR="55CA9B71" w:rsidRPr="2054022A">
        <w:rPr>
          <w:rFonts w:ascii="Arial" w:eastAsia="Times New Roman" w:hAnsi="Arial" w:cs="Arial"/>
          <w:color w:val="000000" w:themeColor="text1"/>
          <w:sz w:val="24"/>
          <w:szCs w:val="24"/>
          <w:lang w:eastAsia="en-NZ"/>
        </w:rPr>
        <w:t xml:space="preserve">For more information </w:t>
      </w:r>
      <w:r w:rsidR="158B859C" w:rsidRPr="2054022A">
        <w:rPr>
          <w:rFonts w:ascii="Arial" w:eastAsia="Times New Roman" w:hAnsi="Arial" w:cs="Arial"/>
          <w:color w:val="000000" w:themeColor="text1"/>
          <w:sz w:val="24"/>
          <w:szCs w:val="24"/>
          <w:lang w:eastAsia="en-NZ"/>
        </w:rPr>
        <w:t xml:space="preserve">on </w:t>
      </w:r>
      <w:r w:rsidR="541FC09C" w:rsidRPr="2054022A">
        <w:rPr>
          <w:rFonts w:ascii="Arial" w:eastAsia="Times New Roman" w:hAnsi="Arial" w:cs="Arial"/>
          <w:color w:val="000000" w:themeColor="text1"/>
          <w:sz w:val="24"/>
          <w:szCs w:val="24"/>
          <w:lang w:eastAsia="en-NZ"/>
        </w:rPr>
        <w:t>in</w:t>
      </w:r>
      <w:r w:rsidR="158B859C" w:rsidRPr="2054022A">
        <w:rPr>
          <w:rFonts w:ascii="Arial" w:eastAsia="Times New Roman" w:hAnsi="Arial" w:cs="Arial"/>
          <w:color w:val="000000" w:themeColor="text1"/>
          <w:sz w:val="24"/>
          <w:szCs w:val="24"/>
          <w:lang w:eastAsia="en-NZ"/>
        </w:rPr>
        <w:t xml:space="preserve">eligibility </w:t>
      </w:r>
      <w:r w:rsidR="17DC062A" w:rsidRPr="2054022A">
        <w:rPr>
          <w:rFonts w:ascii="Arial" w:eastAsia="Times New Roman" w:hAnsi="Arial" w:cs="Arial"/>
          <w:color w:val="000000" w:themeColor="text1"/>
          <w:sz w:val="24"/>
          <w:szCs w:val="24"/>
          <w:lang w:eastAsia="en-NZ"/>
        </w:rPr>
        <w:t xml:space="preserve">outcomes at assessment for this first year of service </w:t>
      </w:r>
      <w:r w:rsidR="55CA9B71" w:rsidRPr="2054022A">
        <w:rPr>
          <w:rFonts w:ascii="Arial" w:eastAsia="Times New Roman" w:hAnsi="Arial" w:cs="Arial"/>
          <w:color w:val="000000" w:themeColor="text1"/>
          <w:sz w:val="24"/>
          <w:szCs w:val="24"/>
          <w:lang w:eastAsia="en-NZ"/>
        </w:rPr>
        <w:t xml:space="preserve">please see </w:t>
      </w:r>
      <w:r w:rsidR="3957088E" w:rsidRPr="2054022A">
        <w:rPr>
          <w:rFonts w:ascii="Arial" w:eastAsia="Times New Roman" w:hAnsi="Arial" w:cs="Arial"/>
          <w:color w:val="000000" w:themeColor="text1"/>
          <w:sz w:val="24"/>
          <w:szCs w:val="24"/>
          <w:lang w:eastAsia="en-NZ"/>
        </w:rPr>
        <w:t>T</w:t>
      </w:r>
      <w:r w:rsidR="55CA9B71" w:rsidRPr="2054022A">
        <w:rPr>
          <w:rFonts w:ascii="Arial" w:eastAsia="Times New Roman" w:hAnsi="Arial" w:cs="Arial"/>
          <w:color w:val="000000" w:themeColor="text1"/>
          <w:sz w:val="24"/>
          <w:szCs w:val="24"/>
          <w:lang w:eastAsia="en-NZ"/>
        </w:rPr>
        <w:t>able 4.</w:t>
      </w:r>
      <w:r w:rsidR="74365F1D" w:rsidRPr="2054022A">
        <w:rPr>
          <w:rFonts w:ascii="Arial" w:eastAsia="Times New Roman" w:hAnsi="Arial" w:cs="Arial"/>
          <w:color w:val="000000" w:themeColor="text1"/>
          <w:sz w:val="24"/>
          <w:szCs w:val="24"/>
          <w:lang w:eastAsia="en-NZ"/>
        </w:rPr>
        <w:t xml:space="preserve"> </w:t>
      </w:r>
    </w:p>
    <w:p w14:paraId="71EEA59E" w14:textId="12E799D8" w:rsidR="79712A48" w:rsidRPr="00855574" w:rsidRDefault="79712A48" w:rsidP="00855574">
      <w:pPr>
        <w:shd w:val="clear" w:color="auto" w:fill="FFFFFF" w:themeFill="background1"/>
        <w:spacing w:before="277" w:after="277"/>
        <w:contextualSpacing/>
        <w:jc w:val="both"/>
        <w:outlineLvl w:val="2"/>
        <w:rPr>
          <w:rFonts w:ascii="Arial" w:eastAsia="Times New Roman" w:hAnsi="Arial" w:cs="Arial"/>
          <w:color w:val="000000" w:themeColor="text1"/>
          <w:sz w:val="24"/>
          <w:szCs w:val="24"/>
          <w:lang w:eastAsia="en-NZ"/>
        </w:rPr>
      </w:pPr>
    </w:p>
    <w:p w14:paraId="5200F239" w14:textId="7716275B" w:rsidR="79712A48" w:rsidRPr="00855574" w:rsidRDefault="1520BF09" w:rsidP="00855574">
      <w:pPr>
        <w:shd w:val="clear" w:color="auto" w:fill="FFFFFF" w:themeFill="background1"/>
        <w:spacing w:before="277" w:after="277"/>
        <w:contextualSpacing/>
        <w:jc w:val="both"/>
        <w:outlineLvl w:val="2"/>
        <w:rPr>
          <w:rFonts w:ascii="Arial" w:eastAsia="Times New Roman" w:hAnsi="Arial" w:cs="Arial"/>
          <w:color w:val="000000" w:themeColor="text1"/>
          <w:sz w:val="24"/>
          <w:szCs w:val="24"/>
          <w:lang w:eastAsia="en-NZ"/>
        </w:rPr>
      </w:pPr>
      <w:r w:rsidRPr="2054022A">
        <w:rPr>
          <w:rFonts w:ascii="Arial" w:eastAsia="Times New Roman" w:hAnsi="Arial" w:cs="Arial"/>
          <w:color w:val="000000" w:themeColor="text1"/>
          <w:sz w:val="24"/>
          <w:szCs w:val="24"/>
          <w:lang w:eastAsia="en-NZ"/>
        </w:rPr>
        <w:t>F</w:t>
      </w:r>
      <w:r w:rsidR="6A792A63" w:rsidRPr="2054022A">
        <w:rPr>
          <w:rFonts w:ascii="Arial" w:eastAsia="Times New Roman" w:hAnsi="Arial" w:cs="Arial"/>
          <w:color w:val="000000" w:themeColor="text1"/>
          <w:sz w:val="24"/>
          <w:szCs w:val="24"/>
          <w:lang w:eastAsia="en-NZ"/>
        </w:rPr>
        <w:t xml:space="preserve">ollowing eligible outcomes </w:t>
      </w:r>
      <w:r w:rsidR="000D53FD" w:rsidRPr="2054022A">
        <w:rPr>
          <w:rFonts w:ascii="Arial" w:eastAsia="Times New Roman" w:hAnsi="Arial" w:cs="Arial"/>
          <w:color w:val="000000" w:themeColor="text1"/>
          <w:sz w:val="24"/>
          <w:szCs w:val="24"/>
          <w:lang w:eastAsia="en-NZ"/>
        </w:rPr>
        <w:t xml:space="preserve">at </w:t>
      </w:r>
      <w:r w:rsidR="6A792A63" w:rsidRPr="2054022A">
        <w:rPr>
          <w:rFonts w:ascii="Arial" w:eastAsia="Times New Roman" w:hAnsi="Arial" w:cs="Arial"/>
          <w:color w:val="000000" w:themeColor="text1"/>
          <w:sz w:val="24"/>
          <w:szCs w:val="24"/>
          <w:lang w:eastAsia="en-NZ"/>
        </w:rPr>
        <w:t xml:space="preserve">both AMP and </w:t>
      </w:r>
      <w:r w:rsidR="3F5532B6" w:rsidRPr="2054022A">
        <w:rPr>
          <w:rFonts w:ascii="Arial" w:eastAsia="Times New Roman" w:hAnsi="Arial" w:cs="Arial"/>
          <w:color w:val="000000" w:themeColor="text1"/>
          <w:sz w:val="24"/>
          <w:szCs w:val="24"/>
          <w:lang w:eastAsia="en-NZ"/>
        </w:rPr>
        <w:t>IMP</w:t>
      </w:r>
      <w:r w:rsidR="000D53FD" w:rsidRPr="2054022A">
        <w:rPr>
          <w:rFonts w:ascii="Arial" w:eastAsia="Times New Roman" w:hAnsi="Arial" w:cs="Arial"/>
          <w:color w:val="000000" w:themeColor="text1"/>
          <w:sz w:val="24"/>
          <w:szCs w:val="24"/>
          <w:lang w:eastAsia="en-NZ"/>
        </w:rPr>
        <w:t xml:space="preserve"> assessment</w:t>
      </w:r>
      <w:r w:rsidR="0CC521D5" w:rsidRPr="2054022A">
        <w:rPr>
          <w:rFonts w:ascii="Arial" w:eastAsia="Times New Roman" w:hAnsi="Arial" w:cs="Arial"/>
          <w:color w:val="000000" w:themeColor="text1"/>
          <w:sz w:val="24"/>
          <w:szCs w:val="24"/>
          <w:lang w:eastAsia="en-NZ"/>
        </w:rPr>
        <w:t>s</w:t>
      </w:r>
      <w:r w:rsidR="3F5532B6" w:rsidRPr="2054022A">
        <w:rPr>
          <w:rFonts w:ascii="Arial" w:eastAsia="Times New Roman" w:hAnsi="Arial" w:cs="Arial"/>
          <w:color w:val="000000" w:themeColor="text1"/>
          <w:sz w:val="24"/>
          <w:szCs w:val="24"/>
          <w:lang w:eastAsia="en-NZ"/>
        </w:rPr>
        <w:t>, AMP</w:t>
      </w:r>
      <w:r w:rsidR="68C115CD" w:rsidRPr="2054022A">
        <w:rPr>
          <w:rFonts w:ascii="Arial" w:eastAsia="Times New Roman" w:hAnsi="Arial" w:cs="Arial"/>
          <w:color w:val="000000" w:themeColor="text1"/>
          <w:sz w:val="24"/>
          <w:szCs w:val="24"/>
          <w:lang w:eastAsia="en-NZ"/>
        </w:rPr>
        <w:t>s</w:t>
      </w:r>
      <w:r w:rsidR="6A792A63" w:rsidRPr="2054022A">
        <w:rPr>
          <w:rFonts w:ascii="Arial" w:eastAsia="Times New Roman" w:hAnsi="Arial" w:cs="Arial"/>
          <w:color w:val="000000" w:themeColor="text1"/>
          <w:sz w:val="24"/>
          <w:szCs w:val="24"/>
          <w:lang w:eastAsia="en-NZ"/>
        </w:rPr>
        <w:t xml:space="preserve"> meet with the applicant for further discussion relating to eligibility and the assisted dying process. At this time, some previously eligible applicants may be found no</w:t>
      </w:r>
      <w:r w:rsidR="74DC2A62" w:rsidRPr="2054022A">
        <w:rPr>
          <w:rFonts w:ascii="Arial" w:eastAsia="Times New Roman" w:hAnsi="Arial" w:cs="Arial"/>
          <w:color w:val="000000" w:themeColor="text1"/>
          <w:sz w:val="24"/>
          <w:szCs w:val="24"/>
          <w:lang w:eastAsia="en-NZ"/>
        </w:rPr>
        <w:t xml:space="preserve"> </w:t>
      </w:r>
      <w:r w:rsidR="2AE00E48" w:rsidRPr="2054022A">
        <w:rPr>
          <w:rFonts w:ascii="Arial" w:eastAsia="Times New Roman" w:hAnsi="Arial" w:cs="Arial"/>
          <w:color w:val="000000" w:themeColor="text1"/>
          <w:sz w:val="24"/>
          <w:szCs w:val="24"/>
          <w:lang w:eastAsia="en-NZ"/>
        </w:rPr>
        <w:t>longer competent</w:t>
      </w:r>
      <w:r w:rsidR="16106762" w:rsidRPr="2054022A">
        <w:rPr>
          <w:rFonts w:ascii="Arial" w:eastAsia="Times New Roman" w:hAnsi="Arial" w:cs="Arial"/>
          <w:color w:val="000000" w:themeColor="text1"/>
          <w:sz w:val="24"/>
          <w:szCs w:val="24"/>
          <w:lang w:eastAsia="en-NZ"/>
        </w:rPr>
        <w:t xml:space="preserve"> </w:t>
      </w:r>
      <w:r w:rsidR="6A792A63" w:rsidRPr="2054022A">
        <w:rPr>
          <w:rFonts w:ascii="Arial" w:eastAsia="Times New Roman" w:hAnsi="Arial" w:cs="Arial"/>
          <w:color w:val="000000" w:themeColor="text1"/>
          <w:sz w:val="24"/>
          <w:szCs w:val="24"/>
          <w:lang w:eastAsia="en-NZ"/>
        </w:rPr>
        <w:t>to continue</w:t>
      </w:r>
      <w:r w:rsidR="65C1D804" w:rsidRPr="2054022A">
        <w:rPr>
          <w:rFonts w:ascii="Arial" w:eastAsia="Times New Roman" w:hAnsi="Arial" w:cs="Arial"/>
          <w:color w:val="000000" w:themeColor="text1"/>
          <w:sz w:val="24"/>
          <w:szCs w:val="24"/>
          <w:lang w:eastAsia="en-NZ"/>
        </w:rPr>
        <w:t xml:space="preserve">. This outcome </w:t>
      </w:r>
      <w:r w:rsidR="798A3FC0" w:rsidRPr="2054022A">
        <w:rPr>
          <w:rFonts w:ascii="Arial" w:eastAsia="Times New Roman" w:hAnsi="Arial" w:cs="Arial"/>
          <w:color w:val="000000" w:themeColor="text1"/>
          <w:sz w:val="24"/>
          <w:szCs w:val="24"/>
          <w:lang w:eastAsia="en-NZ"/>
        </w:rPr>
        <w:t>occurred</w:t>
      </w:r>
      <w:r w:rsidR="6A792A63" w:rsidRPr="2054022A">
        <w:rPr>
          <w:rFonts w:ascii="Arial" w:eastAsia="Times New Roman" w:hAnsi="Arial" w:cs="Arial"/>
          <w:color w:val="000000" w:themeColor="text1"/>
          <w:sz w:val="24"/>
          <w:szCs w:val="24"/>
          <w:lang w:eastAsia="en-NZ"/>
        </w:rPr>
        <w:t xml:space="preserve"> </w:t>
      </w:r>
      <w:r w:rsidR="6658C4D4" w:rsidRPr="2054022A">
        <w:rPr>
          <w:rFonts w:ascii="Arial" w:eastAsia="Times New Roman" w:hAnsi="Arial" w:cs="Arial"/>
          <w:color w:val="000000" w:themeColor="text1"/>
          <w:sz w:val="24"/>
          <w:szCs w:val="24"/>
          <w:lang w:eastAsia="en-NZ"/>
        </w:rPr>
        <w:t xml:space="preserve">3 </w:t>
      </w:r>
      <w:r w:rsidR="00F22485" w:rsidRPr="2054022A">
        <w:rPr>
          <w:rFonts w:ascii="Arial" w:eastAsia="Times New Roman" w:hAnsi="Arial" w:cs="Arial"/>
          <w:color w:val="000000" w:themeColor="text1"/>
          <w:sz w:val="24"/>
          <w:szCs w:val="24"/>
          <w:lang w:eastAsia="en-NZ"/>
        </w:rPr>
        <w:t>times</w:t>
      </w:r>
      <w:r w:rsidR="6A792A63" w:rsidRPr="2054022A">
        <w:rPr>
          <w:rFonts w:ascii="Arial" w:eastAsia="Times New Roman" w:hAnsi="Arial" w:cs="Arial"/>
          <w:color w:val="000000" w:themeColor="text1"/>
          <w:sz w:val="24"/>
          <w:szCs w:val="24"/>
          <w:lang w:eastAsia="en-NZ"/>
        </w:rPr>
        <w:t xml:space="preserve"> between 7 November 202</w:t>
      </w:r>
      <w:r w:rsidR="00A3021E" w:rsidRPr="2054022A">
        <w:rPr>
          <w:rFonts w:ascii="Arial" w:eastAsia="Times New Roman" w:hAnsi="Arial" w:cs="Arial"/>
          <w:color w:val="000000" w:themeColor="text1"/>
          <w:sz w:val="24"/>
          <w:szCs w:val="24"/>
          <w:lang w:eastAsia="en-NZ"/>
        </w:rPr>
        <w:t>2</w:t>
      </w:r>
      <w:r w:rsidR="6A792A63" w:rsidRPr="2054022A">
        <w:rPr>
          <w:rFonts w:ascii="Arial" w:eastAsia="Times New Roman" w:hAnsi="Arial" w:cs="Arial"/>
          <w:color w:val="000000" w:themeColor="text1"/>
          <w:sz w:val="24"/>
          <w:szCs w:val="24"/>
          <w:lang w:eastAsia="en-NZ"/>
        </w:rPr>
        <w:t xml:space="preserve"> to </w:t>
      </w:r>
      <w:r w:rsidR="00A3021E" w:rsidRPr="2054022A">
        <w:rPr>
          <w:rFonts w:ascii="Arial" w:eastAsia="Times New Roman" w:hAnsi="Arial" w:cs="Arial"/>
          <w:color w:val="000000" w:themeColor="text1"/>
          <w:sz w:val="24"/>
          <w:szCs w:val="24"/>
          <w:lang w:eastAsia="en-NZ"/>
        </w:rPr>
        <w:t xml:space="preserve">31 December </w:t>
      </w:r>
      <w:r w:rsidR="6A792A63" w:rsidRPr="2054022A">
        <w:rPr>
          <w:rFonts w:ascii="Arial" w:eastAsia="Times New Roman" w:hAnsi="Arial" w:cs="Arial"/>
          <w:color w:val="000000" w:themeColor="text1"/>
          <w:sz w:val="24"/>
          <w:szCs w:val="24"/>
          <w:lang w:eastAsia="en-NZ"/>
        </w:rPr>
        <w:t>202</w:t>
      </w:r>
      <w:r w:rsidR="00A3021E" w:rsidRPr="2054022A">
        <w:rPr>
          <w:rFonts w:ascii="Arial" w:eastAsia="Times New Roman" w:hAnsi="Arial" w:cs="Arial"/>
          <w:color w:val="000000" w:themeColor="text1"/>
          <w:sz w:val="24"/>
          <w:szCs w:val="24"/>
          <w:lang w:eastAsia="en-NZ"/>
        </w:rPr>
        <w:t>3</w:t>
      </w:r>
      <w:r w:rsidR="6A792A63" w:rsidRPr="2054022A">
        <w:rPr>
          <w:rFonts w:ascii="Arial" w:eastAsia="Times New Roman" w:hAnsi="Arial" w:cs="Arial"/>
          <w:color w:val="000000" w:themeColor="text1"/>
          <w:sz w:val="24"/>
          <w:szCs w:val="24"/>
          <w:lang w:eastAsia="en-NZ"/>
        </w:rPr>
        <w:t>.</w:t>
      </w:r>
    </w:p>
    <w:p w14:paraId="1F73BE16" w14:textId="77777777" w:rsidR="00126904" w:rsidRPr="00855574" w:rsidRDefault="00126904" w:rsidP="00855574">
      <w:pPr>
        <w:shd w:val="clear" w:color="auto" w:fill="FFFFFF" w:themeFill="background1"/>
        <w:spacing w:before="277" w:after="277"/>
        <w:contextualSpacing/>
        <w:jc w:val="both"/>
        <w:outlineLvl w:val="2"/>
        <w:rPr>
          <w:rFonts w:ascii="Arial" w:eastAsia="Times New Roman" w:hAnsi="Arial" w:cs="Arial"/>
          <w:color w:val="000000" w:themeColor="text1"/>
          <w:sz w:val="24"/>
          <w:szCs w:val="24"/>
          <w:lang w:eastAsia="en-NZ"/>
        </w:rPr>
      </w:pPr>
    </w:p>
    <w:p w14:paraId="7ACD4E05" w14:textId="5D0845FD" w:rsidR="00126904" w:rsidRPr="00855574" w:rsidRDefault="00126904" w:rsidP="00855574">
      <w:pPr>
        <w:shd w:val="clear" w:color="auto" w:fill="FFFFFF" w:themeFill="background1"/>
        <w:spacing w:before="277" w:after="277"/>
        <w:contextualSpacing/>
        <w:jc w:val="both"/>
        <w:outlineLvl w:val="2"/>
        <w:rPr>
          <w:rFonts w:ascii="Arial" w:eastAsia="Times New Roman" w:hAnsi="Arial" w:cs="Arial"/>
          <w:color w:val="000000" w:themeColor="text1"/>
          <w:sz w:val="24"/>
          <w:szCs w:val="24"/>
          <w:lang w:eastAsia="en-NZ"/>
        </w:rPr>
      </w:pPr>
      <w:r w:rsidRPr="2054022A">
        <w:rPr>
          <w:rFonts w:ascii="Arial" w:eastAsia="Times New Roman" w:hAnsi="Arial" w:cs="Arial"/>
          <w:color w:val="000000" w:themeColor="text1"/>
          <w:sz w:val="24"/>
          <w:szCs w:val="24"/>
          <w:lang w:eastAsia="en-NZ"/>
        </w:rPr>
        <w:t xml:space="preserve">Table 3 outlines the number of assessments undertaken, and the associated outcomes, at each stage of the assisted dying process. </w:t>
      </w:r>
    </w:p>
    <w:p w14:paraId="263CEC31" w14:textId="3E7DC9F4" w:rsidR="0F0D8064" w:rsidRPr="00855574" w:rsidRDefault="0F0D8064" w:rsidP="00855574">
      <w:pPr>
        <w:shd w:val="clear" w:color="auto" w:fill="FFFFFF" w:themeFill="background1"/>
        <w:spacing w:before="277" w:after="277"/>
        <w:contextualSpacing/>
        <w:jc w:val="both"/>
        <w:outlineLvl w:val="2"/>
        <w:rPr>
          <w:rFonts w:ascii="Arial" w:eastAsia="Times New Roman" w:hAnsi="Arial" w:cs="Arial"/>
          <w:color w:val="000000" w:themeColor="text1"/>
          <w:sz w:val="24"/>
          <w:szCs w:val="24"/>
          <w:lang w:eastAsia="en-NZ"/>
        </w:rPr>
      </w:pPr>
    </w:p>
    <w:p w14:paraId="7CACD7AE" w14:textId="0DDB1E75" w:rsidR="00B07EED" w:rsidRPr="00855574" w:rsidRDefault="00B07EED" w:rsidP="2054022A">
      <w:pPr>
        <w:shd w:val="clear" w:color="auto" w:fill="FFFFFF" w:themeFill="background1"/>
        <w:spacing w:before="277" w:after="277"/>
        <w:contextualSpacing/>
        <w:jc w:val="both"/>
        <w:outlineLvl w:val="2"/>
        <w:rPr>
          <w:rFonts w:ascii="Arial" w:eastAsia="Times New Roman" w:hAnsi="Arial" w:cs="Arial"/>
          <w:color w:val="000000" w:themeColor="text1"/>
          <w:sz w:val="24"/>
          <w:szCs w:val="24"/>
          <w:lang w:eastAsia="en-NZ"/>
        </w:rPr>
      </w:pPr>
    </w:p>
    <w:p w14:paraId="7C7E1022" w14:textId="3B4EC4E8" w:rsidR="00387659" w:rsidRPr="00855574" w:rsidRDefault="00B5119B" w:rsidP="2054022A">
      <w:pPr>
        <w:shd w:val="clear" w:color="auto" w:fill="FFFFFF" w:themeFill="background1"/>
        <w:spacing w:before="277" w:after="277"/>
        <w:contextualSpacing/>
        <w:jc w:val="both"/>
        <w:outlineLvl w:val="2"/>
        <w:rPr>
          <w:rFonts w:ascii="Arial" w:eastAsia="Times New Roman" w:hAnsi="Arial" w:cs="Arial"/>
          <w:b/>
          <w:bCs/>
          <w:color w:val="000000" w:themeColor="text1"/>
          <w:sz w:val="24"/>
          <w:szCs w:val="24"/>
          <w:lang w:eastAsia="en-NZ"/>
        </w:rPr>
      </w:pPr>
      <w:r w:rsidRPr="2054022A">
        <w:rPr>
          <w:rFonts w:ascii="Arial" w:eastAsia="Times New Roman" w:hAnsi="Arial" w:cs="Arial"/>
          <w:b/>
          <w:bCs/>
          <w:color w:val="000000" w:themeColor="text1"/>
          <w:sz w:val="24"/>
          <w:szCs w:val="24"/>
          <w:lang w:eastAsia="en-NZ"/>
        </w:rPr>
        <w:t>Table 3</w:t>
      </w:r>
      <w:r w:rsidR="00263498" w:rsidRPr="2054022A">
        <w:rPr>
          <w:rFonts w:ascii="Arial" w:eastAsia="Times New Roman" w:hAnsi="Arial" w:cs="Arial"/>
          <w:b/>
          <w:bCs/>
          <w:color w:val="000000" w:themeColor="text1"/>
          <w:sz w:val="24"/>
          <w:szCs w:val="24"/>
          <w:lang w:eastAsia="en-NZ"/>
        </w:rPr>
        <w:t>: Assessment outcomes</w:t>
      </w:r>
    </w:p>
    <w:p w14:paraId="75D5BF57" w14:textId="77777777" w:rsidR="00136A94" w:rsidRPr="00855574" w:rsidRDefault="00136A94" w:rsidP="2054022A">
      <w:pPr>
        <w:shd w:val="clear" w:color="auto" w:fill="FFFFFF" w:themeFill="background1"/>
        <w:spacing w:before="277" w:after="277"/>
        <w:contextualSpacing/>
        <w:jc w:val="both"/>
        <w:outlineLvl w:val="2"/>
        <w:rPr>
          <w:rFonts w:ascii="Arial" w:eastAsia="Times New Roman" w:hAnsi="Arial" w:cs="Arial"/>
          <w:b/>
          <w:bCs/>
          <w:color w:val="000000" w:themeColor="text1"/>
          <w:sz w:val="20"/>
          <w:szCs w:val="20"/>
          <w:lang w:eastAsia="en-NZ"/>
        </w:rPr>
      </w:pPr>
    </w:p>
    <w:tbl>
      <w:tblPr>
        <w:tblStyle w:val="PlainTable1"/>
        <w:tblW w:w="0" w:type="auto"/>
        <w:jc w:val="center"/>
        <w:tblLook w:val="04A0" w:firstRow="1" w:lastRow="0" w:firstColumn="1" w:lastColumn="0" w:noHBand="0" w:noVBand="1"/>
      </w:tblPr>
      <w:tblGrid>
        <w:gridCol w:w="3280"/>
        <w:gridCol w:w="2249"/>
        <w:gridCol w:w="2525"/>
      </w:tblGrid>
      <w:tr w:rsidR="00E2204F" w:rsidRPr="00855574" w14:paraId="46E11573" w14:textId="77777777" w:rsidTr="2054022A">
        <w:trPr>
          <w:cnfStyle w:val="100000000000" w:firstRow="1" w:lastRow="0" w:firstColumn="0" w:lastColumn="0" w:oddVBand="0" w:evenVBand="0" w:oddHBand="0"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3280" w:type="dxa"/>
            <w:tcBorders>
              <w:top w:val="nil"/>
              <w:left w:val="nil"/>
              <w:bottom w:val="single" w:sz="4" w:space="0" w:color="auto"/>
              <w:right w:val="single" w:sz="4" w:space="0" w:color="auto"/>
            </w:tcBorders>
          </w:tcPr>
          <w:p w14:paraId="1F722F37" w14:textId="77777777" w:rsidR="00E2204F" w:rsidRPr="00855574" w:rsidRDefault="00E2204F" w:rsidP="2054022A">
            <w:pPr>
              <w:shd w:val="clear" w:color="auto" w:fill="FFFFFF" w:themeFill="background1"/>
              <w:spacing w:after="277" w:line="320" w:lineRule="atLeast"/>
              <w:jc w:val="both"/>
              <w:outlineLvl w:val="2"/>
              <w:rPr>
                <w:rFonts w:ascii="Arial" w:eastAsia="Times New Roman" w:hAnsi="Arial" w:cs="Arial"/>
                <w:color w:val="000000" w:themeColor="text1"/>
                <w:sz w:val="20"/>
                <w:szCs w:val="20"/>
                <w:lang w:eastAsia="en-NZ"/>
              </w:rPr>
            </w:pPr>
            <w:bookmarkStart w:id="2" w:name="_Hlk130561451"/>
          </w:p>
        </w:tc>
        <w:tc>
          <w:tcPr>
            <w:tcW w:w="2249" w:type="dxa"/>
            <w:tcBorders>
              <w:top w:val="nil"/>
              <w:left w:val="single" w:sz="4" w:space="0" w:color="auto"/>
              <w:bottom w:val="single" w:sz="4" w:space="0" w:color="auto"/>
              <w:right w:val="single" w:sz="4" w:space="0" w:color="auto"/>
            </w:tcBorders>
            <w:vAlign w:val="bottom"/>
          </w:tcPr>
          <w:p w14:paraId="7A8A04C1" w14:textId="2E0BF909" w:rsidR="00E2204F" w:rsidRPr="00855574" w:rsidRDefault="042B3952" w:rsidP="2054022A">
            <w:pPr>
              <w:shd w:val="clear" w:color="auto" w:fill="FFFFFF" w:themeFill="background1"/>
              <w:spacing w:after="277" w:line="320" w:lineRule="atLeast"/>
              <w:jc w:val="both"/>
              <w:outlineLvl w:val="2"/>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2054022A">
              <w:rPr>
                <w:rFonts w:ascii="Arial" w:hAnsi="Arial" w:cs="Arial"/>
                <w:color w:val="000000" w:themeColor="text1"/>
                <w:sz w:val="20"/>
                <w:szCs w:val="20"/>
              </w:rPr>
              <w:t>Outcome of assessment</w:t>
            </w:r>
          </w:p>
        </w:tc>
        <w:tc>
          <w:tcPr>
            <w:tcW w:w="2525" w:type="dxa"/>
            <w:tcBorders>
              <w:top w:val="nil"/>
              <w:left w:val="single" w:sz="4" w:space="0" w:color="auto"/>
              <w:bottom w:val="single" w:sz="4" w:space="0" w:color="auto"/>
              <w:right w:val="nil"/>
            </w:tcBorders>
          </w:tcPr>
          <w:p w14:paraId="1BE54DA9" w14:textId="2A2FDF94" w:rsidR="00E2204F" w:rsidRPr="00855574" w:rsidRDefault="042B3952" w:rsidP="2054022A">
            <w:pPr>
              <w:shd w:val="clear" w:color="auto" w:fill="FFFFFF" w:themeFill="background1"/>
              <w:spacing w:after="277" w:line="320" w:lineRule="atLeast"/>
              <w:jc w:val="both"/>
              <w:outlineLvl w:val="2"/>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2054022A">
              <w:rPr>
                <w:rFonts w:ascii="Arial" w:hAnsi="Arial" w:cs="Arial"/>
                <w:color w:val="000000" w:themeColor="text1"/>
                <w:sz w:val="20"/>
                <w:szCs w:val="20"/>
              </w:rPr>
              <w:t>Number of assessments</w:t>
            </w:r>
          </w:p>
        </w:tc>
      </w:tr>
      <w:tr w:rsidR="00891119" w:rsidRPr="00855574" w14:paraId="282C087B" w14:textId="66FCB8C3" w:rsidTr="2054022A">
        <w:trPr>
          <w:cnfStyle w:val="000000100000" w:firstRow="0" w:lastRow="0" w:firstColumn="0" w:lastColumn="0" w:oddVBand="0" w:evenVBand="0" w:oddHBand="1"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3280" w:type="dxa"/>
            <w:vMerge w:val="restart"/>
            <w:tcBorders>
              <w:top w:val="single" w:sz="4" w:space="0" w:color="auto"/>
              <w:left w:val="nil"/>
              <w:bottom w:val="single" w:sz="4" w:space="0" w:color="auto"/>
              <w:right w:val="single" w:sz="4" w:space="0" w:color="auto"/>
            </w:tcBorders>
            <w:shd w:val="clear" w:color="auto" w:fill="auto"/>
          </w:tcPr>
          <w:p w14:paraId="6D9A0713" w14:textId="69998784" w:rsidR="00997439" w:rsidRPr="00855574" w:rsidRDefault="142A3B63" w:rsidP="2054022A">
            <w:pPr>
              <w:shd w:val="clear" w:color="auto" w:fill="FFFFFF" w:themeFill="background1"/>
              <w:spacing w:after="277" w:line="320" w:lineRule="atLeast"/>
              <w:jc w:val="both"/>
              <w:outlineLvl w:val="2"/>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 xml:space="preserve">AMP Assessments </w:t>
            </w:r>
          </w:p>
          <w:p w14:paraId="71B78311" w14:textId="058DB845" w:rsidR="00891119" w:rsidRPr="00855574" w:rsidRDefault="142A3B63" w:rsidP="2054022A">
            <w:pPr>
              <w:shd w:val="clear" w:color="auto" w:fill="FFFFFF" w:themeFill="background1"/>
              <w:spacing w:after="277" w:line="320" w:lineRule="atLeast"/>
              <w:jc w:val="both"/>
              <w:outlineLvl w:val="2"/>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w:t>
            </w:r>
            <w:r w:rsidR="001D14DA" w:rsidRPr="2054022A">
              <w:rPr>
                <w:rFonts w:ascii="Arial" w:eastAsia="Times New Roman" w:hAnsi="Arial" w:cs="Arial"/>
                <w:color w:val="000000" w:themeColor="text1"/>
                <w:sz w:val="20"/>
                <w:szCs w:val="20"/>
                <w:lang w:eastAsia="en-NZ"/>
              </w:rPr>
              <w:t xml:space="preserve">N = </w:t>
            </w:r>
            <w:r w:rsidR="40A5274C" w:rsidRPr="2054022A">
              <w:rPr>
                <w:rFonts w:ascii="Arial" w:eastAsia="Times New Roman" w:hAnsi="Arial" w:cs="Arial"/>
                <w:sz w:val="20"/>
                <w:szCs w:val="20"/>
                <w:lang w:eastAsia="en-NZ"/>
              </w:rPr>
              <w:t>1041</w:t>
            </w:r>
            <w:r w:rsidRPr="2054022A">
              <w:rPr>
                <w:rFonts w:ascii="Arial" w:eastAsia="Times New Roman" w:hAnsi="Arial" w:cs="Arial"/>
                <w:color w:val="000000" w:themeColor="text1"/>
                <w:sz w:val="20"/>
                <w:szCs w:val="20"/>
                <w:lang w:eastAsia="en-NZ"/>
              </w:rPr>
              <w:t>)</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3CBD5EAB" w14:textId="2F38AC37" w:rsidR="00891119" w:rsidRPr="00855574" w:rsidRDefault="142A3B63" w:rsidP="2054022A">
            <w:pPr>
              <w:shd w:val="clear" w:color="auto" w:fill="FFFFFF" w:themeFill="background1"/>
              <w:spacing w:after="277" w:line="320" w:lineRule="atLeast"/>
              <w:jc w:val="both"/>
              <w:outlineLvl w:val="2"/>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n-NZ"/>
              </w:rPr>
            </w:pPr>
            <w:r w:rsidRPr="2054022A">
              <w:rPr>
                <w:rFonts w:ascii="Arial" w:hAnsi="Arial" w:cs="Arial"/>
                <w:color w:val="000000" w:themeColor="text1"/>
                <w:sz w:val="20"/>
                <w:szCs w:val="20"/>
              </w:rPr>
              <w:t>Eligible</w:t>
            </w:r>
          </w:p>
        </w:tc>
        <w:tc>
          <w:tcPr>
            <w:tcW w:w="2525" w:type="dxa"/>
            <w:tcBorders>
              <w:top w:val="single" w:sz="4" w:space="0" w:color="auto"/>
              <w:left w:val="single" w:sz="4" w:space="0" w:color="auto"/>
              <w:bottom w:val="single" w:sz="4" w:space="0" w:color="auto"/>
              <w:right w:val="nil"/>
            </w:tcBorders>
            <w:shd w:val="clear" w:color="auto" w:fill="auto"/>
            <w:vAlign w:val="bottom"/>
          </w:tcPr>
          <w:p w14:paraId="08490356" w14:textId="54C55A5C" w:rsidR="00891119" w:rsidRPr="00855574" w:rsidRDefault="600E9238" w:rsidP="2054022A">
            <w:pPr>
              <w:shd w:val="clear" w:color="auto" w:fill="FFFFFF" w:themeFill="background1"/>
              <w:spacing w:after="277" w:line="32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2054022A">
              <w:rPr>
                <w:rFonts w:ascii="Arial" w:hAnsi="Arial" w:cs="Arial"/>
                <w:color w:val="000000" w:themeColor="text1"/>
                <w:sz w:val="20"/>
                <w:szCs w:val="20"/>
              </w:rPr>
              <w:t>862</w:t>
            </w:r>
          </w:p>
        </w:tc>
      </w:tr>
      <w:tr w:rsidR="00891119" w:rsidRPr="00855574" w14:paraId="2888EBA8" w14:textId="77777777" w:rsidTr="2054022A">
        <w:trPr>
          <w:trHeight w:val="436"/>
          <w:jc w:val="center"/>
        </w:trPr>
        <w:tc>
          <w:tcPr>
            <w:cnfStyle w:val="001000000000" w:firstRow="0" w:lastRow="0" w:firstColumn="1" w:lastColumn="0" w:oddVBand="0" w:evenVBand="0" w:oddHBand="0" w:evenHBand="0" w:firstRowFirstColumn="0" w:firstRowLastColumn="0" w:lastRowFirstColumn="0" w:lastRowLastColumn="0"/>
            <w:tcW w:w="3280" w:type="dxa"/>
            <w:vMerge/>
          </w:tcPr>
          <w:p w14:paraId="169865A4" w14:textId="77777777" w:rsidR="00891119" w:rsidRPr="00855574" w:rsidRDefault="00891119" w:rsidP="00855574">
            <w:pPr>
              <w:shd w:val="clear" w:color="auto" w:fill="FFFFFF"/>
              <w:spacing w:after="277" w:line="320" w:lineRule="atLeast"/>
              <w:jc w:val="both"/>
              <w:outlineLvl w:val="2"/>
              <w:rPr>
                <w:rFonts w:ascii="Arial" w:eastAsia="Times New Roman" w:hAnsi="Arial" w:cs="Arial"/>
                <w:color w:val="000000" w:themeColor="text1"/>
                <w:sz w:val="20"/>
                <w:szCs w:val="20"/>
                <w:highlight w:val="yellow"/>
                <w:lang w:eastAsia="en-NZ"/>
              </w:rPr>
            </w:pP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1F5594FB" w14:textId="33B2440E" w:rsidR="00891119" w:rsidRPr="00855574" w:rsidRDefault="37C6B1FF" w:rsidP="2054022A">
            <w:pPr>
              <w:shd w:val="clear" w:color="auto" w:fill="FFFFFF" w:themeFill="background1"/>
              <w:spacing w:after="277" w:line="320" w:lineRule="atLeast"/>
              <w:jc w:val="both"/>
              <w:outlineLvl w:val="2"/>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n-NZ"/>
              </w:rPr>
            </w:pPr>
            <w:r w:rsidRPr="2054022A">
              <w:rPr>
                <w:rFonts w:ascii="Arial" w:hAnsi="Arial" w:cs="Arial"/>
                <w:color w:val="000000" w:themeColor="text1"/>
                <w:sz w:val="20"/>
                <w:szCs w:val="20"/>
              </w:rPr>
              <w:t>Ine</w:t>
            </w:r>
            <w:r w:rsidR="142A3B63" w:rsidRPr="2054022A">
              <w:rPr>
                <w:rFonts w:ascii="Arial" w:hAnsi="Arial" w:cs="Arial"/>
                <w:color w:val="000000" w:themeColor="text1"/>
                <w:sz w:val="20"/>
                <w:szCs w:val="20"/>
              </w:rPr>
              <w:t>ligible</w:t>
            </w:r>
          </w:p>
        </w:tc>
        <w:tc>
          <w:tcPr>
            <w:tcW w:w="2525" w:type="dxa"/>
            <w:tcBorders>
              <w:top w:val="single" w:sz="4" w:space="0" w:color="auto"/>
              <w:left w:val="single" w:sz="4" w:space="0" w:color="auto"/>
              <w:bottom w:val="single" w:sz="4" w:space="0" w:color="auto"/>
              <w:right w:val="nil"/>
            </w:tcBorders>
            <w:shd w:val="clear" w:color="auto" w:fill="auto"/>
            <w:vAlign w:val="bottom"/>
          </w:tcPr>
          <w:p w14:paraId="31411329" w14:textId="4F29D186" w:rsidR="00891119" w:rsidRPr="00855574" w:rsidRDefault="220CAA38" w:rsidP="2054022A">
            <w:pPr>
              <w:shd w:val="clear" w:color="auto" w:fill="FFFFFF" w:themeFill="background1"/>
              <w:spacing w:after="277" w:line="320" w:lineRule="atLeast"/>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2054022A">
              <w:rPr>
                <w:rFonts w:ascii="Arial" w:hAnsi="Arial" w:cs="Arial"/>
                <w:color w:val="000000" w:themeColor="text1"/>
                <w:sz w:val="20"/>
                <w:szCs w:val="20"/>
              </w:rPr>
              <w:t>179</w:t>
            </w:r>
          </w:p>
        </w:tc>
      </w:tr>
      <w:bookmarkEnd w:id="2"/>
      <w:tr w:rsidR="000F5D8F" w:rsidRPr="00855574" w14:paraId="444B04FB" w14:textId="77777777" w:rsidTr="2054022A">
        <w:trPr>
          <w:cnfStyle w:val="000000100000" w:firstRow="0" w:lastRow="0" w:firstColumn="0" w:lastColumn="0" w:oddVBand="0" w:evenVBand="0" w:oddHBand="1" w:evenHBand="0" w:firstRowFirstColumn="0" w:firstRowLastColumn="0" w:lastRowFirstColumn="0" w:lastRowLastColumn="0"/>
          <w:trHeight w:val="550"/>
          <w:jc w:val="center"/>
        </w:trPr>
        <w:tc>
          <w:tcPr>
            <w:cnfStyle w:val="001000000000" w:firstRow="0" w:lastRow="0" w:firstColumn="1" w:lastColumn="0" w:oddVBand="0" w:evenVBand="0" w:oddHBand="0" w:evenHBand="0" w:firstRowFirstColumn="0" w:firstRowLastColumn="0" w:lastRowFirstColumn="0" w:lastRowLastColumn="0"/>
            <w:tcW w:w="3280" w:type="dxa"/>
            <w:vMerge w:val="restart"/>
            <w:tcBorders>
              <w:top w:val="single" w:sz="4" w:space="0" w:color="auto"/>
              <w:left w:val="nil"/>
              <w:bottom w:val="single" w:sz="4" w:space="0" w:color="auto"/>
              <w:right w:val="single" w:sz="4" w:space="0" w:color="auto"/>
            </w:tcBorders>
            <w:shd w:val="clear" w:color="auto" w:fill="auto"/>
          </w:tcPr>
          <w:p w14:paraId="70A2EC9A" w14:textId="77777777" w:rsidR="000F5D8F" w:rsidRPr="00855574" w:rsidRDefault="000F5D8F" w:rsidP="2054022A">
            <w:pPr>
              <w:shd w:val="clear" w:color="auto" w:fill="FFFFFF" w:themeFill="background1"/>
              <w:spacing w:after="277" w:line="320" w:lineRule="atLeast"/>
              <w:jc w:val="both"/>
              <w:outlineLvl w:val="2"/>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 xml:space="preserve">IMP Assessments </w:t>
            </w:r>
          </w:p>
          <w:p w14:paraId="355BC3DC" w14:textId="3EBB2BDF" w:rsidR="000F5D8F" w:rsidRPr="00855574" w:rsidRDefault="000F5D8F" w:rsidP="2054022A">
            <w:pPr>
              <w:shd w:val="clear" w:color="auto" w:fill="FFFFFF" w:themeFill="background1"/>
              <w:spacing w:after="277" w:line="320" w:lineRule="atLeast"/>
              <w:jc w:val="both"/>
              <w:outlineLvl w:val="2"/>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w:t>
            </w:r>
            <w:r w:rsidR="001D14DA" w:rsidRPr="2054022A">
              <w:rPr>
                <w:rFonts w:ascii="Arial" w:eastAsia="Times New Roman" w:hAnsi="Arial" w:cs="Arial"/>
                <w:color w:val="000000" w:themeColor="text1"/>
                <w:sz w:val="20"/>
                <w:szCs w:val="20"/>
                <w:lang w:eastAsia="en-NZ"/>
              </w:rPr>
              <w:t xml:space="preserve">N = </w:t>
            </w:r>
            <w:r w:rsidR="43360E88" w:rsidRPr="2054022A">
              <w:rPr>
                <w:rFonts w:ascii="Arial" w:eastAsia="Times New Roman" w:hAnsi="Arial" w:cs="Arial"/>
                <w:color w:val="000000" w:themeColor="text1"/>
                <w:sz w:val="20"/>
                <w:szCs w:val="20"/>
                <w:lang w:eastAsia="en-NZ"/>
              </w:rPr>
              <w:t>768</w:t>
            </w:r>
            <w:r w:rsidRPr="2054022A">
              <w:rPr>
                <w:rFonts w:ascii="Arial" w:eastAsia="Times New Roman" w:hAnsi="Arial" w:cs="Arial"/>
                <w:color w:val="000000" w:themeColor="text1"/>
                <w:sz w:val="20"/>
                <w:szCs w:val="20"/>
                <w:lang w:eastAsia="en-NZ"/>
              </w:rPr>
              <w:t>)</w:t>
            </w:r>
          </w:p>
        </w:tc>
        <w:tc>
          <w:tcPr>
            <w:tcW w:w="2249" w:type="dxa"/>
            <w:tcBorders>
              <w:top w:val="single" w:sz="4" w:space="0" w:color="auto"/>
              <w:left w:val="single" w:sz="4" w:space="0" w:color="auto"/>
              <w:bottom w:val="single" w:sz="4" w:space="0" w:color="auto"/>
              <w:right w:val="single" w:sz="4" w:space="0" w:color="auto"/>
            </w:tcBorders>
            <w:shd w:val="clear" w:color="auto" w:fill="auto"/>
          </w:tcPr>
          <w:p w14:paraId="1C75A8C3" w14:textId="77777777" w:rsidR="000F5D8F" w:rsidRPr="00855574" w:rsidRDefault="000F5D8F" w:rsidP="2054022A">
            <w:pPr>
              <w:shd w:val="clear" w:color="auto" w:fill="FFFFFF" w:themeFill="background1"/>
              <w:spacing w:after="277" w:line="320" w:lineRule="atLeast"/>
              <w:jc w:val="both"/>
              <w:outlineLvl w:val="2"/>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n-NZ"/>
              </w:rPr>
            </w:pPr>
            <w:r w:rsidRPr="2054022A">
              <w:rPr>
                <w:rFonts w:ascii="Arial" w:hAnsi="Arial" w:cs="Arial"/>
                <w:color w:val="000000" w:themeColor="text1"/>
                <w:sz w:val="20"/>
                <w:szCs w:val="20"/>
              </w:rPr>
              <w:t>Eligible</w:t>
            </w:r>
          </w:p>
        </w:tc>
        <w:tc>
          <w:tcPr>
            <w:tcW w:w="2525" w:type="dxa"/>
            <w:tcBorders>
              <w:top w:val="single" w:sz="4" w:space="0" w:color="auto"/>
              <w:left w:val="single" w:sz="4" w:space="0" w:color="auto"/>
              <w:bottom w:val="single" w:sz="4" w:space="0" w:color="auto"/>
              <w:right w:val="nil"/>
            </w:tcBorders>
            <w:shd w:val="clear" w:color="auto" w:fill="auto"/>
          </w:tcPr>
          <w:p w14:paraId="68D81282" w14:textId="6D6F56C7" w:rsidR="000F5D8F" w:rsidRPr="00855574" w:rsidRDefault="42EBA959" w:rsidP="2054022A">
            <w:pPr>
              <w:shd w:val="clear" w:color="auto" w:fill="FFFFFF" w:themeFill="background1"/>
              <w:spacing w:after="277" w:line="32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2054022A">
              <w:rPr>
                <w:rFonts w:ascii="Arial" w:hAnsi="Arial" w:cs="Arial"/>
                <w:color w:val="000000" w:themeColor="text1"/>
                <w:sz w:val="20"/>
                <w:szCs w:val="20"/>
              </w:rPr>
              <w:t>748</w:t>
            </w:r>
          </w:p>
        </w:tc>
      </w:tr>
      <w:tr w:rsidR="000F5D8F" w:rsidRPr="00855574" w14:paraId="1DBDF371" w14:textId="77777777" w:rsidTr="2054022A">
        <w:trPr>
          <w:trHeight w:val="436"/>
          <w:jc w:val="center"/>
        </w:trPr>
        <w:tc>
          <w:tcPr>
            <w:cnfStyle w:val="001000000000" w:firstRow="0" w:lastRow="0" w:firstColumn="1" w:lastColumn="0" w:oddVBand="0" w:evenVBand="0" w:oddHBand="0" w:evenHBand="0" w:firstRowFirstColumn="0" w:firstRowLastColumn="0" w:lastRowFirstColumn="0" w:lastRowLastColumn="0"/>
            <w:tcW w:w="3280" w:type="dxa"/>
            <w:vMerge/>
          </w:tcPr>
          <w:p w14:paraId="0D0ADF6A" w14:textId="77777777" w:rsidR="000F5D8F" w:rsidRPr="00855574" w:rsidRDefault="000F5D8F" w:rsidP="00855574">
            <w:pPr>
              <w:shd w:val="clear" w:color="auto" w:fill="FFFFFF"/>
              <w:spacing w:after="277" w:line="320" w:lineRule="atLeast"/>
              <w:jc w:val="both"/>
              <w:outlineLvl w:val="2"/>
              <w:rPr>
                <w:rFonts w:ascii="Arial" w:eastAsia="Times New Roman" w:hAnsi="Arial" w:cs="Arial"/>
                <w:color w:val="000000" w:themeColor="text1"/>
                <w:sz w:val="20"/>
                <w:szCs w:val="20"/>
                <w:highlight w:val="yellow"/>
                <w:lang w:eastAsia="en-NZ"/>
              </w:rPr>
            </w:pPr>
          </w:p>
        </w:tc>
        <w:tc>
          <w:tcPr>
            <w:tcW w:w="2249" w:type="dxa"/>
            <w:tcBorders>
              <w:top w:val="single" w:sz="4" w:space="0" w:color="auto"/>
              <w:left w:val="single" w:sz="4" w:space="0" w:color="auto"/>
              <w:bottom w:val="single" w:sz="4" w:space="0" w:color="auto"/>
              <w:right w:val="single" w:sz="4" w:space="0" w:color="auto"/>
            </w:tcBorders>
            <w:shd w:val="clear" w:color="auto" w:fill="auto"/>
          </w:tcPr>
          <w:p w14:paraId="75298AE5" w14:textId="1509570B" w:rsidR="000F5D8F" w:rsidRPr="00855574" w:rsidRDefault="00CC0FF0" w:rsidP="2054022A">
            <w:pPr>
              <w:shd w:val="clear" w:color="auto" w:fill="FFFFFF" w:themeFill="background1"/>
              <w:spacing w:after="277" w:line="320" w:lineRule="atLeast"/>
              <w:jc w:val="both"/>
              <w:outlineLvl w:val="2"/>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n-NZ"/>
              </w:rPr>
            </w:pPr>
            <w:r w:rsidRPr="2054022A">
              <w:rPr>
                <w:rFonts w:ascii="Arial" w:hAnsi="Arial" w:cs="Arial"/>
                <w:color w:val="000000" w:themeColor="text1"/>
                <w:sz w:val="20"/>
                <w:szCs w:val="20"/>
              </w:rPr>
              <w:t>Ine</w:t>
            </w:r>
            <w:r w:rsidR="000F5D8F" w:rsidRPr="2054022A">
              <w:rPr>
                <w:rFonts w:ascii="Arial" w:hAnsi="Arial" w:cs="Arial"/>
                <w:color w:val="000000" w:themeColor="text1"/>
                <w:sz w:val="20"/>
                <w:szCs w:val="20"/>
              </w:rPr>
              <w:t>ligible</w:t>
            </w:r>
          </w:p>
        </w:tc>
        <w:tc>
          <w:tcPr>
            <w:tcW w:w="2525" w:type="dxa"/>
            <w:tcBorders>
              <w:top w:val="single" w:sz="4" w:space="0" w:color="auto"/>
              <w:left w:val="single" w:sz="4" w:space="0" w:color="auto"/>
              <w:bottom w:val="single" w:sz="4" w:space="0" w:color="auto"/>
              <w:right w:val="nil"/>
            </w:tcBorders>
            <w:shd w:val="clear" w:color="auto" w:fill="auto"/>
          </w:tcPr>
          <w:p w14:paraId="55C26588" w14:textId="6B4FC1BB" w:rsidR="000F5D8F" w:rsidRPr="00855574" w:rsidRDefault="4E00E3F1" w:rsidP="2054022A">
            <w:pPr>
              <w:shd w:val="clear" w:color="auto" w:fill="FFFFFF" w:themeFill="background1"/>
              <w:spacing w:after="277" w:line="320" w:lineRule="atLeast"/>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20</w:t>
            </w:r>
          </w:p>
        </w:tc>
      </w:tr>
      <w:tr w:rsidR="000F5D8F" w:rsidRPr="00855574" w14:paraId="17182508" w14:textId="77777777" w:rsidTr="2054022A">
        <w:trPr>
          <w:cnfStyle w:val="000000100000" w:firstRow="0" w:lastRow="0" w:firstColumn="0" w:lastColumn="0" w:oddVBand="0" w:evenVBand="0" w:oddHBand="1"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3280" w:type="dxa"/>
            <w:vMerge w:val="restart"/>
            <w:tcBorders>
              <w:top w:val="single" w:sz="4" w:space="0" w:color="auto"/>
              <w:left w:val="nil"/>
              <w:bottom w:val="single" w:sz="4" w:space="0" w:color="auto"/>
              <w:right w:val="single" w:sz="4" w:space="0" w:color="auto"/>
            </w:tcBorders>
            <w:shd w:val="clear" w:color="auto" w:fill="auto"/>
          </w:tcPr>
          <w:p w14:paraId="490BF266" w14:textId="3884E113" w:rsidR="000F5D8F" w:rsidRPr="00855574" w:rsidRDefault="000F5D8F" w:rsidP="2054022A">
            <w:pPr>
              <w:shd w:val="clear" w:color="auto" w:fill="FFFFFF" w:themeFill="background1"/>
              <w:spacing w:line="320" w:lineRule="atLeast"/>
              <w:jc w:val="both"/>
              <w:outlineLvl w:val="2"/>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 xml:space="preserve">Eligibility </w:t>
            </w:r>
            <w:r w:rsidR="623C58F8" w:rsidRPr="2054022A">
              <w:rPr>
                <w:rFonts w:ascii="Arial" w:eastAsia="Times New Roman" w:hAnsi="Arial" w:cs="Arial"/>
                <w:color w:val="000000" w:themeColor="text1"/>
                <w:sz w:val="20"/>
                <w:szCs w:val="20"/>
                <w:lang w:eastAsia="en-NZ"/>
              </w:rPr>
              <w:t xml:space="preserve">Discussion </w:t>
            </w:r>
          </w:p>
          <w:p w14:paraId="6A5F06AC" w14:textId="6E1A1B3E" w:rsidR="000F5D8F" w:rsidRPr="00855574" w:rsidRDefault="6ED50946" w:rsidP="2054022A">
            <w:pPr>
              <w:shd w:val="clear" w:color="auto" w:fill="FFFFFF" w:themeFill="background1"/>
              <w:spacing w:after="277" w:line="320" w:lineRule="atLeast"/>
              <w:jc w:val="both"/>
              <w:outlineLvl w:val="2"/>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Following Assessment</w:t>
            </w:r>
          </w:p>
          <w:p w14:paraId="5A8FE999" w14:textId="02576151" w:rsidR="000F5D8F" w:rsidRPr="00855574" w:rsidRDefault="000F5D8F" w:rsidP="2054022A">
            <w:pPr>
              <w:shd w:val="clear" w:color="auto" w:fill="FFFFFF" w:themeFill="background1"/>
              <w:spacing w:after="277" w:line="320" w:lineRule="atLeast"/>
              <w:jc w:val="both"/>
              <w:outlineLvl w:val="2"/>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w:t>
            </w:r>
            <w:r w:rsidR="001D14DA" w:rsidRPr="2054022A">
              <w:rPr>
                <w:rFonts w:ascii="Arial" w:eastAsia="Times New Roman" w:hAnsi="Arial" w:cs="Arial"/>
                <w:color w:val="000000" w:themeColor="text1"/>
                <w:sz w:val="20"/>
                <w:szCs w:val="20"/>
                <w:lang w:eastAsia="en-NZ"/>
              </w:rPr>
              <w:t xml:space="preserve">N = </w:t>
            </w:r>
            <w:r w:rsidR="15E30427" w:rsidRPr="2054022A">
              <w:rPr>
                <w:rFonts w:ascii="Arial" w:eastAsia="Times New Roman" w:hAnsi="Arial" w:cs="Arial"/>
                <w:color w:val="000000" w:themeColor="text1"/>
                <w:sz w:val="20"/>
                <w:szCs w:val="20"/>
                <w:lang w:eastAsia="en-NZ"/>
              </w:rPr>
              <w:t>627</w:t>
            </w:r>
            <w:r w:rsidRPr="2054022A">
              <w:rPr>
                <w:rFonts w:ascii="Arial" w:eastAsia="Times New Roman" w:hAnsi="Arial" w:cs="Arial"/>
                <w:color w:val="000000" w:themeColor="text1"/>
                <w:sz w:val="20"/>
                <w:szCs w:val="20"/>
                <w:lang w:eastAsia="en-NZ"/>
              </w:rPr>
              <w:t>)</w:t>
            </w:r>
          </w:p>
        </w:tc>
        <w:tc>
          <w:tcPr>
            <w:tcW w:w="2249" w:type="dxa"/>
            <w:tcBorders>
              <w:top w:val="single" w:sz="4" w:space="0" w:color="auto"/>
              <w:left w:val="single" w:sz="4" w:space="0" w:color="auto"/>
              <w:bottom w:val="single" w:sz="4" w:space="0" w:color="auto"/>
              <w:right w:val="single" w:sz="4" w:space="0" w:color="auto"/>
            </w:tcBorders>
            <w:shd w:val="clear" w:color="auto" w:fill="auto"/>
          </w:tcPr>
          <w:p w14:paraId="5E0168C0" w14:textId="23F20656" w:rsidR="000F5D8F" w:rsidRPr="00855574" w:rsidRDefault="00E83E22" w:rsidP="2054022A">
            <w:pPr>
              <w:shd w:val="clear" w:color="auto" w:fill="FFFFFF" w:themeFill="background1"/>
              <w:spacing w:after="277" w:line="320" w:lineRule="atLeast"/>
              <w:jc w:val="both"/>
              <w:outlineLvl w:val="2"/>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n-NZ"/>
              </w:rPr>
            </w:pPr>
            <w:r w:rsidRPr="2054022A">
              <w:rPr>
                <w:rFonts w:ascii="Arial" w:hAnsi="Arial" w:cs="Arial"/>
                <w:color w:val="000000" w:themeColor="text1"/>
                <w:sz w:val="20"/>
                <w:szCs w:val="20"/>
              </w:rPr>
              <w:t xml:space="preserve">Eligible </w:t>
            </w:r>
          </w:p>
        </w:tc>
        <w:tc>
          <w:tcPr>
            <w:tcW w:w="2525" w:type="dxa"/>
            <w:tcBorders>
              <w:top w:val="single" w:sz="4" w:space="0" w:color="auto"/>
              <w:left w:val="single" w:sz="4" w:space="0" w:color="auto"/>
              <w:bottom w:val="single" w:sz="4" w:space="0" w:color="auto"/>
              <w:right w:val="nil"/>
            </w:tcBorders>
            <w:shd w:val="clear" w:color="auto" w:fill="auto"/>
          </w:tcPr>
          <w:p w14:paraId="771C633D" w14:textId="7814C690" w:rsidR="000F5D8F" w:rsidRPr="00855574" w:rsidRDefault="21F4CC0D" w:rsidP="2054022A">
            <w:pPr>
              <w:shd w:val="clear" w:color="auto" w:fill="FFFFFF" w:themeFill="background1"/>
              <w:spacing w:after="277" w:line="32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2054022A">
              <w:rPr>
                <w:rFonts w:ascii="Arial" w:hAnsi="Arial" w:cs="Arial"/>
                <w:color w:val="000000" w:themeColor="text1"/>
                <w:sz w:val="20"/>
                <w:szCs w:val="20"/>
              </w:rPr>
              <w:t>624</w:t>
            </w:r>
          </w:p>
        </w:tc>
      </w:tr>
      <w:tr w:rsidR="000F5D8F" w:rsidRPr="00855574" w14:paraId="57319739" w14:textId="77777777" w:rsidTr="2054022A">
        <w:trPr>
          <w:trHeight w:val="436"/>
          <w:jc w:val="center"/>
        </w:trPr>
        <w:tc>
          <w:tcPr>
            <w:cnfStyle w:val="001000000000" w:firstRow="0" w:lastRow="0" w:firstColumn="1" w:lastColumn="0" w:oddVBand="0" w:evenVBand="0" w:oddHBand="0" w:evenHBand="0" w:firstRowFirstColumn="0" w:firstRowLastColumn="0" w:lastRowFirstColumn="0" w:lastRowLastColumn="0"/>
            <w:tcW w:w="3280" w:type="dxa"/>
            <w:vMerge/>
          </w:tcPr>
          <w:p w14:paraId="14515FC7" w14:textId="77777777" w:rsidR="000F5D8F" w:rsidRPr="00855574" w:rsidRDefault="000F5D8F" w:rsidP="00855574">
            <w:pPr>
              <w:shd w:val="clear" w:color="auto" w:fill="FFFFFF"/>
              <w:spacing w:after="277" w:line="320" w:lineRule="atLeast"/>
              <w:jc w:val="both"/>
              <w:outlineLvl w:val="2"/>
              <w:rPr>
                <w:rFonts w:ascii="Arial" w:eastAsia="Times New Roman" w:hAnsi="Arial" w:cs="Arial"/>
                <w:color w:val="000000" w:themeColor="text1"/>
                <w:sz w:val="20"/>
                <w:szCs w:val="20"/>
                <w:highlight w:val="yellow"/>
                <w:lang w:eastAsia="en-NZ"/>
              </w:rPr>
            </w:pPr>
          </w:p>
        </w:tc>
        <w:tc>
          <w:tcPr>
            <w:tcW w:w="2249" w:type="dxa"/>
            <w:tcBorders>
              <w:top w:val="single" w:sz="4" w:space="0" w:color="auto"/>
              <w:left w:val="single" w:sz="4" w:space="0" w:color="auto"/>
              <w:bottom w:val="single" w:sz="4" w:space="0" w:color="auto"/>
              <w:right w:val="single" w:sz="4" w:space="0" w:color="auto"/>
            </w:tcBorders>
          </w:tcPr>
          <w:p w14:paraId="10D40DCB" w14:textId="6312F804" w:rsidR="000F5D8F" w:rsidRPr="00855574" w:rsidRDefault="6A3FAC5E" w:rsidP="2054022A">
            <w:pPr>
              <w:shd w:val="clear" w:color="auto" w:fill="FFFFFF" w:themeFill="background1"/>
              <w:spacing w:after="277" w:line="320" w:lineRule="atLeast"/>
              <w:jc w:val="both"/>
              <w:outlineLvl w:val="2"/>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n-NZ"/>
              </w:rPr>
            </w:pPr>
            <w:r w:rsidRPr="2054022A">
              <w:rPr>
                <w:rFonts w:ascii="Arial" w:hAnsi="Arial" w:cs="Arial"/>
                <w:color w:val="000000" w:themeColor="text1"/>
                <w:sz w:val="20"/>
                <w:szCs w:val="20"/>
              </w:rPr>
              <w:t>In</w:t>
            </w:r>
            <w:r w:rsidR="6FB370A5" w:rsidRPr="2054022A">
              <w:rPr>
                <w:rFonts w:ascii="Arial" w:hAnsi="Arial" w:cs="Arial"/>
                <w:color w:val="000000" w:themeColor="text1"/>
                <w:sz w:val="20"/>
                <w:szCs w:val="20"/>
              </w:rPr>
              <w:t>e</w:t>
            </w:r>
            <w:r w:rsidR="7C55C37B" w:rsidRPr="2054022A">
              <w:rPr>
                <w:rFonts w:ascii="Arial" w:hAnsi="Arial" w:cs="Arial"/>
                <w:color w:val="000000" w:themeColor="text1"/>
                <w:sz w:val="20"/>
                <w:szCs w:val="20"/>
              </w:rPr>
              <w:t>ligible</w:t>
            </w:r>
          </w:p>
        </w:tc>
        <w:tc>
          <w:tcPr>
            <w:tcW w:w="2525" w:type="dxa"/>
            <w:tcBorders>
              <w:top w:val="single" w:sz="4" w:space="0" w:color="auto"/>
              <w:left w:val="single" w:sz="4" w:space="0" w:color="auto"/>
              <w:bottom w:val="single" w:sz="4" w:space="0" w:color="auto"/>
              <w:right w:val="nil"/>
            </w:tcBorders>
          </w:tcPr>
          <w:p w14:paraId="3221D693" w14:textId="45278D5D" w:rsidR="000F5D8F" w:rsidRPr="00855574" w:rsidRDefault="63064885" w:rsidP="2054022A">
            <w:pPr>
              <w:shd w:val="clear" w:color="auto" w:fill="FFFFFF" w:themeFill="background1"/>
              <w:spacing w:after="277" w:line="320" w:lineRule="atLeast"/>
              <w:jc w:val="both"/>
              <w:outlineLvl w:val="2"/>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3</w:t>
            </w:r>
          </w:p>
        </w:tc>
      </w:tr>
    </w:tbl>
    <w:p w14:paraId="1B58E3D1" w14:textId="5D6410F0" w:rsidR="4D06E122" w:rsidRDefault="4D06E122" w:rsidP="2054022A">
      <w:pPr>
        <w:shd w:val="clear" w:color="auto" w:fill="FFFFFF" w:themeFill="background1"/>
        <w:spacing w:before="277" w:after="277" w:line="320" w:lineRule="atLeast"/>
        <w:jc w:val="both"/>
        <w:outlineLvl w:val="2"/>
        <w:rPr>
          <w:rFonts w:ascii="Arial" w:eastAsia="Times New Roman" w:hAnsi="Arial" w:cs="Arial"/>
          <w:color w:val="000000" w:themeColor="text1"/>
          <w:lang w:eastAsia="en-NZ"/>
        </w:rPr>
      </w:pPr>
      <w:r w:rsidRPr="2054022A">
        <w:rPr>
          <w:rFonts w:ascii="Arial" w:eastAsia="Times New Roman" w:hAnsi="Arial" w:cs="Arial"/>
          <w:color w:val="000000" w:themeColor="text1"/>
          <w:lang w:eastAsia="en-NZ"/>
        </w:rPr>
        <w:t xml:space="preserve">Note: </w:t>
      </w:r>
      <w:r w:rsidR="1427BA07" w:rsidRPr="2054022A">
        <w:rPr>
          <w:rFonts w:ascii="Arial" w:eastAsia="Times New Roman" w:hAnsi="Arial" w:cs="Arial"/>
          <w:color w:val="000000" w:themeColor="text1"/>
          <w:lang w:eastAsia="en-NZ"/>
        </w:rPr>
        <w:t xml:space="preserve">The number of assessments in Table 3 </w:t>
      </w:r>
      <w:r w:rsidR="2AC580A1" w:rsidRPr="2054022A">
        <w:rPr>
          <w:rFonts w:ascii="Arial" w:eastAsia="Times New Roman" w:hAnsi="Arial" w:cs="Arial"/>
          <w:color w:val="000000" w:themeColor="text1"/>
          <w:lang w:eastAsia="en-NZ"/>
        </w:rPr>
        <w:t xml:space="preserve">are </w:t>
      </w:r>
      <w:r w:rsidRPr="2054022A">
        <w:rPr>
          <w:rFonts w:ascii="Arial" w:eastAsia="Times New Roman" w:hAnsi="Arial" w:cs="Arial"/>
          <w:color w:val="000000" w:themeColor="text1"/>
          <w:lang w:eastAsia="en-NZ"/>
        </w:rPr>
        <w:t>incl</w:t>
      </w:r>
      <w:r w:rsidR="51CF8F66" w:rsidRPr="2054022A">
        <w:rPr>
          <w:rFonts w:ascii="Arial" w:eastAsia="Times New Roman" w:hAnsi="Arial" w:cs="Arial"/>
          <w:color w:val="000000" w:themeColor="text1"/>
          <w:lang w:eastAsia="en-NZ"/>
        </w:rPr>
        <w:t xml:space="preserve">usive of applications </w:t>
      </w:r>
      <w:r w:rsidR="3AB7ABB0" w:rsidRPr="2054022A">
        <w:rPr>
          <w:rFonts w:ascii="Arial" w:eastAsia="Times New Roman" w:hAnsi="Arial" w:cs="Arial"/>
          <w:color w:val="000000" w:themeColor="text1"/>
          <w:lang w:eastAsia="en-NZ"/>
        </w:rPr>
        <w:t xml:space="preserve">that were open and carried over </w:t>
      </w:r>
      <w:r w:rsidRPr="2054022A">
        <w:rPr>
          <w:rFonts w:ascii="Arial" w:eastAsia="Times New Roman" w:hAnsi="Arial" w:cs="Arial"/>
          <w:color w:val="000000" w:themeColor="text1"/>
          <w:lang w:eastAsia="en-NZ"/>
        </w:rPr>
        <w:t xml:space="preserve">from </w:t>
      </w:r>
      <w:r w:rsidR="634676F3" w:rsidRPr="2054022A">
        <w:rPr>
          <w:rFonts w:ascii="Arial" w:eastAsia="Times New Roman" w:hAnsi="Arial" w:cs="Arial"/>
          <w:color w:val="000000" w:themeColor="text1"/>
          <w:lang w:eastAsia="en-NZ"/>
        </w:rPr>
        <w:t xml:space="preserve">the </w:t>
      </w:r>
      <w:r w:rsidRPr="2054022A">
        <w:rPr>
          <w:rFonts w:ascii="Arial" w:eastAsia="Times New Roman" w:hAnsi="Arial" w:cs="Arial"/>
          <w:color w:val="000000" w:themeColor="text1"/>
          <w:lang w:eastAsia="en-NZ"/>
        </w:rPr>
        <w:t>previous period.</w:t>
      </w:r>
    </w:p>
    <w:p w14:paraId="63375FED" w14:textId="77777777" w:rsidR="003A2FF0" w:rsidRDefault="003A2FF0" w:rsidP="2054022A">
      <w:pPr>
        <w:shd w:val="clear" w:color="auto" w:fill="FFFFFF" w:themeFill="background1"/>
        <w:spacing w:before="277" w:after="277" w:line="320" w:lineRule="atLeast"/>
        <w:jc w:val="both"/>
        <w:outlineLvl w:val="2"/>
        <w:rPr>
          <w:rFonts w:ascii="Arial" w:eastAsia="Times New Roman" w:hAnsi="Arial" w:cs="Arial"/>
          <w:color w:val="000000" w:themeColor="text1"/>
          <w:lang w:eastAsia="en-NZ"/>
        </w:rPr>
      </w:pPr>
    </w:p>
    <w:p w14:paraId="523B8836" w14:textId="77777777" w:rsidR="003A2FF0" w:rsidRDefault="003A2FF0" w:rsidP="2054022A">
      <w:pPr>
        <w:shd w:val="clear" w:color="auto" w:fill="FFFFFF" w:themeFill="background1"/>
        <w:spacing w:before="277" w:after="277" w:line="320" w:lineRule="atLeast"/>
        <w:jc w:val="both"/>
        <w:outlineLvl w:val="2"/>
        <w:rPr>
          <w:rFonts w:ascii="Arial" w:eastAsia="Times New Roman" w:hAnsi="Arial" w:cs="Arial"/>
          <w:color w:val="000000" w:themeColor="text1"/>
          <w:lang w:eastAsia="en-NZ"/>
        </w:rPr>
      </w:pPr>
    </w:p>
    <w:p w14:paraId="0C3DB14E" w14:textId="77777777" w:rsidR="003A2FF0" w:rsidRDefault="003A2FF0" w:rsidP="2054022A">
      <w:pPr>
        <w:shd w:val="clear" w:color="auto" w:fill="FFFFFF" w:themeFill="background1"/>
        <w:spacing w:before="277" w:after="277" w:line="320" w:lineRule="atLeast"/>
        <w:jc w:val="both"/>
        <w:outlineLvl w:val="2"/>
        <w:rPr>
          <w:rFonts w:ascii="Arial" w:eastAsia="Times New Roman" w:hAnsi="Arial" w:cs="Arial"/>
          <w:color w:val="000000" w:themeColor="text1"/>
          <w:lang w:eastAsia="en-NZ"/>
        </w:rPr>
      </w:pPr>
    </w:p>
    <w:p w14:paraId="2432423F" w14:textId="2C9FAABB" w:rsidR="001D14DA" w:rsidRPr="00855574" w:rsidRDefault="001D14DA" w:rsidP="2054022A">
      <w:pPr>
        <w:shd w:val="clear" w:color="auto" w:fill="FFFFFF" w:themeFill="background1"/>
        <w:spacing w:before="277" w:after="277" w:line="320" w:lineRule="atLeast"/>
        <w:jc w:val="both"/>
        <w:outlineLvl w:val="2"/>
        <w:rPr>
          <w:rFonts w:ascii="Arial" w:eastAsia="Times New Roman" w:hAnsi="Arial" w:cs="Arial"/>
          <w:b/>
          <w:bCs/>
          <w:color w:val="000000" w:themeColor="text1"/>
          <w:sz w:val="24"/>
          <w:szCs w:val="24"/>
          <w:lang w:eastAsia="en-NZ"/>
        </w:rPr>
      </w:pPr>
      <w:r w:rsidRPr="2054022A">
        <w:rPr>
          <w:rFonts w:ascii="Arial" w:eastAsia="Times New Roman" w:hAnsi="Arial" w:cs="Arial"/>
          <w:b/>
          <w:bCs/>
          <w:color w:val="000000" w:themeColor="text1"/>
          <w:sz w:val="24"/>
          <w:szCs w:val="24"/>
          <w:lang w:eastAsia="en-NZ"/>
        </w:rPr>
        <w:lastRenderedPageBreak/>
        <w:t xml:space="preserve">Reasons </w:t>
      </w:r>
      <w:r w:rsidR="00202247" w:rsidRPr="2054022A">
        <w:rPr>
          <w:rFonts w:ascii="Arial" w:eastAsia="Times New Roman" w:hAnsi="Arial" w:cs="Arial"/>
          <w:b/>
          <w:bCs/>
          <w:color w:val="000000" w:themeColor="text1"/>
          <w:sz w:val="24"/>
          <w:szCs w:val="24"/>
          <w:lang w:eastAsia="en-NZ"/>
        </w:rPr>
        <w:t xml:space="preserve">to be found </w:t>
      </w:r>
      <w:r w:rsidR="00654FC7" w:rsidRPr="2054022A">
        <w:rPr>
          <w:rFonts w:ascii="Arial" w:eastAsia="Times New Roman" w:hAnsi="Arial" w:cs="Arial"/>
          <w:b/>
          <w:bCs/>
          <w:color w:val="000000" w:themeColor="text1"/>
          <w:sz w:val="24"/>
          <w:szCs w:val="24"/>
          <w:lang w:eastAsia="en-NZ"/>
        </w:rPr>
        <w:t>in</w:t>
      </w:r>
      <w:r w:rsidR="00202247" w:rsidRPr="2054022A">
        <w:rPr>
          <w:rFonts w:ascii="Arial" w:eastAsia="Times New Roman" w:hAnsi="Arial" w:cs="Arial"/>
          <w:b/>
          <w:bCs/>
          <w:color w:val="000000" w:themeColor="text1"/>
          <w:sz w:val="24"/>
          <w:szCs w:val="24"/>
          <w:lang w:eastAsia="en-NZ"/>
        </w:rPr>
        <w:t>eligible</w:t>
      </w:r>
      <w:r w:rsidRPr="2054022A">
        <w:rPr>
          <w:rFonts w:ascii="Arial" w:eastAsia="Times New Roman" w:hAnsi="Arial" w:cs="Arial"/>
          <w:b/>
          <w:bCs/>
          <w:color w:val="000000" w:themeColor="text1"/>
          <w:sz w:val="24"/>
          <w:szCs w:val="24"/>
          <w:lang w:eastAsia="en-NZ"/>
        </w:rPr>
        <w:t xml:space="preserve"> at AMP and IMP stage</w:t>
      </w:r>
    </w:p>
    <w:p w14:paraId="49D4A78D" w14:textId="77777777" w:rsidR="000C50D0" w:rsidRPr="00855574" w:rsidRDefault="0964431D" w:rsidP="2054022A">
      <w:pPr>
        <w:shd w:val="clear" w:color="auto" w:fill="FFFFFF" w:themeFill="background1"/>
        <w:spacing w:before="240" w:after="100" w:afterAutospacing="1"/>
        <w:jc w:val="both"/>
        <w:rPr>
          <w:rFonts w:ascii="Arial" w:eastAsia="Times New Roman" w:hAnsi="Arial" w:cs="Arial"/>
          <w:color w:val="000000" w:themeColor="text1"/>
          <w:sz w:val="24"/>
          <w:szCs w:val="24"/>
          <w:lang w:eastAsia="en-NZ"/>
        </w:rPr>
      </w:pPr>
      <w:r w:rsidRPr="2054022A">
        <w:rPr>
          <w:rFonts w:ascii="Arial" w:eastAsia="Times New Roman" w:hAnsi="Arial" w:cs="Arial"/>
          <w:color w:val="000000" w:themeColor="text1"/>
          <w:sz w:val="24"/>
          <w:szCs w:val="24"/>
          <w:lang w:eastAsia="en-NZ"/>
        </w:rPr>
        <w:t>Not all applications made to the Assisted Dying Service will result in an assisted death</w:t>
      </w:r>
      <w:r w:rsidR="04376C5F" w:rsidRPr="2054022A">
        <w:rPr>
          <w:rFonts w:ascii="Arial" w:eastAsia="Times New Roman" w:hAnsi="Arial" w:cs="Arial"/>
          <w:color w:val="000000" w:themeColor="text1"/>
          <w:sz w:val="24"/>
          <w:szCs w:val="24"/>
          <w:lang w:eastAsia="en-NZ"/>
        </w:rPr>
        <w:t>;</w:t>
      </w:r>
      <w:r w:rsidRPr="2054022A">
        <w:rPr>
          <w:rFonts w:ascii="Arial" w:eastAsia="Times New Roman" w:hAnsi="Arial" w:cs="Arial"/>
          <w:color w:val="000000" w:themeColor="text1"/>
          <w:sz w:val="24"/>
          <w:szCs w:val="24"/>
          <w:lang w:eastAsia="en-NZ"/>
        </w:rPr>
        <w:t xml:space="preserve"> </w:t>
      </w:r>
      <w:r w:rsidR="04376C5F" w:rsidRPr="2054022A">
        <w:rPr>
          <w:rFonts w:ascii="Arial" w:eastAsia="Times New Roman" w:hAnsi="Arial" w:cs="Arial"/>
          <w:color w:val="000000" w:themeColor="text1"/>
          <w:sz w:val="24"/>
          <w:szCs w:val="24"/>
          <w:lang w:eastAsia="en-NZ"/>
        </w:rPr>
        <w:t>s</w:t>
      </w:r>
      <w:r w:rsidRPr="2054022A">
        <w:rPr>
          <w:rFonts w:ascii="Arial" w:eastAsia="Times New Roman" w:hAnsi="Arial" w:cs="Arial"/>
          <w:color w:val="000000" w:themeColor="text1"/>
          <w:sz w:val="24"/>
          <w:szCs w:val="24"/>
          <w:lang w:eastAsia="en-NZ"/>
        </w:rPr>
        <w:t>ome individuals may be</w:t>
      </w:r>
      <w:r w:rsidR="1027033D" w:rsidRPr="2054022A">
        <w:rPr>
          <w:rFonts w:ascii="Arial" w:eastAsia="Times New Roman" w:hAnsi="Arial" w:cs="Arial"/>
          <w:color w:val="000000" w:themeColor="text1"/>
          <w:sz w:val="24"/>
          <w:szCs w:val="24"/>
          <w:lang w:eastAsia="en-NZ"/>
        </w:rPr>
        <w:t xml:space="preserve"> assessed </w:t>
      </w:r>
      <w:r w:rsidR="4049B9EF" w:rsidRPr="2054022A">
        <w:rPr>
          <w:rFonts w:ascii="Arial" w:eastAsia="Times New Roman" w:hAnsi="Arial" w:cs="Arial"/>
          <w:color w:val="000000" w:themeColor="text1"/>
          <w:sz w:val="24"/>
          <w:szCs w:val="24"/>
          <w:lang w:eastAsia="en-NZ"/>
        </w:rPr>
        <w:t>as</w:t>
      </w:r>
      <w:r w:rsidR="3C406170" w:rsidRPr="2054022A">
        <w:rPr>
          <w:rFonts w:ascii="Arial" w:eastAsia="Times New Roman" w:hAnsi="Arial" w:cs="Arial"/>
          <w:color w:val="000000" w:themeColor="text1"/>
          <w:sz w:val="24"/>
          <w:szCs w:val="24"/>
          <w:lang w:eastAsia="en-NZ"/>
        </w:rPr>
        <w:t xml:space="preserve"> </w:t>
      </w:r>
      <w:r w:rsidR="5303A349" w:rsidRPr="2054022A">
        <w:rPr>
          <w:rFonts w:ascii="Arial" w:eastAsia="Times New Roman" w:hAnsi="Arial" w:cs="Arial"/>
          <w:color w:val="000000" w:themeColor="text1"/>
          <w:sz w:val="24"/>
          <w:szCs w:val="24"/>
          <w:lang w:eastAsia="en-NZ"/>
        </w:rPr>
        <w:t>in</w:t>
      </w:r>
      <w:r w:rsidRPr="2054022A">
        <w:rPr>
          <w:rFonts w:ascii="Arial" w:eastAsia="Times New Roman" w:hAnsi="Arial" w:cs="Arial"/>
          <w:color w:val="000000" w:themeColor="text1"/>
          <w:sz w:val="24"/>
          <w:szCs w:val="24"/>
          <w:lang w:eastAsia="en-NZ"/>
        </w:rPr>
        <w:t xml:space="preserve">eligible. </w:t>
      </w:r>
      <w:r w:rsidR="41791536" w:rsidRPr="2054022A">
        <w:rPr>
          <w:rFonts w:ascii="Arial" w:eastAsia="Times New Roman" w:hAnsi="Arial" w:cs="Arial"/>
          <w:color w:val="000000" w:themeColor="text1"/>
          <w:sz w:val="24"/>
          <w:szCs w:val="24"/>
          <w:lang w:eastAsia="en-NZ"/>
        </w:rPr>
        <w:t>Reasons for</w:t>
      </w:r>
      <w:r w:rsidR="58119DDA" w:rsidRPr="2054022A">
        <w:rPr>
          <w:rFonts w:ascii="Arial" w:eastAsia="Times New Roman" w:hAnsi="Arial" w:cs="Arial"/>
          <w:color w:val="000000" w:themeColor="text1"/>
          <w:sz w:val="24"/>
          <w:szCs w:val="24"/>
          <w:lang w:eastAsia="en-NZ"/>
        </w:rPr>
        <w:t xml:space="preserve"> </w:t>
      </w:r>
      <w:r w:rsidR="3DF1497A" w:rsidRPr="2054022A">
        <w:rPr>
          <w:rFonts w:ascii="Arial" w:eastAsia="Times New Roman" w:hAnsi="Arial" w:cs="Arial"/>
          <w:color w:val="000000" w:themeColor="text1"/>
          <w:sz w:val="24"/>
          <w:szCs w:val="24"/>
          <w:lang w:eastAsia="en-NZ"/>
        </w:rPr>
        <w:t>in</w:t>
      </w:r>
      <w:r w:rsidR="0FBFCEEB" w:rsidRPr="2054022A">
        <w:rPr>
          <w:rFonts w:ascii="Arial" w:eastAsia="Times New Roman" w:hAnsi="Arial" w:cs="Arial"/>
          <w:color w:val="000000" w:themeColor="text1"/>
          <w:sz w:val="24"/>
          <w:szCs w:val="24"/>
          <w:lang w:eastAsia="en-NZ"/>
        </w:rPr>
        <w:t>eligib</w:t>
      </w:r>
      <w:r w:rsidR="58119DDA" w:rsidRPr="2054022A">
        <w:rPr>
          <w:rFonts w:ascii="Arial" w:eastAsia="Times New Roman" w:hAnsi="Arial" w:cs="Arial"/>
          <w:color w:val="000000" w:themeColor="text1"/>
          <w:sz w:val="24"/>
          <w:szCs w:val="24"/>
          <w:lang w:eastAsia="en-NZ"/>
        </w:rPr>
        <w:t>ility</w:t>
      </w:r>
      <w:r w:rsidR="0FBFCEEB" w:rsidRPr="2054022A">
        <w:rPr>
          <w:rFonts w:ascii="Arial" w:eastAsia="Times New Roman" w:hAnsi="Arial" w:cs="Arial"/>
          <w:color w:val="000000" w:themeColor="text1"/>
          <w:sz w:val="24"/>
          <w:szCs w:val="24"/>
          <w:lang w:eastAsia="en-NZ"/>
        </w:rPr>
        <w:t xml:space="preserve"> </w:t>
      </w:r>
      <w:r w:rsidR="41791536" w:rsidRPr="2054022A">
        <w:rPr>
          <w:rFonts w:ascii="Arial" w:eastAsia="Times New Roman" w:hAnsi="Arial" w:cs="Arial"/>
          <w:color w:val="000000" w:themeColor="text1"/>
          <w:sz w:val="24"/>
          <w:szCs w:val="24"/>
          <w:lang w:eastAsia="en-NZ"/>
        </w:rPr>
        <w:t>vary</w:t>
      </w:r>
      <w:r w:rsidRPr="2054022A">
        <w:rPr>
          <w:rFonts w:ascii="Arial" w:eastAsia="Times New Roman" w:hAnsi="Arial" w:cs="Arial"/>
          <w:color w:val="000000" w:themeColor="text1"/>
          <w:sz w:val="24"/>
          <w:szCs w:val="24"/>
          <w:lang w:eastAsia="en-NZ"/>
        </w:rPr>
        <w:t>, and may relate to an applicant’s age, status as a New Zealand citizen/resident, or considerations relating to their health and physical decline</w:t>
      </w:r>
      <w:r w:rsidR="41791536" w:rsidRPr="2054022A">
        <w:rPr>
          <w:rFonts w:ascii="Arial" w:eastAsia="Times New Roman" w:hAnsi="Arial" w:cs="Arial"/>
          <w:color w:val="000000" w:themeColor="text1"/>
          <w:sz w:val="24"/>
          <w:szCs w:val="24"/>
          <w:lang w:eastAsia="en-NZ"/>
        </w:rPr>
        <w:t xml:space="preserve">. </w:t>
      </w:r>
      <w:r w:rsidR="105ABDB1" w:rsidRPr="2054022A">
        <w:rPr>
          <w:rFonts w:ascii="Arial" w:eastAsia="Times New Roman" w:hAnsi="Arial" w:cs="Arial"/>
          <w:color w:val="000000" w:themeColor="text1"/>
          <w:sz w:val="24"/>
          <w:szCs w:val="24"/>
          <w:lang w:eastAsia="en-NZ"/>
        </w:rPr>
        <w:t xml:space="preserve">For more information about eligibility criteria, please refer to our </w:t>
      </w:r>
      <w:hyperlink r:id="rId22">
        <w:r w:rsidR="09C88EC2" w:rsidRPr="2054022A">
          <w:rPr>
            <w:rFonts w:ascii="Arial" w:eastAsia="Times New Roman" w:hAnsi="Arial" w:cs="Arial"/>
            <w:color w:val="2F5496" w:themeColor="accent1" w:themeShade="BF"/>
            <w:sz w:val="24"/>
            <w:szCs w:val="24"/>
            <w:u w:val="single"/>
            <w:lang w:eastAsia="en-NZ"/>
          </w:rPr>
          <w:t>website</w:t>
        </w:r>
      </w:hyperlink>
      <w:r w:rsidR="3CC6534E" w:rsidRPr="2054022A">
        <w:rPr>
          <w:rFonts w:ascii="Arial" w:eastAsia="Times New Roman" w:hAnsi="Arial" w:cs="Arial"/>
          <w:color w:val="000000" w:themeColor="text1"/>
          <w:sz w:val="24"/>
          <w:szCs w:val="24"/>
          <w:lang w:eastAsia="en-NZ"/>
        </w:rPr>
        <w:t xml:space="preserve">. </w:t>
      </w:r>
    </w:p>
    <w:p w14:paraId="41718CD1" w14:textId="73892147" w:rsidR="00B5119B" w:rsidRPr="00855574" w:rsidRDefault="105ABDB1" w:rsidP="2054022A">
      <w:pPr>
        <w:shd w:val="clear" w:color="auto" w:fill="FFFFFF" w:themeFill="background1"/>
        <w:spacing w:before="240" w:after="100" w:afterAutospacing="1"/>
        <w:jc w:val="both"/>
        <w:rPr>
          <w:rFonts w:ascii="Arial" w:eastAsia="Times New Roman" w:hAnsi="Arial" w:cs="Arial"/>
          <w:color w:val="000000" w:themeColor="text1"/>
          <w:sz w:val="24"/>
          <w:szCs w:val="24"/>
          <w:lang w:eastAsia="en-NZ"/>
        </w:rPr>
      </w:pPr>
      <w:r w:rsidRPr="2054022A">
        <w:rPr>
          <w:rFonts w:ascii="Arial" w:eastAsia="Times New Roman" w:hAnsi="Arial" w:cs="Arial"/>
          <w:color w:val="000000" w:themeColor="text1"/>
          <w:sz w:val="24"/>
          <w:szCs w:val="24"/>
          <w:lang w:eastAsia="en-NZ"/>
        </w:rPr>
        <w:t xml:space="preserve">Table 4 </w:t>
      </w:r>
      <w:r w:rsidR="7A1B24C3" w:rsidRPr="2054022A">
        <w:rPr>
          <w:rFonts w:ascii="Arial" w:eastAsia="Times New Roman" w:hAnsi="Arial" w:cs="Arial"/>
          <w:color w:val="000000" w:themeColor="text1"/>
          <w:sz w:val="24"/>
          <w:szCs w:val="24"/>
          <w:lang w:eastAsia="en-NZ"/>
        </w:rPr>
        <w:t xml:space="preserve">outlines a summary of </w:t>
      </w:r>
      <w:r w:rsidR="7CF903EC" w:rsidRPr="2054022A">
        <w:rPr>
          <w:rFonts w:ascii="Arial" w:eastAsia="Times New Roman" w:hAnsi="Arial" w:cs="Arial"/>
          <w:color w:val="000000" w:themeColor="text1"/>
          <w:sz w:val="24"/>
          <w:szCs w:val="24"/>
          <w:lang w:eastAsia="en-NZ"/>
        </w:rPr>
        <w:t>in</w:t>
      </w:r>
      <w:r w:rsidR="00263498" w:rsidRPr="2054022A">
        <w:rPr>
          <w:rFonts w:ascii="Arial" w:eastAsia="Times New Roman" w:hAnsi="Arial" w:cs="Arial"/>
          <w:color w:val="000000" w:themeColor="text1"/>
          <w:sz w:val="24"/>
          <w:szCs w:val="24"/>
          <w:lang w:eastAsia="en-NZ"/>
        </w:rPr>
        <w:t>eligib</w:t>
      </w:r>
      <w:r w:rsidR="000F0AA0" w:rsidRPr="2054022A">
        <w:rPr>
          <w:rFonts w:ascii="Arial" w:eastAsia="Times New Roman" w:hAnsi="Arial" w:cs="Arial"/>
          <w:color w:val="000000" w:themeColor="text1"/>
          <w:sz w:val="24"/>
          <w:szCs w:val="24"/>
          <w:lang w:eastAsia="en-NZ"/>
        </w:rPr>
        <w:t>ility decisions</w:t>
      </w:r>
      <w:r w:rsidR="00263498" w:rsidRPr="2054022A">
        <w:rPr>
          <w:rFonts w:ascii="Arial" w:eastAsia="Times New Roman" w:hAnsi="Arial" w:cs="Arial"/>
          <w:color w:val="000000" w:themeColor="text1"/>
          <w:sz w:val="24"/>
          <w:szCs w:val="24"/>
          <w:lang w:eastAsia="en-NZ"/>
        </w:rPr>
        <w:t xml:space="preserve"> at each </w:t>
      </w:r>
      <w:r w:rsidR="0722C128" w:rsidRPr="2054022A">
        <w:rPr>
          <w:rFonts w:ascii="Arial" w:eastAsia="Times New Roman" w:hAnsi="Arial" w:cs="Arial"/>
          <w:color w:val="000000" w:themeColor="text1"/>
          <w:sz w:val="24"/>
          <w:szCs w:val="24"/>
          <w:lang w:eastAsia="en-NZ"/>
        </w:rPr>
        <w:t xml:space="preserve">stage </w:t>
      </w:r>
      <w:r w:rsidR="00B5119B" w:rsidRPr="2054022A">
        <w:rPr>
          <w:rFonts w:ascii="Arial" w:eastAsia="Times New Roman" w:hAnsi="Arial" w:cs="Arial"/>
          <w:color w:val="000000" w:themeColor="text1"/>
          <w:sz w:val="24"/>
          <w:szCs w:val="24"/>
          <w:lang w:eastAsia="en-NZ"/>
        </w:rPr>
        <w:t>of assessment by AMP and IMP</w:t>
      </w:r>
      <w:r w:rsidR="61ACF8AF" w:rsidRPr="2054022A">
        <w:rPr>
          <w:rFonts w:ascii="Arial" w:eastAsia="Times New Roman" w:hAnsi="Arial" w:cs="Arial"/>
          <w:color w:val="000000" w:themeColor="text1"/>
          <w:sz w:val="24"/>
          <w:szCs w:val="24"/>
          <w:lang w:eastAsia="en-NZ"/>
        </w:rPr>
        <w:t>s</w:t>
      </w:r>
      <w:r w:rsidR="00B5119B" w:rsidRPr="2054022A">
        <w:rPr>
          <w:rFonts w:ascii="Arial" w:eastAsia="Times New Roman" w:hAnsi="Arial" w:cs="Arial"/>
          <w:color w:val="000000" w:themeColor="text1"/>
          <w:sz w:val="24"/>
          <w:szCs w:val="24"/>
          <w:lang w:eastAsia="en-NZ"/>
        </w:rPr>
        <w:t xml:space="preserve"> (referred to in </w:t>
      </w:r>
      <w:r w:rsidR="000E547C" w:rsidRPr="2054022A">
        <w:rPr>
          <w:rFonts w:ascii="Arial" w:eastAsia="Times New Roman" w:hAnsi="Arial" w:cs="Arial"/>
          <w:color w:val="000000" w:themeColor="text1"/>
          <w:sz w:val="24"/>
          <w:szCs w:val="24"/>
          <w:lang w:eastAsia="en-NZ"/>
        </w:rPr>
        <w:t>T</w:t>
      </w:r>
      <w:r w:rsidR="00B5119B" w:rsidRPr="2054022A">
        <w:rPr>
          <w:rFonts w:ascii="Arial" w:eastAsia="Times New Roman" w:hAnsi="Arial" w:cs="Arial"/>
          <w:color w:val="000000" w:themeColor="text1"/>
          <w:sz w:val="24"/>
          <w:szCs w:val="24"/>
          <w:lang w:eastAsia="en-NZ"/>
        </w:rPr>
        <w:t xml:space="preserve">able 3). </w:t>
      </w:r>
      <w:r w:rsidR="002D5109" w:rsidRPr="2054022A">
        <w:rPr>
          <w:rFonts w:ascii="Arial" w:eastAsia="Times New Roman" w:hAnsi="Arial" w:cs="Arial"/>
          <w:color w:val="000000" w:themeColor="text1"/>
          <w:sz w:val="24"/>
          <w:szCs w:val="24"/>
          <w:lang w:eastAsia="en-NZ"/>
        </w:rPr>
        <w:t>Being found eligible at</w:t>
      </w:r>
      <w:r w:rsidR="000A0CB5" w:rsidRPr="2054022A">
        <w:rPr>
          <w:rFonts w:ascii="Arial" w:eastAsia="Times New Roman" w:hAnsi="Arial" w:cs="Arial"/>
          <w:color w:val="000000" w:themeColor="text1"/>
          <w:sz w:val="24"/>
          <w:szCs w:val="24"/>
          <w:lang w:eastAsia="en-NZ"/>
        </w:rPr>
        <w:t xml:space="preserve"> AMP assessment </w:t>
      </w:r>
      <w:r w:rsidR="08B85261" w:rsidRPr="2054022A">
        <w:rPr>
          <w:rFonts w:ascii="Arial" w:eastAsia="Times New Roman" w:hAnsi="Arial" w:cs="Arial"/>
          <w:color w:val="000000" w:themeColor="text1"/>
          <w:sz w:val="24"/>
          <w:szCs w:val="24"/>
          <w:lang w:eastAsia="en-NZ"/>
        </w:rPr>
        <w:t xml:space="preserve">stage </w:t>
      </w:r>
      <w:r w:rsidR="000A0CB5" w:rsidRPr="2054022A">
        <w:rPr>
          <w:rFonts w:ascii="Arial" w:eastAsia="Times New Roman" w:hAnsi="Arial" w:cs="Arial"/>
          <w:color w:val="000000" w:themeColor="text1"/>
          <w:sz w:val="24"/>
          <w:szCs w:val="24"/>
          <w:lang w:eastAsia="en-NZ"/>
        </w:rPr>
        <w:t xml:space="preserve">and </w:t>
      </w:r>
      <w:r w:rsidR="4D213F07" w:rsidRPr="2054022A">
        <w:rPr>
          <w:rFonts w:ascii="Arial" w:eastAsia="Times New Roman" w:hAnsi="Arial" w:cs="Arial"/>
          <w:color w:val="000000" w:themeColor="text1"/>
          <w:sz w:val="24"/>
          <w:szCs w:val="24"/>
          <w:lang w:eastAsia="en-NZ"/>
        </w:rPr>
        <w:t>in</w:t>
      </w:r>
      <w:r w:rsidR="000A0CB5" w:rsidRPr="2054022A">
        <w:rPr>
          <w:rFonts w:ascii="Arial" w:eastAsia="Times New Roman" w:hAnsi="Arial" w:cs="Arial"/>
          <w:color w:val="000000" w:themeColor="text1"/>
          <w:sz w:val="24"/>
          <w:szCs w:val="24"/>
          <w:lang w:eastAsia="en-NZ"/>
        </w:rPr>
        <w:t xml:space="preserve">eligible at IMP assessment </w:t>
      </w:r>
      <w:r w:rsidR="4C733644" w:rsidRPr="2054022A">
        <w:rPr>
          <w:rFonts w:ascii="Arial" w:eastAsia="Times New Roman" w:hAnsi="Arial" w:cs="Arial"/>
          <w:color w:val="000000" w:themeColor="text1"/>
          <w:sz w:val="24"/>
          <w:szCs w:val="24"/>
          <w:lang w:eastAsia="en-NZ"/>
        </w:rPr>
        <w:t xml:space="preserve">stage </w:t>
      </w:r>
      <w:r w:rsidR="00725001" w:rsidRPr="2054022A">
        <w:rPr>
          <w:rFonts w:ascii="Arial" w:eastAsia="Times New Roman" w:hAnsi="Arial" w:cs="Arial"/>
          <w:color w:val="000000" w:themeColor="text1"/>
          <w:sz w:val="24"/>
          <w:szCs w:val="24"/>
          <w:lang w:eastAsia="en-NZ"/>
        </w:rPr>
        <w:t xml:space="preserve">may </w:t>
      </w:r>
      <w:r w:rsidR="0038317C" w:rsidRPr="2054022A">
        <w:rPr>
          <w:rFonts w:ascii="Arial" w:eastAsia="Times New Roman" w:hAnsi="Arial" w:cs="Arial"/>
          <w:color w:val="000000" w:themeColor="text1"/>
          <w:sz w:val="24"/>
          <w:szCs w:val="24"/>
          <w:lang w:eastAsia="en-NZ"/>
        </w:rPr>
        <w:t>occur</w:t>
      </w:r>
      <w:r w:rsidR="00725001" w:rsidRPr="2054022A">
        <w:rPr>
          <w:rFonts w:ascii="Arial" w:eastAsia="Times New Roman" w:hAnsi="Arial" w:cs="Arial"/>
          <w:color w:val="000000" w:themeColor="text1"/>
          <w:sz w:val="24"/>
          <w:szCs w:val="24"/>
          <w:lang w:eastAsia="en-NZ"/>
        </w:rPr>
        <w:t xml:space="preserve"> due to a number of reasons, including </w:t>
      </w:r>
      <w:r w:rsidR="008779AC" w:rsidRPr="2054022A">
        <w:rPr>
          <w:rFonts w:ascii="Arial" w:eastAsia="Times New Roman" w:hAnsi="Arial" w:cs="Arial"/>
          <w:color w:val="000000" w:themeColor="text1"/>
          <w:sz w:val="24"/>
          <w:szCs w:val="24"/>
          <w:lang w:eastAsia="en-NZ"/>
        </w:rPr>
        <w:t>but n</w:t>
      </w:r>
      <w:r w:rsidR="00993EBF" w:rsidRPr="2054022A">
        <w:rPr>
          <w:rFonts w:ascii="Arial" w:eastAsia="Times New Roman" w:hAnsi="Arial" w:cs="Arial"/>
          <w:color w:val="000000" w:themeColor="text1"/>
          <w:sz w:val="24"/>
          <w:szCs w:val="24"/>
          <w:lang w:eastAsia="en-NZ"/>
        </w:rPr>
        <w:t xml:space="preserve">ot limited to </w:t>
      </w:r>
      <w:r w:rsidR="00725001" w:rsidRPr="2054022A">
        <w:rPr>
          <w:rFonts w:ascii="Arial" w:eastAsia="Times New Roman" w:hAnsi="Arial" w:cs="Arial"/>
          <w:color w:val="000000" w:themeColor="text1"/>
          <w:sz w:val="24"/>
          <w:szCs w:val="24"/>
          <w:lang w:eastAsia="en-NZ"/>
        </w:rPr>
        <w:t>a change in personal circumstances impacting eligibility</w:t>
      </w:r>
      <w:r w:rsidR="00A27B1E" w:rsidRPr="2054022A">
        <w:rPr>
          <w:rFonts w:ascii="Arial" w:eastAsia="Times New Roman" w:hAnsi="Arial" w:cs="Arial"/>
          <w:color w:val="000000" w:themeColor="text1"/>
          <w:sz w:val="24"/>
          <w:szCs w:val="24"/>
          <w:lang w:eastAsia="en-NZ"/>
        </w:rPr>
        <w:t xml:space="preserve"> and</w:t>
      </w:r>
      <w:r w:rsidR="4D94A2D8" w:rsidRPr="2054022A">
        <w:rPr>
          <w:rFonts w:ascii="Arial" w:eastAsia="Times New Roman" w:hAnsi="Arial" w:cs="Arial"/>
          <w:color w:val="000000" w:themeColor="text1"/>
          <w:sz w:val="24"/>
          <w:szCs w:val="24"/>
          <w:lang w:eastAsia="en-NZ"/>
        </w:rPr>
        <w:t>/or</w:t>
      </w:r>
      <w:r w:rsidR="00920CEF" w:rsidRPr="2054022A">
        <w:rPr>
          <w:rFonts w:ascii="Arial" w:eastAsia="Times New Roman" w:hAnsi="Arial" w:cs="Arial"/>
          <w:color w:val="000000" w:themeColor="text1"/>
          <w:sz w:val="24"/>
          <w:szCs w:val="24"/>
          <w:lang w:eastAsia="en-NZ"/>
        </w:rPr>
        <w:t xml:space="preserve"> a</w:t>
      </w:r>
      <w:r w:rsidR="00993EBF" w:rsidRPr="2054022A">
        <w:rPr>
          <w:rFonts w:ascii="Arial" w:eastAsia="Times New Roman" w:hAnsi="Arial" w:cs="Arial"/>
          <w:color w:val="000000" w:themeColor="text1"/>
          <w:sz w:val="24"/>
          <w:szCs w:val="24"/>
          <w:lang w:eastAsia="en-NZ"/>
        </w:rPr>
        <w:t xml:space="preserve"> </w:t>
      </w:r>
      <w:r w:rsidR="00725001" w:rsidRPr="2054022A">
        <w:rPr>
          <w:rFonts w:ascii="Arial" w:eastAsia="Times New Roman" w:hAnsi="Arial" w:cs="Arial"/>
          <w:color w:val="000000" w:themeColor="text1"/>
          <w:sz w:val="24"/>
          <w:szCs w:val="24"/>
          <w:lang w:eastAsia="en-NZ"/>
        </w:rPr>
        <w:t>change in prognosis</w:t>
      </w:r>
      <w:r w:rsidR="00920CEF" w:rsidRPr="2054022A">
        <w:rPr>
          <w:rFonts w:ascii="Arial" w:eastAsia="Times New Roman" w:hAnsi="Arial" w:cs="Arial"/>
          <w:color w:val="000000" w:themeColor="text1"/>
          <w:sz w:val="24"/>
          <w:szCs w:val="24"/>
          <w:lang w:eastAsia="en-NZ"/>
        </w:rPr>
        <w:t>.</w:t>
      </w:r>
      <w:r w:rsidR="00725001" w:rsidRPr="2054022A">
        <w:rPr>
          <w:rFonts w:ascii="Arial" w:eastAsia="Times New Roman" w:hAnsi="Arial" w:cs="Arial"/>
          <w:color w:val="000000" w:themeColor="text1"/>
          <w:sz w:val="24"/>
          <w:szCs w:val="24"/>
          <w:lang w:eastAsia="en-NZ"/>
        </w:rPr>
        <w:t xml:space="preserve"> </w:t>
      </w:r>
    </w:p>
    <w:p w14:paraId="69C668BA" w14:textId="23FF6C28" w:rsidR="4868C28F" w:rsidRPr="00855574" w:rsidRDefault="4868C28F" w:rsidP="2054022A">
      <w:pPr>
        <w:shd w:val="clear" w:color="auto" w:fill="FFFFFF" w:themeFill="background1"/>
        <w:spacing w:before="240" w:afterAutospacing="1"/>
        <w:jc w:val="both"/>
        <w:rPr>
          <w:rFonts w:ascii="Arial" w:eastAsia="Times New Roman" w:hAnsi="Arial" w:cs="Arial"/>
          <w:color w:val="000000" w:themeColor="text1"/>
          <w:sz w:val="24"/>
          <w:szCs w:val="24"/>
          <w:lang w:eastAsia="en-NZ"/>
        </w:rPr>
      </w:pPr>
    </w:p>
    <w:p w14:paraId="5DC80718" w14:textId="551C4257" w:rsidR="00387659" w:rsidRPr="00855574" w:rsidRDefault="00DD7D1B" w:rsidP="440DD9AF">
      <w:pPr>
        <w:shd w:val="clear" w:color="auto" w:fill="FFFFFF" w:themeFill="background1"/>
        <w:spacing w:before="277" w:after="277" w:line="320" w:lineRule="atLeast"/>
        <w:contextualSpacing/>
        <w:jc w:val="both"/>
        <w:outlineLvl w:val="2"/>
        <w:rPr>
          <w:rFonts w:ascii="Arial" w:eastAsia="Times New Roman" w:hAnsi="Arial" w:cs="Arial"/>
          <w:b/>
          <w:bCs/>
          <w:color w:val="000000" w:themeColor="text1"/>
          <w:sz w:val="24"/>
          <w:szCs w:val="24"/>
          <w:lang w:eastAsia="en-NZ"/>
        </w:rPr>
      </w:pPr>
      <w:r w:rsidRPr="2054022A">
        <w:rPr>
          <w:rFonts w:ascii="Arial" w:eastAsia="Times New Roman" w:hAnsi="Arial" w:cs="Arial"/>
          <w:b/>
          <w:bCs/>
          <w:color w:val="000000" w:themeColor="text1"/>
          <w:sz w:val="24"/>
          <w:szCs w:val="24"/>
          <w:lang w:eastAsia="en-NZ"/>
        </w:rPr>
        <w:t>Table 4</w:t>
      </w:r>
      <w:r w:rsidR="00B5119B" w:rsidRPr="2054022A">
        <w:rPr>
          <w:rFonts w:ascii="Arial" w:eastAsia="Times New Roman" w:hAnsi="Arial" w:cs="Arial"/>
          <w:b/>
          <w:bCs/>
          <w:color w:val="000000" w:themeColor="text1"/>
          <w:sz w:val="24"/>
          <w:szCs w:val="24"/>
          <w:lang w:eastAsia="en-NZ"/>
        </w:rPr>
        <w:t>:</w:t>
      </w:r>
      <w:r w:rsidR="007B2DC7" w:rsidRPr="2054022A">
        <w:rPr>
          <w:rFonts w:ascii="Arial" w:eastAsia="Times New Roman" w:hAnsi="Arial" w:cs="Arial"/>
          <w:b/>
          <w:bCs/>
          <w:color w:val="000000" w:themeColor="text1"/>
          <w:sz w:val="24"/>
          <w:szCs w:val="24"/>
          <w:lang w:eastAsia="en-NZ"/>
        </w:rPr>
        <w:t xml:space="preserve"> </w:t>
      </w:r>
      <w:r w:rsidR="51D68456" w:rsidRPr="2054022A">
        <w:rPr>
          <w:rFonts w:ascii="Arial" w:eastAsia="Times New Roman" w:hAnsi="Arial" w:cs="Arial"/>
          <w:b/>
          <w:bCs/>
          <w:color w:val="000000" w:themeColor="text1"/>
          <w:sz w:val="24"/>
          <w:szCs w:val="24"/>
          <w:lang w:eastAsia="en-NZ"/>
        </w:rPr>
        <w:t>In</w:t>
      </w:r>
      <w:r w:rsidR="008E330D" w:rsidRPr="2054022A">
        <w:rPr>
          <w:rFonts w:ascii="Arial" w:eastAsia="Times New Roman" w:hAnsi="Arial" w:cs="Arial"/>
          <w:b/>
          <w:bCs/>
          <w:color w:val="000000" w:themeColor="text1"/>
          <w:sz w:val="24"/>
          <w:szCs w:val="24"/>
          <w:lang w:eastAsia="en-NZ"/>
        </w:rPr>
        <w:t>elig</w:t>
      </w:r>
      <w:r w:rsidR="00263498" w:rsidRPr="2054022A">
        <w:rPr>
          <w:rFonts w:ascii="Arial" w:eastAsia="Times New Roman" w:hAnsi="Arial" w:cs="Arial"/>
          <w:b/>
          <w:bCs/>
          <w:color w:val="000000" w:themeColor="text1"/>
          <w:sz w:val="24"/>
          <w:szCs w:val="24"/>
          <w:lang w:eastAsia="en-NZ"/>
        </w:rPr>
        <w:t>ibility summaries</w:t>
      </w:r>
      <w:r w:rsidR="001A1F54" w:rsidRPr="2054022A">
        <w:rPr>
          <w:rFonts w:ascii="Arial" w:eastAsia="Times New Roman" w:hAnsi="Arial" w:cs="Arial"/>
          <w:b/>
          <w:bCs/>
          <w:color w:val="000000" w:themeColor="text1"/>
          <w:sz w:val="24"/>
          <w:szCs w:val="24"/>
          <w:lang w:eastAsia="en-NZ"/>
        </w:rPr>
        <w:t xml:space="preserve">: Assessed </w:t>
      </w:r>
      <w:r w:rsidR="2C22299C" w:rsidRPr="2054022A">
        <w:rPr>
          <w:rFonts w:ascii="Arial" w:eastAsia="Times New Roman" w:hAnsi="Arial" w:cs="Arial"/>
          <w:b/>
          <w:bCs/>
          <w:color w:val="000000" w:themeColor="text1"/>
          <w:sz w:val="24"/>
          <w:szCs w:val="24"/>
          <w:lang w:eastAsia="en-NZ"/>
        </w:rPr>
        <w:t>by</w:t>
      </w:r>
      <w:r w:rsidR="001A1F54" w:rsidRPr="2054022A">
        <w:rPr>
          <w:rFonts w:ascii="Arial" w:eastAsia="Times New Roman" w:hAnsi="Arial" w:cs="Arial"/>
          <w:b/>
          <w:bCs/>
          <w:color w:val="000000" w:themeColor="text1"/>
          <w:sz w:val="24"/>
          <w:szCs w:val="24"/>
          <w:lang w:eastAsia="en-NZ"/>
        </w:rPr>
        <w:t xml:space="preserve"> AMP and IMP</w:t>
      </w:r>
      <w:r w:rsidRPr="2054022A">
        <w:rPr>
          <w:rFonts w:ascii="Arial" w:eastAsia="Times New Roman" w:hAnsi="Arial" w:cs="Arial"/>
          <w:b/>
          <w:bCs/>
          <w:color w:val="000000" w:themeColor="text1"/>
          <w:sz w:val="24"/>
          <w:szCs w:val="24"/>
          <w:lang w:eastAsia="en-NZ"/>
        </w:rPr>
        <w:t xml:space="preserve"> </w:t>
      </w:r>
    </w:p>
    <w:p w14:paraId="32A4EA2C" w14:textId="7BB86BD6" w:rsidR="00831D03" w:rsidRPr="00855574" w:rsidRDefault="00831D03" w:rsidP="2054022A">
      <w:pPr>
        <w:shd w:val="clear" w:color="auto" w:fill="FFFFFF" w:themeFill="background1"/>
        <w:spacing w:before="277" w:line="320" w:lineRule="atLeast"/>
        <w:jc w:val="both"/>
        <w:outlineLvl w:val="2"/>
        <w:rPr>
          <w:rFonts w:ascii="Arial" w:eastAsia="Times New Roman" w:hAnsi="Arial" w:cs="Arial"/>
          <w:color w:val="000000" w:themeColor="text1"/>
          <w:sz w:val="20"/>
          <w:szCs w:val="20"/>
          <w:lang w:eastAsia="en-NZ"/>
        </w:rPr>
      </w:pPr>
    </w:p>
    <w:tbl>
      <w:tblPr>
        <w:tblStyle w:val="TableGrid"/>
        <w:tblW w:w="9597" w:type="dxa"/>
        <w:tblLook w:val="04A0" w:firstRow="1" w:lastRow="0" w:firstColumn="1" w:lastColumn="0" w:noHBand="0" w:noVBand="1"/>
      </w:tblPr>
      <w:tblGrid>
        <w:gridCol w:w="4409"/>
        <w:gridCol w:w="2594"/>
        <w:gridCol w:w="2594"/>
      </w:tblGrid>
      <w:tr w:rsidR="00831D03" w:rsidRPr="00855574" w14:paraId="1D597464" w14:textId="77777777" w:rsidTr="2054022A">
        <w:trPr>
          <w:trHeight w:val="739"/>
        </w:trPr>
        <w:tc>
          <w:tcPr>
            <w:tcW w:w="4409" w:type="dxa"/>
            <w:tcBorders>
              <w:top w:val="nil"/>
              <w:left w:val="nil"/>
            </w:tcBorders>
            <w:vAlign w:val="bottom"/>
          </w:tcPr>
          <w:p w14:paraId="496746A1" w14:textId="77777777" w:rsidR="00831D03" w:rsidRPr="00855574" w:rsidRDefault="66DDB2EA" w:rsidP="440DD9AF">
            <w:pPr>
              <w:shd w:val="clear" w:color="auto" w:fill="FFFFFF" w:themeFill="background1"/>
              <w:spacing w:after="277" w:line="320" w:lineRule="atLeast"/>
              <w:jc w:val="both"/>
              <w:outlineLvl w:val="2"/>
              <w:rPr>
                <w:rFonts w:ascii="Arial" w:hAnsi="Arial" w:cs="Arial"/>
                <w:b/>
                <w:bCs/>
                <w:color w:val="000000" w:themeColor="text1"/>
                <w:sz w:val="20"/>
                <w:szCs w:val="20"/>
              </w:rPr>
            </w:pPr>
            <w:bookmarkStart w:id="3" w:name="_Hlk130722018"/>
            <w:r w:rsidRPr="2054022A">
              <w:rPr>
                <w:rFonts w:ascii="Arial" w:hAnsi="Arial" w:cs="Arial"/>
                <w:b/>
                <w:bCs/>
                <w:color w:val="000000" w:themeColor="text1"/>
                <w:sz w:val="20"/>
                <w:szCs w:val="20"/>
              </w:rPr>
              <w:t>The applicant is…</w:t>
            </w:r>
          </w:p>
        </w:tc>
        <w:tc>
          <w:tcPr>
            <w:tcW w:w="2594" w:type="dxa"/>
            <w:tcBorders>
              <w:top w:val="nil"/>
            </w:tcBorders>
            <w:vAlign w:val="bottom"/>
          </w:tcPr>
          <w:p w14:paraId="1098E27B" w14:textId="5BAE85D3" w:rsidR="00831D03" w:rsidRPr="00855574" w:rsidRDefault="3EF669FE" w:rsidP="440DD9AF">
            <w:pPr>
              <w:shd w:val="clear" w:color="auto" w:fill="FFFFFF" w:themeFill="background1"/>
              <w:spacing w:after="277" w:line="320" w:lineRule="atLeast"/>
              <w:jc w:val="both"/>
              <w:outlineLvl w:val="2"/>
              <w:rPr>
                <w:rFonts w:ascii="Arial" w:eastAsia="Times New Roman" w:hAnsi="Arial" w:cs="Arial"/>
                <w:b/>
                <w:bCs/>
                <w:color w:val="000000" w:themeColor="text1"/>
                <w:sz w:val="20"/>
                <w:szCs w:val="20"/>
                <w:lang w:eastAsia="en-NZ"/>
              </w:rPr>
            </w:pPr>
            <w:r w:rsidRPr="2054022A">
              <w:rPr>
                <w:rFonts w:ascii="Arial" w:eastAsia="Times New Roman" w:hAnsi="Arial" w:cs="Arial"/>
                <w:b/>
                <w:bCs/>
                <w:color w:val="000000" w:themeColor="text1"/>
                <w:sz w:val="20"/>
                <w:szCs w:val="20"/>
                <w:lang w:eastAsia="en-NZ"/>
              </w:rPr>
              <w:t>In</w:t>
            </w:r>
            <w:r w:rsidR="6C8C887C" w:rsidRPr="2054022A">
              <w:rPr>
                <w:rFonts w:ascii="Arial" w:eastAsia="Times New Roman" w:hAnsi="Arial" w:cs="Arial"/>
                <w:b/>
                <w:bCs/>
                <w:color w:val="000000" w:themeColor="text1"/>
                <w:sz w:val="20"/>
                <w:szCs w:val="20"/>
                <w:lang w:eastAsia="en-NZ"/>
              </w:rPr>
              <w:t>eligible</w:t>
            </w:r>
            <w:r w:rsidR="66DDB2EA" w:rsidRPr="2054022A">
              <w:rPr>
                <w:rFonts w:ascii="Arial" w:eastAsia="Times New Roman" w:hAnsi="Arial" w:cs="Arial"/>
                <w:b/>
                <w:bCs/>
                <w:color w:val="000000" w:themeColor="text1"/>
                <w:sz w:val="20"/>
                <w:szCs w:val="20"/>
                <w:lang w:eastAsia="en-NZ"/>
              </w:rPr>
              <w:t xml:space="preserve"> at AMP assessment (1</w:t>
            </w:r>
            <w:r w:rsidR="6D784E98" w:rsidRPr="2054022A">
              <w:rPr>
                <w:rFonts w:ascii="Arial" w:eastAsia="Times New Roman" w:hAnsi="Arial" w:cs="Arial"/>
                <w:b/>
                <w:bCs/>
                <w:color w:val="000000" w:themeColor="text1"/>
                <w:sz w:val="20"/>
                <w:szCs w:val="20"/>
                <w:lang w:eastAsia="en-NZ"/>
              </w:rPr>
              <w:t>79</w:t>
            </w:r>
            <w:r w:rsidR="66DDB2EA" w:rsidRPr="2054022A">
              <w:rPr>
                <w:rFonts w:ascii="Arial" w:eastAsia="Times New Roman" w:hAnsi="Arial" w:cs="Arial"/>
                <w:b/>
                <w:bCs/>
                <w:color w:val="000000" w:themeColor="text1"/>
                <w:sz w:val="20"/>
                <w:szCs w:val="20"/>
                <w:lang w:eastAsia="en-NZ"/>
              </w:rPr>
              <w:t>)</w:t>
            </w:r>
          </w:p>
        </w:tc>
        <w:tc>
          <w:tcPr>
            <w:tcW w:w="2594" w:type="dxa"/>
            <w:tcBorders>
              <w:top w:val="nil"/>
              <w:right w:val="nil"/>
            </w:tcBorders>
          </w:tcPr>
          <w:p w14:paraId="1CC71ABD" w14:textId="2B79E37C" w:rsidR="00831D03" w:rsidRPr="00855574" w:rsidRDefault="5105E395" w:rsidP="440DD9AF">
            <w:pPr>
              <w:shd w:val="clear" w:color="auto" w:fill="FFFFFF" w:themeFill="background1"/>
              <w:spacing w:after="277" w:line="320" w:lineRule="atLeast"/>
              <w:jc w:val="both"/>
              <w:outlineLvl w:val="2"/>
              <w:rPr>
                <w:rFonts w:ascii="Arial" w:eastAsia="Times New Roman" w:hAnsi="Arial" w:cs="Arial"/>
                <w:b/>
                <w:bCs/>
                <w:color w:val="000000" w:themeColor="text1"/>
                <w:sz w:val="20"/>
                <w:szCs w:val="20"/>
                <w:lang w:eastAsia="en-NZ"/>
              </w:rPr>
            </w:pPr>
            <w:r w:rsidRPr="2054022A">
              <w:rPr>
                <w:rFonts w:ascii="Arial" w:eastAsia="Times New Roman" w:hAnsi="Arial" w:cs="Arial"/>
                <w:b/>
                <w:bCs/>
                <w:color w:val="000000" w:themeColor="text1"/>
                <w:sz w:val="20"/>
                <w:szCs w:val="20"/>
                <w:lang w:eastAsia="en-NZ"/>
              </w:rPr>
              <w:t>In</w:t>
            </w:r>
            <w:r w:rsidR="6C8C887C" w:rsidRPr="2054022A">
              <w:rPr>
                <w:rFonts w:ascii="Arial" w:eastAsia="Times New Roman" w:hAnsi="Arial" w:cs="Arial"/>
                <w:b/>
                <w:bCs/>
                <w:color w:val="000000" w:themeColor="text1"/>
                <w:sz w:val="20"/>
                <w:szCs w:val="20"/>
                <w:lang w:eastAsia="en-NZ"/>
              </w:rPr>
              <w:t>eligible</w:t>
            </w:r>
            <w:r w:rsidR="66DDB2EA" w:rsidRPr="2054022A">
              <w:rPr>
                <w:rFonts w:ascii="Arial" w:eastAsia="Times New Roman" w:hAnsi="Arial" w:cs="Arial"/>
                <w:b/>
                <w:bCs/>
                <w:color w:val="000000" w:themeColor="text1"/>
                <w:sz w:val="20"/>
                <w:szCs w:val="20"/>
                <w:lang w:eastAsia="en-NZ"/>
              </w:rPr>
              <w:t xml:space="preserve"> at IMP assessment</w:t>
            </w:r>
            <w:r w:rsidR="00263498" w:rsidRPr="2054022A">
              <w:rPr>
                <w:rFonts w:ascii="Arial" w:eastAsia="Times New Roman" w:hAnsi="Arial" w:cs="Arial"/>
                <w:b/>
                <w:bCs/>
                <w:color w:val="000000" w:themeColor="text1"/>
                <w:sz w:val="20"/>
                <w:szCs w:val="20"/>
                <w:lang w:eastAsia="en-NZ"/>
              </w:rPr>
              <w:t xml:space="preserve"> (2</w:t>
            </w:r>
            <w:r w:rsidR="583026BC" w:rsidRPr="2054022A">
              <w:rPr>
                <w:rFonts w:ascii="Arial" w:eastAsia="Times New Roman" w:hAnsi="Arial" w:cs="Arial"/>
                <w:b/>
                <w:bCs/>
                <w:color w:val="000000" w:themeColor="text1"/>
                <w:sz w:val="20"/>
                <w:szCs w:val="20"/>
                <w:lang w:eastAsia="en-NZ"/>
              </w:rPr>
              <w:t>0</w:t>
            </w:r>
            <w:r w:rsidR="00263498" w:rsidRPr="2054022A">
              <w:rPr>
                <w:rFonts w:ascii="Arial" w:eastAsia="Times New Roman" w:hAnsi="Arial" w:cs="Arial"/>
                <w:b/>
                <w:bCs/>
                <w:color w:val="000000" w:themeColor="text1"/>
                <w:sz w:val="20"/>
                <w:szCs w:val="20"/>
                <w:lang w:eastAsia="en-NZ"/>
              </w:rPr>
              <w:t>)</w:t>
            </w:r>
          </w:p>
        </w:tc>
      </w:tr>
      <w:tr w:rsidR="00831D03" w:rsidRPr="00855574" w14:paraId="282B67D3" w14:textId="77777777" w:rsidTr="2054022A">
        <w:trPr>
          <w:trHeight w:val="739"/>
        </w:trPr>
        <w:tc>
          <w:tcPr>
            <w:tcW w:w="4409" w:type="dxa"/>
            <w:tcBorders>
              <w:left w:val="nil"/>
            </w:tcBorders>
            <w:vAlign w:val="bottom"/>
          </w:tcPr>
          <w:p w14:paraId="0BD2EEDB" w14:textId="77777777" w:rsidR="00831D03" w:rsidRPr="00855574" w:rsidRDefault="66DDB2EA" w:rsidP="440DD9AF">
            <w:pPr>
              <w:shd w:val="clear" w:color="auto" w:fill="FFFFFF" w:themeFill="background1"/>
              <w:spacing w:after="277" w:line="320" w:lineRule="atLeast"/>
              <w:jc w:val="both"/>
              <w:outlineLvl w:val="2"/>
              <w:rPr>
                <w:rFonts w:ascii="Arial" w:eastAsia="Times New Roman" w:hAnsi="Arial" w:cs="Arial"/>
                <w:b/>
                <w:bCs/>
                <w:color w:val="000000" w:themeColor="text1"/>
                <w:sz w:val="20"/>
                <w:szCs w:val="20"/>
                <w:lang w:eastAsia="en-NZ"/>
              </w:rPr>
            </w:pPr>
            <w:r w:rsidRPr="2054022A">
              <w:rPr>
                <w:rFonts w:ascii="Arial" w:hAnsi="Arial" w:cs="Arial"/>
                <w:b/>
                <w:bCs/>
                <w:color w:val="000000" w:themeColor="text1"/>
                <w:sz w:val="20"/>
                <w:szCs w:val="20"/>
              </w:rPr>
              <w:t>Not a New Zealand Citizen/Permanent resident</w:t>
            </w:r>
          </w:p>
        </w:tc>
        <w:tc>
          <w:tcPr>
            <w:tcW w:w="2594" w:type="dxa"/>
            <w:vAlign w:val="bottom"/>
          </w:tcPr>
          <w:p w14:paraId="362208D2" w14:textId="31841EDA" w:rsidR="00831D03" w:rsidRPr="00855574" w:rsidRDefault="63842009" w:rsidP="2054022A">
            <w:pPr>
              <w:shd w:val="clear" w:color="auto" w:fill="FFFFFF" w:themeFill="background1"/>
              <w:spacing w:after="277" w:line="320" w:lineRule="atLeast"/>
              <w:jc w:val="both"/>
              <w:outlineLvl w:val="2"/>
              <w:rPr>
                <w:rFonts w:ascii="Arial" w:hAnsi="Arial" w:cs="Arial"/>
                <w:color w:val="000000" w:themeColor="text1"/>
                <w:sz w:val="20"/>
                <w:szCs w:val="20"/>
                <w:lang w:eastAsia="en-NZ"/>
              </w:rPr>
            </w:pPr>
            <w:r w:rsidRPr="2054022A">
              <w:rPr>
                <w:rFonts w:ascii="Arial" w:hAnsi="Arial" w:cs="Arial"/>
                <w:color w:val="000000" w:themeColor="text1"/>
                <w:sz w:val="20"/>
                <w:szCs w:val="20"/>
              </w:rPr>
              <w:t>7</w:t>
            </w:r>
          </w:p>
        </w:tc>
        <w:tc>
          <w:tcPr>
            <w:tcW w:w="2594" w:type="dxa"/>
            <w:tcBorders>
              <w:right w:val="nil"/>
            </w:tcBorders>
            <w:vAlign w:val="bottom"/>
          </w:tcPr>
          <w:p w14:paraId="52B94225" w14:textId="77777777" w:rsidR="00831D03" w:rsidRPr="00855574" w:rsidRDefault="66DDB2EA" w:rsidP="2054022A">
            <w:pPr>
              <w:shd w:val="clear" w:color="auto" w:fill="FFFFFF" w:themeFill="background1"/>
              <w:spacing w:after="277" w:line="320" w:lineRule="atLeast"/>
              <w:jc w:val="both"/>
              <w:outlineLvl w:val="2"/>
              <w:rPr>
                <w:rFonts w:ascii="Arial" w:hAnsi="Arial" w:cs="Arial"/>
                <w:color w:val="000000" w:themeColor="text1"/>
                <w:sz w:val="20"/>
                <w:szCs w:val="20"/>
              </w:rPr>
            </w:pPr>
            <w:r w:rsidRPr="2054022A">
              <w:rPr>
                <w:rFonts w:ascii="Arial" w:hAnsi="Arial" w:cs="Arial"/>
                <w:color w:val="000000" w:themeColor="text1"/>
                <w:sz w:val="20"/>
                <w:szCs w:val="20"/>
              </w:rPr>
              <w:t>0</w:t>
            </w:r>
          </w:p>
        </w:tc>
      </w:tr>
      <w:tr w:rsidR="00831D03" w:rsidRPr="00855574" w14:paraId="1FB2F8B2" w14:textId="77777777" w:rsidTr="2054022A">
        <w:trPr>
          <w:trHeight w:val="739"/>
        </w:trPr>
        <w:tc>
          <w:tcPr>
            <w:tcW w:w="4409" w:type="dxa"/>
            <w:tcBorders>
              <w:left w:val="nil"/>
            </w:tcBorders>
            <w:vAlign w:val="bottom"/>
          </w:tcPr>
          <w:p w14:paraId="243AD016" w14:textId="77777777" w:rsidR="00831D03" w:rsidRPr="00855574" w:rsidRDefault="66DDB2EA" w:rsidP="440DD9AF">
            <w:pPr>
              <w:shd w:val="clear" w:color="auto" w:fill="FFFFFF" w:themeFill="background1"/>
              <w:spacing w:after="277" w:line="320" w:lineRule="atLeast"/>
              <w:jc w:val="both"/>
              <w:outlineLvl w:val="2"/>
              <w:rPr>
                <w:rFonts w:ascii="Arial" w:eastAsia="Times New Roman" w:hAnsi="Arial" w:cs="Arial"/>
                <w:b/>
                <w:bCs/>
                <w:color w:val="000000" w:themeColor="text1"/>
                <w:sz w:val="20"/>
                <w:szCs w:val="20"/>
                <w:lang w:eastAsia="en-NZ"/>
              </w:rPr>
            </w:pPr>
            <w:r w:rsidRPr="2054022A">
              <w:rPr>
                <w:rFonts w:ascii="Arial" w:hAnsi="Arial" w:cs="Arial"/>
                <w:b/>
                <w:bCs/>
                <w:color w:val="000000" w:themeColor="text1"/>
                <w:sz w:val="20"/>
                <w:szCs w:val="20"/>
              </w:rPr>
              <w:t>Not aged 18 or over</w:t>
            </w:r>
          </w:p>
        </w:tc>
        <w:tc>
          <w:tcPr>
            <w:tcW w:w="2594" w:type="dxa"/>
            <w:vAlign w:val="bottom"/>
          </w:tcPr>
          <w:p w14:paraId="7F4DABF0" w14:textId="77777777" w:rsidR="00831D03" w:rsidRPr="00855574" w:rsidRDefault="66DDB2EA" w:rsidP="2054022A">
            <w:pPr>
              <w:shd w:val="clear" w:color="auto" w:fill="FFFFFF" w:themeFill="background1"/>
              <w:spacing w:after="277" w:line="320" w:lineRule="atLeast"/>
              <w:jc w:val="both"/>
              <w:outlineLvl w:val="2"/>
              <w:rPr>
                <w:rFonts w:ascii="Arial" w:eastAsia="Times New Roman" w:hAnsi="Arial" w:cs="Arial"/>
                <w:color w:val="000000" w:themeColor="text1"/>
                <w:sz w:val="20"/>
                <w:szCs w:val="20"/>
                <w:lang w:eastAsia="en-NZ"/>
              </w:rPr>
            </w:pPr>
            <w:r w:rsidRPr="2054022A">
              <w:rPr>
                <w:rFonts w:ascii="Arial" w:hAnsi="Arial" w:cs="Arial"/>
                <w:color w:val="000000" w:themeColor="text1"/>
                <w:sz w:val="20"/>
                <w:szCs w:val="20"/>
              </w:rPr>
              <w:t>0</w:t>
            </w:r>
          </w:p>
        </w:tc>
        <w:tc>
          <w:tcPr>
            <w:tcW w:w="2594" w:type="dxa"/>
            <w:tcBorders>
              <w:right w:val="nil"/>
            </w:tcBorders>
            <w:vAlign w:val="bottom"/>
          </w:tcPr>
          <w:p w14:paraId="61CA0F1F" w14:textId="77777777" w:rsidR="00831D03" w:rsidRPr="00855574" w:rsidRDefault="66DDB2EA" w:rsidP="2054022A">
            <w:pPr>
              <w:shd w:val="clear" w:color="auto" w:fill="FFFFFF" w:themeFill="background1"/>
              <w:spacing w:after="277" w:line="320" w:lineRule="atLeast"/>
              <w:jc w:val="both"/>
              <w:outlineLvl w:val="2"/>
              <w:rPr>
                <w:rFonts w:ascii="Arial" w:hAnsi="Arial" w:cs="Arial"/>
                <w:color w:val="000000" w:themeColor="text1"/>
                <w:sz w:val="20"/>
                <w:szCs w:val="20"/>
              </w:rPr>
            </w:pPr>
            <w:r w:rsidRPr="2054022A">
              <w:rPr>
                <w:rFonts w:ascii="Arial" w:hAnsi="Arial" w:cs="Arial"/>
                <w:color w:val="000000" w:themeColor="text1"/>
                <w:sz w:val="20"/>
                <w:szCs w:val="20"/>
              </w:rPr>
              <w:t>0</w:t>
            </w:r>
          </w:p>
        </w:tc>
      </w:tr>
      <w:tr w:rsidR="00831D03" w:rsidRPr="00855574" w14:paraId="085E7466" w14:textId="77777777" w:rsidTr="2054022A">
        <w:trPr>
          <w:trHeight w:val="739"/>
        </w:trPr>
        <w:tc>
          <w:tcPr>
            <w:tcW w:w="4409" w:type="dxa"/>
            <w:tcBorders>
              <w:left w:val="nil"/>
            </w:tcBorders>
            <w:vAlign w:val="bottom"/>
          </w:tcPr>
          <w:p w14:paraId="2FFB95BD" w14:textId="3E0C91C8" w:rsidR="00EA0B41" w:rsidRPr="00855574" w:rsidRDefault="66DDB2EA" w:rsidP="440DD9AF">
            <w:pPr>
              <w:shd w:val="clear" w:color="auto" w:fill="FFFFFF" w:themeFill="background1"/>
              <w:spacing w:after="277" w:line="320" w:lineRule="atLeast"/>
              <w:jc w:val="both"/>
              <w:outlineLvl w:val="2"/>
              <w:rPr>
                <w:rFonts w:ascii="Arial" w:hAnsi="Arial" w:cs="Arial"/>
                <w:b/>
                <w:bCs/>
                <w:color w:val="000000" w:themeColor="text1"/>
                <w:sz w:val="20"/>
                <w:szCs w:val="20"/>
              </w:rPr>
            </w:pPr>
            <w:r w:rsidRPr="2054022A">
              <w:rPr>
                <w:rFonts w:ascii="Arial" w:hAnsi="Arial" w:cs="Arial"/>
                <w:b/>
                <w:bCs/>
                <w:color w:val="000000" w:themeColor="text1"/>
                <w:sz w:val="20"/>
                <w:szCs w:val="20"/>
              </w:rPr>
              <w:t>Not experiencing unbearable suffering</w:t>
            </w:r>
            <w:r w:rsidR="637E31F1" w:rsidRPr="2054022A">
              <w:rPr>
                <w:rFonts w:ascii="Arial" w:hAnsi="Arial" w:cs="Arial"/>
                <w:b/>
                <w:bCs/>
                <w:color w:val="000000" w:themeColor="text1"/>
                <w:sz w:val="20"/>
                <w:szCs w:val="20"/>
              </w:rPr>
              <w:t xml:space="preserve"> in a manner that the person con</w:t>
            </w:r>
            <w:r w:rsidR="4BD86513" w:rsidRPr="2054022A">
              <w:rPr>
                <w:rFonts w:ascii="Arial" w:hAnsi="Arial" w:cs="Arial"/>
                <w:b/>
                <w:bCs/>
                <w:color w:val="000000" w:themeColor="text1"/>
                <w:sz w:val="20"/>
                <w:szCs w:val="20"/>
              </w:rPr>
              <w:t>siders tolerable</w:t>
            </w:r>
          </w:p>
        </w:tc>
        <w:tc>
          <w:tcPr>
            <w:tcW w:w="2594" w:type="dxa"/>
            <w:shd w:val="clear" w:color="auto" w:fill="auto"/>
            <w:vAlign w:val="bottom"/>
          </w:tcPr>
          <w:p w14:paraId="61AC3BAA" w14:textId="07ED64BC" w:rsidR="00831D03" w:rsidRPr="00855574" w:rsidRDefault="0630D43B" w:rsidP="2054022A">
            <w:pPr>
              <w:shd w:val="clear" w:color="auto" w:fill="FFFFFF" w:themeFill="background1"/>
              <w:spacing w:after="277" w:line="320" w:lineRule="atLeast"/>
              <w:jc w:val="both"/>
              <w:outlineLvl w:val="2"/>
              <w:rPr>
                <w:rFonts w:ascii="Arial" w:hAnsi="Arial" w:cs="Arial"/>
                <w:color w:val="000000" w:themeColor="text1"/>
                <w:sz w:val="20"/>
                <w:szCs w:val="20"/>
                <w:lang w:eastAsia="en-NZ"/>
              </w:rPr>
            </w:pPr>
            <w:r w:rsidRPr="2054022A">
              <w:rPr>
                <w:rFonts w:ascii="Arial" w:hAnsi="Arial" w:cs="Arial"/>
                <w:color w:val="000000" w:themeColor="text1"/>
                <w:sz w:val="20"/>
                <w:szCs w:val="20"/>
              </w:rPr>
              <w:t>77</w:t>
            </w:r>
          </w:p>
        </w:tc>
        <w:tc>
          <w:tcPr>
            <w:tcW w:w="2594" w:type="dxa"/>
            <w:tcBorders>
              <w:right w:val="nil"/>
            </w:tcBorders>
            <w:vAlign w:val="bottom"/>
          </w:tcPr>
          <w:p w14:paraId="2779D7F4" w14:textId="55AF2D43" w:rsidR="00831D03" w:rsidRPr="00855574" w:rsidRDefault="0630D43B" w:rsidP="2054022A">
            <w:pPr>
              <w:shd w:val="clear" w:color="auto" w:fill="FFFFFF" w:themeFill="background1"/>
              <w:spacing w:after="277" w:line="320" w:lineRule="atLeast"/>
              <w:jc w:val="both"/>
              <w:rPr>
                <w:rFonts w:ascii="Arial" w:hAnsi="Arial" w:cs="Arial"/>
                <w:color w:val="000000" w:themeColor="text1"/>
                <w:sz w:val="20"/>
                <w:szCs w:val="20"/>
              </w:rPr>
            </w:pPr>
            <w:r w:rsidRPr="2054022A">
              <w:rPr>
                <w:rFonts w:ascii="Arial" w:hAnsi="Arial" w:cs="Arial"/>
                <w:color w:val="000000" w:themeColor="text1"/>
                <w:sz w:val="20"/>
                <w:szCs w:val="20"/>
              </w:rPr>
              <w:t>9</w:t>
            </w:r>
          </w:p>
        </w:tc>
      </w:tr>
      <w:tr w:rsidR="00831D03" w:rsidRPr="00855574" w14:paraId="0AD3F4FD" w14:textId="77777777" w:rsidTr="2054022A">
        <w:trPr>
          <w:trHeight w:val="739"/>
        </w:trPr>
        <w:tc>
          <w:tcPr>
            <w:tcW w:w="4409" w:type="dxa"/>
            <w:tcBorders>
              <w:left w:val="nil"/>
            </w:tcBorders>
            <w:vAlign w:val="bottom"/>
          </w:tcPr>
          <w:p w14:paraId="2AA42ED8" w14:textId="77777777" w:rsidR="00831D03" w:rsidRPr="00855574" w:rsidRDefault="66DDB2EA" w:rsidP="440DD9AF">
            <w:pPr>
              <w:shd w:val="clear" w:color="auto" w:fill="FFFFFF" w:themeFill="background1"/>
              <w:spacing w:after="277" w:line="320" w:lineRule="atLeast"/>
              <w:jc w:val="both"/>
              <w:outlineLvl w:val="2"/>
              <w:rPr>
                <w:rFonts w:ascii="Arial" w:eastAsia="Times New Roman" w:hAnsi="Arial" w:cs="Arial"/>
                <w:b/>
                <w:bCs/>
                <w:color w:val="000000" w:themeColor="text1"/>
                <w:sz w:val="20"/>
                <w:szCs w:val="20"/>
                <w:lang w:eastAsia="en-NZ"/>
              </w:rPr>
            </w:pPr>
            <w:r w:rsidRPr="2054022A">
              <w:rPr>
                <w:rFonts w:ascii="Arial" w:eastAsia="Times New Roman" w:hAnsi="Arial" w:cs="Arial"/>
                <w:b/>
                <w:bCs/>
                <w:color w:val="000000" w:themeColor="text1"/>
                <w:sz w:val="20"/>
                <w:szCs w:val="20"/>
                <w:lang w:eastAsia="en-NZ"/>
              </w:rPr>
              <w:t>Not in an advanced state of irreversible physical decline</w:t>
            </w:r>
          </w:p>
        </w:tc>
        <w:tc>
          <w:tcPr>
            <w:tcW w:w="2594" w:type="dxa"/>
            <w:shd w:val="clear" w:color="auto" w:fill="auto"/>
            <w:vAlign w:val="bottom"/>
          </w:tcPr>
          <w:p w14:paraId="77A5DA60" w14:textId="51EC8B28" w:rsidR="00831D03" w:rsidRPr="00855574" w:rsidRDefault="20E58A39" w:rsidP="2054022A">
            <w:pPr>
              <w:shd w:val="clear" w:color="auto" w:fill="FFFFFF" w:themeFill="background1"/>
              <w:spacing w:after="277" w:line="320" w:lineRule="atLeast"/>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79</w:t>
            </w:r>
          </w:p>
        </w:tc>
        <w:tc>
          <w:tcPr>
            <w:tcW w:w="2594" w:type="dxa"/>
            <w:tcBorders>
              <w:right w:val="nil"/>
            </w:tcBorders>
            <w:vAlign w:val="bottom"/>
          </w:tcPr>
          <w:p w14:paraId="30B780C6" w14:textId="628370E8" w:rsidR="00831D03" w:rsidRPr="00855574" w:rsidRDefault="20E58A39" w:rsidP="2054022A">
            <w:pPr>
              <w:shd w:val="clear" w:color="auto" w:fill="FFFFFF" w:themeFill="background1"/>
              <w:spacing w:after="277" w:line="320" w:lineRule="atLeast"/>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4</w:t>
            </w:r>
          </w:p>
        </w:tc>
      </w:tr>
      <w:tr w:rsidR="00831D03" w:rsidRPr="00855574" w14:paraId="0C22E061" w14:textId="77777777" w:rsidTr="2054022A">
        <w:trPr>
          <w:trHeight w:val="739"/>
        </w:trPr>
        <w:tc>
          <w:tcPr>
            <w:tcW w:w="4409" w:type="dxa"/>
            <w:tcBorders>
              <w:left w:val="nil"/>
            </w:tcBorders>
            <w:vAlign w:val="bottom"/>
          </w:tcPr>
          <w:p w14:paraId="006A4536" w14:textId="77777777" w:rsidR="00831D03" w:rsidRPr="00855574" w:rsidRDefault="66DDB2EA" w:rsidP="440DD9AF">
            <w:pPr>
              <w:shd w:val="clear" w:color="auto" w:fill="FFFFFF" w:themeFill="background1"/>
              <w:spacing w:after="277" w:line="320" w:lineRule="atLeast"/>
              <w:jc w:val="both"/>
              <w:outlineLvl w:val="2"/>
              <w:rPr>
                <w:rFonts w:ascii="Arial" w:hAnsi="Arial" w:cs="Arial"/>
                <w:b/>
                <w:bCs/>
                <w:color w:val="000000" w:themeColor="text1"/>
                <w:sz w:val="20"/>
                <w:szCs w:val="20"/>
              </w:rPr>
            </w:pPr>
            <w:r w:rsidRPr="2054022A">
              <w:rPr>
                <w:rFonts w:ascii="Arial" w:eastAsia="Times New Roman" w:hAnsi="Arial" w:cs="Arial"/>
                <w:b/>
                <w:bCs/>
                <w:color w:val="000000" w:themeColor="text1"/>
                <w:sz w:val="20"/>
                <w:szCs w:val="20"/>
                <w:lang w:eastAsia="en-NZ"/>
              </w:rPr>
              <w:t>Not suffering from a terminal illness that is likely to end their life within 6 months</w:t>
            </w:r>
          </w:p>
        </w:tc>
        <w:tc>
          <w:tcPr>
            <w:tcW w:w="2594" w:type="dxa"/>
            <w:vAlign w:val="bottom"/>
          </w:tcPr>
          <w:p w14:paraId="07EDDE0B" w14:textId="02FAA0EE" w:rsidR="00831D03" w:rsidRPr="00855574" w:rsidRDefault="431B3450" w:rsidP="2054022A">
            <w:pPr>
              <w:shd w:val="clear" w:color="auto" w:fill="FFFFFF" w:themeFill="background1"/>
              <w:spacing w:after="277" w:line="320" w:lineRule="atLeast"/>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133</w:t>
            </w:r>
          </w:p>
        </w:tc>
        <w:tc>
          <w:tcPr>
            <w:tcW w:w="2594" w:type="dxa"/>
            <w:tcBorders>
              <w:right w:val="nil"/>
            </w:tcBorders>
            <w:vAlign w:val="bottom"/>
          </w:tcPr>
          <w:p w14:paraId="4B6C1307" w14:textId="3147C9A4" w:rsidR="00831D03" w:rsidRPr="00855574" w:rsidRDefault="431B3450" w:rsidP="2054022A">
            <w:pPr>
              <w:shd w:val="clear" w:color="auto" w:fill="FFFFFF" w:themeFill="background1"/>
              <w:spacing w:after="277" w:line="320" w:lineRule="atLeast"/>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10</w:t>
            </w:r>
          </w:p>
        </w:tc>
      </w:tr>
    </w:tbl>
    <w:bookmarkEnd w:id="3"/>
    <w:p w14:paraId="3D89593F" w14:textId="5A6DBEDB" w:rsidR="001D14DA" w:rsidRPr="00855574" w:rsidRDefault="59DFDCED" w:rsidP="2054022A">
      <w:pPr>
        <w:shd w:val="clear" w:color="auto" w:fill="FFFFFF" w:themeFill="background1"/>
        <w:spacing w:before="277" w:after="120"/>
        <w:jc w:val="both"/>
        <w:outlineLvl w:val="2"/>
        <w:rPr>
          <w:rFonts w:ascii="Arial" w:eastAsia="Times New Roman" w:hAnsi="Arial" w:cs="Arial"/>
          <w:b/>
          <w:bCs/>
          <w:color w:val="000000" w:themeColor="text1"/>
          <w:sz w:val="20"/>
          <w:szCs w:val="20"/>
          <w:lang w:eastAsia="en-NZ"/>
        </w:rPr>
      </w:pPr>
      <w:r w:rsidRPr="2054022A">
        <w:rPr>
          <w:rFonts w:ascii="Arial" w:eastAsia="Times New Roman" w:hAnsi="Arial" w:cs="Arial"/>
          <w:b/>
          <w:bCs/>
          <w:color w:val="000000" w:themeColor="text1"/>
          <w:sz w:val="20"/>
          <w:szCs w:val="20"/>
          <w:lang w:eastAsia="en-NZ"/>
        </w:rPr>
        <w:t>Note:</w:t>
      </w:r>
    </w:p>
    <w:p w14:paraId="380FD4CC" w14:textId="3102A964" w:rsidR="31661C3B" w:rsidRDefault="59DFDCED" w:rsidP="00855574">
      <w:pPr>
        <w:shd w:val="clear" w:color="auto" w:fill="FFFFFF" w:themeFill="background1"/>
        <w:spacing w:after="277"/>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 xml:space="preserve">Total </w:t>
      </w:r>
      <w:r w:rsidR="002A20AA" w:rsidRPr="2054022A">
        <w:rPr>
          <w:rFonts w:ascii="Arial" w:eastAsia="Times New Roman" w:hAnsi="Arial" w:cs="Arial"/>
          <w:color w:val="000000" w:themeColor="text1"/>
          <w:sz w:val="20"/>
          <w:szCs w:val="20"/>
          <w:lang w:eastAsia="en-NZ"/>
        </w:rPr>
        <w:t>reasons for</w:t>
      </w:r>
      <w:r w:rsidRPr="2054022A">
        <w:rPr>
          <w:rFonts w:ascii="Arial" w:eastAsia="Times New Roman" w:hAnsi="Arial" w:cs="Arial"/>
          <w:color w:val="000000" w:themeColor="text1"/>
          <w:sz w:val="20"/>
          <w:szCs w:val="20"/>
          <w:lang w:eastAsia="en-NZ"/>
        </w:rPr>
        <w:t xml:space="preserve"> </w:t>
      </w:r>
      <w:r w:rsidR="521CB908" w:rsidRPr="2054022A">
        <w:rPr>
          <w:rFonts w:ascii="Arial" w:eastAsia="Times New Roman" w:hAnsi="Arial" w:cs="Arial"/>
          <w:color w:val="000000" w:themeColor="text1"/>
          <w:sz w:val="20"/>
          <w:szCs w:val="20"/>
          <w:lang w:eastAsia="en-NZ"/>
        </w:rPr>
        <w:t>in</w:t>
      </w:r>
      <w:r w:rsidR="3DEEE88C" w:rsidRPr="2054022A">
        <w:rPr>
          <w:rFonts w:ascii="Arial" w:eastAsia="Times New Roman" w:hAnsi="Arial" w:cs="Arial"/>
          <w:color w:val="000000" w:themeColor="text1"/>
          <w:sz w:val="20"/>
          <w:szCs w:val="20"/>
          <w:lang w:eastAsia="en-NZ"/>
        </w:rPr>
        <w:t>eligibility</w:t>
      </w:r>
      <w:r w:rsidRPr="2054022A">
        <w:rPr>
          <w:rFonts w:ascii="Arial" w:eastAsia="Times New Roman" w:hAnsi="Arial" w:cs="Arial"/>
          <w:color w:val="000000" w:themeColor="text1"/>
          <w:sz w:val="20"/>
          <w:szCs w:val="20"/>
          <w:lang w:eastAsia="en-NZ"/>
        </w:rPr>
        <w:t xml:space="preserve"> have been applied. This means that individuals may be found to be </w:t>
      </w:r>
      <w:r w:rsidR="0BC62439" w:rsidRPr="2054022A">
        <w:rPr>
          <w:rFonts w:ascii="Arial" w:eastAsia="Times New Roman" w:hAnsi="Arial" w:cs="Arial"/>
          <w:color w:val="000000" w:themeColor="text1"/>
          <w:sz w:val="20"/>
          <w:szCs w:val="20"/>
          <w:lang w:eastAsia="en-NZ"/>
        </w:rPr>
        <w:t>in</w:t>
      </w:r>
      <w:r w:rsidR="3DEEE88C" w:rsidRPr="2054022A">
        <w:rPr>
          <w:rFonts w:ascii="Arial" w:eastAsia="Times New Roman" w:hAnsi="Arial" w:cs="Arial"/>
          <w:color w:val="000000" w:themeColor="text1"/>
          <w:sz w:val="20"/>
          <w:szCs w:val="20"/>
          <w:lang w:eastAsia="en-NZ"/>
        </w:rPr>
        <w:t>eligible</w:t>
      </w:r>
      <w:r w:rsidRPr="2054022A">
        <w:rPr>
          <w:rFonts w:ascii="Arial" w:eastAsia="Times New Roman" w:hAnsi="Arial" w:cs="Arial"/>
          <w:color w:val="000000" w:themeColor="text1"/>
          <w:sz w:val="20"/>
          <w:szCs w:val="20"/>
          <w:lang w:eastAsia="en-NZ"/>
        </w:rPr>
        <w:t xml:space="preserve"> across multiple criteria, and each observed </w:t>
      </w:r>
      <w:r w:rsidR="0090463E" w:rsidRPr="2054022A">
        <w:rPr>
          <w:rFonts w:ascii="Arial" w:eastAsia="Times New Roman" w:hAnsi="Arial" w:cs="Arial"/>
          <w:color w:val="000000" w:themeColor="text1"/>
          <w:sz w:val="20"/>
          <w:szCs w:val="20"/>
          <w:lang w:eastAsia="en-NZ"/>
        </w:rPr>
        <w:t>reason</w:t>
      </w:r>
      <w:r w:rsidRPr="2054022A">
        <w:rPr>
          <w:rFonts w:ascii="Arial" w:eastAsia="Times New Roman" w:hAnsi="Arial" w:cs="Arial"/>
          <w:color w:val="000000" w:themeColor="text1"/>
          <w:sz w:val="20"/>
          <w:szCs w:val="20"/>
          <w:lang w:eastAsia="en-NZ"/>
        </w:rPr>
        <w:t xml:space="preserve"> is included in the report.</w:t>
      </w:r>
    </w:p>
    <w:p w14:paraId="49D6C1B9" w14:textId="77777777" w:rsidR="003A2FF0" w:rsidRDefault="003A2FF0" w:rsidP="00855574">
      <w:pPr>
        <w:shd w:val="clear" w:color="auto" w:fill="FFFFFF" w:themeFill="background1"/>
        <w:spacing w:after="277"/>
        <w:jc w:val="both"/>
        <w:rPr>
          <w:rFonts w:ascii="Arial" w:eastAsia="Times New Roman" w:hAnsi="Arial" w:cs="Arial"/>
          <w:color w:val="000000" w:themeColor="text1"/>
          <w:sz w:val="20"/>
          <w:szCs w:val="20"/>
          <w:lang w:eastAsia="en-NZ"/>
        </w:rPr>
      </w:pPr>
    </w:p>
    <w:p w14:paraId="062E11B6" w14:textId="77777777" w:rsidR="003A2FF0" w:rsidRDefault="003A2FF0" w:rsidP="00855574">
      <w:pPr>
        <w:shd w:val="clear" w:color="auto" w:fill="FFFFFF" w:themeFill="background1"/>
        <w:spacing w:after="277"/>
        <w:jc w:val="both"/>
        <w:rPr>
          <w:rFonts w:ascii="Arial" w:eastAsia="Times New Roman" w:hAnsi="Arial" w:cs="Arial"/>
          <w:color w:val="000000" w:themeColor="text1"/>
          <w:sz w:val="20"/>
          <w:szCs w:val="20"/>
          <w:lang w:eastAsia="en-NZ"/>
        </w:rPr>
      </w:pPr>
    </w:p>
    <w:p w14:paraId="7600A83D" w14:textId="77777777" w:rsidR="003A2FF0" w:rsidRDefault="003A2FF0" w:rsidP="00855574">
      <w:pPr>
        <w:shd w:val="clear" w:color="auto" w:fill="FFFFFF" w:themeFill="background1"/>
        <w:spacing w:after="277"/>
        <w:jc w:val="both"/>
        <w:rPr>
          <w:rFonts w:ascii="Arial" w:eastAsia="Times New Roman" w:hAnsi="Arial" w:cs="Arial"/>
          <w:color w:val="000000" w:themeColor="text1"/>
          <w:sz w:val="20"/>
          <w:szCs w:val="20"/>
          <w:lang w:eastAsia="en-NZ"/>
        </w:rPr>
      </w:pPr>
    </w:p>
    <w:p w14:paraId="3354FCC7" w14:textId="77777777" w:rsidR="003A2FF0" w:rsidRDefault="003A2FF0" w:rsidP="00855574">
      <w:pPr>
        <w:shd w:val="clear" w:color="auto" w:fill="FFFFFF" w:themeFill="background1"/>
        <w:spacing w:after="277"/>
        <w:jc w:val="both"/>
        <w:rPr>
          <w:rFonts w:ascii="Arial" w:eastAsia="Times New Roman" w:hAnsi="Arial" w:cs="Arial"/>
          <w:color w:val="000000" w:themeColor="text1"/>
          <w:sz w:val="20"/>
          <w:szCs w:val="20"/>
          <w:lang w:eastAsia="en-NZ"/>
        </w:rPr>
      </w:pPr>
    </w:p>
    <w:p w14:paraId="5A821454" w14:textId="77777777" w:rsidR="003A2FF0" w:rsidRPr="00855574" w:rsidRDefault="003A2FF0" w:rsidP="00855574">
      <w:pPr>
        <w:shd w:val="clear" w:color="auto" w:fill="FFFFFF" w:themeFill="background1"/>
        <w:spacing w:after="277"/>
        <w:jc w:val="both"/>
        <w:rPr>
          <w:rFonts w:ascii="Arial" w:eastAsia="Times New Roman" w:hAnsi="Arial" w:cs="Arial"/>
          <w:color w:val="000000" w:themeColor="text1"/>
          <w:sz w:val="20"/>
          <w:szCs w:val="20"/>
          <w:lang w:eastAsia="en-NZ"/>
        </w:rPr>
      </w:pPr>
    </w:p>
    <w:p w14:paraId="107BFA88" w14:textId="73DDB81B" w:rsidR="000F5D8F" w:rsidRPr="00855574" w:rsidRDefault="00263498" w:rsidP="2054022A">
      <w:pPr>
        <w:shd w:val="clear" w:color="auto" w:fill="FFFFFF" w:themeFill="background1"/>
        <w:spacing w:before="277" w:line="320" w:lineRule="atLeast"/>
        <w:jc w:val="both"/>
        <w:outlineLvl w:val="2"/>
        <w:rPr>
          <w:rFonts w:ascii="Arial" w:eastAsia="Times New Roman" w:hAnsi="Arial" w:cs="Arial"/>
          <w:b/>
          <w:bCs/>
          <w:color w:val="000000" w:themeColor="text1"/>
          <w:sz w:val="24"/>
          <w:szCs w:val="24"/>
          <w:lang w:eastAsia="en-NZ"/>
        </w:rPr>
      </w:pPr>
      <w:r w:rsidRPr="2054022A">
        <w:rPr>
          <w:rFonts w:ascii="Arial" w:eastAsia="Times New Roman" w:hAnsi="Arial" w:cs="Arial"/>
          <w:b/>
          <w:bCs/>
          <w:color w:val="000000" w:themeColor="text1"/>
          <w:sz w:val="24"/>
          <w:szCs w:val="24"/>
          <w:lang w:eastAsia="en-NZ"/>
        </w:rPr>
        <w:lastRenderedPageBreak/>
        <w:t>A</w:t>
      </w:r>
      <w:r w:rsidR="008A37EB" w:rsidRPr="2054022A">
        <w:rPr>
          <w:rFonts w:ascii="Arial" w:eastAsia="Times New Roman" w:hAnsi="Arial" w:cs="Arial"/>
          <w:b/>
          <w:bCs/>
          <w:color w:val="000000" w:themeColor="text1"/>
          <w:sz w:val="24"/>
          <w:szCs w:val="24"/>
          <w:lang w:eastAsia="en-NZ"/>
        </w:rPr>
        <w:t>ssessed a</w:t>
      </w:r>
      <w:r w:rsidR="000F5D8F" w:rsidRPr="2054022A">
        <w:rPr>
          <w:rFonts w:ascii="Arial" w:eastAsia="Times New Roman" w:hAnsi="Arial" w:cs="Arial"/>
          <w:b/>
          <w:bCs/>
          <w:color w:val="000000" w:themeColor="text1"/>
          <w:sz w:val="24"/>
          <w:szCs w:val="24"/>
          <w:lang w:eastAsia="en-NZ"/>
        </w:rPr>
        <w:t xml:space="preserve">pplications </w:t>
      </w:r>
      <w:r w:rsidRPr="2054022A">
        <w:rPr>
          <w:rFonts w:ascii="Arial" w:eastAsia="Times New Roman" w:hAnsi="Arial" w:cs="Arial"/>
          <w:b/>
          <w:bCs/>
          <w:color w:val="000000" w:themeColor="text1"/>
          <w:sz w:val="24"/>
          <w:szCs w:val="24"/>
          <w:lang w:eastAsia="en-NZ"/>
        </w:rPr>
        <w:t xml:space="preserve">not continuing to </w:t>
      </w:r>
      <w:proofErr w:type="gramStart"/>
      <w:r w:rsidRPr="2054022A">
        <w:rPr>
          <w:rFonts w:ascii="Arial" w:eastAsia="Times New Roman" w:hAnsi="Arial" w:cs="Arial"/>
          <w:b/>
          <w:bCs/>
          <w:color w:val="000000" w:themeColor="text1"/>
          <w:sz w:val="24"/>
          <w:szCs w:val="24"/>
          <w:lang w:eastAsia="en-NZ"/>
        </w:rPr>
        <w:t>Assisted</w:t>
      </w:r>
      <w:proofErr w:type="gramEnd"/>
      <w:r w:rsidRPr="2054022A">
        <w:rPr>
          <w:rFonts w:ascii="Arial" w:eastAsia="Times New Roman" w:hAnsi="Arial" w:cs="Arial"/>
          <w:b/>
          <w:bCs/>
          <w:color w:val="000000" w:themeColor="text1"/>
          <w:sz w:val="24"/>
          <w:szCs w:val="24"/>
          <w:lang w:eastAsia="en-NZ"/>
        </w:rPr>
        <w:t xml:space="preserve"> Dying</w:t>
      </w:r>
    </w:p>
    <w:p w14:paraId="10C05E98" w14:textId="505DD5EE" w:rsidR="279402DB" w:rsidRPr="00855574" w:rsidRDefault="279402DB" w:rsidP="00855574">
      <w:pPr>
        <w:shd w:val="clear" w:color="auto" w:fill="FFFFFF" w:themeFill="background1"/>
        <w:spacing w:before="277" w:after="277"/>
        <w:contextualSpacing/>
        <w:jc w:val="both"/>
        <w:outlineLvl w:val="2"/>
        <w:rPr>
          <w:rFonts w:ascii="Arial" w:eastAsia="Times New Roman" w:hAnsi="Arial" w:cs="Arial"/>
          <w:color w:val="000000" w:themeColor="text1"/>
          <w:sz w:val="24"/>
          <w:szCs w:val="24"/>
          <w:lang w:eastAsia="en-NZ"/>
        </w:rPr>
      </w:pPr>
    </w:p>
    <w:p w14:paraId="16F37AEE" w14:textId="4E292C1B" w:rsidR="000F5D8F" w:rsidRPr="00855574" w:rsidRDefault="4457FF97" w:rsidP="00855574">
      <w:pPr>
        <w:spacing w:before="277" w:after="277"/>
        <w:contextualSpacing/>
        <w:jc w:val="both"/>
        <w:outlineLvl w:val="2"/>
        <w:rPr>
          <w:rFonts w:ascii="Arial" w:eastAsia="Times New Roman" w:hAnsi="Arial" w:cs="Arial"/>
          <w:color w:val="000000" w:themeColor="text1"/>
          <w:sz w:val="24"/>
          <w:szCs w:val="24"/>
          <w:lang w:eastAsia="en-NZ"/>
        </w:rPr>
      </w:pPr>
      <w:bookmarkStart w:id="4" w:name="_Hlk130568326"/>
      <w:r w:rsidRPr="2054022A">
        <w:rPr>
          <w:rFonts w:ascii="Arial" w:eastAsia="Times New Roman" w:hAnsi="Arial" w:cs="Arial"/>
          <w:color w:val="000000" w:themeColor="text1"/>
          <w:sz w:val="24"/>
          <w:szCs w:val="24"/>
          <w:lang w:eastAsia="en-NZ"/>
        </w:rPr>
        <w:t xml:space="preserve">Table 5 summarises </w:t>
      </w:r>
      <w:r w:rsidR="423AAC3E" w:rsidRPr="2054022A">
        <w:rPr>
          <w:rFonts w:ascii="Arial" w:eastAsia="Times New Roman" w:hAnsi="Arial" w:cs="Arial"/>
          <w:color w:val="000000" w:themeColor="text1"/>
          <w:sz w:val="24"/>
          <w:szCs w:val="24"/>
          <w:lang w:eastAsia="en-NZ"/>
        </w:rPr>
        <w:t>applications</w:t>
      </w:r>
      <w:r w:rsidR="005A10D3" w:rsidRPr="2054022A">
        <w:rPr>
          <w:rFonts w:ascii="Arial" w:eastAsia="Times New Roman" w:hAnsi="Arial" w:cs="Arial"/>
          <w:color w:val="000000" w:themeColor="text1"/>
          <w:sz w:val="24"/>
          <w:szCs w:val="24"/>
          <w:lang w:eastAsia="en-NZ"/>
        </w:rPr>
        <w:t xml:space="preserve"> where an assessment had occurred (at AMP or IMP), but the </w:t>
      </w:r>
      <w:r w:rsidR="000C1E95" w:rsidRPr="2054022A">
        <w:rPr>
          <w:rFonts w:ascii="Arial" w:eastAsia="Times New Roman" w:hAnsi="Arial" w:cs="Arial"/>
          <w:color w:val="000000" w:themeColor="text1"/>
          <w:sz w:val="24"/>
          <w:szCs w:val="24"/>
          <w:lang w:eastAsia="en-NZ"/>
        </w:rPr>
        <w:t xml:space="preserve">applicant had </w:t>
      </w:r>
      <w:r w:rsidR="423AAC3E" w:rsidRPr="2054022A">
        <w:rPr>
          <w:rFonts w:ascii="Arial" w:eastAsia="Times New Roman" w:hAnsi="Arial" w:cs="Arial"/>
          <w:color w:val="000000" w:themeColor="text1"/>
          <w:sz w:val="24"/>
          <w:szCs w:val="24"/>
          <w:lang w:eastAsia="en-NZ"/>
        </w:rPr>
        <w:t>not progress</w:t>
      </w:r>
      <w:r w:rsidR="000C1E95" w:rsidRPr="2054022A">
        <w:rPr>
          <w:rFonts w:ascii="Arial" w:eastAsia="Times New Roman" w:hAnsi="Arial" w:cs="Arial"/>
          <w:color w:val="000000" w:themeColor="text1"/>
          <w:sz w:val="24"/>
          <w:szCs w:val="24"/>
          <w:lang w:eastAsia="en-NZ"/>
        </w:rPr>
        <w:t>ed</w:t>
      </w:r>
      <w:r w:rsidR="423AAC3E" w:rsidRPr="2054022A">
        <w:rPr>
          <w:rFonts w:ascii="Arial" w:eastAsia="Times New Roman" w:hAnsi="Arial" w:cs="Arial"/>
          <w:color w:val="000000" w:themeColor="text1"/>
          <w:sz w:val="24"/>
          <w:szCs w:val="24"/>
          <w:lang w:eastAsia="en-NZ"/>
        </w:rPr>
        <w:t xml:space="preserve"> </w:t>
      </w:r>
      <w:r w:rsidR="7443AE9F" w:rsidRPr="2054022A">
        <w:rPr>
          <w:rFonts w:ascii="Arial" w:eastAsia="Times New Roman" w:hAnsi="Arial" w:cs="Arial"/>
          <w:color w:val="000000" w:themeColor="text1"/>
          <w:sz w:val="24"/>
          <w:szCs w:val="24"/>
          <w:lang w:eastAsia="en-NZ"/>
        </w:rPr>
        <w:t>to an assisted death.</w:t>
      </w:r>
      <w:r w:rsidR="006E6BB5" w:rsidRPr="2054022A">
        <w:rPr>
          <w:rFonts w:ascii="Arial" w:eastAsia="Times New Roman" w:hAnsi="Arial" w:cs="Arial"/>
          <w:color w:val="000000" w:themeColor="text1"/>
          <w:sz w:val="24"/>
          <w:szCs w:val="24"/>
          <w:lang w:eastAsia="en-NZ"/>
        </w:rPr>
        <w:t xml:space="preserve"> </w:t>
      </w:r>
      <w:r w:rsidR="007774DD" w:rsidRPr="2054022A">
        <w:rPr>
          <w:rFonts w:ascii="Arial" w:eastAsia="Times New Roman" w:hAnsi="Arial" w:cs="Arial"/>
          <w:color w:val="000000" w:themeColor="text1"/>
          <w:sz w:val="24"/>
          <w:szCs w:val="24"/>
          <w:lang w:eastAsia="en-NZ"/>
        </w:rPr>
        <w:t>This</w:t>
      </w:r>
      <w:r w:rsidR="005E32E2" w:rsidRPr="2054022A">
        <w:rPr>
          <w:rFonts w:ascii="Arial" w:eastAsia="Times New Roman" w:hAnsi="Arial" w:cs="Arial"/>
          <w:color w:val="000000" w:themeColor="text1"/>
          <w:sz w:val="24"/>
          <w:szCs w:val="24"/>
          <w:lang w:eastAsia="en-NZ"/>
        </w:rPr>
        <w:t xml:space="preserve"> </w:t>
      </w:r>
      <w:r w:rsidR="000C1E95" w:rsidRPr="2054022A">
        <w:rPr>
          <w:rFonts w:ascii="Arial" w:eastAsia="Times New Roman" w:hAnsi="Arial" w:cs="Arial"/>
          <w:color w:val="000000" w:themeColor="text1"/>
          <w:sz w:val="24"/>
          <w:szCs w:val="24"/>
          <w:lang w:eastAsia="en-NZ"/>
        </w:rPr>
        <w:t>t</w:t>
      </w:r>
      <w:r w:rsidR="00B64D92" w:rsidRPr="2054022A">
        <w:rPr>
          <w:rFonts w:ascii="Arial" w:eastAsia="Times New Roman" w:hAnsi="Arial" w:cs="Arial"/>
          <w:color w:val="000000" w:themeColor="text1"/>
          <w:sz w:val="24"/>
          <w:szCs w:val="24"/>
          <w:lang w:eastAsia="en-NZ"/>
        </w:rPr>
        <w:t xml:space="preserve">able </w:t>
      </w:r>
      <w:r w:rsidR="005E32E2" w:rsidRPr="2054022A">
        <w:rPr>
          <w:rFonts w:ascii="Arial" w:eastAsia="Times New Roman" w:hAnsi="Arial" w:cs="Arial"/>
          <w:color w:val="000000" w:themeColor="text1"/>
          <w:sz w:val="24"/>
          <w:szCs w:val="24"/>
          <w:lang w:eastAsia="en-NZ"/>
        </w:rPr>
        <w:t xml:space="preserve">specifically </w:t>
      </w:r>
      <w:r w:rsidR="00B64D92" w:rsidRPr="2054022A">
        <w:rPr>
          <w:rFonts w:ascii="Arial" w:eastAsia="Times New Roman" w:hAnsi="Arial" w:cs="Arial"/>
          <w:color w:val="000000" w:themeColor="text1"/>
          <w:sz w:val="24"/>
          <w:szCs w:val="24"/>
          <w:lang w:eastAsia="en-NZ"/>
        </w:rPr>
        <w:t xml:space="preserve">relates </w:t>
      </w:r>
      <w:r w:rsidR="005E32E2" w:rsidRPr="2054022A">
        <w:rPr>
          <w:rFonts w:ascii="Arial" w:eastAsia="Times New Roman" w:hAnsi="Arial" w:cs="Arial"/>
          <w:color w:val="000000" w:themeColor="text1"/>
          <w:sz w:val="24"/>
          <w:szCs w:val="24"/>
          <w:lang w:eastAsia="en-NZ"/>
        </w:rPr>
        <w:t xml:space="preserve">to applications </w:t>
      </w:r>
      <w:r w:rsidR="0059539D" w:rsidRPr="2054022A">
        <w:rPr>
          <w:rFonts w:ascii="Arial" w:eastAsia="Times New Roman" w:hAnsi="Arial" w:cs="Arial"/>
          <w:color w:val="000000" w:themeColor="text1"/>
          <w:sz w:val="24"/>
          <w:szCs w:val="24"/>
          <w:lang w:eastAsia="en-NZ"/>
        </w:rPr>
        <w:t xml:space="preserve">not accounted for as </w:t>
      </w:r>
      <w:r w:rsidR="3BF4821B" w:rsidRPr="2054022A">
        <w:rPr>
          <w:rFonts w:ascii="Arial" w:eastAsia="Times New Roman" w:hAnsi="Arial" w:cs="Arial"/>
          <w:color w:val="000000" w:themeColor="text1"/>
          <w:sz w:val="24"/>
          <w:szCs w:val="24"/>
          <w:lang w:eastAsia="en-NZ"/>
        </w:rPr>
        <w:t>in</w:t>
      </w:r>
      <w:r w:rsidR="7A6E8AEA" w:rsidRPr="2054022A">
        <w:rPr>
          <w:rFonts w:ascii="Arial" w:eastAsia="Times New Roman" w:hAnsi="Arial" w:cs="Arial"/>
          <w:color w:val="000000" w:themeColor="text1"/>
          <w:sz w:val="24"/>
          <w:szCs w:val="24"/>
          <w:lang w:eastAsia="en-NZ"/>
        </w:rPr>
        <w:t>eligible</w:t>
      </w:r>
      <w:r w:rsidR="0059539D" w:rsidRPr="2054022A">
        <w:rPr>
          <w:rFonts w:ascii="Arial" w:eastAsia="Times New Roman" w:hAnsi="Arial" w:cs="Arial"/>
          <w:color w:val="000000" w:themeColor="text1"/>
          <w:sz w:val="24"/>
          <w:szCs w:val="24"/>
          <w:lang w:eastAsia="en-NZ"/>
        </w:rPr>
        <w:t xml:space="preserve"> at the AMP or IMP assessments </w:t>
      </w:r>
      <w:r w:rsidR="00BC420D" w:rsidRPr="2054022A">
        <w:rPr>
          <w:rFonts w:ascii="Arial" w:eastAsia="Times New Roman" w:hAnsi="Arial" w:cs="Arial"/>
          <w:color w:val="000000" w:themeColor="text1"/>
          <w:sz w:val="24"/>
          <w:szCs w:val="24"/>
          <w:lang w:eastAsia="en-NZ"/>
        </w:rPr>
        <w:t>(</w:t>
      </w:r>
      <w:r w:rsidR="001C5B98" w:rsidRPr="2054022A">
        <w:rPr>
          <w:rFonts w:ascii="Arial" w:eastAsia="Times New Roman" w:hAnsi="Arial" w:cs="Arial"/>
          <w:color w:val="000000" w:themeColor="text1"/>
          <w:sz w:val="24"/>
          <w:szCs w:val="24"/>
          <w:lang w:eastAsia="en-NZ"/>
        </w:rPr>
        <w:t xml:space="preserve">as </w:t>
      </w:r>
      <w:r w:rsidR="00655C27" w:rsidRPr="2054022A">
        <w:rPr>
          <w:rFonts w:ascii="Arial" w:eastAsia="Times New Roman" w:hAnsi="Arial" w:cs="Arial"/>
          <w:color w:val="000000" w:themeColor="text1"/>
          <w:sz w:val="24"/>
          <w:szCs w:val="24"/>
          <w:lang w:eastAsia="en-NZ"/>
        </w:rPr>
        <w:t>per</w:t>
      </w:r>
      <w:r w:rsidR="00BC420D" w:rsidRPr="2054022A">
        <w:rPr>
          <w:rFonts w:ascii="Arial" w:eastAsia="Times New Roman" w:hAnsi="Arial" w:cs="Arial"/>
          <w:color w:val="000000" w:themeColor="text1"/>
          <w:sz w:val="24"/>
          <w:szCs w:val="24"/>
          <w:lang w:eastAsia="en-NZ"/>
        </w:rPr>
        <w:t xml:space="preserve"> Table 3)</w:t>
      </w:r>
      <w:r w:rsidR="00DF57F9" w:rsidRPr="2054022A">
        <w:rPr>
          <w:rFonts w:ascii="Arial" w:eastAsia="Times New Roman" w:hAnsi="Arial" w:cs="Arial"/>
          <w:color w:val="000000" w:themeColor="text1"/>
          <w:sz w:val="24"/>
          <w:szCs w:val="24"/>
          <w:lang w:eastAsia="en-NZ"/>
        </w:rPr>
        <w:t>.</w:t>
      </w:r>
      <w:r w:rsidR="005E32E2" w:rsidRPr="2054022A">
        <w:rPr>
          <w:rFonts w:ascii="Arial" w:eastAsia="Times New Roman" w:hAnsi="Arial" w:cs="Arial"/>
          <w:color w:val="000000" w:themeColor="text1"/>
          <w:sz w:val="24"/>
          <w:szCs w:val="24"/>
          <w:lang w:eastAsia="en-NZ"/>
        </w:rPr>
        <w:t xml:space="preserve"> </w:t>
      </w:r>
      <w:r w:rsidR="00D04081" w:rsidRPr="2054022A">
        <w:rPr>
          <w:rStyle w:val="ui-provider"/>
          <w:rFonts w:ascii="Arial" w:hAnsi="Arial" w:cs="Arial"/>
          <w:color w:val="000000" w:themeColor="text1"/>
          <w:sz w:val="24"/>
          <w:szCs w:val="24"/>
        </w:rPr>
        <w:t xml:space="preserve">Additionally, this table </w:t>
      </w:r>
      <w:r w:rsidR="00A02DFA" w:rsidRPr="2054022A">
        <w:rPr>
          <w:rStyle w:val="ui-provider"/>
          <w:rFonts w:ascii="Arial" w:hAnsi="Arial" w:cs="Arial"/>
          <w:color w:val="000000" w:themeColor="text1"/>
          <w:sz w:val="24"/>
          <w:szCs w:val="24"/>
        </w:rPr>
        <w:t>includes</w:t>
      </w:r>
      <w:r w:rsidR="00D04081" w:rsidRPr="2054022A">
        <w:rPr>
          <w:rStyle w:val="ui-provider"/>
          <w:rFonts w:ascii="Arial" w:hAnsi="Arial" w:cs="Arial"/>
          <w:color w:val="000000" w:themeColor="text1"/>
          <w:sz w:val="24"/>
          <w:szCs w:val="24"/>
        </w:rPr>
        <w:t xml:space="preserve"> applications which are still open at the time of review and are therefore not associated with a known outcome</w:t>
      </w:r>
      <w:r w:rsidR="00143B55" w:rsidRPr="2054022A">
        <w:rPr>
          <w:rStyle w:val="ui-provider"/>
          <w:rFonts w:ascii="Arial" w:hAnsi="Arial" w:cs="Arial"/>
          <w:color w:val="000000" w:themeColor="text1"/>
          <w:sz w:val="24"/>
          <w:szCs w:val="24"/>
        </w:rPr>
        <w:t>.</w:t>
      </w:r>
    </w:p>
    <w:p w14:paraId="2A113423" w14:textId="77777777" w:rsidR="0011316B" w:rsidRPr="00855574" w:rsidRDefault="0011316B" w:rsidP="00855574">
      <w:pPr>
        <w:shd w:val="clear" w:color="auto" w:fill="FFFFFF" w:themeFill="background1"/>
        <w:spacing w:before="277" w:after="277"/>
        <w:contextualSpacing/>
        <w:jc w:val="both"/>
        <w:outlineLvl w:val="2"/>
        <w:rPr>
          <w:rFonts w:ascii="Arial" w:eastAsia="Times New Roman" w:hAnsi="Arial" w:cs="Arial"/>
          <w:color w:val="000000" w:themeColor="text1"/>
          <w:sz w:val="24"/>
          <w:szCs w:val="24"/>
          <w:lang w:eastAsia="en-NZ"/>
        </w:rPr>
      </w:pPr>
    </w:p>
    <w:p w14:paraId="43530563" w14:textId="77777777" w:rsidR="003A2FF0" w:rsidRDefault="2316E5B7" w:rsidP="2054022A">
      <w:pPr>
        <w:shd w:val="clear" w:color="auto" w:fill="FFFFFF" w:themeFill="background1"/>
        <w:spacing w:before="277" w:after="277"/>
        <w:contextualSpacing/>
        <w:jc w:val="both"/>
        <w:outlineLvl w:val="2"/>
        <w:rPr>
          <w:rFonts w:ascii="Arial" w:eastAsia="Times New Roman" w:hAnsi="Arial" w:cs="Arial"/>
          <w:color w:val="000000" w:themeColor="text1"/>
          <w:sz w:val="24"/>
          <w:szCs w:val="24"/>
          <w:lang w:eastAsia="en-NZ"/>
        </w:rPr>
      </w:pPr>
      <w:r w:rsidRPr="2054022A">
        <w:rPr>
          <w:rFonts w:ascii="Arial" w:eastAsia="Times New Roman" w:hAnsi="Arial" w:cs="Arial"/>
          <w:color w:val="000000" w:themeColor="text1"/>
          <w:sz w:val="24"/>
          <w:szCs w:val="24"/>
          <w:lang w:eastAsia="en-NZ"/>
        </w:rPr>
        <w:t>There are several reasons why</w:t>
      </w:r>
      <w:r w:rsidR="579329AB" w:rsidRPr="2054022A">
        <w:rPr>
          <w:rFonts w:ascii="Arial" w:eastAsia="Times New Roman" w:hAnsi="Arial" w:cs="Arial"/>
          <w:color w:val="000000" w:themeColor="text1"/>
          <w:sz w:val="24"/>
          <w:szCs w:val="24"/>
          <w:lang w:eastAsia="en-NZ"/>
        </w:rPr>
        <w:t xml:space="preserve"> an</w:t>
      </w:r>
      <w:r w:rsidRPr="2054022A">
        <w:rPr>
          <w:rFonts w:ascii="Arial" w:eastAsia="Times New Roman" w:hAnsi="Arial" w:cs="Arial"/>
          <w:color w:val="000000" w:themeColor="text1"/>
          <w:sz w:val="24"/>
          <w:szCs w:val="24"/>
          <w:lang w:eastAsia="en-NZ"/>
        </w:rPr>
        <w:t xml:space="preserve"> individual may not continue their application</w:t>
      </w:r>
      <w:r w:rsidR="520DD3AB" w:rsidRPr="2054022A">
        <w:rPr>
          <w:rFonts w:ascii="Arial" w:eastAsia="Times New Roman" w:hAnsi="Arial" w:cs="Arial"/>
          <w:color w:val="000000" w:themeColor="text1"/>
          <w:sz w:val="24"/>
          <w:szCs w:val="24"/>
          <w:lang w:eastAsia="en-NZ"/>
        </w:rPr>
        <w:t xml:space="preserve"> to an assisted death</w:t>
      </w:r>
      <w:r w:rsidRPr="2054022A">
        <w:rPr>
          <w:rFonts w:ascii="Arial" w:eastAsia="Times New Roman" w:hAnsi="Arial" w:cs="Arial"/>
          <w:color w:val="000000" w:themeColor="text1"/>
          <w:sz w:val="24"/>
          <w:szCs w:val="24"/>
          <w:lang w:eastAsia="en-NZ"/>
        </w:rPr>
        <w:t xml:space="preserve">. </w:t>
      </w:r>
      <w:r w:rsidR="799AB9DD" w:rsidRPr="2054022A">
        <w:rPr>
          <w:rFonts w:ascii="Arial" w:eastAsia="Times New Roman" w:hAnsi="Arial" w:cs="Arial"/>
          <w:color w:val="000000" w:themeColor="text1"/>
          <w:sz w:val="24"/>
          <w:szCs w:val="24"/>
          <w:lang w:eastAsia="en-NZ"/>
        </w:rPr>
        <w:t>These inclu</w:t>
      </w:r>
      <w:r w:rsidR="414F8319" w:rsidRPr="2054022A">
        <w:rPr>
          <w:rFonts w:ascii="Arial" w:eastAsia="Times New Roman" w:hAnsi="Arial" w:cs="Arial"/>
          <w:color w:val="000000" w:themeColor="text1"/>
          <w:sz w:val="24"/>
          <w:szCs w:val="24"/>
          <w:lang w:eastAsia="en-NZ"/>
        </w:rPr>
        <w:t>de</w:t>
      </w:r>
      <w:r w:rsidRPr="2054022A">
        <w:rPr>
          <w:rFonts w:ascii="Arial" w:eastAsia="Times New Roman" w:hAnsi="Arial" w:cs="Arial"/>
          <w:color w:val="000000" w:themeColor="text1"/>
          <w:sz w:val="24"/>
          <w:szCs w:val="24"/>
          <w:lang w:eastAsia="en-NZ"/>
        </w:rPr>
        <w:t xml:space="preserve"> </w:t>
      </w:r>
      <w:r w:rsidR="702CCE46" w:rsidRPr="2054022A">
        <w:rPr>
          <w:rFonts w:ascii="Arial" w:eastAsia="Times New Roman" w:hAnsi="Arial" w:cs="Arial"/>
          <w:color w:val="000000" w:themeColor="text1"/>
          <w:sz w:val="24"/>
          <w:szCs w:val="24"/>
          <w:lang w:eastAsia="en-NZ"/>
        </w:rPr>
        <w:t>being</w:t>
      </w:r>
      <w:r w:rsidR="67AE6A87" w:rsidRPr="2054022A">
        <w:rPr>
          <w:rFonts w:ascii="Arial" w:eastAsia="Times New Roman" w:hAnsi="Arial" w:cs="Arial"/>
          <w:color w:val="000000" w:themeColor="text1"/>
          <w:sz w:val="24"/>
          <w:szCs w:val="24"/>
          <w:lang w:eastAsia="en-NZ"/>
        </w:rPr>
        <w:t xml:space="preserve"> found </w:t>
      </w:r>
      <w:r w:rsidR="3313ECD4" w:rsidRPr="2054022A">
        <w:rPr>
          <w:rFonts w:ascii="Arial" w:eastAsia="Times New Roman" w:hAnsi="Arial" w:cs="Arial"/>
          <w:color w:val="000000" w:themeColor="text1"/>
          <w:sz w:val="24"/>
          <w:szCs w:val="24"/>
          <w:lang w:eastAsia="en-NZ"/>
        </w:rPr>
        <w:t>in</w:t>
      </w:r>
      <w:r w:rsidR="16F7C447" w:rsidRPr="2054022A">
        <w:rPr>
          <w:rFonts w:ascii="Arial" w:eastAsia="Times New Roman" w:hAnsi="Arial" w:cs="Arial"/>
          <w:color w:val="000000" w:themeColor="text1"/>
          <w:sz w:val="24"/>
          <w:szCs w:val="24"/>
          <w:lang w:eastAsia="en-NZ"/>
        </w:rPr>
        <w:t>eligible</w:t>
      </w:r>
      <w:r w:rsidR="0B397C45" w:rsidRPr="2054022A">
        <w:rPr>
          <w:rFonts w:ascii="Arial" w:eastAsia="Times New Roman" w:hAnsi="Arial" w:cs="Arial"/>
          <w:color w:val="000000" w:themeColor="text1"/>
          <w:sz w:val="24"/>
          <w:szCs w:val="24"/>
          <w:lang w:eastAsia="en-NZ"/>
        </w:rPr>
        <w:t xml:space="preserve"> following a pr</w:t>
      </w:r>
      <w:r w:rsidR="4EA3A98B" w:rsidRPr="2054022A">
        <w:rPr>
          <w:rFonts w:ascii="Arial" w:eastAsia="Times New Roman" w:hAnsi="Arial" w:cs="Arial"/>
          <w:color w:val="000000" w:themeColor="text1"/>
          <w:sz w:val="24"/>
          <w:szCs w:val="24"/>
          <w:lang w:eastAsia="en-NZ"/>
        </w:rPr>
        <w:t>ior</w:t>
      </w:r>
      <w:r w:rsidR="0B397C45" w:rsidRPr="2054022A">
        <w:rPr>
          <w:rFonts w:ascii="Arial" w:eastAsia="Times New Roman" w:hAnsi="Arial" w:cs="Arial"/>
          <w:color w:val="000000" w:themeColor="text1"/>
          <w:sz w:val="24"/>
          <w:szCs w:val="24"/>
          <w:lang w:eastAsia="en-NZ"/>
        </w:rPr>
        <w:t xml:space="preserve"> eligible outcome</w:t>
      </w:r>
      <w:r w:rsidR="22D9CC3A" w:rsidRPr="2054022A">
        <w:rPr>
          <w:rFonts w:ascii="Arial" w:eastAsia="Times New Roman" w:hAnsi="Arial" w:cs="Arial"/>
          <w:color w:val="000000" w:themeColor="text1"/>
          <w:sz w:val="24"/>
          <w:szCs w:val="24"/>
          <w:lang w:eastAsia="en-NZ"/>
        </w:rPr>
        <w:t xml:space="preserve"> or</w:t>
      </w:r>
      <w:r w:rsidR="77CFB069" w:rsidRPr="2054022A">
        <w:rPr>
          <w:rFonts w:ascii="Arial" w:eastAsia="Times New Roman" w:hAnsi="Arial" w:cs="Arial"/>
          <w:color w:val="000000" w:themeColor="text1"/>
          <w:sz w:val="24"/>
          <w:szCs w:val="24"/>
          <w:lang w:eastAsia="en-NZ"/>
        </w:rPr>
        <w:t xml:space="preserve"> </w:t>
      </w:r>
      <w:r w:rsidR="1ADEE45B" w:rsidRPr="2054022A">
        <w:rPr>
          <w:rFonts w:ascii="Arial" w:eastAsia="Times New Roman" w:hAnsi="Arial" w:cs="Arial"/>
          <w:color w:val="000000" w:themeColor="text1"/>
          <w:sz w:val="24"/>
          <w:szCs w:val="24"/>
          <w:lang w:eastAsia="en-NZ"/>
        </w:rPr>
        <w:t>becom</w:t>
      </w:r>
      <w:r w:rsidR="56ABBC91" w:rsidRPr="2054022A">
        <w:rPr>
          <w:rFonts w:ascii="Arial" w:eastAsia="Times New Roman" w:hAnsi="Arial" w:cs="Arial"/>
          <w:color w:val="000000" w:themeColor="text1"/>
          <w:sz w:val="24"/>
          <w:szCs w:val="24"/>
          <w:lang w:eastAsia="en-NZ"/>
        </w:rPr>
        <w:t>ing</w:t>
      </w:r>
      <w:r w:rsidR="67AE6A87" w:rsidRPr="2054022A">
        <w:rPr>
          <w:rFonts w:ascii="Arial" w:eastAsia="Times New Roman" w:hAnsi="Arial" w:cs="Arial"/>
          <w:color w:val="000000" w:themeColor="text1"/>
          <w:sz w:val="24"/>
          <w:szCs w:val="24"/>
          <w:lang w:eastAsia="en-NZ"/>
        </w:rPr>
        <w:t xml:space="preserve"> unable to </w:t>
      </w:r>
      <w:r w:rsidR="39A4604E" w:rsidRPr="2054022A">
        <w:rPr>
          <w:rFonts w:ascii="Arial" w:eastAsia="Times New Roman" w:hAnsi="Arial" w:cs="Arial"/>
          <w:color w:val="000000" w:themeColor="text1"/>
          <w:sz w:val="24"/>
          <w:szCs w:val="24"/>
          <w:lang w:eastAsia="en-NZ"/>
        </w:rPr>
        <w:t>make an informed decision/give consent</w:t>
      </w:r>
      <w:r w:rsidR="73E398EA" w:rsidRPr="2054022A">
        <w:rPr>
          <w:rFonts w:ascii="Arial" w:eastAsia="Times New Roman" w:hAnsi="Arial" w:cs="Arial"/>
          <w:color w:val="000000" w:themeColor="text1"/>
          <w:sz w:val="24"/>
          <w:szCs w:val="24"/>
          <w:lang w:eastAsia="en-NZ"/>
        </w:rPr>
        <w:t>.</w:t>
      </w:r>
      <w:r w:rsidR="0B397C45" w:rsidRPr="2054022A">
        <w:rPr>
          <w:rFonts w:ascii="Arial" w:eastAsia="Times New Roman" w:hAnsi="Arial" w:cs="Arial"/>
          <w:color w:val="000000" w:themeColor="text1"/>
          <w:sz w:val="24"/>
          <w:szCs w:val="24"/>
          <w:lang w:eastAsia="en-NZ"/>
        </w:rPr>
        <w:t xml:space="preserve"> </w:t>
      </w:r>
      <w:r w:rsidR="470185D9" w:rsidRPr="2054022A">
        <w:rPr>
          <w:rFonts w:ascii="Arial" w:eastAsia="Times New Roman" w:hAnsi="Arial" w:cs="Arial"/>
          <w:color w:val="000000" w:themeColor="text1"/>
          <w:sz w:val="24"/>
          <w:szCs w:val="24"/>
          <w:lang w:eastAsia="en-NZ"/>
        </w:rPr>
        <w:t xml:space="preserve">Individuals </w:t>
      </w:r>
      <w:r w:rsidR="381BAE7D" w:rsidRPr="2054022A">
        <w:rPr>
          <w:rFonts w:ascii="Arial" w:eastAsia="Times New Roman" w:hAnsi="Arial" w:cs="Arial"/>
          <w:color w:val="000000" w:themeColor="text1"/>
          <w:sz w:val="24"/>
          <w:szCs w:val="24"/>
          <w:lang w:eastAsia="en-NZ"/>
        </w:rPr>
        <w:t>may</w:t>
      </w:r>
      <w:r w:rsidR="1A79C8E4" w:rsidRPr="2054022A">
        <w:rPr>
          <w:rFonts w:ascii="Arial" w:eastAsia="Times New Roman" w:hAnsi="Arial" w:cs="Arial"/>
          <w:color w:val="000000" w:themeColor="text1"/>
          <w:sz w:val="24"/>
          <w:szCs w:val="24"/>
          <w:lang w:eastAsia="en-NZ"/>
        </w:rPr>
        <w:t xml:space="preserve"> also</w:t>
      </w:r>
      <w:r w:rsidR="0B397C45" w:rsidRPr="2054022A">
        <w:rPr>
          <w:rFonts w:ascii="Arial" w:eastAsia="Times New Roman" w:hAnsi="Arial" w:cs="Arial"/>
          <w:color w:val="000000" w:themeColor="text1"/>
          <w:sz w:val="24"/>
          <w:szCs w:val="24"/>
          <w:lang w:eastAsia="en-NZ"/>
        </w:rPr>
        <w:t xml:space="preserve"> withdraw their application</w:t>
      </w:r>
      <w:r w:rsidR="77CFB069" w:rsidRPr="2054022A">
        <w:rPr>
          <w:rFonts w:ascii="Arial" w:eastAsia="Times New Roman" w:hAnsi="Arial" w:cs="Arial"/>
          <w:color w:val="000000" w:themeColor="text1"/>
          <w:sz w:val="24"/>
          <w:szCs w:val="24"/>
          <w:lang w:eastAsia="en-NZ"/>
        </w:rPr>
        <w:t xml:space="preserve"> </w:t>
      </w:r>
      <w:r w:rsidR="67AE6A87" w:rsidRPr="2054022A">
        <w:rPr>
          <w:rFonts w:ascii="Arial" w:eastAsia="Times New Roman" w:hAnsi="Arial" w:cs="Arial"/>
          <w:color w:val="000000" w:themeColor="text1"/>
          <w:sz w:val="24"/>
          <w:szCs w:val="24"/>
          <w:lang w:eastAsia="en-NZ"/>
        </w:rPr>
        <w:t>or die of an underlying condition</w:t>
      </w:r>
      <w:r w:rsidR="7FD263F0" w:rsidRPr="2054022A">
        <w:rPr>
          <w:rFonts w:ascii="Arial" w:eastAsia="Times New Roman" w:hAnsi="Arial" w:cs="Arial"/>
          <w:color w:val="000000" w:themeColor="text1"/>
          <w:sz w:val="24"/>
          <w:szCs w:val="24"/>
          <w:lang w:eastAsia="en-NZ"/>
        </w:rPr>
        <w:t>/</w:t>
      </w:r>
      <w:r w:rsidR="67AE6A87" w:rsidRPr="2054022A">
        <w:rPr>
          <w:rFonts w:ascii="Arial" w:eastAsia="Times New Roman" w:hAnsi="Arial" w:cs="Arial"/>
          <w:color w:val="000000" w:themeColor="text1"/>
          <w:sz w:val="24"/>
          <w:szCs w:val="24"/>
          <w:lang w:eastAsia="en-NZ"/>
        </w:rPr>
        <w:t xml:space="preserve">terminal illness </w:t>
      </w:r>
      <w:r w:rsidR="24930CD0" w:rsidRPr="2054022A">
        <w:rPr>
          <w:rFonts w:ascii="Arial" w:eastAsia="Times New Roman" w:hAnsi="Arial" w:cs="Arial"/>
          <w:color w:val="000000" w:themeColor="text1"/>
          <w:sz w:val="24"/>
          <w:szCs w:val="24"/>
          <w:lang w:eastAsia="en-NZ"/>
        </w:rPr>
        <w:t xml:space="preserve">at any point </w:t>
      </w:r>
      <w:r w:rsidR="67AE6A87" w:rsidRPr="2054022A">
        <w:rPr>
          <w:rFonts w:ascii="Arial" w:eastAsia="Times New Roman" w:hAnsi="Arial" w:cs="Arial"/>
          <w:color w:val="000000" w:themeColor="text1"/>
          <w:sz w:val="24"/>
          <w:szCs w:val="24"/>
          <w:lang w:eastAsia="en-NZ"/>
        </w:rPr>
        <w:t>during the application process or before their scheduled assisted death.</w:t>
      </w:r>
      <w:r w:rsidR="77FB46AE" w:rsidRPr="2054022A">
        <w:rPr>
          <w:rFonts w:ascii="Arial" w:eastAsia="Times New Roman" w:hAnsi="Arial" w:cs="Arial"/>
          <w:color w:val="000000" w:themeColor="text1"/>
          <w:sz w:val="24"/>
          <w:szCs w:val="24"/>
          <w:lang w:eastAsia="en-NZ"/>
        </w:rPr>
        <w:t xml:space="preserve"> </w:t>
      </w:r>
      <w:r w:rsidR="60D3E2D0" w:rsidRPr="2054022A">
        <w:rPr>
          <w:rFonts w:ascii="Arial" w:eastAsia="Times New Roman" w:hAnsi="Arial" w:cs="Arial"/>
          <w:color w:val="000000" w:themeColor="text1"/>
          <w:sz w:val="24"/>
          <w:szCs w:val="24"/>
          <w:lang w:eastAsia="en-NZ"/>
        </w:rPr>
        <w:t>F</w:t>
      </w:r>
      <w:r w:rsidR="41D48156" w:rsidRPr="2054022A">
        <w:rPr>
          <w:rFonts w:ascii="Arial" w:eastAsia="Times New Roman" w:hAnsi="Arial" w:cs="Arial"/>
          <w:color w:val="000000" w:themeColor="text1"/>
          <w:sz w:val="24"/>
          <w:szCs w:val="24"/>
          <w:lang w:eastAsia="en-NZ"/>
        </w:rPr>
        <w:t>urthermore</w:t>
      </w:r>
      <w:r w:rsidR="77FB46AE" w:rsidRPr="2054022A">
        <w:rPr>
          <w:rFonts w:ascii="Arial" w:eastAsia="Times New Roman" w:hAnsi="Arial" w:cs="Arial"/>
          <w:color w:val="000000" w:themeColor="text1"/>
          <w:sz w:val="24"/>
          <w:szCs w:val="24"/>
          <w:lang w:eastAsia="en-NZ"/>
        </w:rPr>
        <w:t xml:space="preserve">, </w:t>
      </w:r>
      <w:r w:rsidR="38C4732A" w:rsidRPr="2054022A">
        <w:rPr>
          <w:rFonts w:ascii="Arial" w:eastAsia="Times New Roman" w:hAnsi="Arial" w:cs="Arial"/>
          <w:color w:val="000000" w:themeColor="text1"/>
          <w:sz w:val="24"/>
          <w:szCs w:val="24"/>
          <w:lang w:eastAsia="en-NZ"/>
        </w:rPr>
        <w:t>individual</w:t>
      </w:r>
      <w:r w:rsidR="31247389" w:rsidRPr="2054022A">
        <w:rPr>
          <w:rFonts w:ascii="Arial" w:eastAsia="Times New Roman" w:hAnsi="Arial" w:cs="Arial"/>
          <w:color w:val="000000" w:themeColor="text1"/>
          <w:sz w:val="24"/>
          <w:szCs w:val="24"/>
          <w:lang w:eastAsia="en-NZ"/>
        </w:rPr>
        <w:t xml:space="preserve"> applications may be </w:t>
      </w:r>
      <w:r w:rsidR="5EAD24B7" w:rsidRPr="2054022A">
        <w:rPr>
          <w:rFonts w:ascii="Arial" w:eastAsia="Times New Roman" w:hAnsi="Arial" w:cs="Arial"/>
          <w:color w:val="000000" w:themeColor="text1"/>
          <w:sz w:val="24"/>
          <w:szCs w:val="24"/>
          <w:lang w:eastAsia="en-NZ"/>
        </w:rPr>
        <w:t xml:space="preserve">found </w:t>
      </w:r>
      <w:r w:rsidR="289B673E" w:rsidRPr="2054022A">
        <w:rPr>
          <w:rFonts w:ascii="Arial" w:eastAsia="Times New Roman" w:hAnsi="Arial" w:cs="Arial"/>
          <w:color w:val="000000" w:themeColor="text1"/>
          <w:sz w:val="24"/>
          <w:szCs w:val="24"/>
          <w:lang w:eastAsia="en-NZ"/>
        </w:rPr>
        <w:t>non-</w:t>
      </w:r>
      <w:r w:rsidR="5EAD24B7" w:rsidRPr="2054022A">
        <w:rPr>
          <w:rFonts w:ascii="Arial" w:eastAsia="Times New Roman" w:hAnsi="Arial" w:cs="Arial"/>
          <w:color w:val="000000" w:themeColor="text1"/>
          <w:sz w:val="24"/>
          <w:szCs w:val="24"/>
          <w:lang w:eastAsia="en-NZ"/>
        </w:rPr>
        <w:t xml:space="preserve">compliant with the Act </w:t>
      </w:r>
      <w:r w:rsidR="3F7ED6E7" w:rsidRPr="2054022A">
        <w:rPr>
          <w:rFonts w:ascii="Arial" w:eastAsia="Times New Roman" w:hAnsi="Arial" w:cs="Arial"/>
          <w:color w:val="000000" w:themeColor="text1"/>
          <w:sz w:val="24"/>
          <w:szCs w:val="24"/>
          <w:lang w:eastAsia="en-NZ"/>
        </w:rPr>
        <w:t>du</w:t>
      </w:r>
      <w:r w:rsidR="36CEA9CB" w:rsidRPr="2054022A">
        <w:rPr>
          <w:rFonts w:ascii="Arial" w:eastAsia="Times New Roman" w:hAnsi="Arial" w:cs="Arial"/>
          <w:color w:val="000000" w:themeColor="text1"/>
          <w:sz w:val="24"/>
          <w:szCs w:val="24"/>
          <w:lang w:eastAsia="en-NZ"/>
        </w:rPr>
        <w:t>r</w:t>
      </w:r>
      <w:r w:rsidR="3F7ED6E7" w:rsidRPr="2054022A">
        <w:rPr>
          <w:rFonts w:ascii="Arial" w:eastAsia="Times New Roman" w:hAnsi="Arial" w:cs="Arial"/>
          <w:color w:val="000000" w:themeColor="text1"/>
          <w:sz w:val="24"/>
          <w:szCs w:val="24"/>
          <w:lang w:eastAsia="en-NZ"/>
        </w:rPr>
        <w:t>ing</w:t>
      </w:r>
      <w:r w:rsidR="5EAD24B7" w:rsidRPr="2054022A">
        <w:rPr>
          <w:rFonts w:ascii="Arial" w:eastAsia="Times New Roman" w:hAnsi="Arial" w:cs="Arial"/>
          <w:color w:val="000000" w:themeColor="text1"/>
          <w:sz w:val="24"/>
          <w:szCs w:val="24"/>
          <w:lang w:eastAsia="en-NZ"/>
        </w:rPr>
        <w:t xml:space="preserve"> final </w:t>
      </w:r>
      <w:r w:rsidR="3F7ED6E7" w:rsidRPr="2054022A">
        <w:rPr>
          <w:rFonts w:ascii="Arial" w:eastAsia="Times New Roman" w:hAnsi="Arial" w:cs="Arial"/>
          <w:color w:val="000000" w:themeColor="text1"/>
          <w:sz w:val="24"/>
          <w:szCs w:val="24"/>
          <w:lang w:eastAsia="en-NZ"/>
        </w:rPr>
        <w:t>review before an assisted death may occur</w:t>
      </w:r>
      <w:r w:rsidR="04BA91C8" w:rsidRPr="2054022A">
        <w:rPr>
          <w:rFonts w:ascii="Arial" w:eastAsia="Times New Roman" w:hAnsi="Arial" w:cs="Arial"/>
          <w:color w:val="000000" w:themeColor="text1"/>
          <w:sz w:val="24"/>
          <w:szCs w:val="24"/>
          <w:lang w:eastAsia="en-NZ"/>
        </w:rPr>
        <w:t>.</w:t>
      </w:r>
      <w:r w:rsidR="0F5F56BF" w:rsidRPr="2054022A">
        <w:rPr>
          <w:rFonts w:ascii="Arial" w:eastAsia="Times New Roman" w:hAnsi="Arial" w:cs="Arial"/>
          <w:color w:val="000000" w:themeColor="text1"/>
          <w:sz w:val="24"/>
          <w:szCs w:val="24"/>
          <w:lang w:eastAsia="en-NZ"/>
        </w:rPr>
        <w:t xml:space="preserve"> </w:t>
      </w:r>
      <w:bookmarkEnd w:id="4"/>
    </w:p>
    <w:p w14:paraId="740B39DF" w14:textId="77777777" w:rsidR="003A2FF0" w:rsidRDefault="003A2FF0" w:rsidP="2054022A">
      <w:pPr>
        <w:shd w:val="clear" w:color="auto" w:fill="FFFFFF" w:themeFill="background1"/>
        <w:spacing w:before="277" w:after="277"/>
        <w:contextualSpacing/>
        <w:jc w:val="both"/>
        <w:outlineLvl w:val="2"/>
        <w:rPr>
          <w:rFonts w:ascii="Arial" w:eastAsia="Times New Roman" w:hAnsi="Arial" w:cs="Arial"/>
          <w:color w:val="000000" w:themeColor="text1"/>
          <w:sz w:val="24"/>
          <w:szCs w:val="24"/>
          <w:lang w:eastAsia="en-NZ"/>
        </w:rPr>
      </w:pPr>
    </w:p>
    <w:p w14:paraId="7263B6A3" w14:textId="0434C14A" w:rsidR="391FAF0C" w:rsidRPr="00855574" w:rsidRDefault="6A43E87A" w:rsidP="2054022A">
      <w:pPr>
        <w:shd w:val="clear" w:color="auto" w:fill="FFFFFF" w:themeFill="background1"/>
        <w:spacing w:before="277" w:after="277"/>
        <w:contextualSpacing/>
        <w:jc w:val="both"/>
        <w:outlineLvl w:val="2"/>
        <w:rPr>
          <w:rFonts w:ascii="Arial" w:eastAsia="Times New Roman" w:hAnsi="Arial" w:cs="Arial"/>
          <w:b/>
          <w:bCs/>
          <w:color w:val="000000" w:themeColor="text1"/>
          <w:sz w:val="20"/>
          <w:szCs w:val="20"/>
          <w:lang w:eastAsia="en-NZ"/>
        </w:rPr>
      </w:pPr>
      <w:r w:rsidRPr="2054022A">
        <w:rPr>
          <w:rFonts w:ascii="Arial" w:eastAsia="Times New Roman" w:hAnsi="Arial" w:cs="Arial"/>
          <w:b/>
          <w:bCs/>
          <w:color w:val="000000" w:themeColor="text1"/>
          <w:sz w:val="20"/>
          <w:szCs w:val="20"/>
          <w:lang w:eastAsia="en-NZ"/>
        </w:rPr>
        <w:t>Table 5: Application not progressed to an assisted death</w:t>
      </w:r>
    </w:p>
    <w:p w14:paraId="396C08E0" w14:textId="77777777" w:rsidR="391FAF0C" w:rsidRPr="00855574" w:rsidRDefault="391FAF0C" w:rsidP="2054022A">
      <w:pPr>
        <w:shd w:val="clear" w:color="auto" w:fill="FFFFFF" w:themeFill="background1"/>
        <w:spacing w:before="277" w:after="277"/>
        <w:contextualSpacing/>
        <w:jc w:val="both"/>
        <w:outlineLvl w:val="2"/>
        <w:rPr>
          <w:rFonts w:ascii="Arial" w:eastAsia="Times New Roman" w:hAnsi="Arial" w:cs="Arial"/>
          <w:b/>
          <w:bCs/>
          <w:color w:val="000000" w:themeColor="text1"/>
          <w:sz w:val="20"/>
          <w:szCs w:val="20"/>
          <w:lang w:eastAsia="en-NZ"/>
        </w:rPr>
      </w:pPr>
    </w:p>
    <w:tbl>
      <w:tblPr>
        <w:tblStyle w:val="TableGrid"/>
        <w:tblW w:w="0" w:type="auto"/>
        <w:jc w:val="center"/>
        <w:tblLook w:val="04A0" w:firstRow="1" w:lastRow="0" w:firstColumn="1" w:lastColumn="0" w:noHBand="0" w:noVBand="1"/>
      </w:tblPr>
      <w:tblGrid>
        <w:gridCol w:w="4586"/>
        <w:gridCol w:w="2876"/>
      </w:tblGrid>
      <w:tr w:rsidR="2054022A" w14:paraId="715CE387" w14:textId="77777777" w:rsidTr="2867BAAE">
        <w:trPr>
          <w:trHeight w:val="452"/>
          <w:jc w:val="center"/>
        </w:trPr>
        <w:tc>
          <w:tcPr>
            <w:tcW w:w="4586" w:type="dxa"/>
            <w:tcBorders>
              <w:top w:val="nil"/>
              <w:left w:val="nil"/>
            </w:tcBorders>
            <w:vAlign w:val="bottom"/>
          </w:tcPr>
          <w:p w14:paraId="06C5FFCB" w14:textId="77777777" w:rsidR="2054022A" w:rsidRDefault="2054022A" w:rsidP="2054022A">
            <w:pPr>
              <w:shd w:val="clear" w:color="auto" w:fill="FFFFFF" w:themeFill="background1"/>
              <w:spacing w:after="277" w:line="320" w:lineRule="atLeast"/>
              <w:jc w:val="both"/>
              <w:outlineLvl w:val="2"/>
              <w:rPr>
                <w:rFonts w:ascii="Arial" w:hAnsi="Arial" w:cs="Arial"/>
                <w:color w:val="000000" w:themeColor="text1"/>
                <w:sz w:val="20"/>
                <w:szCs w:val="20"/>
              </w:rPr>
            </w:pPr>
          </w:p>
        </w:tc>
        <w:tc>
          <w:tcPr>
            <w:tcW w:w="2876" w:type="dxa"/>
            <w:tcBorders>
              <w:top w:val="nil"/>
              <w:right w:val="nil"/>
            </w:tcBorders>
            <w:vAlign w:val="bottom"/>
          </w:tcPr>
          <w:p w14:paraId="7FD5E451" w14:textId="77777777" w:rsidR="2054022A" w:rsidRDefault="2054022A" w:rsidP="2054022A">
            <w:pPr>
              <w:shd w:val="clear" w:color="auto" w:fill="FFFFFF" w:themeFill="background1"/>
              <w:spacing w:after="277" w:line="320" w:lineRule="atLeast"/>
              <w:jc w:val="both"/>
              <w:outlineLvl w:val="2"/>
              <w:rPr>
                <w:rFonts w:ascii="Arial" w:hAnsi="Arial" w:cs="Arial"/>
                <w:b/>
                <w:bCs/>
                <w:color w:val="000000" w:themeColor="text1"/>
                <w:sz w:val="20"/>
                <w:szCs w:val="20"/>
              </w:rPr>
            </w:pPr>
            <w:r w:rsidRPr="2054022A">
              <w:rPr>
                <w:rFonts w:ascii="Arial" w:hAnsi="Arial" w:cs="Arial"/>
                <w:b/>
                <w:bCs/>
                <w:color w:val="000000" w:themeColor="text1"/>
                <w:sz w:val="20"/>
                <w:szCs w:val="20"/>
              </w:rPr>
              <w:t>Number of assessments</w:t>
            </w:r>
          </w:p>
        </w:tc>
      </w:tr>
      <w:tr w:rsidR="2054022A" w14:paraId="20DF5A17" w14:textId="77777777" w:rsidTr="2867BAAE">
        <w:trPr>
          <w:trHeight w:val="452"/>
          <w:jc w:val="center"/>
        </w:trPr>
        <w:tc>
          <w:tcPr>
            <w:tcW w:w="4586" w:type="dxa"/>
            <w:tcBorders>
              <w:left w:val="nil"/>
            </w:tcBorders>
            <w:vAlign w:val="bottom"/>
          </w:tcPr>
          <w:p w14:paraId="39CA8108" w14:textId="0FE3FC63" w:rsidR="2054022A" w:rsidRDefault="2054022A" w:rsidP="2054022A">
            <w:pPr>
              <w:shd w:val="clear" w:color="auto" w:fill="FFFFFF" w:themeFill="background1"/>
              <w:spacing w:after="277" w:line="320" w:lineRule="atLeast"/>
              <w:jc w:val="both"/>
              <w:outlineLvl w:val="2"/>
              <w:rPr>
                <w:rFonts w:ascii="Arial" w:eastAsia="Times New Roman" w:hAnsi="Arial" w:cs="Arial"/>
                <w:b/>
                <w:bCs/>
                <w:color w:val="000000" w:themeColor="text1"/>
                <w:sz w:val="20"/>
                <w:szCs w:val="20"/>
                <w:lang w:eastAsia="en-NZ"/>
              </w:rPr>
            </w:pPr>
            <w:r w:rsidRPr="2054022A">
              <w:rPr>
                <w:rFonts w:ascii="Arial" w:hAnsi="Arial" w:cs="Arial"/>
                <w:b/>
                <w:bCs/>
                <w:color w:val="000000" w:themeColor="text1"/>
                <w:sz w:val="20"/>
                <w:szCs w:val="20"/>
              </w:rPr>
              <w:t>Died in process</w:t>
            </w:r>
          </w:p>
        </w:tc>
        <w:tc>
          <w:tcPr>
            <w:tcW w:w="2876" w:type="dxa"/>
            <w:tcBorders>
              <w:right w:val="nil"/>
            </w:tcBorders>
            <w:vAlign w:val="bottom"/>
          </w:tcPr>
          <w:p w14:paraId="3BB27078" w14:textId="7517CA50" w:rsidR="2054022A" w:rsidRDefault="2054022A" w:rsidP="2054022A">
            <w:pPr>
              <w:shd w:val="clear" w:color="auto" w:fill="FFFFFF" w:themeFill="background1"/>
              <w:spacing w:after="277" w:line="320" w:lineRule="atLeast"/>
              <w:jc w:val="both"/>
              <w:outlineLvl w:val="2"/>
              <w:rPr>
                <w:rFonts w:ascii="Arial" w:hAnsi="Arial" w:cs="Arial"/>
                <w:color w:val="000000" w:themeColor="text1"/>
                <w:sz w:val="20"/>
                <w:szCs w:val="20"/>
                <w:lang w:eastAsia="en-NZ"/>
              </w:rPr>
            </w:pPr>
            <w:r w:rsidRPr="2054022A">
              <w:rPr>
                <w:rFonts w:ascii="Arial" w:hAnsi="Arial" w:cs="Arial"/>
                <w:color w:val="000000" w:themeColor="text1"/>
                <w:sz w:val="20"/>
                <w:szCs w:val="20"/>
              </w:rPr>
              <w:t>307</w:t>
            </w:r>
          </w:p>
        </w:tc>
      </w:tr>
      <w:tr w:rsidR="2054022A" w14:paraId="4F181DE5" w14:textId="77777777" w:rsidTr="2867BAAE">
        <w:trPr>
          <w:trHeight w:val="452"/>
          <w:jc w:val="center"/>
        </w:trPr>
        <w:tc>
          <w:tcPr>
            <w:tcW w:w="4586" w:type="dxa"/>
            <w:tcBorders>
              <w:left w:val="nil"/>
            </w:tcBorders>
            <w:vAlign w:val="bottom"/>
          </w:tcPr>
          <w:p w14:paraId="7C76F0A2" w14:textId="02DE985D" w:rsidR="2054022A" w:rsidRDefault="2054022A" w:rsidP="2054022A">
            <w:pPr>
              <w:shd w:val="clear" w:color="auto" w:fill="FFFFFF" w:themeFill="background1"/>
              <w:spacing w:after="277" w:line="320" w:lineRule="atLeast"/>
              <w:jc w:val="both"/>
              <w:outlineLvl w:val="2"/>
              <w:rPr>
                <w:rFonts w:ascii="Arial" w:eastAsia="Times New Roman" w:hAnsi="Arial" w:cs="Arial"/>
                <w:b/>
                <w:bCs/>
                <w:color w:val="000000" w:themeColor="text1"/>
                <w:sz w:val="20"/>
                <w:szCs w:val="20"/>
                <w:lang w:eastAsia="en-NZ"/>
              </w:rPr>
            </w:pPr>
            <w:r w:rsidRPr="2054022A">
              <w:rPr>
                <w:rFonts w:ascii="Arial" w:eastAsia="Times New Roman" w:hAnsi="Arial" w:cs="Arial"/>
                <w:b/>
                <w:bCs/>
                <w:color w:val="000000" w:themeColor="text1"/>
                <w:sz w:val="20"/>
                <w:szCs w:val="20"/>
                <w:lang w:eastAsia="en-NZ"/>
              </w:rPr>
              <w:t>Lost competence</w:t>
            </w:r>
          </w:p>
        </w:tc>
        <w:tc>
          <w:tcPr>
            <w:tcW w:w="2876" w:type="dxa"/>
            <w:tcBorders>
              <w:right w:val="nil"/>
            </w:tcBorders>
            <w:vAlign w:val="bottom"/>
          </w:tcPr>
          <w:p w14:paraId="0389E2AE" w14:textId="28B8E6BA" w:rsidR="2054022A" w:rsidRDefault="2054022A" w:rsidP="2054022A">
            <w:pPr>
              <w:shd w:val="clear" w:color="auto" w:fill="FFFFFF" w:themeFill="background1"/>
              <w:spacing w:after="277" w:line="320" w:lineRule="atLeast"/>
              <w:jc w:val="both"/>
              <w:outlineLvl w:val="2"/>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53</w:t>
            </w:r>
          </w:p>
        </w:tc>
      </w:tr>
      <w:tr w:rsidR="2054022A" w14:paraId="70D4672D" w14:textId="77777777" w:rsidTr="2867BAAE">
        <w:trPr>
          <w:trHeight w:val="452"/>
          <w:jc w:val="center"/>
        </w:trPr>
        <w:tc>
          <w:tcPr>
            <w:tcW w:w="4586" w:type="dxa"/>
            <w:tcBorders>
              <w:left w:val="nil"/>
            </w:tcBorders>
            <w:vAlign w:val="bottom"/>
          </w:tcPr>
          <w:p w14:paraId="082BDC41" w14:textId="650B44AB" w:rsidR="2054022A" w:rsidRDefault="2054022A" w:rsidP="2054022A">
            <w:pPr>
              <w:shd w:val="clear" w:color="auto" w:fill="FFFFFF" w:themeFill="background1"/>
              <w:spacing w:after="277" w:line="320" w:lineRule="atLeast"/>
              <w:jc w:val="both"/>
              <w:outlineLvl w:val="2"/>
              <w:rPr>
                <w:rFonts w:ascii="Arial" w:eastAsia="Times New Roman" w:hAnsi="Arial" w:cs="Arial"/>
                <w:b/>
                <w:bCs/>
                <w:color w:val="000000" w:themeColor="text1"/>
                <w:sz w:val="20"/>
                <w:szCs w:val="20"/>
                <w:lang w:eastAsia="en-NZ"/>
              </w:rPr>
            </w:pPr>
            <w:r w:rsidRPr="2054022A">
              <w:rPr>
                <w:rFonts w:ascii="Arial" w:eastAsia="Times New Roman" w:hAnsi="Arial" w:cs="Arial"/>
                <w:b/>
                <w:bCs/>
                <w:color w:val="000000" w:themeColor="text1"/>
                <w:sz w:val="20"/>
                <w:szCs w:val="20"/>
                <w:lang w:eastAsia="en-NZ"/>
              </w:rPr>
              <w:t>Lost eligibility</w:t>
            </w:r>
          </w:p>
        </w:tc>
        <w:tc>
          <w:tcPr>
            <w:tcW w:w="2876" w:type="dxa"/>
            <w:tcBorders>
              <w:right w:val="nil"/>
            </w:tcBorders>
            <w:vAlign w:val="bottom"/>
          </w:tcPr>
          <w:p w14:paraId="78AD68EB" w14:textId="141C2AFF" w:rsidR="2054022A" w:rsidRDefault="00BC2CBE" w:rsidP="2054022A">
            <w:pPr>
              <w:shd w:val="clear" w:color="auto" w:fill="FFFFFF" w:themeFill="background1"/>
              <w:spacing w:after="277" w:line="320" w:lineRule="atLeast"/>
              <w:jc w:val="both"/>
              <w:outlineLvl w:val="2"/>
              <w:rPr>
                <w:rFonts w:ascii="Arial" w:eastAsia="Times New Roman" w:hAnsi="Arial" w:cs="Arial"/>
                <w:color w:val="000000" w:themeColor="text1"/>
                <w:sz w:val="20"/>
                <w:szCs w:val="20"/>
                <w:lang w:eastAsia="en-NZ"/>
              </w:rPr>
            </w:pPr>
            <w:r>
              <w:rPr>
                <w:rFonts w:ascii="Arial" w:eastAsia="Times New Roman" w:hAnsi="Arial" w:cs="Arial"/>
                <w:color w:val="000000" w:themeColor="text1"/>
                <w:sz w:val="20"/>
                <w:szCs w:val="20"/>
                <w:lang w:eastAsia="en-NZ"/>
              </w:rPr>
              <w:t>13</w:t>
            </w:r>
          </w:p>
        </w:tc>
      </w:tr>
      <w:tr w:rsidR="2054022A" w14:paraId="4597213E" w14:textId="77777777" w:rsidTr="2867BAAE">
        <w:trPr>
          <w:trHeight w:val="452"/>
          <w:jc w:val="center"/>
        </w:trPr>
        <w:tc>
          <w:tcPr>
            <w:tcW w:w="4586" w:type="dxa"/>
            <w:tcBorders>
              <w:left w:val="nil"/>
            </w:tcBorders>
            <w:vAlign w:val="bottom"/>
          </w:tcPr>
          <w:p w14:paraId="1B16732A" w14:textId="77777777" w:rsidR="2054022A" w:rsidRDefault="2054022A" w:rsidP="2054022A">
            <w:pPr>
              <w:shd w:val="clear" w:color="auto" w:fill="FFFFFF" w:themeFill="background1"/>
              <w:spacing w:after="277" w:line="320" w:lineRule="atLeast"/>
              <w:jc w:val="both"/>
              <w:outlineLvl w:val="2"/>
              <w:rPr>
                <w:rFonts w:ascii="Arial" w:hAnsi="Arial" w:cs="Arial"/>
                <w:b/>
                <w:bCs/>
                <w:color w:val="000000" w:themeColor="text1"/>
                <w:sz w:val="20"/>
                <w:szCs w:val="20"/>
              </w:rPr>
            </w:pPr>
            <w:r w:rsidRPr="2054022A">
              <w:rPr>
                <w:rFonts w:ascii="Arial" w:hAnsi="Arial" w:cs="Arial"/>
                <w:b/>
                <w:bCs/>
                <w:color w:val="000000" w:themeColor="text1"/>
                <w:sz w:val="20"/>
                <w:szCs w:val="20"/>
              </w:rPr>
              <w:t>Decided to withdraw</w:t>
            </w:r>
          </w:p>
        </w:tc>
        <w:tc>
          <w:tcPr>
            <w:tcW w:w="2876" w:type="dxa"/>
            <w:tcBorders>
              <w:right w:val="nil"/>
            </w:tcBorders>
            <w:vAlign w:val="bottom"/>
          </w:tcPr>
          <w:p w14:paraId="07B4AEF3" w14:textId="0DE102BF" w:rsidR="2054022A" w:rsidRDefault="2054022A" w:rsidP="2054022A">
            <w:pPr>
              <w:shd w:val="clear" w:color="auto" w:fill="FFFFFF" w:themeFill="background1"/>
              <w:spacing w:after="277" w:line="320" w:lineRule="atLeast"/>
              <w:jc w:val="both"/>
              <w:outlineLvl w:val="2"/>
              <w:rPr>
                <w:rFonts w:ascii="Arial" w:hAnsi="Arial" w:cs="Arial"/>
                <w:color w:val="000000" w:themeColor="text1"/>
                <w:sz w:val="20"/>
                <w:szCs w:val="20"/>
              </w:rPr>
            </w:pPr>
            <w:r w:rsidRPr="2867BAAE">
              <w:rPr>
                <w:rFonts w:ascii="Arial" w:hAnsi="Arial" w:cs="Arial"/>
                <w:color w:val="000000" w:themeColor="text1"/>
                <w:sz w:val="20"/>
                <w:szCs w:val="20"/>
              </w:rPr>
              <w:t>55</w:t>
            </w:r>
          </w:p>
        </w:tc>
      </w:tr>
      <w:tr w:rsidR="2054022A" w14:paraId="627D647B" w14:textId="77777777" w:rsidTr="2867BAAE">
        <w:trPr>
          <w:trHeight w:val="452"/>
          <w:jc w:val="center"/>
        </w:trPr>
        <w:tc>
          <w:tcPr>
            <w:tcW w:w="4586" w:type="dxa"/>
            <w:tcBorders>
              <w:left w:val="nil"/>
            </w:tcBorders>
            <w:vAlign w:val="bottom"/>
          </w:tcPr>
          <w:p w14:paraId="06BB4948" w14:textId="3633914F" w:rsidR="2054022A" w:rsidRDefault="2054022A" w:rsidP="2054022A">
            <w:pPr>
              <w:shd w:val="clear" w:color="auto" w:fill="FFFFFF" w:themeFill="background1"/>
              <w:spacing w:after="277" w:line="320" w:lineRule="atLeast"/>
              <w:jc w:val="both"/>
              <w:outlineLvl w:val="2"/>
              <w:rPr>
                <w:rFonts w:ascii="Arial" w:hAnsi="Arial" w:cs="Arial"/>
                <w:b/>
                <w:bCs/>
                <w:color w:val="000000" w:themeColor="text1"/>
                <w:sz w:val="20"/>
                <w:szCs w:val="20"/>
              </w:rPr>
            </w:pPr>
            <w:r w:rsidRPr="2054022A">
              <w:rPr>
                <w:rFonts w:ascii="Arial" w:hAnsi="Arial" w:cs="Arial"/>
                <w:b/>
                <w:bCs/>
                <w:color w:val="000000" w:themeColor="text1"/>
                <w:sz w:val="20"/>
                <w:szCs w:val="20"/>
              </w:rPr>
              <w:t>Application found to be not compliant with the Act at final review</w:t>
            </w:r>
          </w:p>
        </w:tc>
        <w:tc>
          <w:tcPr>
            <w:tcW w:w="2876" w:type="dxa"/>
            <w:tcBorders>
              <w:right w:val="nil"/>
            </w:tcBorders>
            <w:vAlign w:val="bottom"/>
          </w:tcPr>
          <w:p w14:paraId="65DB7E58" w14:textId="779BD87F" w:rsidR="2054022A" w:rsidRDefault="00BC2CBE" w:rsidP="2054022A">
            <w:pPr>
              <w:shd w:val="clear" w:color="auto" w:fill="FFFFFF" w:themeFill="background1"/>
              <w:spacing w:after="277" w:line="600" w:lineRule="auto"/>
              <w:jc w:val="both"/>
              <w:outlineLvl w:val="2"/>
              <w:rPr>
                <w:rFonts w:ascii="Arial" w:hAnsi="Arial" w:cs="Arial"/>
                <w:color w:val="000000" w:themeColor="text1"/>
                <w:sz w:val="20"/>
                <w:szCs w:val="20"/>
              </w:rPr>
            </w:pPr>
            <w:r>
              <w:rPr>
                <w:rFonts w:ascii="Arial" w:hAnsi="Arial" w:cs="Arial"/>
                <w:color w:val="000000" w:themeColor="text1"/>
                <w:sz w:val="20"/>
                <w:szCs w:val="20"/>
              </w:rPr>
              <w:t>2</w:t>
            </w:r>
          </w:p>
        </w:tc>
      </w:tr>
      <w:tr w:rsidR="2054022A" w14:paraId="45D8E587" w14:textId="77777777" w:rsidTr="2867BAAE">
        <w:trPr>
          <w:trHeight w:val="452"/>
          <w:jc w:val="center"/>
        </w:trPr>
        <w:tc>
          <w:tcPr>
            <w:tcW w:w="4586" w:type="dxa"/>
            <w:tcBorders>
              <w:left w:val="nil"/>
            </w:tcBorders>
            <w:vAlign w:val="bottom"/>
          </w:tcPr>
          <w:p w14:paraId="6FEBA747" w14:textId="77777777" w:rsidR="2054022A" w:rsidRDefault="2054022A" w:rsidP="2054022A">
            <w:pPr>
              <w:shd w:val="clear" w:color="auto" w:fill="FFFFFF" w:themeFill="background1"/>
              <w:spacing w:after="277" w:line="320" w:lineRule="atLeast"/>
              <w:jc w:val="both"/>
              <w:outlineLvl w:val="2"/>
              <w:rPr>
                <w:rFonts w:ascii="Arial" w:hAnsi="Arial" w:cs="Arial"/>
                <w:b/>
                <w:bCs/>
                <w:color w:val="000000" w:themeColor="text1"/>
                <w:sz w:val="20"/>
                <w:szCs w:val="20"/>
              </w:rPr>
            </w:pPr>
            <w:r w:rsidRPr="2054022A">
              <w:rPr>
                <w:rFonts w:ascii="Arial" w:hAnsi="Arial" w:cs="Arial"/>
                <w:b/>
                <w:bCs/>
                <w:color w:val="000000" w:themeColor="text1"/>
                <w:sz w:val="20"/>
                <w:szCs w:val="20"/>
              </w:rPr>
              <w:t>Application is still open at the time of review</w:t>
            </w:r>
          </w:p>
        </w:tc>
        <w:tc>
          <w:tcPr>
            <w:tcW w:w="2876" w:type="dxa"/>
            <w:tcBorders>
              <w:right w:val="nil"/>
            </w:tcBorders>
            <w:vAlign w:val="bottom"/>
          </w:tcPr>
          <w:p w14:paraId="58F78B12" w14:textId="07F1E4CC" w:rsidR="2054022A" w:rsidRDefault="2054022A" w:rsidP="2054022A">
            <w:pPr>
              <w:shd w:val="clear" w:color="auto" w:fill="FFFFFF" w:themeFill="background1"/>
              <w:spacing w:after="277" w:line="320" w:lineRule="atLeast"/>
              <w:jc w:val="both"/>
              <w:outlineLvl w:val="2"/>
              <w:rPr>
                <w:rFonts w:ascii="Arial" w:hAnsi="Arial" w:cs="Arial"/>
                <w:color w:val="000000" w:themeColor="text1"/>
                <w:sz w:val="20"/>
                <w:szCs w:val="20"/>
              </w:rPr>
            </w:pPr>
            <w:r w:rsidRPr="2054022A">
              <w:rPr>
                <w:rFonts w:ascii="Arial" w:hAnsi="Arial" w:cs="Arial"/>
                <w:color w:val="000000" w:themeColor="text1"/>
                <w:sz w:val="20"/>
                <w:szCs w:val="20"/>
              </w:rPr>
              <w:t>27</w:t>
            </w:r>
          </w:p>
        </w:tc>
      </w:tr>
    </w:tbl>
    <w:p w14:paraId="31044DD8" w14:textId="1A5E76E9" w:rsidR="391FAF0C" w:rsidRPr="00855574" w:rsidRDefault="391FAF0C" w:rsidP="2054022A">
      <w:pPr>
        <w:shd w:val="clear" w:color="auto" w:fill="FFFFFF" w:themeFill="background1"/>
        <w:spacing w:before="277" w:after="277"/>
        <w:contextualSpacing/>
        <w:jc w:val="both"/>
        <w:outlineLvl w:val="2"/>
        <w:rPr>
          <w:rFonts w:ascii="Arial" w:hAnsi="Arial" w:cs="Arial"/>
        </w:rPr>
      </w:pPr>
    </w:p>
    <w:p w14:paraId="4734DB76" w14:textId="564EADEB" w:rsidR="00DD0190" w:rsidRPr="00855574" w:rsidRDefault="000C5D95" w:rsidP="2054022A">
      <w:pPr>
        <w:shd w:val="clear" w:color="auto" w:fill="FFFFFF" w:themeFill="background1"/>
        <w:spacing w:before="277" w:after="277" w:line="320" w:lineRule="atLeast"/>
        <w:jc w:val="both"/>
        <w:outlineLvl w:val="2"/>
        <w:rPr>
          <w:rFonts w:ascii="Arial" w:eastAsia="Times New Roman" w:hAnsi="Arial" w:cs="Arial"/>
          <w:b/>
          <w:bCs/>
          <w:color w:val="000000" w:themeColor="text1"/>
          <w:sz w:val="24"/>
          <w:szCs w:val="24"/>
          <w:lang w:eastAsia="en-NZ"/>
        </w:rPr>
      </w:pPr>
      <w:r w:rsidRPr="2054022A">
        <w:rPr>
          <w:rFonts w:ascii="Arial" w:eastAsia="Times New Roman" w:hAnsi="Arial" w:cs="Arial"/>
          <w:b/>
          <w:bCs/>
          <w:color w:val="000000" w:themeColor="text1"/>
          <w:sz w:val="24"/>
          <w:szCs w:val="24"/>
          <w:lang w:eastAsia="en-NZ"/>
        </w:rPr>
        <w:t>Requested c</w:t>
      </w:r>
      <w:r w:rsidR="00A5665A" w:rsidRPr="2054022A">
        <w:rPr>
          <w:rFonts w:ascii="Arial" w:eastAsia="Times New Roman" w:hAnsi="Arial" w:cs="Arial"/>
          <w:b/>
          <w:bCs/>
          <w:color w:val="000000" w:themeColor="text1"/>
          <w:sz w:val="24"/>
          <w:szCs w:val="24"/>
          <w:lang w:eastAsia="en-NZ"/>
        </w:rPr>
        <w:t xml:space="preserve">ompetence </w:t>
      </w:r>
      <w:r w:rsidRPr="2054022A">
        <w:rPr>
          <w:rFonts w:ascii="Arial" w:eastAsia="Times New Roman" w:hAnsi="Arial" w:cs="Arial"/>
          <w:b/>
          <w:bCs/>
          <w:color w:val="000000" w:themeColor="text1"/>
          <w:sz w:val="24"/>
          <w:szCs w:val="24"/>
          <w:lang w:eastAsia="en-NZ"/>
        </w:rPr>
        <w:t>assessment</w:t>
      </w:r>
    </w:p>
    <w:p w14:paraId="1060C5BE" w14:textId="0CA238D0" w:rsidR="00541069" w:rsidRPr="00855574" w:rsidRDefault="00541069" w:rsidP="00855574">
      <w:pPr>
        <w:shd w:val="clear" w:color="auto" w:fill="FFFFFF" w:themeFill="background1"/>
        <w:spacing w:before="277" w:after="277"/>
        <w:jc w:val="both"/>
        <w:outlineLvl w:val="2"/>
        <w:rPr>
          <w:rFonts w:ascii="Arial" w:hAnsi="Arial" w:cs="Arial"/>
          <w:color w:val="000000" w:themeColor="text1"/>
          <w:sz w:val="24"/>
          <w:szCs w:val="24"/>
          <w:shd w:val="clear" w:color="auto" w:fill="FFFFFF"/>
        </w:rPr>
      </w:pPr>
      <w:r w:rsidRPr="00855574">
        <w:rPr>
          <w:rFonts w:ascii="Arial" w:hAnsi="Arial" w:cs="Arial"/>
          <w:color w:val="000000" w:themeColor="text1"/>
          <w:sz w:val="24"/>
          <w:szCs w:val="24"/>
          <w:shd w:val="clear" w:color="auto" w:fill="FFFFFF"/>
        </w:rPr>
        <w:t xml:space="preserve">In some situations, a person will also be seen by a psychiatrist. This will happen if the </w:t>
      </w:r>
      <w:r w:rsidR="3A3409DE" w:rsidRPr="00855574">
        <w:rPr>
          <w:rFonts w:ascii="Arial" w:hAnsi="Arial" w:cs="Arial"/>
          <w:color w:val="000000" w:themeColor="text1"/>
          <w:sz w:val="24"/>
          <w:szCs w:val="24"/>
          <w:shd w:val="clear" w:color="auto" w:fill="FFFFFF"/>
        </w:rPr>
        <w:t>AMP</w:t>
      </w:r>
      <w:r w:rsidRPr="00855574">
        <w:rPr>
          <w:rFonts w:ascii="Arial" w:hAnsi="Arial" w:cs="Arial"/>
          <w:color w:val="000000" w:themeColor="text1"/>
          <w:sz w:val="24"/>
          <w:szCs w:val="24"/>
          <w:shd w:val="clear" w:color="auto" w:fill="FFFFFF"/>
        </w:rPr>
        <w:t xml:space="preserve"> and </w:t>
      </w:r>
      <w:r w:rsidR="290ADF75" w:rsidRPr="00855574">
        <w:rPr>
          <w:rFonts w:ascii="Arial" w:hAnsi="Arial" w:cs="Arial"/>
          <w:color w:val="000000" w:themeColor="text1"/>
          <w:sz w:val="24"/>
          <w:szCs w:val="24"/>
          <w:shd w:val="clear" w:color="auto" w:fill="FFFFFF"/>
        </w:rPr>
        <w:t xml:space="preserve">IMP </w:t>
      </w:r>
      <w:r w:rsidRPr="00855574">
        <w:rPr>
          <w:rFonts w:ascii="Arial" w:hAnsi="Arial" w:cs="Arial"/>
          <w:color w:val="000000" w:themeColor="text1"/>
          <w:sz w:val="24"/>
          <w:szCs w:val="24"/>
          <w:shd w:val="clear" w:color="auto" w:fill="FFFFFF"/>
        </w:rPr>
        <w:t>both think the person is eligible, but one or both have concerns about whether the person is competent to make an informed decision. </w:t>
      </w:r>
    </w:p>
    <w:p w14:paraId="09AF8D9D" w14:textId="299C7507" w:rsidR="000B21F4" w:rsidRPr="00855574" w:rsidRDefault="00065E3F" w:rsidP="2054022A">
      <w:pPr>
        <w:shd w:val="clear" w:color="auto" w:fill="FFFFFF" w:themeFill="background1"/>
        <w:spacing w:before="277" w:after="277"/>
        <w:jc w:val="both"/>
        <w:outlineLvl w:val="2"/>
        <w:rPr>
          <w:rFonts w:ascii="Arial" w:eastAsia="Times New Roman" w:hAnsi="Arial" w:cs="Arial"/>
          <w:color w:val="000000" w:themeColor="text1"/>
          <w:sz w:val="24"/>
          <w:szCs w:val="24"/>
          <w:lang w:eastAsia="en-NZ"/>
        </w:rPr>
      </w:pPr>
      <w:r w:rsidRPr="2054022A">
        <w:rPr>
          <w:rFonts w:ascii="Arial" w:eastAsia="Times New Roman" w:hAnsi="Arial" w:cs="Arial"/>
          <w:color w:val="000000" w:themeColor="text1"/>
          <w:sz w:val="24"/>
          <w:szCs w:val="24"/>
          <w:lang w:eastAsia="en-NZ"/>
        </w:rPr>
        <w:t xml:space="preserve">During the period described, only </w:t>
      </w:r>
      <w:r w:rsidR="1AA888F7" w:rsidRPr="2054022A">
        <w:rPr>
          <w:rFonts w:ascii="Arial" w:eastAsia="Times New Roman" w:hAnsi="Arial" w:cs="Arial"/>
          <w:color w:val="000000" w:themeColor="text1"/>
          <w:sz w:val="24"/>
          <w:szCs w:val="24"/>
          <w:lang w:eastAsia="en-NZ"/>
        </w:rPr>
        <w:t xml:space="preserve">12 </w:t>
      </w:r>
      <w:r w:rsidRPr="2054022A">
        <w:rPr>
          <w:rFonts w:ascii="Arial" w:eastAsia="Times New Roman" w:hAnsi="Arial" w:cs="Arial"/>
          <w:color w:val="000000" w:themeColor="text1"/>
          <w:sz w:val="24"/>
          <w:szCs w:val="24"/>
          <w:lang w:eastAsia="en-NZ"/>
        </w:rPr>
        <w:t xml:space="preserve">individuals were referred </w:t>
      </w:r>
      <w:r w:rsidR="28622C60" w:rsidRPr="2054022A">
        <w:rPr>
          <w:rFonts w:ascii="Arial" w:eastAsia="Times New Roman" w:hAnsi="Arial" w:cs="Arial"/>
          <w:color w:val="000000" w:themeColor="text1"/>
          <w:sz w:val="24"/>
          <w:szCs w:val="24"/>
          <w:lang w:eastAsia="en-NZ"/>
        </w:rPr>
        <w:t>for</w:t>
      </w:r>
      <w:r w:rsidRPr="2054022A">
        <w:rPr>
          <w:rFonts w:ascii="Arial" w:eastAsia="Times New Roman" w:hAnsi="Arial" w:cs="Arial"/>
          <w:color w:val="000000" w:themeColor="text1"/>
          <w:sz w:val="24"/>
          <w:szCs w:val="24"/>
          <w:lang w:eastAsia="en-NZ"/>
        </w:rPr>
        <w:t xml:space="preserve"> </w:t>
      </w:r>
      <w:r w:rsidR="18346652" w:rsidRPr="2054022A">
        <w:rPr>
          <w:rFonts w:ascii="Arial" w:eastAsia="Times New Roman" w:hAnsi="Arial" w:cs="Arial"/>
          <w:color w:val="000000" w:themeColor="text1"/>
          <w:sz w:val="24"/>
          <w:szCs w:val="24"/>
          <w:lang w:eastAsia="en-NZ"/>
        </w:rPr>
        <w:t>a</w:t>
      </w:r>
      <w:r w:rsidR="03A515E4" w:rsidRPr="2054022A">
        <w:rPr>
          <w:rFonts w:ascii="Arial" w:eastAsia="Times New Roman" w:hAnsi="Arial" w:cs="Arial"/>
          <w:color w:val="000000" w:themeColor="text1"/>
          <w:sz w:val="24"/>
          <w:szCs w:val="24"/>
          <w:lang w:eastAsia="en-NZ"/>
        </w:rPr>
        <w:t xml:space="preserve"> </w:t>
      </w:r>
      <w:r w:rsidR="000C5D95" w:rsidRPr="2054022A">
        <w:rPr>
          <w:rFonts w:ascii="Arial" w:eastAsia="Times New Roman" w:hAnsi="Arial" w:cs="Arial"/>
          <w:color w:val="000000" w:themeColor="text1"/>
          <w:sz w:val="24"/>
          <w:szCs w:val="24"/>
          <w:lang w:eastAsia="en-NZ"/>
        </w:rPr>
        <w:t>competence assessment</w:t>
      </w:r>
      <w:r w:rsidR="551E211B" w:rsidRPr="2054022A">
        <w:rPr>
          <w:rFonts w:ascii="Arial" w:eastAsia="Times New Roman" w:hAnsi="Arial" w:cs="Arial"/>
          <w:color w:val="000000" w:themeColor="text1"/>
          <w:sz w:val="24"/>
          <w:szCs w:val="24"/>
          <w:lang w:eastAsia="en-NZ"/>
        </w:rPr>
        <w:t>.</w:t>
      </w:r>
      <w:r w:rsidRPr="2054022A">
        <w:rPr>
          <w:rFonts w:ascii="Arial" w:eastAsia="Times New Roman" w:hAnsi="Arial" w:cs="Arial"/>
          <w:color w:val="000000" w:themeColor="text1"/>
          <w:sz w:val="24"/>
          <w:szCs w:val="24"/>
          <w:lang w:eastAsia="en-NZ"/>
        </w:rPr>
        <w:t xml:space="preserve"> </w:t>
      </w:r>
      <w:r w:rsidR="00A923BC" w:rsidRPr="2054022A">
        <w:rPr>
          <w:rFonts w:ascii="Arial" w:eastAsia="Times New Roman" w:hAnsi="Arial" w:cs="Arial"/>
          <w:color w:val="000000" w:themeColor="text1"/>
          <w:sz w:val="24"/>
          <w:szCs w:val="24"/>
          <w:lang w:eastAsia="en-NZ"/>
        </w:rPr>
        <w:t xml:space="preserve">All but </w:t>
      </w:r>
      <w:r w:rsidR="11DA4A07" w:rsidRPr="2054022A">
        <w:rPr>
          <w:rFonts w:ascii="Arial" w:eastAsia="Times New Roman" w:hAnsi="Arial" w:cs="Arial"/>
          <w:color w:val="000000" w:themeColor="text1"/>
          <w:sz w:val="24"/>
          <w:szCs w:val="24"/>
          <w:lang w:eastAsia="en-NZ"/>
        </w:rPr>
        <w:t xml:space="preserve">two </w:t>
      </w:r>
      <w:r w:rsidR="00A923BC" w:rsidRPr="2054022A">
        <w:rPr>
          <w:rFonts w:ascii="Arial" w:eastAsia="Times New Roman" w:hAnsi="Arial" w:cs="Arial"/>
          <w:color w:val="000000" w:themeColor="text1"/>
          <w:sz w:val="24"/>
          <w:szCs w:val="24"/>
          <w:lang w:eastAsia="en-NZ"/>
        </w:rPr>
        <w:t>w</w:t>
      </w:r>
      <w:r w:rsidR="005606E6" w:rsidRPr="2054022A">
        <w:rPr>
          <w:rFonts w:ascii="Arial" w:eastAsia="Times New Roman" w:hAnsi="Arial" w:cs="Arial"/>
          <w:color w:val="000000" w:themeColor="text1"/>
          <w:sz w:val="24"/>
          <w:szCs w:val="24"/>
          <w:lang w:eastAsia="en-NZ"/>
        </w:rPr>
        <w:t>ere</w:t>
      </w:r>
      <w:r w:rsidR="00A923BC" w:rsidRPr="2054022A">
        <w:rPr>
          <w:rFonts w:ascii="Arial" w:eastAsia="Times New Roman" w:hAnsi="Arial" w:cs="Arial"/>
          <w:color w:val="000000" w:themeColor="text1"/>
          <w:sz w:val="24"/>
          <w:szCs w:val="24"/>
          <w:lang w:eastAsia="en-NZ"/>
        </w:rPr>
        <w:t xml:space="preserve"> determined to be competent to consent, while the remaining individual died in process before a decision </w:t>
      </w:r>
      <w:r w:rsidR="00C60495" w:rsidRPr="2054022A">
        <w:rPr>
          <w:rFonts w:ascii="Arial" w:eastAsia="Times New Roman" w:hAnsi="Arial" w:cs="Arial"/>
          <w:color w:val="000000" w:themeColor="text1"/>
          <w:sz w:val="24"/>
          <w:szCs w:val="24"/>
          <w:lang w:eastAsia="en-NZ"/>
        </w:rPr>
        <w:t xml:space="preserve">had been </w:t>
      </w:r>
      <w:r w:rsidR="00A923BC" w:rsidRPr="2054022A">
        <w:rPr>
          <w:rFonts w:ascii="Arial" w:eastAsia="Times New Roman" w:hAnsi="Arial" w:cs="Arial"/>
          <w:color w:val="000000" w:themeColor="text1"/>
          <w:sz w:val="24"/>
          <w:szCs w:val="24"/>
          <w:lang w:eastAsia="en-NZ"/>
        </w:rPr>
        <w:t>completed.</w:t>
      </w:r>
    </w:p>
    <w:p w14:paraId="2228FA35" w14:textId="77777777" w:rsidR="007C1E70" w:rsidRDefault="007C1E70" w:rsidP="2054022A">
      <w:pPr>
        <w:shd w:val="clear" w:color="auto" w:fill="FFFFFF" w:themeFill="background1"/>
        <w:spacing w:before="277" w:after="277" w:line="320" w:lineRule="atLeast"/>
        <w:contextualSpacing/>
        <w:jc w:val="both"/>
        <w:outlineLvl w:val="2"/>
        <w:rPr>
          <w:rFonts w:ascii="Arial" w:eastAsia="Times New Roman" w:hAnsi="Arial" w:cs="Arial"/>
          <w:color w:val="000000" w:themeColor="text1"/>
          <w:sz w:val="24"/>
          <w:szCs w:val="24"/>
          <w:lang w:eastAsia="en-NZ"/>
        </w:rPr>
      </w:pPr>
    </w:p>
    <w:p w14:paraId="229CC5A0" w14:textId="77777777" w:rsidR="003A2FF0" w:rsidRDefault="003A2FF0" w:rsidP="2054022A">
      <w:pPr>
        <w:shd w:val="clear" w:color="auto" w:fill="FFFFFF" w:themeFill="background1"/>
        <w:spacing w:before="277" w:after="277" w:line="320" w:lineRule="atLeast"/>
        <w:contextualSpacing/>
        <w:jc w:val="both"/>
        <w:outlineLvl w:val="2"/>
        <w:rPr>
          <w:rFonts w:ascii="Arial" w:eastAsia="Times New Roman" w:hAnsi="Arial" w:cs="Arial"/>
          <w:color w:val="000000" w:themeColor="text1"/>
          <w:sz w:val="24"/>
          <w:szCs w:val="24"/>
          <w:lang w:eastAsia="en-NZ"/>
        </w:rPr>
      </w:pPr>
    </w:p>
    <w:p w14:paraId="31E49CE0" w14:textId="77777777" w:rsidR="008E3C31" w:rsidRDefault="008E3C31" w:rsidP="2054022A">
      <w:pPr>
        <w:shd w:val="clear" w:color="auto" w:fill="FFFFFF" w:themeFill="background1"/>
        <w:spacing w:before="277" w:after="277" w:line="320" w:lineRule="atLeast"/>
        <w:contextualSpacing/>
        <w:jc w:val="both"/>
        <w:outlineLvl w:val="2"/>
        <w:rPr>
          <w:rFonts w:ascii="Arial" w:eastAsia="Times New Roman" w:hAnsi="Arial" w:cs="Arial"/>
          <w:color w:val="000000" w:themeColor="text1"/>
          <w:sz w:val="24"/>
          <w:szCs w:val="24"/>
          <w:lang w:eastAsia="en-NZ"/>
        </w:rPr>
      </w:pPr>
    </w:p>
    <w:p w14:paraId="34D7DDAA" w14:textId="77777777" w:rsidR="008E3C31" w:rsidRDefault="008E3C31" w:rsidP="2054022A">
      <w:pPr>
        <w:shd w:val="clear" w:color="auto" w:fill="FFFFFF" w:themeFill="background1"/>
        <w:spacing w:before="277" w:after="277" w:line="320" w:lineRule="atLeast"/>
        <w:contextualSpacing/>
        <w:jc w:val="both"/>
        <w:outlineLvl w:val="2"/>
        <w:rPr>
          <w:rFonts w:ascii="Arial" w:eastAsia="Times New Roman" w:hAnsi="Arial" w:cs="Arial"/>
          <w:color w:val="000000" w:themeColor="text1"/>
          <w:sz w:val="24"/>
          <w:szCs w:val="24"/>
          <w:lang w:eastAsia="en-NZ"/>
        </w:rPr>
      </w:pPr>
    </w:p>
    <w:p w14:paraId="65C299DE" w14:textId="77777777" w:rsidR="008E3C31" w:rsidRPr="00855574" w:rsidRDefault="008E3C31" w:rsidP="2054022A">
      <w:pPr>
        <w:shd w:val="clear" w:color="auto" w:fill="FFFFFF" w:themeFill="background1"/>
        <w:spacing w:before="277" w:after="277" w:line="320" w:lineRule="atLeast"/>
        <w:contextualSpacing/>
        <w:jc w:val="both"/>
        <w:outlineLvl w:val="2"/>
        <w:rPr>
          <w:rFonts w:ascii="Arial" w:eastAsia="Times New Roman" w:hAnsi="Arial" w:cs="Arial"/>
          <w:color w:val="000000" w:themeColor="text1"/>
          <w:sz w:val="24"/>
          <w:szCs w:val="24"/>
          <w:lang w:eastAsia="en-NZ"/>
        </w:rPr>
      </w:pPr>
    </w:p>
    <w:p w14:paraId="7F5B261C" w14:textId="204C5224" w:rsidR="004C34EC" w:rsidRPr="00855574" w:rsidRDefault="004C34EC" w:rsidP="2054022A">
      <w:pPr>
        <w:shd w:val="clear" w:color="auto" w:fill="FFFFFF" w:themeFill="background1"/>
        <w:spacing w:before="277" w:after="240" w:line="320" w:lineRule="atLeast"/>
        <w:jc w:val="both"/>
        <w:outlineLvl w:val="2"/>
        <w:rPr>
          <w:rFonts w:ascii="Arial" w:eastAsia="Times New Roman" w:hAnsi="Arial" w:cs="Arial"/>
          <w:b/>
          <w:bCs/>
          <w:color w:val="000000" w:themeColor="text1"/>
          <w:sz w:val="24"/>
          <w:szCs w:val="24"/>
          <w:lang w:eastAsia="en-NZ"/>
        </w:rPr>
      </w:pPr>
      <w:r w:rsidRPr="2054022A">
        <w:rPr>
          <w:rFonts w:ascii="Arial" w:eastAsia="Times New Roman" w:hAnsi="Arial" w:cs="Arial"/>
          <w:b/>
          <w:bCs/>
          <w:color w:val="000000" w:themeColor="text1"/>
          <w:sz w:val="24"/>
          <w:szCs w:val="24"/>
          <w:lang w:eastAsia="en-NZ"/>
        </w:rPr>
        <w:lastRenderedPageBreak/>
        <w:t xml:space="preserve">Number of re-applications </w:t>
      </w:r>
    </w:p>
    <w:p w14:paraId="0C2595B8" w14:textId="07F46C95" w:rsidR="004C34EC" w:rsidRPr="00855574" w:rsidRDefault="489874B4" w:rsidP="00855574">
      <w:pPr>
        <w:shd w:val="clear" w:color="auto" w:fill="FFFFFF" w:themeFill="background1"/>
        <w:spacing w:after="240"/>
        <w:jc w:val="both"/>
        <w:outlineLvl w:val="2"/>
        <w:rPr>
          <w:rFonts w:ascii="Arial" w:eastAsia="Times New Roman" w:hAnsi="Arial" w:cs="Arial"/>
          <w:color w:val="000000" w:themeColor="text1"/>
          <w:sz w:val="24"/>
          <w:szCs w:val="24"/>
          <w:lang w:eastAsia="en-NZ"/>
        </w:rPr>
      </w:pPr>
      <w:r w:rsidRPr="2054022A">
        <w:rPr>
          <w:rFonts w:ascii="Arial" w:eastAsia="Times New Roman" w:hAnsi="Arial" w:cs="Arial"/>
          <w:color w:val="000000" w:themeColor="text1"/>
          <w:sz w:val="24"/>
          <w:szCs w:val="24"/>
          <w:lang w:eastAsia="en-NZ"/>
        </w:rPr>
        <w:t xml:space="preserve">94 </w:t>
      </w:r>
      <w:r w:rsidR="000E54BF" w:rsidRPr="2054022A">
        <w:rPr>
          <w:rFonts w:ascii="Arial" w:eastAsia="Times New Roman" w:hAnsi="Arial" w:cs="Arial"/>
          <w:color w:val="000000" w:themeColor="text1"/>
          <w:sz w:val="24"/>
          <w:szCs w:val="24"/>
          <w:lang w:eastAsia="en-NZ"/>
        </w:rPr>
        <w:t>individuals made more than one application for an assisted death during the reporting period. There are several reasons why an individual might make more than one request. This includes, but is not limited to:</w:t>
      </w:r>
    </w:p>
    <w:p w14:paraId="557EAC2B" w14:textId="1567CB5D" w:rsidR="00F958A5" w:rsidRPr="00855574" w:rsidRDefault="1363664B" w:rsidP="00855574">
      <w:pPr>
        <w:pStyle w:val="ListParagraph"/>
        <w:numPr>
          <w:ilvl w:val="0"/>
          <w:numId w:val="5"/>
        </w:numPr>
        <w:shd w:val="clear" w:color="auto" w:fill="FFFFFF" w:themeFill="background1"/>
        <w:spacing w:before="240" w:after="277"/>
        <w:ind w:left="450" w:hanging="450"/>
        <w:jc w:val="both"/>
        <w:outlineLvl w:val="2"/>
        <w:rPr>
          <w:rFonts w:ascii="Arial" w:eastAsia="Times New Roman" w:hAnsi="Arial" w:cs="Arial"/>
          <w:color w:val="000000" w:themeColor="text1"/>
          <w:sz w:val="24"/>
          <w:szCs w:val="24"/>
          <w:lang w:eastAsia="en-NZ"/>
        </w:rPr>
      </w:pPr>
      <w:r w:rsidRPr="2054022A">
        <w:rPr>
          <w:rFonts w:ascii="Arial" w:eastAsia="Times New Roman" w:hAnsi="Arial" w:cs="Arial"/>
          <w:color w:val="000000" w:themeColor="text1"/>
          <w:sz w:val="24"/>
          <w:szCs w:val="24"/>
          <w:lang w:eastAsia="en-NZ"/>
        </w:rPr>
        <w:t>t</w:t>
      </w:r>
      <w:r w:rsidR="00CA2848" w:rsidRPr="2054022A">
        <w:rPr>
          <w:rFonts w:ascii="Arial" w:eastAsia="Times New Roman" w:hAnsi="Arial" w:cs="Arial"/>
          <w:color w:val="000000" w:themeColor="text1"/>
          <w:sz w:val="24"/>
          <w:szCs w:val="24"/>
          <w:lang w:eastAsia="en-NZ"/>
        </w:rPr>
        <w:t xml:space="preserve">he </w:t>
      </w:r>
      <w:r w:rsidR="00400172" w:rsidRPr="2054022A">
        <w:rPr>
          <w:rFonts w:ascii="Arial" w:eastAsia="Times New Roman" w:hAnsi="Arial" w:cs="Arial"/>
          <w:color w:val="000000" w:themeColor="text1"/>
          <w:sz w:val="24"/>
          <w:szCs w:val="24"/>
          <w:lang w:eastAsia="en-NZ"/>
        </w:rPr>
        <w:t>applicant</w:t>
      </w:r>
      <w:r w:rsidR="00CA2848" w:rsidRPr="2054022A">
        <w:rPr>
          <w:rFonts w:ascii="Arial" w:eastAsia="Times New Roman" w:hAnsi="Arial" w:cs="Arial"/>
          <w:color w:val="000000" w:themeColor="text1"/>
          <w:sz w:val="24"/>
          <w:szCs w:val="24"/>
          <w:lang w:eastAsia="en-NZ"/>
        </w:rPr>
        <w:t xml:space="preserve"> being assessed as</w:t>
      </w:r>
      <w:r w:rsidR="00F958A5" w:rsidRPr="2054022A">
        <w:rPr>
          <w:rFonts w:ascii="Arial" w:eastAsia="Times New Roman" w:hAnsi="Arial" w:cs="Arial"/>
          <w:color w:val="000000" w:themeColor="text1"/>
          <w:sz w:val="24"/>
          <w:szCs w:val="24"/>
          <w:lang w:eastAsia="en-NZ"/>
        </w:rPr>
        <w:t xml:space="preserve"> </w:t>
      </w:r>
      <w:r w:rsidR="17BDB7CC" w:rsidRPr="2054022A">
        <w:rPr>
          <w:rFonts w:ascii="Arial" w:eastAsia="Times New Roman" w:hAnsi="Arial" w:cs="Arial"/>
          <w:color w:val="000000" w:themeColor="text1"/>
          <w:sz w:val="24"/>
          <w:szCs w:val="24"/>
          <w:lang w:eastAsia="en-NZ"/>
        </w:rPr>
        <w:t>in</w:t>
      </w:r>
      <w:r w:rsidR="3FFBC25F" w:rsidRPr="2054022A">
        <w:rPr>
          <w:rFonts w:ascii="Arial" w:eastAsia="Times New Roman" w:hAnsi="Arial" w:cs="Arial"/>
          <w:color w:val="000000" w:themeColor="text1"/>
          <w:sz w:val="24"/>
          <w:szCs w:val="24"/>
          <w:lang w:eastAsia="en-NZ"/>
        </w:rPr>
        <w:t>eligible</w:t>
      </w:r>
      <w:r w:rsidR="00F958A5" w:rsidRPr="2054022A">
        <w:rPr>
          <w:rFonts w:ascii="Arial" w:eastAsia="Times New Roman" w:hAnsi="Arial" w:cs="Arial"/>
          <w:color w:val="000000" w:themeColor="text1"/>
          <w:sz w:val="24"/>
          <w:szCs w:val="24"/>
          <w:lang w:eastAsia="en-NZ"/>
        </w:rPr>
        <w:t xml:space="preserve"> at the time of the first application</w:t>
      </w:r>
      <w:r w:rsidR="001841AC" w:rsidRPr="2054022A">
        <w:rPr>
          <w:rFonts w:ascii="Arial" w:eastAsia="Times New Roman" w:hAnsi="Arial" w:cs="Arial"/>
          <w:color w:val="000000" w:themeColor="text1"/>
          <w:sz w:val="24"/>
          <w:szCs w:val="24"/>
          <w:lang w:eastAsia="en-NZ"/>
        </w:rPr>
        <w:t>, and choosing to reapply</w:t>
      </w:r>
    </w:p>
    <w:p w14:paraId="42307D62" w14:textId="040F5342" w:rsidR="000E54BF" w:rsidRPr="00855574" w:rsidRDefault="515A2473" w:rsidP="00855574">
      <w:pPr>
        <w:pStyle w:val="ListParagraph"/>
        <w:numPr>
          <w:ilvl w:val="0"/>
          <w:numId w:val="5"/>
        </w:numPr>
        <w:shd w:val="clear" w:color="auto" w:fill="FFFFFF" w:themeFill="background1"/>
        <w:spacing w:before="277" w:after="277"/>
        <w:ind w:left="450" w:hanging="450"/>
        <w:jc w:val="both"/>
        <w:outlineLvl w:val="2"/>
        <w:rPr>
          <w:rFonts w:ascii="Arial" w:eastAsia="Times New Roman" w:hAnsi="Arial" w:cs="Arial"/>
          <w:color w:val="000000" w:themeColor="text1"/>
          <w:sz w:val="24"/>
          <w:szCs w:val="24"/>
          <w:lang w:eastAsia="en-NZ"/>
        </w:rPr>
      </w:pPr>
      <w:r w:rsidRPr="2054022A">
        <w:rPr>
          <w:rFonts w:ascii="Arial" w:eastAsia="Times New Roman" w:hAnsi="Arial" w:cs="Arial"/>
          <w:color w:val="000000" w:themeColor="text1"/>
          <w:sz w:val="24"/>
          <w:szCs w:val="24"/>
          <w:lang w:eastAsia="en-NZ"/>
        </w:rPr>
        <w:t>t</w:t>
      </w:r>
      <w:r w:rsidR="00134FE8" w:rsidRPr="2054022A">
        <w:rPr>
          <w:rFonts w:ascii="Arial" w:eastAsia="Times New Roman" w:hAnsi="Arial" w:cs="Arial"/>
          <w:color w:val="000000" w:themeColor="text1"/>
          <w:sz w:val="24"/>
          <w:szCs w:val="24"/>
          <w:lang w:eastAsia="en-NZ"/>
        </w:rPr>
        <w:t>he applicant w</w:t>
      </w:r>
      <w:r w:rsidR="000E54BF" w:rsidRPr="2054022A">
        <w:rPr>
          <w:rFonts w:ascii="Arial" w:eastAsia="Times New Roman" w:hAnsi="Arial" w:cs="Arial"/>
          <w:color w:val="000000" w:themeColor="text1"/>
          <w:sz w:val="24"/>
          <w:szCs w:val="24"/>
          <w:lang w:eastAsia="en-NZ"/>
        </w:rPr>
        <w:t xml:space="preserve">ithdrawing their original request </w:t>
      </w:r>
      <w:r w:rsidR="00CA2848" w:rsidRPr="2054022A">
        <w:rPr>
          <w:rFonts w:ascii="Arial" w:eastAsia="Times New Roman" w:hAnsi="Arial" w:cs="Arial"/>
          <w:color w:val="000000" w:themeColor="text1"/>
          <w:sz w:val="24"/>
          <w:szCs w:val="24"/>
          <w:lang w:eastAsia="en-NZ"/>
        </w:rPr>
        <w:t>and</w:t>
      </w:r>
      <w:r w:rsidR="000E54BF" w:rsidRPr="2054022A">
        <w:rPr>
          <w:rFonts w:ascii="Arial" w:eastAsia="Times New Roman" w:hAnsi="Arial" w:cs="Arial"/>
          <w:color w:val="000000" w:themeColor="text1"/>
          <w:sz w:val="24"/>
          <w:szCs w:val="24"/>
          <w:lang w:eastAsia="en-NZ"/>
        </w:rPr>
        <w:t xml:space="preserve"> then </w:t>
      </w:r>
      <w:r w:rsidR="00F958A5" w:rsidRPr="2054022A">
        <w:rPr>
          <w:rFonts w:ascii="Arial" w:eastAsia="Times New Roman" w:hAnsi="Arial" w:cs="Arial"/>
          <w:color w:val="000000" w:themeColor="text1"/>
          <w:sz w:val="24"/>
          <w:szCs w:val="24"/>
          <w:lang w:eastAsia="en-NZ"/>
        </w:rPr>
        <w:t>deciding to reapply</w:t>
      </w:r>
    </w:p>
    <w:p w14:paraId="0AAB090D" w14:textId="1920C96D" w:rsidR="000E54BF" w:rsidRPr="00855574" w:rsidRDefault="4F8BC37E" w:rsidP="00855574">
      <w:pPr>
        <w:pStyle w:val="ListParagraph"/>
        <w:numPr>
          <w:ilvl w:val="0"/>
          <w:numId w:val="5"/>
        </w:numPr>
        <w:shd w:val="clear" w:color="auto" w:fill="FFFFFF" w:themeFill="background1"/>
        <w:spacing w:before="277" w:after="277"/>
        <w:ind w:left="450" w:hanging="450"/>
        <w:jc w:val="both"/>
        <w:outlineLvl w:val="2"/>
        <w:rPr>
          <w:rFonts w:ascii="Arial" w:eastAsia="Times New Roman" w:hAnsi="Arial" w:cs="Arial"/>
          <w:color w:val="000000" w:themeColor="text1"/>
          <w:sz w:val="24"/>
          <w:szCs w:val="24"/>
          <w:lang w:eastAsia="en-NZ"/>
        </w:rPr>
      </w:pPr>
      <w:r w:rsidRPr="2054022A">
        <w:rPr>
          <w:rFonts w:ascii="Arial" w:eastAsia="Times New Roman" w:hAnsi="Arial" w:cs="Arial"/>
          <w:color w:val="000000" w:themeColor="text1"/>
          <w:sz w:val="24"/>
          <w:szCs w:val="24"/>
          <w:lang w:eastAsia="en-NZ"/>
        </w:rPr>
        <w:t>a</w:t>
      </w:r>
      <w:r w:rsidR="00F958A5" w:rsidRPr="2054022A">
        <w:rPr>
          <w:rFonts w:ascii="Arial" w:eastAsia="Times New Roman" w:hAnsi="Arial" w:cs="Arial"/>
          <w:color w:val="000000" w:themeColor="text1"/>
          <w:sz w:val="24"/>
          <w:szCs w:val="24"/>
          <w:lang w:eastAsia="en-NZ"/>
        </w:rPr>
        <w:t>n observed</w:t>
      </w:r>
      <w:r w:rsidR="000E54BF" w:rsidRPr="2054022A">
        <w:rPr>
          <w:rFonts w:ascii="Arial" w:eastAsia="Times New Roman" w:hAnsi="Arial" w:cs="Arial"/>
          <w:color w:val="000000" w:themeColor="text1"/>
          <w:sz w:val="24"/>
          <w:szCs w:val="24"/>
          <w:lang w:eastAsia="en-NZ"/>
        </w:rPr>
        <w:t xml:space="preserve"> change in the</w:t>
      </w:r>
      <w:r w:rsidR="00CA2848" w:rsidRPr="2054022A">
        <w:rPr>
          <w:rFonts w:ascii="Arial" w:eastAsia="Times New Roman" w:hAnsi="Arial" w:cs="Arial"/>
          <w:color w:val="000000" w:themeColor="text1"/>
          <w:sz w:val="24"/>
          <w:szCs w:val="24"/>
          <w:lang w:eastAsia="en-NZ"/>
        </w:rPr>
        <w:t xml:space="preserve"> applicant’s</w:t>
      </w:r>
      <w:r w:rsidR="000E54BF" w:rsidRPr="2054022A">
        <w:rPr>
          <w:rFonts w:ascii="Arial" w:eastAsia="Times New Roman" w:hAnsi="Arial" w:cs="Arial"/>
          <w:color w:val="000000" w:themeColor="text1"/>
          <w:sz w:val="24"/>
          <w:szCs w:val="24"/>
          <w:lang w:eastAsia="en-NZ"/>
        </w:rPr>
        <w:t xml:space="preserve"> individual circumstances which </w:t>
      </w:r>
      <w:r w:rsidR="36631D0F" w:rsidRPr="2054022A">
        <w:rPr>
          <w:rFonts w:ascii="Arial" w:eastAsia="Times New Roman" w:hAnsi="Arial" w:cs="Arial"/>
          <w:color w:val="000000" w:themeColor="text1"/>
          <w:sz w:val="24"/>
          <w:szCs w:val="24"/>
          <w:lang w:eastAsia="en-NZ"/>
        </w:rPr>
        <w:t>a</w:t>
      </w:r>
      <w:r w:rsidR="0C9E60A5" w:rsidRPr="2054022A">
        <w:rPr>
          <w:rFonts w:ascii="Arial" w:eastAsia="Times New Roman" w:hAnsi="Arial" w:cs="Arial"/>
          <w:color w:val="000000" w:themeColor="text1"/>
          <w:sz w:val="24"/>
          <w:szCs w:val="24"/>
          <w:lang w:eastAsia="en-NZ"/>
        </w:rPr>
        <w:t>ffects</w:t>
      </w:r>
      <w:r w:rsidR="000E54BF" w:rsidRPr="2054022A">
        <w:rPr>
          <w:rFonts w:ascii="Arial" w:eastAsia="Times New Roman" w:hAnsi="Arial" w:cs="Arial"/>
          <w:color w:val="000000" w:themeColor="text1"/>
          <w:sz w:val="24"/>
          <w:szCs w:val="24"/>
          <w:lang w:eastAsia="en-NZ"/>
        </w:rPr>
        <w:t xml:space="preserve"> their eligibility (</w:t>
      </w:r>
      <w:r w:rsidR="00A3021E" w:rsidRPr="2054022A">
        <w:rPr>
          <w:rFonts w:ascii="Arial" w:eastAsia="Times New Roman" w:hAnsi="Arial" w:cs="Arial"/>
          <w:color w:val="000000" w:themeColor="text1"/>
          <w:sz w:val="24"/>
          <w:szCs w:val="24"/>
          <w:lang w:eastAsia="en-NZ"/>
        </w:rPr>
        <w:t>e.g.</w:t>
      </w:r>
      <w:r w:rsidR="00454152" w:rsidRPr="2054022A">
        <w:rPr>
          <w:rFonts w:ascii="Arial" w:eastAsia="Times New Roman" w:hAnsi="Arial" w:cs="Arial"/>
          <w:color w:val="000000" w:themeColor="text1"/>
          <w:sz w:val="24"/>
          <w:szCs w:val="24"/>
          <w:lang w:eastAsia="en-NZ"/>
        </w:rPr>
        <w:t>,</w:t>
      </w:r>
      <w:r w:rsidR="000E54BF" w:rsidRPr="2054022A">
        <w:rPr>
          <w:rFonts w:ascii="Arial" w:eastAsia="Times New Roman" w:hAnsi="Arial" w:cs="Arial"/>
          <w:color w:val="000000" w:themeColor="text1"/>
          <w:sz w:val="24"/>
          <w:szCs w:val="24"/>
          <w:lang w:eastAsia="en-NZ"/>
        </w:rPr>
        <w:t xml:space="preserve"> a change in prognosis)</w:t>
      </w:r>
      <w:r w:rsidR="000E4237" w:rsidRPr="2054022A">
        <w:rPr>
          <w:rFonts w:ascii="Arial" w:eastAsia="Times New Roman" w:hAnsi="Arial" w:cs="Arial"/>
          <w:color w:val="000000" w:themeColor="text1"/>
          <w:sz w:val="24"/>
          <w:szCs w:val="24"/>
          <w:lang w:eastAsia="en-NZ"/>
        </w:rPr>
        <w:t>.</w:t>
      </w:r>
    </w:p>
    <w:p w14:paraId="23CB9180" w14:textId="285EE0BC" w:rsidR="000E54BF" w:rsidRPr="00855574" w:rsidRDefault="093CC6F9" w:rsidP="2054022A">
      <w:pPr>
        <w:shd w:val="clear" w:color="auto" w:fill="FFFFFF" w:themeFill="background1"/>
        <w:spacing w:before="120" w:after="277"/>
        <w:jc w:val="both"/>
        <w:outlineLvl w:val="2"/>
        <w:rPr>
          <w:rFonts w:ascii="Arial" w:eastAsia="Times New Roman" w:hAnsi="Arial" w:cs="Arial"/>
          <w:b/>
          <w:bCs/>
          <w:color w:val="000000" w:themeColor="text1"/>
          <w:sz w:val="24"/>
          <w:szCs w:val="24"/>
          <w:lang w:eastAsia="en-NZ"/>
        </w:rPr>
      </w:pPr>
      <w:r w:rsidRPr="2054022A">
        <w:rPr>
          <w:rFonts w:ascii="Arial" w:eastAsia="Times New Roman" w:hAnsi="Arial" w:cs="Arial"/>
          <w:color w:val="000000" w:themeColor="text1"/>
          <w:sz w:val="24"/>
          <w:szCs w:val="24"/>
          <w:lang w:eastAsia="en-NZ"/>
        </w:rPr>
        <w:t>N</w:t>
      </w:r>
      <w:r w:rsidR="5236AC55" w:rsidRPr="2054022A">
        <w:rPr>
          <w:rFonts w:ascii="Arial" w:eastAsia="Times New Roman" w:hAnsi="Arial" w:cs="Arial"/>
          <w:color w:val="000000" w:themeColor="text1"/>
          <w:sz w:val="24"/>
          <w:szCs w:val="24"/>
          <w:lang w:eastAsia="en-NZ"/>
        </w:rPr>
        <w:t>o</w:t>
      </w:r>
      <w:r w:rsidR="4A26E65F" w:rsidRPr="2054022A">
        <w:rPr>
          <w:rFonts w:ascii="Arial" w:eastAsia="Times New Roman" w:hAnsi="Arial" w:cs="Arial"/>
          <w:color w:val="000000" w:themeColor="text1"/>
          <w:sz w:val="24"/>
          <w:szCs w:val="24"/>
          <w:lang w:eastAsia="en-NZ"/>
        </w:rPr>
        <w:t xml:space="preserve"> </w:t>
      </w:r>
      <w:r w:rsidR="7F674D6D" w:rsidRPr="2054022A">
        <w:rPr>
          <w:rFonts w:ascii="Arial" w:eastAsia="Times New Roman" w:hAnsi="Arial" w:cs="Arial"/>
          <w:color w:val="000000" w:themeColor="text1"/>
          <w:sz w:val="24"/>
          <w:szCs w:val="24"/>
          <w:lang w:eastAsia="en-NZ"/>
        </w:rPr>
        <w:t>individual</w:t>
      </w:r>
      <w:r w:rsidR="4A26E65F" w:rsidRPr="2054022A">
        <w:rPr>
          <w:rFonts w:ascii="Arial" w:eastAsia="Times New Roman" w:hAnsi="Arial" w:cs="Arial"/>
          <w:color w:val="000000" w:themeColor="text1"/>
          <w:sz w:val="24"/>
          <w:szCs w:val="24"/>
          <w:lang w:eastAsia="en-NZ"/>
        </w:rPr>
        <w:t xml:space="preserve"> </w:t>
      </w:r>
      <w:r w:rsidR="368DCF48" w:rsidRPr="2054022A">
        <w:rPr>
          <w:rFonts w:ascii="Arial" w:eastAsia="Times New Roman" w:hAnsi="Arial" w:cs="Arial"/>
          <w:color w:val="000000" w:themeColor="text1"/>
          <w:sz w:val="24"/>
          <w:szCs w:val="24"/>
          <w:lang w:eastAsia="en-NZ"/>
        </w:rPr>
        <w:t xml:space="preserve">has </w:t>
      </w:r>
      <w:r w:rsidR="4A26E65F" w:rsidRPr="2054022A">
        <w:rPr>
          <w:rFonts w:ascii="Arial" w:eastAsia="Times New Roman" w:hAnsi="Arial" w:cs="Arial"/>
          <w:color w:val="000000" w:themeColor="text1"/>
          <w:sz w:val="24"/>
          <w:szCs w:val="24"/>
          <w:lang w:eastAsia="en-NZ"/>
        </w:rPr>
        <w:t xml:space="preserve">made more than </w:t>
      </w:r>
      <w:r w:rsidR="1B40EB2D" w:rsidRPr="2054022A">
        <w:rPr>
          <w:rFonts w:ascii="Arial" w:eastAsia="Times New Roman" w:hAnsi="Arial" w:cs="Arial"/>
          <w:color w:val="000000" w:themeColor="text1"/>
          <w:sz w:val="24"/>
          <w:szCs w:val="24"/>
          <w:lang w:eastAsia="en-NZ"/>
        </w:rPr>
        <w:t>one</w:t>
      </w:r>
      <w:r w:rsidR="4A26E65F" w:rsidRPr="2054022A">
        <w:rPr>
          <w:rFonts w:ascii="Arial" w:eastAsia="Times New Roman" w:hAnsi="Arial" w:cs="Arial"/>
          <w:color w:val="000000" w:themeColor="text1"/>
          <w:sz w:val="24"/>
          <w:szCs w:val="24"/>
          <w:lang w:eastAsia="en-NZ"/>
        </w:rPr>
        <w:t xml:space="preserve"> </w:t>
      </w:r>
      <w:r w:rsidR="7F674D6D" w:rsidRPr="2054022A">
        <w:rPr>
          <w:rFonts w:ascii="Arial" w:eastAsia="Times New Roman" w:hAnsi="Arial" w:cs="Arial"/>
          <w:color w:val="000000" w:themeColor="text1"/>
          <w:sz w:val="24"/>
          <w:szCs w:val="24"/>
          <w:lang w:eastAsia="en-NZ"/>
        </w:rPr>
        <w:t>re</w:t>
      </w:r>
      <w:r w:rsidR="4A26E65F" w:rsidRPr="2054022A">
        <w:rPr>
          <w:rFonts w:ascii="Arial" w:eastAsia="Times New Roman" w:hAnsi="Arial" w:cs="Arial"/>
          <w:color w:val="000000" w:themeColor="text1"/>
          <w:sz w:val="24"/>
          <w:szCs w:val="24"/>
          <w:lang w:eastAsia="en-NZ"/>
        </w:rPr>
        <w:t>application</w:t>
      </w:r>
      <w:r w:rsidR="7F674D6D" w:rsidRPr="2054022A">
        <w:rPr>
          <w:rFonts w:ascii="Arial" w:eastAsia="Times New Roman" w:hAnsi="Arial" w:cs="Arial"/>
          <w:color w:val="000000" w:themeColor="text1"/>
          <w:sz w:val="24"/>
          <w:szCs w:val="24"/>
          <w:lang w:eastAsia="en-NZ"/>
        </w:rPr>
        <w:t xml:space="preserve"> during this reporting period</w:t>
      </w:r>
      <w:r w:rsidR="4A26E65F" w:rsidRPr="2054022A">
        <w:rPr>
          <w:rFonts w:ascii="Arial" w:eastAsia="Times New Roman" w:hAnsi="Arial" w:cs="Arial"/>
          <w:color w:val="000000" w:themeColor="text1"/>
          <w:sz w:val="24"/>
          <w:szCs w:val="24"/>
          <w:lang w:eastAsia="en-NZ"/>
        </w:rPr>
        <w:t xml:space="preserve">. </w:t>
      </w:r>
    </w:p>
    <w:p w14:paraId="269C9EDD" w14:textId="34FD18AA" w:rsidR="2054022A" w:rsidRDefault="2054022A" w:rsidP="2054022A">
      <w:pPr>
        <w:shd w:val="clear" w:color="auto" w:fill="FFFFFF" w:themeFill="background1"/>
        <w:spacing w:before="120" w:after="240" w:line="276" w:lineRule="atLeast"/>
        <w:jc w:val="both"/>
        <w:outlineLvl w:val="1"/>
        <w:rPr>
          <w:rFonts w:ascii="Arial" w:eastAsia="Times New Roman" w:hAnsi="Arial" w:cs="Arial"/>
          <w:b/>
          <w:bCs/>
          <w:color w:val="000000" w:themeColor="text1"/>
          <w:sz w:val="24"/>
          <w:szCs w:val="24"/>
          <w:lang w:eastAsia="en-NZ"/>
        </w:rPr>
      </w:pPr>
    </w:p>
    <w:p w14:paraId="5D50DA57" w14:textId="3EB09381" w:rsidR="003F5D05" w:rsidRPr="00855574" w:rsidRDefault="003F5D05" w:rsidP="2054022A">
      <w:pPr>
        <w:shd w:val="clear" w:color="auto" w:fill="FFFFFF" w:themeFill="background1"/>
        <w:spacing w:before="120" w:after="240" w:line="276" w:lineRule="atLeast"/>
        <w:jc w:val="both"/>
        <w:outlineLvl w:val="1"/>
        <w:rPr>
          <w:rFonts w:ascii="Arial" w:eastAsia="Times New Roman" w:hAnsi="Arial" w:cs="Arial"/>
          <w:b/>
          <w:bCs/>
          <w:color w:val="000000" w:themeColor="text1"/>
          <w:sz w:val="24"/>
          <w:szCs w:val="24"/>
          <w:lang w:eastAsia="en-NZ"/>
        </w:rPr>
      </w:pPr>
      <w:r w:rsidRPr="2054022A">
        <w:rPr>
          <w:rFonts w:ascii="Arial" w:eastAsia="Times New Roman" w:hAnsi="Arial" w:cs="Arial"/>
          <w:b/>
          <w:bCs/>
          <w:color w:val="000000" w:themeColor="text1"/>
          <w:sz w:val="24"/>
          <w:szCs w:val="24"/>
          <w:lang w:eastAsia="en-NZ"/>
        </w:rPr>
        <w:t>Assisted Deaths</w:t>
      </w:r>
    </w:p>
    <w:p w14:paraId="3668C9C3" w14:textId="4AD8B456" w:rsidR="006E5B78" w:rsidRPr="00855574" w:rsidRDefault="006E5B78" w:rsidP="2054022A">
      <w:pPr>
        <w:shd w:val="clear" w:color="auto" w:fill="FFFFFF" w:themeFill="background1"/>
        <w:spacing w:before="277" w:after="277" w:line="320" w:lineRule="atLeast"/>
        <w:jc w:val="both"/>
        <w:outlineLvl w:val="2"/>
        <w:rPr>
          <w:rFonts w:ascii="Arial" w:eastAsia="Times New Roman" w:hAnsi="Arial" w:cs="Arial"/>
          <w:b/>
          <w:bCs/>
          <w:color w:val="000000" w:themeColor="text1"/>
          <w:sz w:val="24"/>
          <w:szCs w:val="24"/>
          <w:lang w:eastAsia="en-NZ"/>
        </w:rPr>
      </w:pPr>
      <w:r w:rsidRPr="2054022A">
        <w:rPr>
          <w:rFonts w:ascii="Arial" w:eastAsia="Times New Roman" w:hAnsi="Arial" w:cs="Arial"/>
          <w:b/>
          <w:bCs/>
          <w:color w:val="000000" w:themeColor="text1"/>
          <w:sz w:val="24"/>
          <w:szCs w:val="24"/>
          <w:lang w:eastAsia="en-NZ"/>
        </w:rPr>
        <w:t xml:space="preserve">Number of assisted deaths </w:t>
      </w:r>
    </w:p>
    <w:p w14:paraId="121B6F2F" w14:textId="57A920EF" w:rsidR="006E5B78" w:rsidRPr="00855574" w:rsidRDefault="15D15ED7" w:rsidP="00855574">
      <w:pPr>
        <w:shd w:val="clear" w:color="auto" w:fill="FFFFFF" w:themeFill="background1"/>
        <w:spacing w:before="277" w:after="277"/>
        <w:jc w:val="both"/>
        <w:outlineLvl w:val="2"/>
        <w:rPr>
          <w:rFonts w:ascii="Arial" w:eastAsia="Times New Roman" w:hAnsi="Arial" w:cs="Arial"/>
          <w:color w:val="000000" w:themeColor="text1"/>
          <w:sz w:val="24"/>
          <w:szCs w:val="24"/>
          <w:lang w:eastAsia="en-NZ"/>
        </w:rPr>
      </w:pPr>
      <w:r w:rsidRPr="0BA6C683">
        <w:rPr>
          <w:rFonts w:ascii="Arial" w:eastAsia="Times New Roman" w:hAnsi="Arial" w:cs="Arial"/>
          <w:color w:val="000000" w:themeColor="text1"/>
          <w:sz w:val="24"/>
          <w:szCs w:val="24"/>
          <w:lang w:eastAsia="en-NZ"/>
        </w:rPr>
        <w:t xml:space="preserve">Between </w:t>
      </w:r>
      <w:r w:rsidR="56DAF715" w:rsidRPr="0BA6C683">
        <w:rPr>
          <w:rFonts w:ascii="Arial" w:eastAsia="Times New Roman" w:hAnsi="Arial" w:cs="Arial"/>
          <w:color w:val="000000" w:themeColor="text1"/>
          <w:sz w:val="24"/>
          <w:szCs w:val="24"/>
          <w:lang w:eastAsia="en-NZ"/>
        </w:rPr>
        <w:t xml:space="preserve">7 November 2022 and 31 </w:t>
      </w:r>
      <w:r w:rsidR="04D91612" w:rsidRPr="0BA6C683">
        <w:rPr>
          <w:rFonts w:ascii="Arial" w:eastAsia="Times New Roman" w:hAnsi="Arial" w:cs="Arial"/>
          <w:color w:val="000000" w:themeColor="text1"/>
          <w:sz w:val="24"/>
          <w:szCs w:val="24"/>
          <w:lang w:eastAsia="en-NZ"/>
        </w:rPr>
        <w:t>December</w:t>
      </w:r>
      <w:r w:rsidR="56DAF715" w:rsidRPr="0BA6C683">
        <w:rPr>
          <w:rFonts w:ascii="Arial" w:eastAsia="Times New Roman" w:hAnsi="Arial" w:cs="Arial"/>
          <w:color w:val="000000" w:themeColor="text1"/>
          <w:sz w:val="24"/>
          <w:szCs w:val="24"/>
          <w:lang w:eastAsia="en-NZ"/>
        </w:rPr>
        <w:t xml:space="preserve"> 2023</w:t>
      </w:r>
      <w:r w:rsidRPr="0BA6C683">
        <w:rPr>
          <w:rFonts w:ascii="Arial" w:eastAsia="Times New Roman" w:hAnsi="Arial" w:cs="Arial"/>
          <w:color w:val="000000" w:themeColor="text1"/>
          <w:sz w:val="24"/>
          <w:szCs w:val="24"/>
          <w:lang w:eastAsia="en-NZ"/>
        </w:rPr>
        <w:t xml:space="preserve">, </w:t>
      </w:r>
      <w:r w:rsidR="1C205B35" w:rsidRPr="0BA6C683">
        <w:rPr>
          <w:rFonts w:ascii="Arial" w:eastAsia="Times New Roman" w:hAnsi="Arial" w:cs="Arial"/>
          <w:color w:val="000000" w:themeColor="text1"/>
          <w:sz w:val="24"/>
          <w:szCs w:val="24"/>
          <w:lang w:eastAsia="en-NZ"/>
        </w:rPr>
        <w:t xml:space="preserve">396 </w:t>
      </w:r>
      <w:r w:rsidRPr="0BA6C683">
        <w:rPr>
          <w:rFonts w:ascii="Arial" w:eastAsia="Times New Roman" w:hAnsi="Arial" w:cs="Arial"/>
          <w:color w:val="000000" w:themeColor="text1"/>
          <w:sz w:val="24"/>
          <w:szCs w:val="24"/>
          <w:lang w:eastAsia="en-NZ"/>
        </w:rPr>
        <w:t>people had an assisted death.</w:t>
      </w:r>
    </w:p>
    <w:p w14:paraId="085D1190" w14:textId="1DD19FB2" w:rsidR="00B5715E" w:rsidRPr="00855574" w:rsidRDefault="006E5B78" w:rsidP="00855574">
      <w:pPr>
        <w:shd w:val="clear" w:color="auto" w:fill="FFFFFF" w:themeFill="background1"/>
        <w:spacing w:before="240" w:after="120"/>
        <w:jc w:val="both"/>
        <w:rPr>
          <w:rFonts w:ascii="Arial" w:eastAsia="Times New Roman" w:hAnsi="Arial" w:cs="Arial"/>
          <w:color w:val="000000" w:themeColor="text1"/>
          <w:sz w:val="24"/>
          <w:szCs w:val="24"/>
          <w:lang w:eastAsia="en-NZ"/>
        </w:rPr>
      </w:pPr>
      <w:r w:rsidRPr="2054022A">
        <w:rPr>
          <w:rFonts w:ascii="Arial" w:eastAsia="Times New Roman" w:hAnsi="Arial" w:cs="Arial"/>
          <w:color w:val="000000" w:themeColor="text1"/>
          <w:sz w:val="24"/>
          <w:szCs w:val="24"/>
          <w:lang w:eastAsia="en-NZ"/>
        </w:rPr>
        <w:t xml:space="preserve">The </w:t>
      </w:r>
      <w:r w:rsidR="001B2634" w:rsidRPr="2054022A">
        <w:rPr>
          <w:rFonts w:ascii="Arial" w:eastAsia="Times New Roman" w:hAnsi="Arial" w:cs="Arial"/>
          <w:color w:val="000000" w:themeColor="text1"/>
          <w:sz w:val="24"/>
          <w:szCs w:val="24"/>
          <w:lang w:eastAsia="en-NZ"/>
        </w:rPr>
        <w:t>figure</w:t>
      </w:r>
      <w:r w:rsidRPr="2054022A">
        <w:rPr>
          <w:rFonts w:ascii="Arial" w:eastAsia="Times New Roman" w:hAnsi="Arial" w:cs="Arial"/>
          <w:color w:val="000000" w:themeColor="text1"/>
          <w:sz w:val="24"/>
          <w:szCs w:val="24"/>
          <w:lang w:eastAsia="en-NZ"/>
        </w:rPr>
        <w:t xml:space="preserve"> below outlines the number </w:t>
      </w:r>
      <w:r w:rsidR="002205B0" w:rsidRPr="2054022A">
        <w:rPr>
          <w:rFonts w:ascii="Arial" w:eastAsia="Times New Roman" w:hAnsi="Arial" w:cs="Arial"/>
          <w:color w:val="000000" w:themeColor="text1"/>
          <w:sz w:val="24"/>
          <w:szCs w:val="24"/>
          <w:lang w:eastAsia="en-NZ"/>
        </w:rPr>
        <w:t>of</w:t>
      </w:r>
      <w:r w:rsidRPr="2054022A">
        <w:rPr>
          <w:rFonts w:ascii="Arial" w:eastAsia="Times New Roman" w:hAnsi="Arial" w:cs="Arial"/>
          <w:color w:val="000000" w:themeColor="text1"/>
          <w:sz w:val="24"/>
          <w:szCs w:val="24"/>
          <w:lang w:eastAsia="en-NZ"/>
        </w:rPr>
        <w:t xml:space="preserve"> applications</w:t>
      </w:r>
      <w:r w:rsidR="0CF7C161" w:rsidRPr="2054022A">
        <w:rPr>
          <w:rFonts w:ascii="Arial" w:eastAsia="Times New Roman" w:hAnsi="Arial" w:cs="Arial"/>
          <w:color w:val="000000" w:themeColor="text1"/>
          <w:sz w:val="24"/>
          <w:szCs w:val="24"/>
          <w:lang w:eastAsia="en-NZ"/>
        </w:rPr>
        <w:t xml:space="preserve"> initiated</w:t>
      </w:r>
      <w:r w:rsidR="002205B0" w:rsidRPr="2054022A">
        <w:rPr>
          <w:rFonts w:ascii="Arial" w:eastAsia="Times New Roman" w:hAnsi="Arial" w:cs="Arial"/>
          <w:color w:val="000000" w:themeColor="text1"/>
          <w:sz w:val="24"/>
          <w:szCs w:val="24"/>
          <w:lang w:eastAsia="en-NZ"/>
        </w:rPr>
        <w:t>,</w:t>
      </w:r>
      <w:r w:rsidRPr="2054022A">
        <w:rPr>
          <w:rFonts w:ascii="Arial" w:eastAsia="Times New Roman" w:hAnsi="Arial" w:cs="Arial"/>
          <w:color w:val="000000" w:themeColor="text1"/>
          <w:sz w:val="24"/>
          <w:szCs w:val="24"/>
          <w:lang w:eastAsia="en-NZ"/>
        </w:rPr>
        <w:t xml:space="preserve"> eligible applications</w:t>
      </w:r>
      <w:r w:rsidR="00F958A5" w:rsidRPr="2054022A">
        <w:rPr>
          <w:rFonts w:ascii="Arial" w:eastAsia="Times New Roman" w:hAnsi="Arial" w:cs="Arial"/>
          <w:color w:val="000000" w:themeColor="text1"/>
          <w:sz w:val="24"/>
          <w:szCs w:val="24"/>
          <w:lang w:eastAsia="en-NZ"/>
        </w:rPr>
        <w:t xml:space="preserve"> </w:t>
      </w:r>
      <w:r w:rsidR="00B972F3" w:rsidRPr="2054022A">
        <w:rPr>
          <w:rFonts w:ascii="Arial" w:eastAsia="Times New Roman" w:hAnsi="Arial" w:cs="Arial"/>
          <w:color w:val="000000" w:themeColor="text1"/>
          <w:sz w:val="24"/>
          <w:szCs w:val="24"/>
          <w:lang w:eastAsia="en-NZ"/>
        </w:rPr>
        <w:t>following assessment (referred to in Table 3</w:t>
      </w:r>
      <w:r w:rsidR="657BD13E" w:rsidRPr="2054022A">
        <w:rPr>
          <w:rFonts w:ascii="Arial" w:eastAsia="Times New Roman" w:hAnsi="Arial" w:cs="Arial"/>
          <w:color w:val="000000" w:themeColor="text1"/>
          <w:sz w:val="24"/>
          <w:szCs w:val="24"/>
          <w:lang w:eastAsia="en-NZ"/>
        </w:rPr>
        <w:t>)</w:t>
      </w:r>
      <w:r w:rsidR="31C12DEE" w:rsidRPr="2054022A">
        <w:rPr>
          <w:rFonts w:ascii="Arial" w:eastAsia="Times New Roman" w:hAnsi="Arial" w:cs="Arial"/>
          <w:color w:val="000000" w:themeColor="text1"/>
          <w:sz w:val="24"/>
          <w:szCs w:val="24"/>
          <w:lang w:eastAsia="en-NZ"/>
        </w:rPr>
        <w:t>,</w:t>
      </w:r>
      <w:r w:rsidR="657BD13E" w:rsidRPr="2054022A">
        <w:rPr>
          <w:rFonts w:ascii="Arial" w:eastAsia="Times New Roman" w:hAnsi="Arial" w:cs="Arial"/>
          <w:color w:val="000000" w:themeColor="text1"/>
          <w:sz w:val="24"/>
          <w:szCs w:val="24"/>
          <w:lang w:eastAsia="en-NZ"/>
        </w:rPr>
        <w:t xml:space="preserve"> </w:t>
      </w:r>
      <w:r w:rsidR="002205B0" w:rsidRPr="2054022A">
        <w:rPr>
          <w:rFonts w:ascii="Arial" w:eastAsia="Times New Roman" w:hAnsi="Arial" w:cs="Arial"/>
          <w:color w:val="000000" w:themeColor="text1"/>
          <w:sz w:val="24"/>
          <w:szCs w:val="24"/>
          <w:lang w:eastAsia="en-NZ"/>
        </w:rPr>
        <w:t xml:space="preserve">and </w:t>
      </w:r>
      <w:r w:rsidR="001B2634" w:rsidRPr="2054022A">
        <w:rPr>
          <w:rFonts w:ascii="Arial" w:eastAsia="Times New Roman" w:hAnsi="Arial" w:cs="Arial"/>
          <w:color w:val="000000" w:themeColor="text1"/>
          <w:sz w:val="24"/>
          <w:szCs w:val="24"/>
          <w:lang w:eastAsia="en-NZ"/>
        </w:rPr>
        <w:t>a</w:t>
      </w:r>
      <w:r w:rsidRPr="2054022A">
        <w:rPr>
          <w:rFonts w:ascii="Arial" w:eastAsia="Times New Roman" w:hAnsi="Arial" w:cs="Arial"/>
          <w:color w:val="000000" w:themeColor="text1"/>
          <w:sz w:val="24"/>
          <w:szCs w:val="24"/>
          <w:lang w:eastAsia="en-NZ"/>
        </w:rPr>
        <w:t xml:space="preserve">ssisted deaths by month. </w:t>
      </w:r>
      <w:r w:rsidR="00B5715E" w:rsidRPr="2054022A">
        <w:rPr>
          <w:rFonts w:ascii="Arial" w:eastAsia="Times New Roman" w:hAnsi="Arial" w:cs="Arial"/>
          <w:color w:val="000000" w:themeColor="text1"/>
          <w:sz w:val="24"/>
          <w:szCs w:val="24"/>
          <w:lang w:eastAsia="en-NZ"/>
        </w:rPr>
        <w:t>Note that November 2022 in Figure 2 reflect</w:t>
      </w:r>
      <w:r w:rsidR="00A3021E" w:rsidRPr="2054022A">
        <w:rPr>
          <w:rFonts w:ascii="Arial" w:eastAsia="Times New Roman" w:hAnsi="Arial" w:cs="Arial"/>
          <w:color w:val="000000" w:themeColor="text1"/>
          <w:sz w:val="24"/>
          <w:szCs w:val="24"/>
          <w:lang w:eastAsia="en-NZ"/>
        </w:rPr>
        <w:t>s</w:t>
      </w:r>
      <w:r w:rsidR="00B5715E" w:rsidRPr="2054022A">
        <w:rPr>
          <w:rFonts w:ascii="Arial" w:eastAsia="Times New Roman" w:hAnsi="Arial" w:cs="Arial"/>
          <w:color w:val="000000" w:themeColor="text1"/>
          <w:sz w:val="24"/>
          <w:szCs w:val="24"/>
          <w:lang w:eastAsia="en-NZ"/>
        </w:rPr>
        <w:t xml:space="preserve"> </w:t>
      </w:r>
      <w:r w:rsidR="00A3021E" w:rsidRPr="2054022A">
        <w:rPr>
          <w:rFonts w:ascii="Arial" w:eastAsia="Times New Roman" w:hAnsi="Arial" w:cs="Arial"/>
          <w:color w:val="000000" w:themeColor="text1"/>
          <w:sz w:val="24"/>
          <w:szCs w:val="24"/>
          <w:lang w:eastAsia="en-NZ"/>
        </w:rPr>
        <w:t xml:space="preserve">a </w:t>
      </w:r>
      <w:r w:rsidR="00B5715E" w:rsidRPr="2054022A">
        <w:rPr>
          <w:rFonts w:ascii="Arial" w:eastAsia="Times New Roman" w:hAnsi="Arial" w:cs="Arial"/>
          <w:color w:val="000000" w:themeColor="text1"/>
          <w:sz w:val="24"/>
          <w:szCs w:val="24"/>
          <w:lang w:eastAsia="en-NZ"/>
        </w:rPr>
        <w:t>partial month (from 7 November 202</w:t>
      </w:r>
      <w:r w:rsidR="00A3021E" w:rsidRPr="2054022A">
        <w:rPr>
          <w:rFonts w:ascii="Arial" w:eastAsia="Times New Roman" w:hAnsi="Arial" w:cs="Arial"/>
          <w:color w:val="000000" w:themeColor="text1"/>
          <w:sz w:val="24"/>
          <w:szCs w:val="24"/>
          <w:lang w:eastAsia="en-NZ"/>
        </w:rPr>
        <w:t>2</w:t>
      </w:r>
      <w:r w:rsidR="00B5715E" w:rsidRPr="2054022A">
        <w:rPr>
          <w:rFonts w:ascii="Arial" w:eastAsia="Times New Roman" w:hAnsi="Arial" w:cs="Arial"/>
          <w:color w:val="000000" w:themeColor="text1"/>
          <w:sz w:val="24"/>
          <w:szCs w:val="24"/>
          <w:lang w:eastAsia="en-NZ"/>
        </w:rPr>
        <w:t xml:space="preserve"> to </w:t>
      </w:r>
      <w:r w:rsidR="00A3021E" w:rsidRPr="2054022A">
        <w:rPr>
          <w:rFonts w:ascii="Arial" w:eastAsia="Times New Roman" w:hAnsi="Arial" w:cs="Arial"/>
          <w:color w:val="000000" w:themeColor="text1"/>
          <w:sz w:val="24"/>
          <w:szCs w:val="24"/>
          <w:lang w:eastAsia="en-NZ"/>
        </w:rPr>
        <w:t>3</w:t>
      </w:r>
      <w:r w:rsidR="007A022C" w:rsidRPr="2054022A">
        <w:rPr>
          <w:rFonts w:ascii="Arial" w:eastAsia="Times New Roman" w:hAnsi="Arial" w:cs="Arial"/>
          <w:color w:val="000000" w:themeColor="text1"/>
          <w:sz w:val="24"/>
          <w:szCs w:val="24"/>
          <w:lang w:eastAsia="en-NZ"/>
        </w:rPr>
        <w:t>0</w:t>
      </w:r>
      <w:r w:rsidR="00A3021E" w:rsidRPr="2054022A">
        <w:rPr>
          <w:rFonts w:ascii="Arial" w:eastAsia="Times New Roman" w:hAnsi="Arial" w:cs="Arial"/>
          <w:color w:val="000000" w:themeColor="text1"/>
          <w:sz w:val="24"/>
          <w:szCs w:val="24"/>
          <w:lang w:eastAsia="en-NZ"/>
        </w:rPr>
        <w:t xml:space="preserve"> </w:t>
      </w:r>
      <w:r w:rsidR="007A022C" w:rsidRPr="2054022A">
        <w:rPr>
          <w:rFonts w:ascii="Arial" w:eastAsia="Times New Roman" w:hAnsi="Arial" w:cs="Arial"/>
          <w:color w:val="000000" w:themeColor="text1"/>
          <w:sz w:val="24"/>
          <w:szCs w:val="24"/>
          <w:lang w:eastAsia="en-NZ"/>
        </w:rPr>
        <w:t xml:space="preserve">November </w:t>
      </w:r>
      <w:r w:rsidR="00B5715E" w:rsidRPr="2054022A">
        <w:rPr>
          <w:rFonts w:ascii="Arial" w:eastAsia="Times New Roman" w:hAnsi="Arial" w:cs="Arial"/>
          <w:color w:val="000000" w:themeColor="text1"/>
          <w:sz w:val="24"/>
          <w:szCs w:val="24"/>
          <w:lang w:eastAsia="en-NZ"/>
        </w:rPr>
        <w:t>20</w:t>
      </w:r>
      <w:r w:rsidR="007A022C" w:rsidRPr="2054022A">
        <w:rPr>
          <w:rFonts w:ascii="Arial" w:eastAsia="Times New Roman" w:hAnsi="Arial" w:cs="Arial"/>
          <w:color w:val="000000" w:themeColor="text1"/>
          <w:sz w:val="24"/>
          <w:szCs w:val="24"/>
          <w:lang w:eastAsia="en-NZ"/>
        </w:rPr>
        <w:t>22</w:t>
      </w:r>
      <w:r w:rsidR="00B5715E" w:rsidRPr="2054022A">
        <w:rPr>
          <w:rFonts w:ascii="Arial" w:eastAsia="Times New Roman" w:hAnsi="Arial" w:cs="Arial"/>
          <w:color w:val="000000" w:themeColor="text1"/>
          <w:sz w:val="24"/>
          <w:szCs w:val="24"/>
          <w:lang w:eastAsia="en-NZ"/>
        </w:rPr>
        <w:t>).</w:t>
      </w:r>
    </w:p>
    <w:p w14:paraId="708B2D39" w14:textId="77777777" w:rsidR="008D09C9" w:rsidRPr="00855574" w:rsidRDefault="008D09C9" w:rsidP="440DD9AF">
      <w:pPr>
        <w:shd w:val="clear" w:color="auto" w:fill="FFFFFF" w:themeFill="background1"/>
        <w:spacing w:before="277" w:after="277"/>
        <w:jc w:val="both"/>
        <w:outlineLvl w:val="2"/>
        <w:rPr>
          <w:rFonts w:ascii="Arial" w:eastAsia="Times New Roman" w:hAnsi="Arial" w:cs="Arial"/>
          <w:b/>
          <w:bCs/>
          <w:color w:val="000000" w:themeColor="text1"/>
          <w:sz w:val="20"/>
          <w:szCs w:val="20"/>
          <w:lang w:eastAsia="en-NZ"/>
        </w:rPr>
      </w:pPr>
      <w:r w:rsidRPr="2054022A">
        <w:rPr>
          <w:rFonts w:ascii="Arial" w:eastAsia="Times New Roman" w:hAnsi="Arial" w:cs="Arial"/>
          <w:b/>
          <w:bCs/>
          <w:color w:val="000000" w:themeColor="text1"/>
          <w:sz w:val="24"/>
          <w:szCs w:val="24"/>
          <w:lang w:eastAsia="en-NZ"/>
        </w:rPr>
        <w:t>Figure 2:</w:t>
      </w:r>
      <w:r w:rsidR="00B305CD" w:rsidRPr="2054022A">
        <w:rPr>
          <w:rFonts w:ascii="Arial" w:eastAsia="Times New Roman" w:hAnsi="Arial" w:cs="Arial"/>
          <w:b/>
          <w:bCs/>
          <w:color w:val="000000" w:themeColor="text1"/>
          <w:sz w:val="24"/>
          <w:szCs w:val="24"/>
          <w:lang w:eastAsia="en-NZ"/>
        </w:rPr>
        <w:t xml:space="preserve"> </w:t>
      </w:r>
      <w:r w:rsidR="000346A7" w:rsidRPr="2054022A">
        <w:rPr>
          <w:rFonts w:ascii="Arial" w:eastAsia="Times New Roman" w:hAnsi="Arial" w:cs="Arial"/>
          <w:b/>
          <w:bCs/>
          <w:color w:val="000000" w:themeColor="text1"/>
          <w:sz w:val="24"/>
          <w:szCs w:val="24"/>
          <w:lang w:eastAsia="en-NZ"/>
        </w:rPr>
        <w:t>Application and eligibility of assisted deaths</w:t>
      </w:r>
    </w:p>
    <w:p w14:paraId="7F3D7B08" w14:textId="798734B4" w:rsidR="440E9424" w:rsidRDefault="440E9424" w:rsidP="440DD9AF">
      <w:pPr>
        <w:shd w:val="clear" w:color="auto" w:fill="FFFFFF" w:themeFill="background1"/>
        <w:spacing w:before="277" w:after="277"/>
        <w:jc w:val="both"/>
      </w:pPr>
      <w:r>
        <w:rPr>
          <w:noProof/>
        </w:rPr>
        <w:drawing>
          <wp:inline distT="0" distB="0" distL="0" distR="0" wp14:anchorId="1A6342E6" wp14:editId="6C8C92C7">
            <wp:extent cx="5724524" cy="3343275"/>
            <wp:effectExtent l="0" t="0" r="0" b="0"/>
            <wp:docPr id="705581212" name="Picture 70558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5724524" cy="3343275"/>
                    </a:xfrm>
                    <a:prstGeom prst="rect">
                      <a:avLst/>
                    </a:prstGeom>
                  </pic:spPr>
                </pic:pic>
              </a:graphicData>
            </a:graphic>
          </wp:inline>
        </w:drawing>
      </w:r>
    </w:p>
    <w:p w14:paraId="65C174AF" w14:textId="08AD3CBA" w:rsidR="00F23B69" w:rsidRPr="00855574" w:rsidRDefault="00F23B69" w:rsidP="2054022A">
      <w:pPr>
        <w:shd w:val="clear" w:color="auto" w:fill="FFFFFF" w:themeFill="background1"/>
        <w:spacing w:before="277" w:after="277" w:line="320" w:lineRule="atLeast"/>
        <w:jc w:val="both"/>
        <w:outlineLvl w:val="2"/>
        <w:rPr>
          <w:lang w:eastAsia="en-NZ"/>
        </w:rPr>
      </w:pPr>
    </w:p>
    <w:p w14:paraId="1A16794D" w14:textId="0C2287E7" w:rsidR="00E55DDA" w:rsidRPr="00855574" w:rsidRDefault="00E55DDA" w:rsidP="2054022A">
      <w:pPr>
        <w:shd w:val="clear" w:color="auto" w:fill="FFFFFF" w:themeFill="background1"/>
        <w:spacing w:after="240" w:line="320" w:lineRule="atLeast"/>
        <w:jc w:val="both"/>
        <w:outlineLvl w:val="2"/>
        <w:rPr>
          <w:rFonts w:ascii="Arial" w:eastAsia="Times New Roman" w:hAnsi="Arial" w:cs="Arial"/>
          <w:b/>
          <w:bCs/>
          <w:color w:val="000000" w:themeColor="text1"/>
          <w:sz w:val="24"/>
          <w:szCs w:val="24"/>
          <w:lang w:eastAsia="en-NZ"/>
        </w:rPr>
      </w:pPr>
      <w:r w:rsidRPr="2054022A">
        <w:rPr>
          <w:rFonts w:ascii="Arial" w:eastAsia="Times New Roman" w:hAnsi="Arial" w:cs="Arial"/>
          <w:b/>
          <w:bCs/>
          <w:color w:val="000000" w:themeColor="text1"/>
          <w:sz w:val="24"/>
          <w:szCs w:val="24"/>
          <w:lang w:eastAsia="en-NZ"/>
        </w:rPr>
        <w:lastRenderedPageBreak/>
        <w:t>Location of assisted deaths</w:t>
      </w:r>
    </w:p>
    <w:p w14:paraId="5B0DC43F" w14:textId="364E69F9" w:rsidR="00D232B4" w:rsidRPr="00855574" w:rsidRDefault="6C7AB5F5" w:rsidP="00855574">
      <w:pPr>
        <w:shd w:val="clear" w:color="auto" w:fill="FFFFFF" w:themeFill="background1"/>
        <w:spacing w:before="240" w:after="240"/>
        <w:jc w:val="both"/>
        <w:rPr>
          <w:rFonts w:ascii="Arial" w:eastAsia="Times New Roman" w:hAnsi="Arial" w:cs="Arial"/>
          <w:color w:val="000000" w:themeColor="text1"/>
          <w:sz w:val="24"/>
          <w:szCs w:val="24"/>
          <w:lang w:eastAsia="en-NZ"/>
        </w:rPr>
      </w:pPr>
      <w:r w:rsidRPr="0BA6C683">
        <w:rPr>
          <w:rFonts w:ascii="Arial" w:eastAsia="Times New Roman" w:hAnsi="Arial" w:cs="Arial"/>
          <w:color w:val="000000" w:themeColor="text1"/>
          <w:sz w:val="24"/>
          <w:szCs w:val="24"/>
          <w:lang w:eastAsia="en-NZ"/>
        </w:rPr>
        <w:t>Assisted deaths can take place at the person’s home</w:t>
      </w:r>
      <w:r w:rsidR="549EE574" w:rsidRPr="0BA6C683">
        <w:rPr>
          <w:rFonts w:ascii="Arial" w:eastAsia="Times New Roman" w:hAnsi="Arial" w:cs="Arial"/>
          <w:color w:val="000000" w:themeColor="text1"/>
          <w:sz w:val="24"/>
          <w:szCs w:val="24"/>
          <w:lang w:eastAsia="en-NZ"/>
        </w:rPr>
        <w:t>, in hospital</w:t>
      </w:r>
      <w:r w:rsidR="4E8DD9C6" w:rsidRPr="0BA6C683">
        <w:rPr>
          <w:rFonts w:ascii="Arial" w:eastAsia="Times New Roman" w:hAnsi="Arial" w:cs="Arial"/>
          <w:color w:val="000000" w:themeColor="text1"/>
          <w:sz w:val="24"/>
          <w:szCs w:val="24"/>
          <w:lang w:eastAsia="en-NZ"/>
        </w:rPr>
        <w:t>,</w:t>
      </w:r>
      <w:r w:rsidRPr="0BA6C683">
        <w:rPr>
          <w:rFonts w:ascii="Arial" w:eastAsia="Times New Roman" w:hAnsi="Arial" w:cs="Arial"/>
          <w:color w:val="000000" w:themeColor="text1"/>
          <w:sz w:val="24"/>
          <w:szCs w:val="24"/>
          <w:lang w:eastAsia="en-NZ"/>
        </w:rPr>
        <w:t xml:space="preserve"> or in the community. The summary by location </w:t>
      </w:r>
      <w:r w:rsidR="15D15ED7" w:rsidRPr="0BA6C683">
        <w:rPr>
          <w:rFonts w:ascii="Arial" w:eastAsia="Times New Roman" w:hAnsi="Arial" w:cs="Arial"/>
          <w:color w:val="000000" w:themeColor="text1"/>
          <w:sz w:val="24"/>
          <w:szCs w:val="24"/>
          <w:lang w:eastAsia="en-NZ"/>
        </w:rPr>
        <w:t xml:space="preserve">for this period of </w:t>
      </w:r>
      <w:r w:rsidR="486B5634" w:rsidRPr="0BA6C683">
        <w:rPr>
          <w:rFonts w:ascii="Arial" w:eastAsia="Times New Roman" w:hAnsi="Arial" w:cs="Arial"/>
          <w:color w:val="000000" w:themeColor="text1"/>
          <w:sz w:val="24"/>
          <w:szCs w:val="24"/>
          <w:lang w:eastAsia="en-NZ"/>
        </w:rPr>
        <w:t>review</w:t>
      </w:r>
      <w:r w:rsidR="15D15ED7" w:rsidRPr="0BA6C683">
        <w:rPr>
          <w:rFonts w:ascii="Arial" w:eastAsia="Times New Roman" w:hAnsi="Arial" w:cs="Arial"/>
          <w:color w:val="000000" w:themeColor="text1"/>
          <w:sz w:val="24"/>
          <w:szCs w:val="24"/>
          <w:lang w:eastAsia="en-NZ"/>
        </w:rPr>
        <w:t xml:space="preserve"> </w:t>
      </w:r>
      <w:r w:rsidRPr="0BA6C683">
        <w:rPr>
          <w:rFonts w:ascii="Arial" w:eastAsia="Times New Roman" w:hAnsi="Arial" w:cs="Arial"/>
          <w:color w:val="000000" w:themeColor="text1"/>
          <w:sz w:val="24"/>
          <w:szCs w:val="24"/>
          <w:lang w:eastAsia="en-NZ"/>
        </w:rPr>
        <w:t>is:</w:t>
      </w:r>
    </w:p>
    <w:p w14:paraId="3952B31A" w14:textId="6F7B209B" w:rsidR="0071BB69" w:rsidRPr="008E3C31" w:rsidRDefault="0071BB69" w:rsidP="008E3C31">
      <w:pPr>
        <w:pStyle w:val="ListParagraph"/>
        <w:numPr>
          <w:ilvl w:val="0"/>
          <w:numId w:val="5"/>
        </w:numPr>
        <w:shd w:val="clear" w:color="auto" w:fill="FFFFFF" w:themeFill="background1"/>
        <w:spacing w:before="240" w:after="277"/>
        <w:ind w:left="450" w:hanging="450"/>
        <w:jc w:val="both"/>
        <w:outlineLvl w:val="2"/>
        <w:rPr>
          <w:rFonts w:ascii="Arial" w:eastAsia="Times New Roman" w:hAnsi="Arial" w:cs="Arial"/>
          <w:color w:val="000000" w:themeColor="text1"/>
          <w:sz w:val="24"/>
          <w:szCs w:val="24"/>
          <w:lang w:eastAsia="en-NZ"/>
        </w:rPr>
      </w:pPr>
      <w:r w:rsidRPr="0BA6C683">
        <w:rPr>
          <w:rFonts w:ascii="Arial" w:eastAsia="Arial" w:hAnsi="Arial" w:cs="Arial"/>
          <w:color w:val="000000" w:themeColor="text1"/>
          <w:sz w:val="24"/>
          <w:szCs w:val="24"/>
          <w:lang w:eastAsia="en-NZ"/>
        </w:rPr>
        <w:t>321 (or 81.1%) at the person’s home or another private property</w:t>
      </w:r>
    </w:p>
    <w:p w14:paraId="55973222" w14:textId="5391967F" w:rsidR="0071BB69" w:rsidRPr="008E3C31" w:rsidRDefault="0071BB69" w:rsidP="008E3C31">
      <w:pPr>
        <w:pStyle w:val="ListParagraph"/>
        <w:numPr>
          <w:ilvl w:val="0"/>
          <w:numId w:val="5"/>
        </w:numPr>
        <w:shd w:val="clear" w:color="auto" w:fill="FFFFFF" w:themeFill="background1"/>
        <w:spacing w:before="240" w:after="277"/>
        <w:ind w:left="450" w:hanging="450"/>
        <w:jc w:val="both"/>
        <w:outlineLvl w:val="2"/>
        <w:rPr>
          <w:rFonts w:ascii="Arial" w:eastAsia="Times New Roman" w:hAnsi="Arial" w:cs="Arial"/>
          <w:color w:val="000000" w:themeColor="text1"/>
          <w:sz w:val="24"/>
          <w:szCs w:val="24"/>
          <w:lang w:eastAsia="en-NZ"/>
        </w:rPr>
      </w:pPr>
      <w:r w:rsidRPr="008E3C31">
        <w:rPr>
          <w:rFonts w:ascii="Arial" w:eastAsia="Times New Roman" w:hAnsi="Arial" w:cs="Arial"/>
          <w:color w:val="000000" w:themeColor="text1"/>
          <w:sz w:val="24"/>
          <w:szCs w:val="24"/>
          <w:lang w:eastAsia="en-NZ"/>
        </w:rPr>
        <w:t>31 (or 7.8%) in a public hospital</w:t>
      </w:r>
    </w:p>
    <w:p w14:paraId="6D86F687" w14:textId="5949CB88" w:rsidR="0071BB69" w:rsidRPr="008E3C31" w:rsidRDefault="0071BB69" w:rsidP="008E3C31">
      <w:pPr>
        <w:pStyle w:val="ListParagraph"/>
        <w:numPr>
          <w:ilvl w:val="0"/>
          <w:numId w:val="5"/>
        </w:numPr>
        <w:shd w:val="clear" w:color="auto" w:fill="FFFFFF" w:themeFill="background1"/>
        <w:spacing w:before="240" w:after="277"/>
        <w:ind w:left="450" w:hanging="450"/>
        <w:jc w:val="both"/>
        <w:outlineLvl w:val="2"/>
        <w:rPr>
          <w:rFonts w:ascii="Arial" w:eastAsia="Times New Roman" w:hAnsi="Arial" w:cs="Arial"/>
          <w:color w:val="000000" w:themeColor="text1"/>
          <w:sz w:val="24"/>
          <w:szCs w:val="24"/>
          <w:lang w:eastAsia="en-NZ"/>
        </w:rPr>
      </w:pPr>
      <w:r w:rsidRPr="008E3C31">
        <w:rPr>
          <w:rFonts w:ascii="Arial" w:eastAsia="Times New Roman" w:hAnsi="Arial" w:cs="Arial"/>
          <w:color w:val="000000" w:themeColor="text1"/>
          <w:sz w:val="24"/>
          <w:szCs w:val="24"/>
          <w:lang w:eastAsia="en-NZ"/>
        </w:rPr>
        <w:t>34 (or 8.6%) in an aged care facility</w:t>
      </w:r>
    </w:p>
    <w:p w14:paraId="2B405EF5" w14:textId="667878FF" w:rsidR="0071BB69" w:rsidRPr="008E3C31" w:rsidRDefault="0071BB69" w:rsidP="008E3C31">
      <w:pPr>
        <w:pStyle w:val="ListParagraph"/>
        <w:numPr>
          <w:ilvl w:val="0"/>
          <w:numId w:val="5"/>
        </w:numPr>
        <w:shd w:val="clear" w:color="auto" w:fill="FFFFFF" w:themeFill="background1"/>
        <w:spacing w:before="240" w:after="277"/>
        <w:ind w:left="450" w:hanging="450"/>
        <w:jc w:val="both"/>
        <w:outlineLvl w:val="2"/>
        <w:rPr>
          <w:rFonts w:ascii="Arial" w:eastAsia="Times New Roman" w:hAnsi="Arial" w:cs="Arial"/>
          <w:color w:val="000000" w:themeColor="text1"/>
          <w:sz w:val="24"/>
          <w:szCs w:val="24"/>
          <w:lang w:eastAsia="en-NZ"/>
        </w:rPr>
      </w:pPr>
      <w:r w:rsidRPr="008E3C31">
        <w:rPr>
          <w:rFonts w:ascii="Arial" w:eastAsia="Times New Roman" w:hAnsi="Arial" w:cs="Arial"/>
          <w:color w:val="000000" w:themeColor="text1"/>
          <w:sz w:val="24"/>
          <w:szCs w:val="24"/>
          <w:lang w:eastAsia="en-NZ"/>
        </w:rPr>
        <w:t>10 (or 2.5%) in a hospice facility</w:t>
      </w:r>
    </w:p>
    <w:p w14:paraId="313219EA" w14:textId="77777777" w:rsidR="00D232B4" w:rsidRPr="00855574" w:rsidRDefault="00D232B4" w:rsidP="2054022A">
      <w:pPr>
        <w:shd w:val="clear" w:color="auto" w:fill="FFFFFF" w:themeFill="background1"/>
        <w:spacing w:before="300" w:after="120" w:line="276" w:lineRule="atLeast"/>
        <w:jc w:val="both"/>
        <w:outlineLvl w:val="1"/>
        <w:rPr>
          <w:rFonts w:ascii="Arial" w:eastAsia="Times New Roman" w:hAnsi="Arial" w:cs="Arial"/>
          <w:b/>
          <w:bCs/>
          <w:color w:val="000000" w:themeColor="text1"/>
          <w:sz w:val="24"/>
          <w:szCs w:val="24"/>
          <w:lang w:eastAsia="en-NZ"/>
        </w:rPr>
      </w:pPr>
      <w:r w:rsidRPr="2054022A">
        <w:rPr>
          <w:rFonts w:ascii="Arial" w:eastAsia="Times New Roman" w:hAnsi="Arial" w:cs="Arial"/>
          <w:b/>
          <w:bCs/>
          <w:color w:val="000000" w:themeColor="text1"/>
          <w:sz w:val="24"/>
          <w:szCs w:val="24"/>
          <w:lang w:eastAsia="en-NZ"/>
        </w:rPr>
        <w:t>SCENZ Group practitioner lists </w:t>
      </w:r>
    </w:p>
    <w:p w14:paraId="6A18E9E4" w14:textId="281924F5" w:rsidR="00D232B4" w:rsidRPr="00855574" w:rsidRDefault="00D232B4" w:rsidP="440DD9AF">
      <w:pPr>
        <w:spacing w:before="120" w:after="277"/>
        <w:jc w:val="both"/>
        <w:rPr>
          <w:rFonts w:ascii="Arial" w:eastAsia="Times New Roman" w:hAnsi="Arial" w:cs="Arial"/>
          <w:color w:val="000000" w:themeColor="text1"/>
          <w:sz w:val="24"/>
          <w:szCs w:val="24"/>
          <w:lang w:eastAsia="en-NZ"/>
        </w:rPr>
      </w:pPr>
      <w:r w:rsidRPr="2054022A">
        <w:rPr>
          <w:rFonts w:ascii="Arial" w:eastAsia="Times New Roman" w:hAnsi="Arial" w:cs="Arial"/>
          <w:color w:val="000000" w:themeColor="text1"/>
          <w:sz w:val="24"/>
          <w:szCs w:val="24"/>
          <w:lang w:eastAsia="en-NZ"/>
        </w:rPr>
        <w:t>The Support and Consultation for End of Life in New Zealand group (</w:t>
      </w:r>
      <w:hyperlink r:id="rId24">
        <w:r w:rsidR="0BD0DFDB" w:rsidRPr="2054022A">
          <w:rPr>
            <w:rFonts w:ascii="Arial" w:eastAsia="Times New Roman" w:hAnsi="Arial" w:cs="Arial"/>
            <w:color w:val="000000" w:themeColor="text1"/>
            <w:sz w:val="24"/>
            <w:szCs w:val="24"/>
            <w:lang w:eastAsia="en-NZ"/>
          </w:rPr>
          <w:t>SCENZ group)</w:t>
        </w:r>
      </w:hyperlink>
      <w:r w:rsidRPr="2054022A">
        <w:rPr>
          <w:rFonts w:ascii="Arial" w:eastAsia="Times New Roman" w:hAnsi="Arial" w:cs="Arial"/>
          <w:color w:val="000000" w:themeColor="text1"/>
          <w:sz w:val="24"/>
          <w:szCs w:val="24"/>
          <w:lang w:eastAsia="en-NZ"/>
        </w:rPr>
        <w:t> </w:t>
      </w:r>
      <w:r w:rsidR="2DE3F4FB" w:rsidRPr="2054022A">
        <w:rPr>
          <w:rFonts w:ascii="Arial" w:eastAsia="Times New Roman" w:hAnsi="Arial" w:cs="Arial"/>
          <w:color w:val="000000" w:themeColor="text1"/>
          <w:sz w:val="24"/>
          <w:szCs w:val="24"/>
          <w:lang w:eastAsia="en-NZ"/>
        </w:rPr>
        <w:t>is</w:t>
      </w:r>
      <w:r w:rsidRPr="2054022A">
        <w:rPr>
          <w:rFonts w:ascii="Arial" w:eastAsia="Times New Roman" w:hAnsi="Arial" w:cs="Arial"/>
          <w:color w:val="000000" w:themeColor="text1"/>
          <w:sz w:val="24"/>
          <w:szCs w:val="24"/>
          <w:lang w:eastAsia="en-NZ"/>
        </w:rPr>
        <w:t xml:space="preserve"> responsible for maintaining the list of medical practitioners and </w:t>
      </w:r>
      <w:r w:rsidR="290F41AE" w:rsidRPr="2054022A">
        <w:rPr>
          <w:rFonts w:ascii="Arial" w:eastAsia="Times New Roman" w:hAnsi="Arial" w:cs="Arial"/>
          <w:color w:val="000000" w:themeColor="text1"/>
          <w:sz w:val="24"/>
          <w:szCs w:val="24"/>
          <w:lang w:eastAsia="en-NZ"/>
        </w:rPr>
        <w:t>P</w:t>
      </w:r>
      <w:r w:rsidR="3BAE8A95" w:rsidRPr="2054022A">
        <w:rPr>
          <w:rFonts w:ascii="Arial" w:eastAsia="Times New Roman" w:hAnsi="Arial" w:cs="Arial"/>
          <w:color w:val="000000" w:themeColor="text1"/>
          <w:sz w:val="24"/>
          <w:szCs w:val="24"/>
          <w:lang w:eastAsia="en-NZ"/>
        </w:rPr>
        <w:t>sychiatrists</w:t>
      </w:r>
      <w:r w:rsidRPr="2054022A">
        <w:rPr>
          <w:rFonts w:ascii="Arial" w:eastAsia="Times New Roman" w:hAnsi="Arial" w:cs="Arial"/>
          <w:color w:val="000000" w:themeColor="text1"/>
          <w:sz w:val="24"/>
          <w:szCs w:val="24"/>
          <w:lang w:eastAsia="en-NZ"/>
        </w:rPr>
        <w:t xml:space="preserve"> involved in providing assisted dying services.</w:t>
      </w:r>
      <w:r w:rsidR="299FC3DC" w:rsidRPr="2054022A">
        <w:rPr>
          <w:rFonts w:ascii="Arial" w:eastAsia="Times New Roman" w:hAnsi="Arial" w:cs="Arial"/>
          <w:color w:val="000000" w:themeColor="text1"/>
          <w:sz w:val="24"/>
          <w:szCs w:val="24"/>
          <w:lang w:eastAsia="en-NZ"/>
        </w:rPr>
        <w:t xml:space="preserve"> As of the date of review, </w:t>
      </w:r>
      <w:r w:rsidR="6AE6BA31" w:rsidRPr="2054022A">
        <w:rPr>
          <w:rFonts w:ascii="Arial" w:eastAsia="Times New Roman" w:hAnsi="Arial" w:cs="Arial"/>
          <w:color w:val="000000" w:themeColor="text1"/>
          <w:sz w:val="24"/>
          <w:szCs w:val="24"/>
          <w:lang w:eastAsia="en-NZ"/>
        </w:rPr>
        <w:t xml:space="preserve">there were </w:t>
      </w:r>
      <w:r w:rsidR="33BDE8EB" w:rsidRPr="2054022A">
        <w:rPr>
          <w:rFonts w:ascii="Arial" w:eastAsia="Times New Roman" w:hAnsi="Arial" w:cs="Arial"/>
          <w:color w:val="000000" w:themeColor="text1"/>
          <w:sz w:val="24"/>
          <w:szCs w:val="24"/>
          <w:lang w:eastAsia="en-NZ"/>
        </w:rPr>
        <w:t xml:space="preserve">127 </w:t>
      </w:r>
      <w:r w:rsidR="299FC3DC" w:rsidRPr="2054022A">
        <w:rPr>
          <w:rFonts w:ascii="Arial" w:eastAsia="Times New Roman" w:hAnsi="Arial" w:cs="Arial"/>
          <w:color w:val="000000" w:themeColor="text1"/>
          <w:sz w:val="24"/>
          <w:szCs w:val="24"/>
          <w:lang w:eastAsia="en-NZ"/>
        </w:rPr>
        <w:t xml:space="preserve">practitioners registered as </w:t>
      </w:r>
      <w:r w:rsidR="00977CEA" w:rsidRPr="2054022A">
        <w:rPr>
          <w:rFonts w:ascii="Arial" w:eastAsia="Times New Roman" w:hAnsi="Arial" w:cs="Arial"/>
          <w:color w:val="000000" w:themeColor="text1"/>
          <w:sz w:val="24"/>
          <w:szCs w:val="24"/>
          <w:lang w:eastAsia="en-NZ"/>
        </w:rPr>
        <w:t xml:space="preserve">members on the </w:t>
      </w:r>
      <w:r w:rsidR="299FC3DC" w:rsidRPr="2054022A">
        <w:rPr>
          <w:rFonts w:ascii="Arial" w:eastAsia="Times New Roman" w:hAnsi="Arial" w:cs="Arial"/>
          <w:color w:val="000000" w:themeColor="text1"/>
          <w:sz w:val="24"/>
          <w:szCs w:val="24"/>
          <w:lang w:eastAsia="en-NZ"/>
        </w:rPr>
        <w:t xml:space="preserve">SCENZ </w:t>
      </w:r>
      <w:r w:rsidR="00977CEA" w:rsidRPr="2054022A">
        <w:rPr>
          <w:rFonts w:ascii="Arial" w:eastAsia="Times New Roman" w:hAnsi="Arial" w:cs="Arial"/>
          <w:color w:val="000000" w:themeColor="text1"/>
          <w:sz w:val="24"/>
          <w:szCs w:val="24"/>
          <w:lang w:eastAsia="en-NZ"/>
        </w:rPr>
        <w:t>list</w:t>
      </w:r>
      <w:r w:rsidR="299FC3DC" w:rsidRPr="2054022A">
        <w:rPr>
          <w:rFonts w:ascii="Arial" w:eastAsia="Times New Roman" w:hAnsi="Arial" w:cs="Arial"/>
          <w:color w:val="000000" w:themeColor="text1"/>
          <w:sz w:val="24"/>
          <w:szCs w:val="24"/>
          <w:lang w:eastAsia="en-NZ"/>
        </w:rPr>
        <w:t>.</w:t>
      </w:r>
    </w:p>
    <w:p w14:paraId="58D1BF65" w14:textId="0EC13777" w:rsidR="00D232B4" w:rsidRPr="00855574" w:rsidRDefault="3B36B1B4" w:rsidP="00855574">
      <w:pPr>
        <w:shd w:val="clear" w:color="auto" w:fill="FFFFFF" w:themeFill="background1"/>
        <w:spacing w:after="240"/>
        <w:jc w:val="both"/>
        <w:rPr>
          <w:rStyle w:val="ui-provider"/>
          <w:rFonts w:ascii="Arial" w:hAnsi="Arial" w:cs="Arial"/>
          <w:color w:val="000000" w:themeColor="text1"/>
          <w:sz w:val="24"/>
          <w:szCs w:val="24"/>
          <w:lang w:eastAsia="en-NZ"/>
        </w:rPr>
      </w:pPr>
      <w:r w:rsidRPr="2054022A">
        <w:rPr>
          <w:rFonts w:ascii="Arial" w:eastAsiaTheme="minorEastAsia" w:hAnsi="Arial" w:cs="Arial"/>
          <w:color w:val="000000" w:themeColor="text1"/>
          <w:sz w:val="24"/>
          <w:szCs w:val="24"/>
          <w:lang w:eastAsia="en-NZ"/>
        </w:rPr>
        <w:t xml:space="preserve">Medical practitioners can be on the SCENZ list for more than one role, depending on their scope of practice </w:t>
      </w:r>
      <w:r w:rsidRPr="2054022A">
        <w:rPr>
          <w:rFonts w:ascii="Arial" w:eastAsia="Times New Roman" w:hAnsi="Arial" w:cs="Arial"/>
          <w:color w:val="000000" w:themeColor="text1"/>
          <w:sz w:val="24"/>
          <w:szCs w:val="24"/>
          <w:lang w:eastAsia="en-NZ"/>
        </w:rPr>
        <w:t>(AMP, IMP</w:t>
      </w:r>
      <w:r w:rsidR="204EBC04" w:rsidRPr="2054022A">
        <w:rPr>
          <w:rFonts w:ascii="Arial" w:eastAsia="Times New Roman" w:hAnsi="Arial" w:cs="Arial"/>
          <w:color w:val="000000" w:themeColor="text1"/>
          <w:sz w:val="24"/>
          <w:szCs w:val="24"/>
          <w:lang w:eastAsia="en-NZ"/>
        </w:rPr>
        <w:t xml:space="preserve">, </w:t>
      </w:r>
      <w:r w:rsidRPr="2054022A">
        <w:rPr>
          <w:rFonts w:ascii="Arial" w:eastAsia="Times New Roman" w:hAnsi="Arial" w:cs="Arial"/>
          <w:color w:val="000000" w:themeColor="text1"/>
          <w:sz w:val="24"/>
          <w:szCs w:val="24"/>
          <w:lang w:eastAsia="en-NZ"/>
        </w:rPr>
        <w:t>Psychiatrist)</w:t>
      </w:r>
      <w:r w:rsidR="204EBC04" w:rsidRPr="2054022A">
        <w:rPr>
          <w:rFonts w:ascii="Arial" w:eastAsia="Times New Roman" w:hAnsi="Arial" w:cs="Arial"/>
          <w:color w:val="000000" w:themeColor="text1"/>
          <w:sz w:val="24"/>
          <w:szCs w:val="24"/>
          <w:lang w:eastAsia="en-NZ"/>
        </w:rPr>
        <w:t>.</w:t>
      </w:r>
      <w:r w:rsidR="3A6A386B" w:rsidRPr="2054022A">
        <w:rPr>
          <w:rFonts w:ascii="Arial" w:eastAsia="Times New Roman" w:hAnsi="Arial" w:cs="Arial"/>
          <w:color w:val="000000" w:themeColor="text1"/>
          <w:sz w:val="24"/>
          <w:szCs w:val="24"/>
          <w:lang w:eastAsia="en-NZ"/>
        </w:rPr>
        <w:t xml:space="preserve"> </w:t>
      </w:r>
      <w:r w:rsidR="44FE9F90" w:rsidRPr="2054022A">
        <w:rPr>
          <w:rStyle w:val="ui-provider"/>
          <w:rFonts w:ascii="Arial" w:hAnsi="Arial" w:cs="Arial"/>
          <w:color w:val="000000" w:themeColor="text1"/>
          <w:sz w:val="24"/>
          <w:szCs w:val="24"/>
        </w:rPr>
        <w:t>The SCENZ group also hold</w:t>
      </w:r>
      <w:r w:rsidR="29A7B323" w:rsidRPr="2054022A">
        <w:rPr>
          <w:rStyle w:val="ui-provider"/>
          <w:rFonts w:ascii="Arial" w:hAnsi="Arial" w:cs="Arial"/>
          <w:color w:val="000000" w:themeColor="text1"/>
          <w:sz w:val="24"/>
          <w:szCs w:val="24"/>
        </w:rPr>
        <w:t>s</w:t>
      </w:r>
      <w:r w:rsidR="44FE9F90" w:rsidRPr="2054022A">
        <w:rPr>
          <w:rStyle w:val="ui-provider"/>
          <w:rFonts w:ascii="Arial" w:hAnsi="Arial" w:cs="Arial"/>
          <w:color w:val="000000" w:themeColor="text1"/>
          <w:sz w:val="24"/>
          <w:szCs w:val="24"/>
        </w:rPr>
        <w:t xml:space="preserve"> a list of willing </w:t>
      </w:r>
      <w:r w:rsidR="56A730DB" w:rsidRPr="2054022A">
        <w:rPr>
          <w:rStyle w:val="ui-provider"/>
          <w:rFonts w:ascii="Arial" w:hAnsi="Arial" w:cs="Arial"/>
          <w:color w:val="000000" w:themeColor="text1"/>
          <w:sz w:val="24"/>
          <w:szCs w:val="24"/>
        </w:rPr>
        <w:t>N</w:t>
      </w:r>
      <w:r w:rsidR="29F8CDC5" w:rsidRPr="2054022A">
        <w:rPr>
          <w:rStyle w:val="ui-provider"/>
          <w:rFonts w:ascii="Arial" w:hAnsi="Arial" w:cs="Arial"/>
          <w:color w:val="000000" w:themeColor="text1"/>
          <w:sz w:val="24"/>
          <w:szCs w:val="24"/>
        </w:rPr>
        <w:t xml:space="preserve">urse </w:t>
      </w:r>
      <w:r w:rsidR="1176E475" w:rsidRPr="2054022A">
        <w:rPr>
          <w:rStyle w:val="ui-provider"/>
          <w:rFonts w:ascii="Arial" w:hAnsi="Arial" w:cs="Arial"/>
          <w:color w:val="000000" w:themeColor="text1"/>
          <w:sz w:val="24"/>
          <w:szCs w:val="24"/>
        </w:rPr>
        <w:t>P</w:t>
      </w:r>
      <w:r w:rsidR="51D0B34E" w:rsidRPr="2054022A">
        <w:rPr>
          <w:rStyle w:val="ui-provider"/>
          <w:rFonts w:ascii="Arial" w:hAnsi="Arial" w:cs="Arial"/>
          <w:color w:val="000000" w:themeColor="text1"/>
          <w:sz w:val="24"/>
          <w:szCs w:val="24"/>
        </w:rPr>
        <w:t>ractitioners.</w:t>
      </w:r>
      <w:r w:rsidR="799392EB" w:rsidRPr="2054022A">
        <w:rPr>
          <w:rStyle w:val="ui-provider"/>
          <w:rFonts w:ascii="Arial" w:hAnsi="Arial" w:cs="Arial"/>
          <w:color w:val="000000" w:themeColor="text1"/>
          <w:sz w:val="24"/>
          <w:szCs w:val="24"/>
        </w:rPr>
        <w:t xml:space="preserve"> For more information about the SCENZ </w:t>
      </w:r>
      <w:r w:rsidR="75972D22" w:rsidRPr="2054022A">
        <w:rPr>
          <w:rStyle w:val="ui-provider"/>
          <w:rFonts w:ascii="Arial" w:hAnsi="Arial" w:cs="Arial"/>
          <w:color w:val="000000" w:themeColor="text1"/>
          <w:sz w:val="24"/>
          <w:szCs w:val="24"/>
        </w:rPr>
        <w:t>group</w:t>
      </w:r>
      <w:r w:rsidR="429BBC6C" w:rsidRPr="2054022A">
        <w:rPr>
          <w:rStyle w:val="ui-provider"/>
          <w:rFonts w:ascii="Arial" w:hAnsi="Arial" w:cs="Arial"/>
          <w:color w:val="000000" w:themeColor="text1"/>
          <w:sz w:val="24"/>
          <w:szCs w:val="24"/>
        </w:rPr>
        <w:t xml:space="preserve"> and practitioner </w:t>
      </w:r>
      <w:r w:rsidR="6B229450" w:rsidRPr="2054022A">
        <w:rPr>
          <w:rStyle w:val="ui-provider"/>
          <w:rFonts w:ascii="Arial" w:hAnsi="Arial" w:cs="Arial"/>
          <w:color w:val="000000" w:themeColor="text1"/>
          <w:sz w:val="24"/>
          <w:szCs w:val="24"/>
        </w:rPr>
        <w:t xml:space="preserve">roles, please refer to </w:t>
      </w:r>
      <w:r w:rsidR="4345252A" w:rsidRPr="2054022A">
        <w:rPr>
          <w:rStyle w:val="ui-provider"/>
          <w:rFonts w:ascii="Arial" w:hAnsi="Arial" w:cs="Arial"/>
          <w:color w:val="000000" w:themeColor="text1"/>
          <w:sz w:val="24"/>
          <w:szCs w:val="24"/>
        </w:rPr>
        <w:t xml:space="preserve">our </w:t>
      </w:r>
      <w:hyperlink r:id="rId25">
        <w:r w:rsidR="75972D22" w:rsidRPr="2054022A">
          <w:rPr>
            <w:rStyle w:val="Hyperlink"/>
            <w:rFonts w:ascii="Arial" w:eastAsia="Times New Roman" w:hAnsi="Arial" w:cs="Arial"/>
            <w:color w:val="2F5496" w:themeColor="accent1" w:themeShade="BF"/>
            <w:sz w:val="24"/>
            <w:szCs w:val="24"/>
            <w:lang w:eastAsia="en-NZ"/>
          </w:rPr>
          <w:t>website</w:t>
        </w:r>
      </w:hyperlink>
      <w:r w:rsidR="4345252A" w:rsidRPr="2054022A">
        <w:rPr>
          <w:rStyle w:val="ui-provider"/>
          <w:rFonts w:ascii="Arial" w:hAnsi="Arial" w:cs="Arial"/>
          <w:color w:val="000000" w:themeColor="text1"/>
          <w:sz w:val="24"/>
          <w:szCs w:val="24"/>
        </w:rPr>
        <w:t xml:space="preserve">. </w:t>
      </w:r>
    </w:p>
    <w:p w14:paraId="2D2C799B" w14:textId="307914EC" w:rsidR="006320BD" w:rsidRPr="00855574" w:rsidRDefault="006D3BBF" w:rsidP="00855574">
      <w:pPr>
        <w:shd w:val="clear" w:color="auto" w:fill="FFFFFF" w:themeFill="background1"/>
        <w:spacing w:before="240" w:after="240"/>
        <w:jc w:val="both"/>
        <w:rPr>
          <w:rFonts w:ascii="Arial" w:eastAsia="Times New Roman" w:hAnsi="Arial" w:cs="Arial"/>
          <w:color w:val="000000" w:themeColor="text1"/>
          <w:sz w:val="24"/>
          <w:szCs w:val="24"/>
          <w:lang w:eastAsia="en-NZ"/>
        </w:rPr>
      </w:pPr>
      <w:r w:rsidRPr="2054022A">
        <w:rPr>
          <w:rFonts w:ascii="Arial" w:eastAsia="Times New Roman" w:hAnsi="Arial" w:cs="Arial"/>
          <w:color w:val="000000" w:themeColor="text1"/>
          <w:sz w:val="24"/>
          <w:szCs w:val="24"/>
          <w:lang w:eastAsia="en-NZ"/>
        </w:rPr>
        <w:t xml:space="preserve">Table </w:t>
      </w:r>
      <w:r w:rsidR="7A17A864" w:rsidRPr="2054022A">
        <w:rPr>
          <w:rFonts w:ascii="Arial" w:eastAsia="Times New Roman" w:hAnsi="Arial" w:cs="Arial"/>
          <w:color w:val="000000" w:themeColor="text1"/>
          <w:sz w:val="24"/>
          <w:szCs w:val="24"/>
          <w:lang w:eastAsia="en-NZ"/>
        </w:rPr>
        <w:t>6</w:t>
      </w:r>
      <w:r w:rsidRPr="2054022A">
        <w:rPr>
          <w:rFonts w:ascii="Arial" w:eastAsia="Times New Roman" w:hAnsi="Arial" w:cs="Arial"/>
          <w:color w:val="000000" w:themeColor="text1"/>
          <w:sz w:val="24"/>
          <w:szCs w:val="24"/>
          <w:lang w:eastAsia="en-NZ"/>
        </w:rPr>
        <w:t xml:space="preserve"> outlines the number of each role on the SCENZ list, by </w:t>
      </w:r>
      <w:r w:rsidR="00F61B0B" w:rsidRPr="2054022A">
        <w:rPr>
          <w:rFonts w:ascii="Arial" w:eastAsia="Times New Roman" w:hAnsi="Arial" w:cs="Arial"/>
          <w:color w:val="000000" w:themeColor="text1"/>
          <w:sz w:val="24"/>
          <w:szCs w:val="24"/>
          <w:lang w:eastAsia="en-NZ"/>
        </w:rPr>
        <w:t>region</w:t>
      </w:r>
      <w:r w:rsidRPr="2054022A">
        <w:rPr>
          <w:rFonts w:ascii="Arial" w:eastAsia="Times New Roman" w:hAnsi="Arial" w:cs="Arial"/>
          <w:color w:val="000000" w:themeColor="text1"/>
          <w:sz w:val="24"/>
          <w:szCs w:val="24"/>
          <w:lang w:eastAsia="en-NZ"/>
        </w:rPr>
        <w:t xml:space="preserve">. </w:t>
      </w:r>
      <w:r w:rsidR="00B97702" w:rsidRPr="2054022A">
        <w:rPr>
          <w:rFonts w:ascii="Arial" w:eastAsia="Times New Roman" w:hAnsi="Arial" w:cs="Arial"/>
          <w:color w:val="000000" w:themeColor="text1"/>
          <w:sz w:val="24"/>
          <w:szCs w:val="24"/>
          <w:lang w:eastAsia="en-NZ"/>
        </w:rPr>
        <w:t xml:space="preserve">Due to low numbers, precise numbers </w:t>
      </w:r>
      <w:r w:rsidR="005C2408" w:rsidRPr="2054022A">
        <w:rPr>
          <w:rFonts w:ascii="Arial" w:eastAsia="Times New Roman" w:hAnsi="Arial" w:cs="Arial"/>
          <w:color w:val="000000" w:themeColor="text1"/>
          <w:sz w:val="24"/>
          <w:szCs w:val="24"/>
          <w:lang w:eastAsia="en-NZ"/>
        </w:rPr>
        <w:t xml:space="preserve">by region of </w:t>
      </w:r>
      <w:r w:rsidR="4341201D" w:rsidRPr="2054022A">
        <w:rPr>
          <w:rFonts w:ascii="Arial" w:eastAsia="Times New Roman" w:hAnsi="Arial" w:cs="Arial"/>
          <w:color w:val="000000" w:themeColor="text1"/>
          <w:sz w:val="24"/>
          <w:szCs w:val="24"/>
          <w:lang w:eastAsia="en-NZ"/>
        </w:rPr>
        <w:t>N</w:t>
      </w:r>
      <w:r w:rsidR="24403EDC" w:rsidRPr="2054022A">
        <w:rPr>
          <w:rFonts w:ascii="Arial" w:eastAsia="Times New Roman" w:hAnsi="Arial" w:cs="Arial"/>
          <w:color w:val="000000" w:themeColor="text1"/>
          <w:sz w:val="24"/>
          <w:szCs w:val="24"/>
          <w:lang w:eastAsia="en-NZ"/>
        </w:rPr>
        <w:t xml:space="preserve">urse </w:t>
      </w:r>
      <w:r w:rsidR="3CEAA610" w:rsidRPr="2054022A">
        <w:rPr>
          <w:rFonts w:ascii="Arial" w:eastAsia="Times New Roman" w:hAnsi="Arial" w:cs="Arial"/>
          <w:color w:val="000000" w:themeColor="text1"/>
          <w:sz w:val="24"/>
          <w:szCs w:val="24"/>
          <w:lang w:eastAsia="en-NZ"/>
        </w:rPr>
        <w:t>P</w:t>
      </w:r>
      <w:r w:rsidR="37E773C1" w:rsidRPr="2054022A">
        <w:rPr>
          <w:rFonts w:ascii="Arial" w:eastAsia="Times New Roman" w:hAnsi="Arial" w:cs="Arial"/>
          <w:color w:val="000000" w:themeColor="text1"/>
          <w:sz w:val="24"/>
          <w:szCs w:val="24"/>
          <w:lang w:eastAsia="en-NZ"/>
        </w:rPr>
        <w:t>ractitioners</w:t>
      </w:r>
      <w:r w:rsidR="005C2408" w:rsidRPr="2054022A">
        <w:rPr>
          <w:rFonts w:ascii="Arial" w:eastAsia="Times New Roman" w:hAnsi="Arial" w:cs="Arial"/>
          <w:color w:val="000000" w:themeColor="text1"/>
          <w:sz w:val="24"/>
          <w:szCs w:val="24"/>
          <w:lang w:eastAsia="en-NZ"/>
        </w:rPr>
        <w:t xml:space="preserve"> (total = </w:t>
      </w:r>
      <w:r w:rsidR="0C3EBD77" w:rsidRPr="2054022A">
        <w:rPr>
          <w:rFonts w:ascii="Arial" w:eastAsia="Times New Roman" w:hAnsi="Arial" w:cs="Arial"/>
          <w:color w:val="000000" w:themeColor="text1"/>
          <w:sz w:val="24"/>
          <w:szCs w:val="24"/>
          <w:lang w:eastAsia="en-NZ"/>
        </w:rPr>
        <w:t>13</w:t>
      </w:r>
      <w:r w:rsidR="005C2408" w:rsidRPr="2054022A">
        <w:rPr>
          <w:rFonts w:ascii="Arial" w:eastAsia="Times New Roman" w:hAnsi="Arial" w:cs="Arial"/>
          <w:color w:val="000000" w:themeColor="text1"/>
          <w:sz w:val="24"/>
          <w:szCs w:val="24"/>
          <w:lang w:eastAsia="en-NZ"/>
        </w:rPr>
        <w:t xml:space="preserve">) and </w:t>
      </w:r>
      <w:r w:rsidR="69F58828" w:rsidRPr="2054022A">
        <w:rPr>
          <w:rFonts w:ascii="Arial" w:eastAsia="Times New Roman" w:hAnsi="Arial" w:cs="Arial"/>
          <w:color w:val="000000" w:themeColor="text1"/>
          <w:sz w:val="24"/>
          <w:szCs w:val="24"/>
          <w:lang w:eastAsia="en-NZ"/>
        </w:rPr>
        <w:t>P</w:t>
      </w:r>
      <w:r w:rsidR="005C2408" w:rsidRPr="2054022A">
        <w:rPr>
          <w:rFonts w:ascii="Arial" w:eastAsia="Times New Roman" w:hAnsi="Arial" w:cs="Arial"/>
          <w:color w:val="000000" w:themeColor="text1"/>
          <w:sz w:val="24"/>
          <w:szCs w:val="24"/>
          <w:lang w:eastAsia="en-NZ"/>
        </w:rPr>
        <w:t xml:space="preserve">sychiatrists (total = </w:t>
      </w:r>
      <w:r w:rsidR="48227BAC" w:rsidRPr="2054022A">
        <w:rPr>
          <w:rFonts w:ascii="Arial" w:eastAsia="Times New Roman" w:hAnsi="Arial" w:cs="Arial"/>
          <w:color w:val="000000" w:themeColor="text1"/>
          <w:sz w:val="24"/>
          <w:szCs w:val="24"/>
          <w:lang w:eastAsia="en-NZ"/>
        </w:rPr>
        <w:t>10</w:t>
      </w:r>
      <w:r w:rsidR="005C2408" w:rsidRPr="2054022A">
        <w:rPr>
          <w:rFonts w:ascii="Arial" w:eastAsia="Times New Roman" w:hAnsi="Arial" w:cs="Arial"/>
          <w:color w:val="000000" w:themeColor="text1"/>
          <w:sz w:val="24"/>
          <w:szCs w:val="24"/>
          <w:lang w:eastAsia="en-NZ"/>
        </w:rPr>
        <w:t xml:space="preserve">) are </w:t>
      </w:r>
      <w:r w:rsidR="00920A1D" w:rsidRPr="2054022A">
        <w:rPr>
          <w:rFonts w:ascii="Arial" w:eastAsia="Times New Roman" w:hAnsi="Arial" w:cs="Arial"/>
          <w:color w:val="000000" w:themeColor="text1"/>
          <w:sz w:val="24"/>
          <w:szCs w:val="24"/>
          <w:lang w:eastAsia="en-NZ"/>
        </w:rPr>
        <w:t>suppressed</w:t>
      </w:r>
      <w:r w:rsidR="005C2408" w:rsidRPr="2054022A">
        <w:rPr>
          <w:rFonts w:ascii="Arial" w:eastAsia="Times New Roman" w:hAnsi="Arial" w:cs="Arial"/>
          <w:color w:val="000000" w:themeColor="text1"/>
          <w:sz w:val="24"/>
          <w:szCs w:val="24"/>
          <w:lang w:eastAsia="en-NZ"/>
        </w:rPr>
        <w:t>.</w:t>
      </w:r>
      <w:r w:rsidR="00E34BF8" w:rsidRPr="2054022A">
        <w:rPr>
          <w:rFonts w:ascii="Arial" w:eastAsia="Times New Roman" w:hAnsi="Arial" w:cs="Arial"/>
          <w:color w:val="000000" w:themeColor="text1"/>
          <w:sz w:val="24"/>
          <w:szCs w:val="24"/>
          <w:lang w:eastAsia="en-NZ"/>
        </w:rPr>
        <w:t xml:space="preserve"> </w:t>
      </w:r>
    </w:p>
    <w:p w14:paraId="7583BCE3" w14:textId="33F10910" w:rsidR="006320BD" w:rsidRDefault="4E118851" w:rsidP="00855574">
      <w:pPr>
        <w:shd w:val="clear" w:color="auto" w:fill="FFFFFF" w:themeFill="background1"/>
        <w:spacing w:before="240" w:after="360"/>
        <w:jc w:val="both"/>
        <w:rPr>
          <w:rFonts w:ascii="Arial" w:eastAsia="Times New Roman" w:hAnsi="Arial" w:cs="Arial"/>
          <w:color w:val="000000" w:themeColor="text1"/>
          <w:sz w:val="24"/>
          <w:szCs w:val="24"/>
          <w:lang w:eastAsia="en-NZ"/>
        </w:rPr>
      </w:pPr>
      <w:r w:rsidRPr="2054022A">
        <w:rPr>
          <w:rFonts w:ascii="Arial" w:eastAsia="Times New Roman" w:hAnsi="Arial" w:cs="Arial"/>
          <w:color w:val="000000" w:themeColor="text1"/>
          <w:sz w:val="24"/>
          <w:szCs w:val="24"/>
          <w:lang w:eastAsia="en-NZ"/>
        </w:rPr>
        <w:t>M</w:t>
      </w:r>
      <w:r w:rsidR="6D584FB9" w:rsidRPr="2054022A">
        <w:rPr>
          <w:rFonts w:ascii="Arial" w:eastAsia="Times New Roman" w:hAnsi="Arial" w:cs="Arial"/>
          <w:color w:val="000000" w:themeColor="text1"/>
          <w:sz w:val="24"/>
          <w:szCs w:val="24"/>
          <w:lang w:eastAsia="en-NZ"/>
        </w:rPr>
        <w:t>ore</w:t>
      </w:r>
      <w:r w:rsidR="00235676" w:rsidRPr="2054022A">
        <w:rPr>
          <w:rFonts w:ascii="Arial" w:eastAsia="Times New Roman" w:hAnsi="Arial" w:cs="Arial"/>
          <w:color w:val="000000" w:themeColor="text1"/>
          <w:sz w:val="24"/>
          <w:szCs w:val="24"/>
          <w:lang w:eastAsia="en-NZ"/>
        </w:rPr>
        <w:t xml:space="preserve"> than half of </w:t>
      </w:r>
      <w:r w:rsidR="0C8889E7" w:rsidRPr="2054022A">
        <w:rPr>
          <w:rFonts w:ascii="Arial" w:eastAsia="Times New Roman" w:hAnsi="Arial" w:cs="Arial"/>
          <w:color w:val="000000" w:themeColor="text1"/>
          <w:sz w:val="24"/>
          <w:szCs w:val="24"/>
          <w:lang w:eastAsia="en-NZ"/>
        </w:rPr>
        <w:t>all practitioners (</w:t>
      </w:r>
      <w:r w:rsidR="00235676" w:rsidRPr="2054022A">
        <w:rPr>
          <w:rFonts w:ascii="Arial" w:eastAsia="Times New Roman" w:hAnsi="Arial" w:cs="Arial"/>
          <w:color w:val="000000" w:themeColor="text1"/>
          <w:sz w:val="24"/>
          <w:szCs w:val="24"/>
          <w:lang w:eastAsia="en-NZ"/>
        </w:rPr>
        <w:t>AMP</w:t>
      </w:r>
      <w:r w:rsidR="247E9246" w:rsidRPr="2054022A">
        <w:rPr>
          <w:rFonts w:ascii="Arial" w:eastAsia="Times New Roman" w:hAnsi="Arial" w:cs="Arial"/>
          <w:color w:val="000000" w:themeColor="text1"/>
          <w:sz w:val="24"/>
          <w:szCs w:val="24"/>
          <w:lang w:eastAsia="en-NZ"/>
        </w:rPr>
        <w:t>,</w:t>
      </w:r>
      <w:r w:rsidR="00235676" w:rsidRPr="2054022A">
        <w:rPr>
          <w:rFonts w:ascii="Arial" w:eastAsia="Times New Roman" w:hAnsi="Arial" w:cs="Arial"/>
          <w:color w:val="000000" w:themeColor="text1"/>
          <w:sz w:val="24"/>
          <w:szCs w:val="24"/>
          <w:lang w:eastAsia="en-NZ"/>
        </w:rPr>
        <w:t xml:space="preserve"> IMP</w:t>
      </w:r>
      <w:r w:rsidR="2E844ABA" w:rsidRPr="2054022A">
        <w:rPr>
          <w:rFonts w:ascii="Arial" w:eastAsia="Times New Roman" w:hAnsi="Arial" w:cs="Arial"/>
          <w:color w:val="000000" w:themeColor="text1"/>
          <w:sz w:val="24"/>
          <w:szCs w:val="24"/>
          <w:lang w:eastAsia="en-NZ"/>
        </w:rPr>
        <w:t xml:space="preserve">, </w:t>
      </w:r>
      <w:r w:rsidR="1BD7F54E" w:rsidRPr="2054022A">
        <w:rPr>
          <w:rFonts w:ascii="Arial" w:eastAsia="Times New Roman" w:hAnsi="Arial" w:cs="Arial"/>
          <w:color w:val="000000" w:themeColor="text1"/>
          <w:sz w:val="24"/>
          <w:szCs w:val="24"/>
          <w:lang w:eastAsia="en-NZ"/>
        </w:rPr>
        <w:t>N</w:t>
      </w:r>
      <w:r w:rsidR="7437EE21" w:rsidRPr="2054022A">
        <w:rPr>
          <w:rFonts w:ascii="Arial" w:eastAsia="Times New Roman" w:hAnsi="Arial" w:cs="Arial"/>
          <w:color w:val="000000" w:themeColor="text1"/>
          <w:sz w:val="24"/>
          <w:szCs w:val="24"/>
          <w:lang w:eastAsia="en-NZ"/>
        </w:rPr>
        <w:t xml:space="preserve">urse </w:t>
      </w:r>
      <w:r w:rsidR="6C386150" w:rsidRPr="2054022A">
        <w:rPr>
          <w:rFonts w:ascii="Arial" w:eastAsia="Times New Roman" w:hAnsi="Arial" w:cs="Arial"/>
          <w:color w:val="000000" w:themeColor="text1"/>
          <w:sz w:val="24"/>
          <w:szCs w:val="24"/>
          <w:lang w:eastAsia="en-NZ"/>
        </w:rPr>
        <w:t>P</w:t>
      </w:r>
      <w:r w:rsidR="2E844ABA" w:rsidRPr="2054022A">
        <w:rPr>
          <w:rFonts w:ascii="Arial" w:eastAsia="Times New Roman" w:hAnsi="Arial" w:cs="Arial"/>
          <w:color w:val="000000" w:themeColor="text1"/>
          <w:sz w:val="24"/>
          <w:szCs w:val="24"/>
          <w:lang w:eastAsia="en-NZ"/>
        </w:rPr>
        <w:t xml:space="preserve">ractitioners, and </w:t>
      </w:r>
      <w:r w:rsidR="71D0734A" w:rsidRPr="2054022A">
        <w:rPr>
          <w:rFonts w:ascii="Arial" w:eastAsia="Times New Roman" w:hAnsi="Arial" w:cs="Arial"/>
          <w:color w:val="000000" w:themeColor="text1"/>
          <w:sz w:val="24"/>
          <w:szCs w:val="24"/>
          <w:lang w:eastAsia="en-NZ"/>
        </w:rPr>
        <w:t>P</w:t>
      </w:r>
      <w:r w:rsidR="2E844ABA" w:rsidRPr="2054022A">
        <w:rPr>
          <w:rFonts w:ascii="Arial" w:eastAsia="Times New Roman" w:hAnsi="Arial" w:cs="Arial"/>
          <w:color w:val="000000" w:themeColor="text1"/>
          <w:sz w:val="24"/>
          <w:szCs w:val="24"/>
          <w:lang w:eastAsia="en-NZ"/>
        </w:rPr>
        <w:t>sychiatrists)</w:t>
      </w:r>
      <w:r w:rsidR="00235676" w:rsidRPr="2054022A">
        <w:rPr>
          <w:rFonts w:ascii="Arial" w:eastAsia="Times New Roman" w:hAnsi="Arial" w:cs="Arial"/>
          <w:color w:val="000000" w:themeColor="text1"/>
          <w:sz w:val="24"/>
          <w:szCs w:val="24"/>
          <w:lang w:eastAsia="en-NZ"/>
        </w:rPr>
        <w:t xml:space="preserve"> </w:t>
      </w:r>
      <w:r w:rsidR="000A2D3F" w:rsidRPr="2054022A">
        <w:rPr>
          <w:rFonts w:ascii="Arial" w:eastAsia="Times New Roman" w:hAnsi="Arial" w:cs="Arial"/>
          <w:color w:val="000000" w:themeColor="text1"/>
          <w:sz w:val="24"/>
          <w:szCs w:val="24"/>
          <w:lang w:eastAsia="en-NZ"/>
        </w:rPr>
        <w:t>have indicate</w:t>
      </w:r>
      <w:r w:rsidR="00FC583B" w:rsidRPr="2054022A">
        <w:rPr>
          <w:rFonts w:ascii="Arial" w:eastAsia="Times New Roman" w:hAnsi="Arial" w:cs="Arial"/>
          <w:color w:val="000000" w:themeColor="text1"/>
          <w:sz w:val="24"/>
          <w:szCs w:val="24"/>
          <w:lang w:eastAsia="en-NZ"/>
        </w:rPr>
        <w:t>d</w:t>
      </w:r>
      <w:r w:rsidR="000A2D3F" w:rsidRPr="2054022A">
        <w:rPr>
          <w:rFonts w:ascii="Arial" w:eastAsia="Times New Roman" w:hAnsi="Arial" w:cs="Arial"/>
          <w:color w:val="000000" w:themeColor="text1"/>
          <w:sz w:val="24"/>
          <w:szCs w:val="24"/>
          <w:lang w:eastAsia="en-NZ"/>
        </w:rPr>
        <w:t xml:space="preserve"> that they are</w:t>
      </w:r>
      <w:r w:rsidR="00235676" w:rsidRPr="2054022A">
        <w:rPr>
          <w:rFonts w:ascii="Arial" w:eastAsia="Times New Roman" w:hAnsi="Arial" w:cs="Arial"/>
          <w:color w:val="000000" w:themeColor="text1"/>
          <w:sz w:val="24"/>
          <w:szCs w:val="24"/>
          <w:lang w:eastAsia="en-NZ"/>
        </w:rPr>
        <w:t xml:space="preserve"> willing to travel</w:t>
      </w:r>
      <w:r w:rsidR="000A2D3F" w:rsidRPr="2054022A">
        <w:rPr>
          <w:rFonts w:ascii="Arial" w:eastAsia="Times New Roman" w:hAnsi="Arial" w:cs="Arial"/>
          <w:color w:val="000000" w:themeColor="text1"/>
          <w:sz w:val="24"/>
          <w:szCs w:val="24"/>
          <w:lang w:eastAsia="en-NZ"/>
        </w:rPr>
        <w:t xml:space="preserve"> to </w:t>
      </w:r>
      <w:r w:rsidR="001A20A4" w:rsidRPr="2054022A">
        <w:rPr>
          <w:rFonts w:ascii="Arial" w:eastAsia="Times New Roman" w:hAnsi="Arial" w:cs="Arial"/>
          <w:color w:val="000000" w:themeColor="text1"/>
          <w:sz w:val="24"/>
          <w:szCs w:val="24"/>
          <w:lang w:eastAsia="en-NZ"/>
        </w:rPr>
        <w:t>facilitate access to</w:t>
      </w:r>
      <w:r w:rsidR="000A2D3F" w:rsidRPr="2054022A">
        <w:rPr>
          <w:rFonts w:ascii="Arial" w:eastAsia="Times New Roman" w:hAnsi="Arial" w:cs="Arial"/>
          <w:color w:val="000000" w:themeColor="text1"/>
          <w:sz w:val="24"/>
          <w:szCs w:val="24"/>
          <w:lang w:eastAsia="en-NZ"/>
        </w:rPr>
        <w:t xml:space="preserve"> the service</w:t>
      </w:r>
      <w:r w:rsidR="68F810B5" w:rsidRPr="2054022A">
        <w:rPr>
          <w:rFonts w:ascii="Arial" w:eastAsia="Times New Roman" w:hAnsi="Arial" w:cs="Arial"/>
          <w:color w:val="000000" w:themeColor="text1"/>
          <w:sz w:val="24"/>
          <w:szCs w:val="24"/>
          <w:lang w:eastAsia="en-NZ"/>
        </w:rPr>
        <w:t>.</w:t>
      </w:r>
    </w:p>
    <w:p w14:paraId="449B03D6" w14:textId="77777777" w:rsidR="003A2FF0" w:rsidRDefault="003A2FF0" w:rsidP="00855574">
      <w:pPr>
        <w:shd w:val="clear" w:color="auto" w:fill="FFFFFF" w:themeFill="background1"/>
        <w:spacing w:before="240" w:after="360"/>
        <w:jc w:val="both"/>
        <w:rPr>
          <w:rFonts w:ascii="Arial" w:eastAsia="Times New Roman" w:hAnsi="Arial" w:cs="Arial"/>
          <w:color w:val="000000" w:themeColor="text1"/>
          <w:sz w:val="24"/>
          <w:szCs w:val="24"/>
          <w:lang w:eastAsia="en-NZ"/>
        </w:rPr>
      </w:pPr>
    </w:p>
    <w:p w14:paraId="2E5D412B" w14:textId="77777777" w:rsidR="003A2FF0" w:rsidRDefault="003A2FF0" w:rsidP="00855574">
      <w:pPr>
        <w:shd w:val="clear" w:color="auto" w:fill="FFFFFF" w:themeFill="background1"/>
        <w:spacing w:before="240" w:after="360"/>
        <w:jc w:val="both"/>
        <w:rPr>
          <w:rFonts w:ascii="Arial" w:eastAsia="Times New Roman" w:hAnsi="Arial" w:cs="Arial"/>
          <w:color w:val="000000" w:themeColor="text1"/>
          <w:sz w:val="24"/>
          <w:szCs w:val="24"/>
          <w:lang w:eastAsia="en-NZ"/>
        </w:rPr>
      </w:pPr>
    </w:p>
    <w:p w14:paraId="0BC2DC33" w14:textId="77777777" w:rsidR="003A2FF0" w:rsidRDefault="003A2FF0" w:rsidP="00855574">
      <w:pPr>
        <w:shd w:val="clear" w:color="auto" w:fill="FFFFFF" w:themeFill="background1"/>
        <w:spacing w:before="240" w:after="360"/>
        <w:jc w:val="both"/>
        <w:rPr>
          <w:rFonts w:ascii="Arial" w:eastAsia="Times New Roman" w:hAnsi="Arial" w:cs="Arial"/>
          <w:color w:val="000000" w:themeColor="text1"/>
          <w:sz w:val="24"/>
          <w:szCs w:val="24"/>
          <w:lang w:eastAsia="en-NZ"/>
        </w:rPr>
      </w:pPr>
    </w:p>
    <w:p w14:paraId="34BD5716" w14:textId="77777777" w:rsidR="003A2FF0" w:rsidRDefault="003A2FF0" w:rsidP="00855574">
      <w:pPr>
        <w:shd w:val="clear" w:color="auto" w:fill="FFFFFF" w:themeFill="background1"/>
        <w:spacing w:before="240" w:after="360"/>
        <w:jc w:val="both"/>
        <w:rPr>
          <w:rFonts w:ascii="Arial" w:eastAsia="Times New Roman" w:hAnsi="Arial" w:cs="Arial"/>
          <w:color w:val="000000" w:themeColor="text1"/>
          <w:sz w:val="24"/>
          <w:szCs w:val="24"/>
          <w:lang w:eastAsia="en-NZ"/>
        </w:rPr>
      </w:pPr>
    </w:p>
    <w:p w14:paraId="6E0B1877" w14:textId="77777777" w:rsidR="003A2FF0" w:rsidRDefault="003A2FF0" w:rsidP="00855574">
      <w:pPr>
        <w:shd w:val="clear" w:color="auto" w:fill="FFFFFF" w:themeFill="background1"/>
        <w:spacing w:before="240" w:after="360"/>
        <w:jc w:val="both"/>
        <w:rPr>
          <w:rFonts w:ascii="Arial" w:eastAsia="Times New Roman" w:hAnsi="Arial" w:cs="Arial"/>
          <w:color w:val="000000" w:themeColor="text1"/>
          <w:sz w:val="24"/>
          <w:szCs w:val="24"/>
          <w:lang w:eastAsia="en-NZ"/>
        </w:rPr>
      </w:pPr>
    </w:p>
    <w:p w14:paraId="06FDFCDA" w14:textId="77777777" w:rsidR="003A2FF0" w:rsidRDefault="003A2FF0" w:rsidP="00855574">
      <w:pPr>
        <w:shd w:val="clear" w:color="auto" w:fill="FFFFFF" w:themeFill="background1"/>
        <w:spacing w:before="240" w:after="360"/>
        <w:jc w:val="both"/>
        <w:rPr>
          <w:rFonts w:ascii="Arial" w:eastAsia="Times New Roman" w:hAnsi="Arial" w:cs="Arial"/>
          <w:color w:val="000000" w:themeColor="text1"/>
          <w:sz w:val="24"/>
          <w:szCs w:val="24"/>
          <w:lang w:eastAsia="en-NZ"/>
        </w:rPr>
      </w:pPr>
    </w:p>
    <w:p w14:paraId="3CA1E7EC" w14:textId="77777777" w:rsidR="003A2FF0" w:rsidRDefault="003A2FF0" w:rsidP="00855574">
      <w:pPr>
        <w:shd w:val="clear" w:color="auto" w:fill="FFFFFF" w:themeFill="background1"/>
        <w:spacing w:before="240" w:after="360"/>
        <w:jc w:val="both"/>
        <w:rPr>
          <w:rFonts w:ascii="Arial" w:eastAsia="Times New Roman" w:hAnsi="Arial" w:cs="Arial"/>
          <w:color w:val="000000" w:themeColor="text1"/>
          <w:sz w:val="24"/>
          <w:szCs w:val="24"/>
          <w:lang w:eastAsia="en-NZ"/>
        </w:rPr>
      </w:pPr>
    </w:p>
    <w:p w14:paraId="1E915D8D" w14:textId="77777777" w:rsidR="003A2FF0" w:rsidRDefault="003A2FF0" w:rsidP="00855574">
      <w:pPr>
        <w:shd w:val="clear" w:color="auto" w:fill="FFFFFF" w:themeFill="background1"/>
        <w:spacing w:before="240" w:after="360"/>
        <w:jc w:val="both"/>
        <w:rPr>
          <w:rFonts w:ascii="Arial" w:eastAsia="Times New Roman" w:hAnsi="Arial" w:cs="Arial"/>
          <w:color w:val="000000" w:themeColor="text1"/>
          <w:sz w:val="24"/>
          <w:szCs w:val="24"/>
          <w:lang w:eastAsia="en-NZ"/>
        </w:rPr>
      </w:pPr>
    </w:p>
    <w:p w14:paraId="054E1AF7" w14:textId="77777777" w:rsidR="008E3C31" w:rsidRDefault="008E3C31" w:rsidP="00855574">
      <w:pPr>
        <w:shd w:val="clear" w:color="auto" w:fill="FFFFFF" w:themeFill="background1"/>
        <w:spacing w:before="240" w:after="360"/>
        <w:jc w:val="both"/>
        <w:rPr>
          <w:rFonts w:ascii="Arial" w:eastAsia="Times New Roman" w:hAnsi="Arial" w:cs="Arial"/>
          <w:color w:val="000000" w:themeColor="text1"/>
          <w:sz w:val="24"/>
          <w:szCs w:val="24"/>
          <w:lang w:eastAsia="en-NZ"/>
        </w:rPr>
      </w:pPr>
    </w:p>
    <w:p w14:paraId="34AB600C" w14:textId="77777777" w:rsidR="003A2FF0" w:rsidRPr="00855574" w:rsidRDefault="003A2FF0" w:rsidP="00855574">
      <w:pPr>
        <w:shd w:val="clear" w:color="auto" w:fill="FFFFFF" w:themeFill="background1"/>
        <w:spacing w:before="240" w:after="360"/>
        <w:jc w:val="both"/>
        <w:rPr>
          <w:rFonts w:ascii="Arial" w:eastAsia="Times New Roman" w:hAnsi="Arial" w:cs="Arial"/>
          <w:color w:val="000000" w:themeColor="text1"/>
          <w:sz w:val="24"/>
          <w:szCs w:val="24"/>
          <w:lang w:eastAsia="en-NZ"/>
        </w:rPr>
      </w:pPr>
    </w:p>
    <w:p w14:paraId="0FC5C301" w14:textId="26DFDF3C" w:rsidR="00573481" w:rsidRPr="00855574" w:rsidRDefault="00573481" w:rsidP="2054022A">
      <w:pPr>
        <w:shd w:val="clear" w:color="auto" w:fill="FFFFFF" w:themeFill="background1"/>
        <w:spacing w:before="360" w:after="360"/>
        <w:jc w:val="both"/>
        <w:rPr>
          <w:rFonts w:ascii="Arial" w:eastAsia="Times New Roman" w:hAnsi="Arial" w:cs="Arial"/>
          <w:b/>
          <w:bCs/>
          <w:color w:val="000000" w:themeColor="text1"/>
          <w:sz w:val="24"/>
          <w:szCs w:val="24"/>
          <w:lang w:eastAsia="en-NZ"/>
        </w:rPr>
      </w:pPr>
      <w:r w:rsidRPr="2054022A">
        <w:rPr>
          <w:rFonts w:ascii="Arial" w:eastAsia="Times New Roman" w:hAnsi="Arial" w:cs="Arial"/>
          <w:b/>
          <w:bCs/>
          <w:color w:val="000000" w:themeColor="text1"/>
          <w:sz w:val="24"/>
          <w:szCs w:val="24"/>
          <w:lang w:eastAsia="en-NZ"/>
        </w:rPr>
        <w:lastRenderedPageBreak/>
        <w:t xml:space="preserve">Table 6: </w:t>
      </w:r>
      <w:r w:rsidR="005E37FC" w:rsidRPr="2054022A">
        <w:rPr>
          <w:rFonts w:ascii="Arial" w:eastAsia="Times New Roman" w:hAnsi="Arial" w:cs="Arial"/>
          <w:b/>
          <w:bCs/>
          <w:color w:val="000000" w:themeColor="text1"/>
          <w:sz w:val="24"/>
          <w:szCs w:val="24"/>
          <w:lang w:eastAsia="en-NZ"/>
        </w:rPr>
        <w:t>H</w:t>
      </w:r>
      <w:r w:rsidR="00192554" w:rsidRPr="2054022A">
        <w:rPr>
          <w:rFonts w:ascii="Arial" w:eastAsia="Times New Roman" w:hAnsi="Arial" w:cs="Arial"/>
          <w:b/>
          <w:bCs/>
          <w:color w:val="000000" w:themeColor="text1"/>
          <w:sz w:val="24"/>
          <w:szCs w:val="24"/>
          <w:lang w:eastAsia="en-NZ"/>
        </w:rPr>
        <w:t>ealth practitioner by location</w:t>
      </w:r>
    </w:p>
    <w:tbl>
      <w:tblPr>
        <w:tblStyle w:val="TableGrid"/>
        <w:tblW w:w="9781" w:type="dxa"/>
        <w:tblLook w:val="04A0" w:firstRow="1" w:lastRow="0" w:firstColumn="1" w:lastColumn="0" w:noHBand="0" w:noVBand="1"/>
      </w:tblPr>
      <w:tblGrid>
        <w:gridCol w:w="2516"/>
        <w:gridCol w:w="1416"/>
        <w:gridCol w:w="1371"/>
        <w:gridCol w:w="1333"/>
        <w:gridCol w:w="1300"/>
        <w:gridCol w:w="1845"/>
      </w:tblGrid>
      <w:tr w:rsidR="00C85D67" w:rsidRPr="00855574" w14:paraId="68CD5542" w14:textId="77777777" w:rsidTr="2054022A">
        <w:trPr>
          <w:trHeight w:val="452"/>
        </w:trPr>
        <w:tc>
          <w:tcPr>
            <w:tcW w:w="2516" w:type="dxa"/>
            <w:tcBorders>
              <w:top w:val="nil"/>
              <w:left w:val="nil"/>
              <w:bottom w:val="nil"/>
            </w:tcBorders>
            <w:vAlign w:val="bottom"/>
          </w:tcPr>
          <w:p w14:paraId="1EEDAABB" w14:textId="77777777" w:rsidR="00C85D67" w:rsidRPr="00855574" w:rsidRDefault="00C85D67" w:rsidP="2054022A">
            <w:pPr>
              <w:shd w:val="clear" w:color="auto" w:fill="FFFFFF" w:themeFill="background1"/>
              <w:spacing w:after="277" w:line="320" w:lineRule="atLeast"/>
              <w:jc w:val="both"/>
              <w:outlineLvl w:val="2"/>
              <w:rPr>
                <w:rFonts w:ascii="Arial" w:hAnsi="Arial" w:cs="Arial"/>
                <w:color w:val="000000" w:themeColor="text1"/>
                <w:sz w:val="20"/>
                <w:szCs w:val="20"/>
              </w:rPr>
            </w:pPr>
          </w:p>
        </w:tc>
        <w:tc>
          <w:tcPr>
            <w:tcW w:w="5420" w:type="dxa"/>
            <w:gridSpan w:val="4"/>
            <w:tcBorders>
              <w:top w:val="nil"/>
            </w:tcBorders>
            <w:vAlign w:val="bottom"/>
          </w:tcPr>
          <w:p w14:paraId="4F521038" w14:textId="05B83F7A" w:rsidR="00C85D67" w:rsidRPr="00855574" w:rsidRDefault="455E18F3" w:rsidP="2054022A">
            <w:pPr>
              <w:shd w:val="clear" w:color="auto" w:fill="FFFFFF" w:themeFill="background1"/>
              <w:spacing w:after="277" w:line="320" w:lineRule="atLeast"/>
              <w:jc w:val="both"/>
              <w:outlineLvl w:val="2"/>
              <w:rPr>
                <w:rFonts w:ascii="Arial" w:eastAsia="Times New Roman" w:hAnsi="Arial" w:cs="Arial"/>
                <w:b/>
                <w:bCs/>
                <w:color w:val="000000" w:themeColor="text1"/>
                <w:sz w:val="20"/>
                <w:szCs w:val="20"/>
                <w:lang w:eastAsia="en-NZ"/>
              </w:rPr>
            </w:pPr>
            <w:r w:rsidRPr="2054022A">
              <w:rPr>
                <w:rFonts w:ascii="Arial" w:eastAsia="Times New Roman" w:hAnsi="Arial" w:cs="Arial"/>
                <w:b/>
                <w:bCs/>
                <w:color w:val="000000" w:themeColor="text1"/>
                <w:sz w:val="20"/>
                <w:szCs w:val="20"/>
                <w:lang w:eastAsia="en-NZ"/>
              </w:rPr>
              <w:t xml:space="preserve">Primary </w:t>
            </w:r>
            <w:r w:rsidR="21482923" w:rsidRPr="2054022A">
              <w:rPr>
                <w:rFonts w:ascii="Arial" w:eastAsia="Times New Roman" w:hAnsi="Arial" w:cs="Arial"/>
                <w:b/>
                <w:bCs/>
                <w:color w:val="000000" w:themeColor="text1"/>
                <w:sz w:val="20"/>
                <w:szCs w:val="20"/>
                <w:lang w:eastAsia="en-NZ"/>
              </w:rPr>
              <w:t>L</w:t>
            </w:r>
            <w:r w:rsidRPr="2054022A">
              <w:rPr>
                <w:rFonts w:ascii="Arial" w:eastAsia="Times New Roman" w:hAnsi="Arial" w:cs="Arial"/>
                <w:b/>
                <w:bCs/>
                <w:color w:val="000000" w:themeColor="text1"/>
                <w:sz w:val="20"/>
                <w:szCs w:val="20"/>
                <w:lang w:eastAsia="en-NZ"/>
              </w:rPr>
              <w:t>ocation</w:t>
            </w:r>
          </w:p>
        </w:tc>
        <w:tc>
          <w:tcPr>
            <w:tcW w:w="1845" w:type="dxa"/>
            <w:tcBorders>
              <w:top w:val="nil"/>
              <w:right w:val="nil"/>
            </w:tcBorders>
          </w:tcPr>
          <w:p w14:paraId="1A451F45" w14:textId="0C9A3E3E" w:rsidR="00C85D67" w:rsidRPr="00855574" w:rsidRDefault="00C85D67" w:rsidP="2054022A">
            <w:pPr>
              <w:shd w:val="clear" w:color="auto" w:fill="FFFFFF" w:themeFill="background1"/>
              <w:spacing w:after="277" w:line="320" w:lineRule="atLeast"/>
              <w:jc w:val="both"/>
              <w:outlineLvl w:val="2"/>
              <w:rPr>
                <w:rFonts w:ascii="Arial" w:eastAsia="Times New Roman" w:hAnsi="Arial" w:cs="Arial"/>
                <w:color w:val="000000" w:themeColor="text1"/>
                <w:sz w:val="20"/>
                <w:szCs w:val="20"/>
                <w:lang w:eastAsia="en-NZ"/>
              </w:rPr>
            </w:pPr>
          </w:p>
        </w:tc>
      </w:tr>
      <w:tr w:rsidR="00CA5640" w:rsidRPr="00855574" w14:paraId="108762D7" w14:textId="77777777" w:rsidTr="2054022A">
        <w:trPr>
          <w:trHeight w:val="645"/>
        </w:trPr>
        <w:tc>
          <w:tcPr>
            <w:tcW w:w="2516" w:type="dxa"/>
            <w:tcBorders>
              <w:top w:val="nil"/>
              <w:left w:val="nil"/>
              <w:bottom w:val="single" w:sz="4" w:space="0" w:color="auto"/>
            </w:tcBorders>
            <w:vAlign w:val="bottom"/>
          </w:tcPr>
          <w:p w14:paraId="22FF4774" w14:textId="77777777" w:rsidR="00CA5640" w:rsidRPr="00855574" w:rsidRDefault="00CA5640" w:rsidP="2054022A">
            <w:pPr>
              <w:shd w:val="clear" w:color="auto" w:fill="FFFFFF" w:themeFill="background1"/>
              <w:spacing w:after="277" w:line="320" w:lineRule="atLeast"/>
              <w:jc w:val="both"/>
              <w:outlineLvl w:val="2"/>
              <w:rPr>
                <w:rFonts w:ascii="Arial" w:hAnsi="Arial" w:cs="Arial"/>
                <w:color w:val="000000" w:themeColor="text1"/>
                <w:sz w:val="20"/>
                <w:szCs w:val="20"/>
              </w:rPr>
            </w:pPr>
          </w:p>
        </w:tc>
        <w:tc>
          <w:tcPr>
            <w:tcW w:w="1416" w:type="dxa"/>
            <w:tcBorders>
              <w:bottom w:val="single" w:sz="4" w:space="0" w:color="auto"/>
            </w:tcBorders>
          </w:tcPr>
          <w:p w14:paraId="3664F765" w14:textId="68F50AFF" w:rsidR="00CA5640" w:rsidRPr="00855574" w:rsidRDefault="0F67F7A6" w:rsidP="2054022A">
            <w:pPr>
              <w:shd w:val="clear" w:color="auto" w:fill="FFFFFF" w:themeFill="background1"/>
              <w:spacing w:after="277" w:line="320" w:lineRule="atLeast"/>
              <w:jc w:val="both"/>
              <w:outlineLvl w:val="2"/>
              <w:rPr>
                <w:rFonts w:ascii="Arial" w:eastAsia="Times New Roman" w:hAnsi="Arial" w:cs="Arial"/>
                <w:b/>
                <w:bCs/>
                <w:color w:val="000000" w:themeColor="text1"/>
                <w:sz w:val="20"/>
                <w:szCs w:val="20"/>
                <w:lang w:eastAsia="en-NZ"/>
              </w:rPr>
            </w:pPr>
            <w:r w:rsidRPr="2054022A">
              <w:rPr>
                <w:rFonts w:ascii="Arial" w:eastAsia="Times New Roman" w:hAnsi="Arial" w:cs="Arial"/>
                <w:b/>
                <w:bCs/>
                <w:color w:val="000000" w:themeColor="text1"/>
                <w:sz w:val="20"/>
                <w:szCs w:val="20"/>
                <w:lang w:eastAsia="en-NZ"/>
              </w:rPr>
              <w:t>Northern</w:t>
            </w:r>
          </w:p>
        </w:tc>
        <w:tc>
          <w:tcPr>
            <w:tcW w:w="1371" w:type="dxa"/>
            <w:tcBorders>
              <w:bottom w:val="single" w:sz="4" w:space="0" w:color="auto"/>
            </w:tcBorders>
          </w:tcPr>
          <w:p w14:paraId="5A73B7C1" w14:textId="27E50BC3" w:rsidR="00CA5640" w:rsidRPr="00855574" w:rsidRDefault="0F67F7A6" w:rsidP="2054022A">
            <w:pPr>
              <w:shd w:val="clear" w:color="auto" w:fill="FFFFFF" w:themeFill="background1"/>
              <w:spacing w:after="277" w:line="320" w:lineRule="atLeast"/>
              <w:jc w:val="both"/>
              <w:outlineLvl w:val="2"/>
              <w:rPr>
                <w:rFonts w:ascii="Arial" w:eastAsia="Times New Roman" w:hAnsi="Arial" w:cs="Arial"/>
                <w:b/>
                <w:bCs/>
                <w:color w:val="000000" w:themeColor="text1"/>
                <w:sz w:val="20"/>
                <w:szCs w:val="20"/>
                <w:lang w:eastAsia="en-NZ"/>
              </w:rPr>
            </w:pPr>
            <w:r w:rsidRPr="2054022A">
              <w:rPr>
                <w:rFonts w:ascii="Arial" w:eastAsia="Times New Roman" w:hAnsi="Arial" w:cs="Arial"/>
                <w:b/>
                <w:bCs/>
                <w:color w:val="000000" w:themeColor="text1"/>
                <w:sz w:val="20"/>
                <w:szCs w:val="20"/>
                <w:lang w:eastAsia="en-NZ"/>
              </w:rPr>
              <w:t>Midland</w:t>
            </w:r>
          </w:p>
        </w:tc>
        <w:tc>
          <w:tcPr>
            <w:tcW w:w="1333" w:type="dxa"/>
            <w:tcBorders>
              <w:bottom w:val="single" w:sz="4" w:space="0" w:color="auto"/>
            </w:tcBorders>
          </w:tcPr>
          <w:p w14:paraId="245D4DB1" w14:textId="7EE1CFB7" w:rsidR="00CA5640" w:rsidRPr="00855574" w:rsidRDefault="0F67F7A6" w:rsidP="2054022A">
            <w:pPr>
              <w:shd w:val="clear" w:color="auto" w:fill="FFFFFF" w:themeFill="background1"/>
              <w:spacing w:after="277" w:line="320" w:lineRule="atLeast"/>
              <w:jc w:val="both"/>
              <w:outlineLvl w:val="2"/>
              <w:rPr>
                <w:rFonts w:ascii="Arial" w:eastAsia="Times New Roman" w:hAnsi="Arial" w:cs="Arial"/>
                <w:b/>
                <w:bCs/>
                <w:color w:val="000000" w:themeColor="text1"/>
                <w:sz w:val="20"/>
                <w:szCs w:val="20"/>
                <w:lang w:eastAsia="en-NZ"/>
              </w:rPr>
            </w:pPr>
            <w:r w:rsidRPr="2054022A">
              <w:rPr>
                <w:rFonts w:ascii="Arial" w:eastAsia="Times New Roman" w:hAnsi="Arial" w:cs="Arial"/>
                <w:b/>
                <w:bCs/>
                <w:color w:val="000000" w:themeColor="text1"/>
                <w:sz w:val="20"/>
                <w:szCs w:val="20"/>
                <w:lang w:eastAsia="en-NZ"/>
              </w:rPr>
              <w:t>Central</w:t>
            </w:r>
          </w:p>
        </w:tc>
        <w:tc>
          <w:tcPr>
            <w:tcW w:w="1300" w:type="dxa"/>
            <w:tcBorders>
              <w:bottom w:val="single" w:sz="4" w:space="0" w:color="auto"/>
            </w:tcBorders>
          </w:tcPr>
          <w:p w14:paraId="2A7A4C54" w14:textId="68E6914D" w:rsidR="00CA5640" w:rsidRPr="00855574" w:rsidRDefault="0F67F7A6" w:rsidP="2054022A">
            <w:pPr>
              <w:shd w:val="clear" w:color="auto" w:fill="FFFFFF" w:themeFill="background1"/>
              <w:spacing w:after="277" w:line="320" w:lineRule="atLeast"/>
              <w:jc w:val="both"/>
              <w:outlineLvl w:val="2"/>
              <w:rPr>
                <w:rFonts w:ascii="Arial" w:eastAsia="Times New Roman" w:hAnsi="Arial" w:cs="Arial"/>
                <w:b/>
                <w:bCs/>
                <w:color w:val="000000" w:themeColor="text1"/>
                <w:sz w:val="20"/>
                <w:szCs w:val="20"/>
                <w:lang w:eastAsia="en-NZ"/>
              </w:rPr>
            </w:pPr>
            <w:r w:rsidRPr="2054022A">
              <w:rPr>
                <w:rFonts w:ascii="Arial" w:eastAsia="Times New Roman" w:hAnsi="Arial" w:cs="Arial"/>
                <w:b/>
                <w:bCs/>
                <w:color w:val="000000" w:themeColor="text1"/>
                <w:sz w:val="20"/>
                <w:szCs w:val="20"/>
                <w:lang w:eastAsia="en-NZ"/>
              </w:rPr>
              <w:t>Southern</w:t>
            </w:r>
          </w:p>
        </w:tc>
        <w:tc>
          <w:tcPr>
            <w:tcW w:w="1845" w:type="dxa"/>
            <w:tcBorders>
              <w:bottom w:val="single" w:sz="4" w:space="0" w:color="auto"/>
              <w:right w:val="nil"/>
            </w:tcBorders>
          </w:tcPr>
          <w:p w14:paraId="30CF01DE" w14:textId="49BA343B" w:rsidR="00CA5640" w:rsidRPr="00855574" w:rsidRDefault="0F67F7A6" w:rsidP="2054022A">
            <w:pPr>
              <w:shd w:val="clear" w:color="auto" w:fill="FFFFFF" w:themeFill="background1"/>
              <w:spacing w:after="277" w:line="320" w:lineRule="atLeast"/>
              <w:jc w:val="both"/>
              <w:outlineLvl w:val="2"/>
              <w:rPr>
                <w:rFonts w:ascii="Arial" w:eastAsia="Times New Roman" w:hAnsi="Arial" w:cs="Arial"/>
                <w:b/>
                <w:bCs/>
                <w:color w:val="000000" w:themeColor="text1"/>
                <w:sz w:val="20"/>
                <w:szCs w:val="20"/>
                <w:lang w:eastAsia="en-NZ"/>
              </w:rPr>
            </w:pPr>
            <w:r w:rsidRPr="2054022A">
              <w:rPr>
                <w:rFonts w:ascii="Arial" w:eastAsia="Times New Roman" w:hAnsi="Arial" w:cs="Arial"/>
                <w:b/>
                <w:bCs/>
                <w:color w:val="000000" w:themeColor="text1"/>
                <w:sz w:val="20"/>
                <w:szCs w:val="20"/>
                <w:lang w:eastAsia="en-NZ"/>
              </w:rPr>
              <w:t>Willing to Travel</w:t>
            </w:r>
          </w:p>
        </w:tc>
      </w:tr>
      <w:tr w:rsidR="00316B4E" w:rsidRPr="00855574" w14:paraId="0986E1C3" w14:textId="77777777" w:rsidTr="2054022A">
        <w:trPr>
          <w:trHeight w:val="452"/>
        </w:trPr>
        <w:tc>
          <w:tcPr>
            <w:tcW w:w="2516" w:type="dxa"/>
            <w:tcBorders>
              <w:left w:val="nil"/>
              <w:bottom w:val="nil"/>
            </w:tcBorders>
            <w:shd w:val="clear" w:color="auto" w:fill="auto"/>
            <w:vAlign w:val="bottom"/>
          </w:tcPr>
          <w:p w14:paraId="284CB1D9" w14:textId="059854FA" w:rsidR="00316B4E" w:rsidRPr="00855574" w:rsidRDefault="3DBC3EA2" w:rsidP="2054022A">
            <w:pPr>
              <w:shd w:val="clear" w:color="auto" w:fill="FFFFFF" w:themeFill="background1"/>
              <w:spacing w:after="277" w:line="320" w:lineRule="atLeast"/>
              <w:jc w:val="both"/>
              <w:outlineLvl w:val="2"/>
              <w:rPr>
                <w:rFonts w:ascii="Arial" w:eastAsia="Times New Roman" w:hAnsi="Arial" w:cs="Arial"/>
                <w:b/>
                <w:bCs/>
                <w:color w:val="000000" w:themeColor="text1"/>
                <w:sz w:val="20"/>
                <w:szCs w:val="20"/>
                <w:lang w:eastAsia="en-NZ"/>
              </w:rPr>
            </w:pPr>
            <w:r w:rsidRPr="2054022A">
              <w:rPr>
                <w:rFonts w:ascii="Arial" w:eastAsia="Times New Roman" w:hAnsi="Arial" w:cs="Arial"/>
                <w:b/>
                <w:bCs/>
                <w:color w:val="000000" w:themeColor="text1"/>
                <w:sz w:val="20"/>
                <w:szCs w:val="20"/>
                <w:lang w:eastAsia="en-NZ"/>
              </w:rPr>
              <w:t>AMP (</w:t>
            </w:r>
            <w:r w:rsidR="4227503E" w:rsidRPr="2054022A">
              <w:rPr>
                <w:rFonts w:ascii="Arial" w:eastAsia="Times New Roman" w:hAnsi="Arial" w:cs="Arial"/>
                <w:b/>
                <w:bCs/>
                <w:color w:val="000000" w:themeColor="text1"/>
                <w:sz w:val="20"/>
                <w:szCs w:val="20"/>
                <w:lang w:eastAsia="en-NZ"/>
              </w:rPr>
              <w:t>88</w:t>
            </w:r>
            <w:r w:rsidRPr="2054022A">
              <w:rPr>
                <w:rFonts w:ascii="Arial" w:eastAsia="Times New Roman" w:hAnsi="Arial" w:cs="Arial"/>
                <w:b/>
                <w:bCs/>
                <w:color w:val="000000" w:themeColor="text1"/>
                <w:sz w:val="20"/>
                <w:szCs w:val="20"/>
                <w:lang w:eastAsia="en-NZ"/>
              </w:rPr>
              <w:t>)</w:t>
            </w:r>
          </w:p>
        </w:tc>
        <w:tc>
          <w:tcPr>
            <w:tcW w:w="1416" w:type="dxa"/>
            <w:tcBorders>
              <w:bottom w:val="nil"/>
            </w:tcBorders>
            <w:shd w:val="clear" w:color="auto" w:fill="auto"/>
            <w:vAlign w:val="bottom"/>
          </w:tcPr>
          <w:p w14:paraId="214FA8C0" w14:textId="589FF219" w:rsidR="00316B4E" w:rsidRPr="00855574" w:rsidRDefault="49F84880" w:rsidP="2054022A">
            <w:pPr>
              <w:shd w:val="clear" w:color="auto" w:fill="FFFFFF" w:themeFill="background1"/>
              <w:spacing w:after="277" w:line="320" w:lineRule="atLeast"/>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25</w:t>
            </w:r>
          </w:p>
        </w:tc>
        <w:tc>
          <w:tcPr>
            <w:tcW w:w="1371" w:type="dxa"/>
            <w:tcBorders>
              <w:bottom w:val="nil"/>
            </w:tcBorders>
            <w:shd w:val="clear" w:color="auto" w:fill="auto"/>
            <w:vAlign w:val="bottom"/>
          </w:tcPr>
          <w:p w14:paraId="08099C34" w14:textId="6F8ABC57" w:rsidR="00316B4E" w:rsidRPr="00855574" w:rsidRDefault="49F84880" w:rsidP="2054022A">
            <w:pPr>
              <w:shd w:val="clear" w:color="auto" w:fill="FFFFFF" w:themeFill="background1"/>
              <w:spacing w:after="277" w:line="320" w:lineRule="atLeast"/>
              <w:jc w:val="both"/>
              <w:rPr>
                <w:rFonts w:ascii="Arial" w:hAnsi="Arial" w:cs="Arial"/>
                <w:color w:val="000000" w:themeColor="text1"/>
                <w:sz w:val="20"/>
                <w:szCs w:val="20"/>
              </w:rPr>
            </w:pPr>
            <w:r w:rsidRPr="2054022A">
              <w:rPr>
                <w:rFonts w:ascii="Arial" w:hAnsi="Arial" w:cs="Arial"/>
                <w:color w:val="000000" w:themeColor="text1"/>
                <w:sz w:val="20"/>
                <w:szCs w:val="20"/>
              </w:rPr>
              <w:t>15</w:t>
            </w:r>
          </w:p>
        </w:tc>
        <w:tc>
          <w:tcPr>
            <w:tcW w:w="1333" w:type="dxa"/>
            <w:tcBorders>
              <w:bottom w:val="nil"/>
            </w:tcBorders>
            <w:shd w:val="clear" w:color="auto" w:fill="auto"/>
          </w:tcPr>
          <w:p w14:paraId="73BA312F" w14:textId="334544BF" w:rsidR="00316B4E" w:rsidRPr="00855574" w:rsidRDefault="49F84880" w:rsidP="2054022A">
            <w:pPr>
              <w:shd w:val="clear" w:color="auto" w:fill="FFFFFF" w:themeFill="background1"/>
              <w:spacing w:after="277" w:line="320" w:lineRule="atLeast"/>
              <w:jc w:val="both"/>
              <w:rPr>
                <w:rFonts w:ascii="Arial" w:hAnsi="Arial" w:cs="Arial"/>
                <w:color w:val="000000" w:themeColor="text1"/>
                <w:sz w:val="20"/>
                <w:szCs w:val="20"/>
              </w:rPr>
            </w:pPr>
            <w:r w:rsidRPr="2054022A">
              <w:rPr>
                <w:rFonts w:ascii="Arial" w:hAnsi="Arial" w:cs="Arial"/>
                <w:color w:val="000000" w:themeColor="text1"/>
                <w:sz w:val="20"/>
                <w:szCs w:val="20"/>
              </w:rPr>
              <w:t>17</w:t>
            </w:r>
          </w:p>
        </w:tc>
        <w:tc>
          <w:tcPr>
            <w:tcW w:w="1300" w:type="dxa"/>
            <w:tcBorders>
              <w:bottom w:val="nil"/>
            </w:tcBorders>
            <w:shd w:val="clear" w:color="auto" w:fill="auto"/>
          </w:tcPr>
          <w:p w14:paraId="48FDBE0D" w14:textId="0D8FF5EE" w:rsidR="00316B4E" w:rsidRPr="00855574" w:rsidRDefault="49F84880" w:rsidP="2054022A">
            <w:pPr>
              <w:shd w:val="clear" w:color="auto" w:fill="FFFFFF" w:themeFill="background1"/>
              <w:spacing w:after="277" w:line="320" w:lineRule="atLeast"/>
              <w:jc w:val="both"/>
              <w:rPr>
                <w:rFonts w:ascii="Arial" w:hAnsi="Arial" w:cs="Arial"/>
                <w:color w:val="000000" w:themeColor="text1"/>
                <w:sz w:val="20"/>
                <w:szCs w:val="20"/>
              </w:rPr>
            </w:pPr>
            <w:r w:rsidRPr="2054022A">
              <w:rPr>
                <w:rFonts w:ascii="Arial" w:hAnsi="Arial" w:cs="Arial"/>
                <w:color w:val="000000" w:themeColor="text1"/>
                <w:sz w:val="20"/>
                <w:szCs w:val="20"/>
              </w:rPr>
              <w:t>31</w:t>
            </w:r>
          </w:p>
        </w:tc>
        <w:tc>
          <w:tcPr>
            <w:tcW w:w="1845" w:type="dxa"/>
            <w:tcBorders>
              <w:bottom w:val="nil"/>
              <w:right w:val="nil"/>
            </w:tcBorders>
            <w:shd w:val="clear" w:color="auto" w:fill="auto"/>
          </w:tcPr>
          <w:p w14:paraId="4970DACE" w14:textId="17358394" w:rsidR="00316B4E" w:rsidRPr="00855574" w:rsidRDefault="44A73F0A" w:rsidP="2054022A">
            <w:pPr>
              <w:shd w:val="clear" w:color="auto" w:fill="FFFFFF" w:themeFill="background1"/>
              <w:spacing w:after="277" w:line="320" w:lineRule="atLeast"/>
              <w:jc w:val="both"/>
              <w:rPr>
                <w:rFonts w:ascii="Arial" w:hAnsi="Arial" w:cs="Arial"/>
                <w:color w:val="000000" w:themeColor="text1"/>
                <w:sz w:val="20"/>
                <w:szCs w:val="20"/>
              </w:rPr>
            </w:pPr>
            <w:r w:rsidRPr="2054022A">
              <w:rPr>
                <w:rFonts w:ascii="Arial" w:hAnsi="Arial" w:cs="Arial"/>
                <w:color w:val="000000" w:themeColor="text1"/>
                <w:sz w:val="20"/>
                <w:szCs w:val="20"/>
              </w:rPr>
              <w:t>45</w:t>
            </w:r>
          </w:p>
        </w:tc>
      </w:tr>
      <w:tr w:rsidR="00316B4E" w:rsidRPr="00855574" w14:paraId="6BA64E9E" w14:textId="77777777" w:rsidTr="2054022A">
        <w:trPr>
          <w:trHeight w:val="452"/>
        </w:trPr>
        <w:tc>
          <w:tcPr>
            <w:tcW w:w="2516" w:type="dxa"/>
            <w:tcBorders>
              <w:top w:val="nil"/>
              <w:left w:val="nil"/>
              <w:bottom w:val="single" w:sz="4" w:space="0" w:color="auto"/>
            </w:tcBorders>
            <w:shd w:val="clear" w:color="auto" w:fill="auto"/>
            <w:vAlign w:val="bottom"/>
          </w:tcPr>
          <w:p w14:paraId="168FAFEA" w14:textId="54DE2977" w:rsidR="00316B4E" w:rsidRPr="00855574" w:rsidRDefault="3DBC3EA2" w:rsidP="2054022A">
            <w:pPr>
              <w:shd w:val="clear" w:color="auto" w:fill="FFFFFF" w:themeFill="background1"/>
              <w:spacing w:after="277" w:line="320" w:lineRule="atLeast"/>
              <w:jc w:val="both"/>
              <w:outlineLvl w:val="2"/>
              <w:rPr>
                <w:rFonts w:ascii="Arial" w:eastAsia="Times New Roman" w:hAnsi="Arial" w:cs="Arial"/>
                <w:b/>
                <w:bCs/>
                <w:color w:val="000000" w:themeColor="text1"/>
                <w:sz w:val="20"/>
                <w:szCs w:val="20"/>
                <w:lang w:eastAsia="en-NZ"/>
              </w:rPr>
            </w:pPr>
            <w:r w:rsidRPr="2054022A">
              <w:rPr>
                <w:rFonts w:ascii="Arial" w:eastAsia="Times New Roman" w:hAnsi="Arial" w:cs="Arial"/>
                <w:b/>
                <w:bCs/>
                <w:color w:val="000000" w:themeColor="text1"/>
                <w:sz w:val="20"/>
                <w:szCs w:val="20"/>
                <w:lang w:eastAsia="en-NZ"/>
              </w:rPr>
              <w:t>IMP (8</w:t>
            </w:r>
            <w:r w:rsidR="71D17FC8" w:rsidRPr="2054022A">
              <w:rPr>
                <w:rFonts w:ascii="Arial" w:eastAsia="Times New Roman" w:hAnsi="Arial" w:cs="Arial"/>
                <w:b/>
                <w:bCs/>
                <w:color w:val="000000" w:themeColor="text1"/>
                <w:sz w:val="20"/>
                <w:szCs w:val="20"/>
                <w:lang w:eastAsia="en-NZ"/>
              </w:rPr>
              <w:t>0</w:t>
            </w:r>
            <w:r w:rsidRPr="2054022A">
              <w:rPr>
                <w:rFonts w:ascii="Arial" w:eastAsia="Times New Roman" w:hAnsi="Arial" w:cs="Arial"/>
                <w:b/>
                <w:bCs/>
                <w:color w:val="000000" w:themeColor="text1"/>
                <w:sz w:val="20"/>
                <w:szCs w:val="20"/>
                <w:lang w:eastAsia="en-NZ"/>
              </w:rPr>
              <w:t>)</w:t>
            </w:r>
          </w:p>
        </w:tc>
        <w:tc>
          <w:tcPr>
            <w:tcW w:w="1416" w:type="dxa"/>
            <w:tcBorders>
              <w:top w:val="nil"/>
              <w:bottom w:val="single" w:sz="4" w:space="0" w:color="auto"/>
            </w:tcBorders>
            <w:shd w:val="clear" w:color="auto" w:fill="auto"/>
            <w:vAlign w:val="bottom"/>
          </w:tcPr>
          <w:p w14:paraId="215C4EB8" w14:textId="31127EE5" w:rsidR="00316B4E" w:rsidRPr="00855574" w:rsidRDefault="08D91A92" w:rsidP="2054022A">
            <w:pPr>
              <w:shd w:val="clear" w:color="auto" w:fill="FFFFFF" w:themeFill="background1"/>
              <w:spacing w:after="277" w:line="320" w:lineRule="atLeast"/>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23</w:t>
            </w:r>
          </w:p>
        </w:tc>
        <w:tc>
          <w:tcPr>
            <w:tcW w:w="1371" w:type="dxa"/>
            <w:tcBorders>
              <w:top w:val="nil"/>
              <w:bottom w:val="single" w:sz="4" w:space="0" w:color="auto"/>
            </w:tcBorders>
            <w:shd w:val="clear" w:color="auto" w:fill="auto"/>
            <w:vAlign w:val="bottom"/>
          </w:tcPr>
          <w:p w14:paraId="6D44B0D9" w14:textId="18479AE8" w:rsidR="00316B4E" w:rsidRPr="00855574" w:rsidRDefault="08D91A92" w:rsidP="2054022A">
            <w:pPr>
              <w:shd w:val="clear" w:color="auto" w:fill="FFFFFF" w:themeFill="background1"/>
              <w:spacing w:after="277" w:line="320" w:lineRule="atLeast"/>
              <w:jc w:val="both"/>
              <w:rPr>
                <w:rFonts w:ascii="Arial" w:hAnsi="Arial" w:cs="Arial"/>
                <w:color w:val="000000" w:themeColor="text1"/>
                <w:sz w:val="20"/>
                <w:szCs w:val="20"/>
              </w:rPr>
            </w:pPr>
            <w:r w:rsidRPr="2054022A">
              <w:rPr>
                <w:rFonts w:ascii="Arial" w:hAnsi="Arial" w:cs="Arial"/>
                <w:color w:val="000000" w:themeColor="text1"/>
                <w:sz w:val="20"/>
                <w:szCs w:val="20"/>
              </w:rPr>
              <w:t>18</w:t>
            </w:r>
          </w:p>
        </w:tc>
        <w:tc>
          <w:tcPr>
            <w:tcW w:w="1333" w:type="dxa"/>
            <w:tcBorders>
              <w:top w:val="nil"/>
              <w:bottom w:val="single" w:sz="4" w:space="0" w:color="auto"/>
            </w:tcBorders>
            <w:shd w:val="clear" w:color="auto" w:fill="auto"/>
          </w:tcPr>
          <w:p w14:paraId="7F416406" w14:textId="4FA8F21E" w:rsidR="00316B4E" w:rsidRPr="00855574" w:rsidRDefault="08D91A92" w:rsidP="2054022A">
            <w:pPr>
              <w:shd w:val="clear" w:color="auto" w:fill="FFFFFF" w:themeFill="background1"/>
              <w:spacing w:after="277" w:line="320" w:lineRule="atLeast"/>
              <w:jc w:val="both"/>
              <w:rPr>
                <w:rFonts w:ascii="Arial" w:hAnsi="Arial" w:cs="Arial"/>
                <w:color w:val="000000" w:themeColor="text1"/>
                <w:sz w:val="20"/>
                <w:szCs w:val="20"/>
              </w:rPr>
            </w:pPr>
            <w:r w:rsidRPr="2054022A">
              <w:rPr>
                <w:rFonts w:ascii="Arial" w:hAnsi="Arial" w:cs="Arial"/>
                <w:color w:val="000000" w:themeColor="text1"/>
                <w:sz w:val="20"/>
                <w:szCs w:val="20"/>
              </w:rPr>
              <w:t>13</w:t>
            </w:r>
          </w:p>
        </w:tc>
        <w:tc>
          <w:tcPr>
            <w:tcW w:w="1300" w:type="dxa"/>
            <w:tcBorders>
              <w:top w:val="nil"/>
              <w:bottom w:val="single" w:sz="4" w:space="0" w:color="auto"/>
            </w:tcBorders>
            <w:shd w:val="clear" w:color="auto" w:fill="auto"/>
          </w:tcPr>
          <w:p w14:paraId="0AA7294D" w14:textId="3704C0E4" w:rsidR="00316B4E" w:rsidRPr="00855574" w:rsidRDefault="08D91A92" w:rsidP="2054022A">
            <w:pPr>
              <w:shd w:val="clear" w:color="auto" w:fill="FFFFFF" w:themeFill="background1"/>
              <w:spacing w:after="277" w:line="320" w:lineRule="atLeast"/>
              <w:jc w:val="both"/>
              <w:rPr>
                <w:rFonts w:ascii="Arial" w:hAnsi="Arial" w:cs="Arial"/>
                <w:color w:val="000000" w:themeColor="text1"/>
                <w:sz w:val="20"/>
                <w:szCs w:val="20"/>
              </w:rPr>
            </w:pPr>
            <w:r w:rsidRPr="2054022A">
              <w:rPr>
                <w:rFonts w:ascii="Arial" w:hAnsi="Arial" w:cs="Arial"/>
                <w:color w:val="000000" w:themeColor="text1"/>
                <w:sz w:val="20"/>
                <w:szCs w:val="20"/>
              </w:rPr>
              <w:t>26</w:t>
            </w:r>
          </w:p>
        </w:tc>
        <w:tc>
          <w:tcPr>
            <w:tcW w:w="1845" w:type="dxa"/>
            <w:tcBorders>
              <w:top w:val="nil"/>
              <w:bottom w:val="single" w:sz="4" w:space="0" w:color="auto"/>
              <w:right w:val="nil"/>
            </w:tcBorders>
            <w:shd w:val="clear" w:color="auto" w:fill="auto"/>
          </w:tcPr>
          <w:p w14:paraId="49E830D6" w14:textId="56E04B1B" w:rsidR="00316B4E" w:rsidRPr="00855574" w:rsidRDefault="6278B63C" w:rsidP="2054022A">
            <w:pPr>
              <w:shd w:val="clear" w:color="auto" w:fill="FFFFFF" w:themeFill="background1"/>
              <w:spacing w:after="277" w:line="320" w:lineRule="atLeast"/>
              <w:jc w:val="both"/>
              <w:rPr>
                <w:rFonts w:ascii="Arial" w:hAnsi="Arial" w:cs="Arial"/>
                <w:color w:val="000000" w:themeColor="text1"/>
                <w:sz w:val="20"/>
                <w:szCs w:val="20"/>
              </w:rPr>
            </w:pPr>
            <w:r w:rsidRPr="2054022A">
              <w:rPr>
                <w:rFonts w:ascii="Arial" w:hAnsi="Arial" w:cs="Arial"/>
                <w:color w:val="000000" w:themeColor="text1"/>
                <w:sz w:val="20"/>
                <w:szCs w:val="20"/>
              </w:rPr>
              <w:t>44</w:t>
            </w:r>
          </w:p>
        </w:tc>
      </w:tr>
      <w:tr w:rsidR="00316B4E" w:rsidRPr="00855574" w14:paraId="3B2712D7" w14:textId="77777777" w:rsidTr="2054022A">
        <w:trPr>
          <w:trHeight w:val="452"/>
        </w:trPr>
        <w:tc>
          <w:tcPr>
            <w:tcW w:w="2516" w:type="dxa"/>
            <w:tcBorders>
              <w:top w:val="single" w:sz="4" w:space="0" w:color="auto"/>
              <w:left w:val="nil"/>
              <w:bottom w:val="single" w:sz="4" w:space="0" w:color="auto"/>
            </w:tcBorders>
            <w:shd w:val="clear" w:color="auto" w:fill="auto"/>
            <w:vAlign w:val="bottom"/>
          </w:tcPr>
          <w:p w14:paraId="6622EB2C" w14:textId="708BCB5A" w:rsidR="00316B4E" w:rsidRPr="00855574" w:rsidRDefault="3DBC3EA2" w:rsidP="2054022A">
            <w:pPr>
              <w:shd w:val="clear" w:color="auto" w:fill="FFFFFF" w:themeFill="background1"/>
              <w:spacing w:after="277" w:line="320" w:lineRule="atLeast"/>
              <w:jc w:val="both"/>
              <w:outlineLvl w:val="2"/>
              <w:rPr>
                <w:rFonts w:ascii="Arial" w:eastAsia="Times New Roman" w:hAnsi="Arial" w:cs="Arial"/>
                <w:b/>
                <w:bCs/>
                <w:color w:val="000000" w:themeColor="text1"/>
                <w:sz w:val="20"/>
                <w:szCs w:val="20"/>
                <w:lang w:eastAsia="en-NZ"/>
              </w:rPr>
            </w:pPr>
            <w:r w:rsidRPr="2054022A">
              <w:rPr>
                <w:rFonts w:ascii="Arial" w:eastAsia="Times New Roman" w:hAnsi="Arial" w:cs="Arial"/>
                <w:b/>
                <w:bCs/>
                <w:color w:val="000000" w:themeColor="text1"/>
                <w:sz w:val="20"/>
                <w:szCs w:val="20"/>
                <w:lang w:eastAsia="en-NZ"/>
              </w:rPr>
              <w:t>Both AMP and IMP* (6</w:t>
            </w:r>
            <w:r w:rsidR="3F741502" w:rsidRPr="2054022A">
              <w:rPr>
                <w:rFonts w:ascii="Arial" w:eastAsia="Times New Roman" w:hAnsi="Arial" w:cs="Arial"/>
                <w:b/>
                <w:bCs/>
                <w:color w:val="000000" w:themeColor="text1"/>
                <w:sz w:val="20"/>
                <w:szCs w:val="20"/>
                <w:lang w:eastAsia="en-NZ"/>
              </w:rPr>
              <w:t>4</w:t>
            </w:r>
            <w:r w:rsidRPr="2054022A">
              <w:rPr>
                <w:rFonts w:ascii="Arial" w:eastAsia="Times New Roman" w:hAnsi="Arial" w:cs="Arial"/>
                <w:b/>
                <w:bCs/>
                <w:color w:val="000000" w:themeColor="text1"/>
                <w:sz w:val="20"/>
                <w:szCs w:val="20"/>
                <w:lang w:eastAsia="en-NZ"/>
              </w:rPr>
              <w:t>)</w:t>
            </w:r>
          </w:p>
        </w:tc>
        <w:tc>
          <w:tcPr>
            <w:tcW w:w="1416" w:type="dxa"/>
            <w:tcBorders>
              <w:top w:val="single" w:sz="4" w:space="0" w:color="auto"/>
              <w:bottom w:val="single" w:sz="4" w:space="0" w:color="auto"/>
            </w:tcBorders>
            <w:shd w:val="clear" w:color="auto" w:fill="auto"/>
          </w:tcPr>
          <w:p w14:paraId="64A4E6DA" w14:textId="6FF69EA1" w:rsidR="00316B4E" w:rsidRPr="00855574" w:rsidRDefault="12335B21" w:rsidP="2054022A">
            <w:pPr>
              <w:shd w:val="clear" w:color="auto" w:fill="FFFFFF" w:themeFill="background1"/>
              <w:spacing w:after="277" w:line="320" w:lineRule="atLeast"/>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18</w:t>
            </w:r>
          </w:p>
        </w:tc>
        <w:tc>
          <w:tcPr>
            <w:tcW w:w="1371" w:type="dxa"/>
            <w:tcBorders>
              <w:top w:val="single" w:sz="4" w:space="0" w:color="auto"/>
              <w:bottom w:val="single" w:sz="4" w:space="0" w:color="auto"/>
            </w:tcBorders>
            <w:shd w:val="clear" w:color="auto" w:fill="auto"/>
          </w:tcPr>
          <w:p w14:paraId="25391A4E" w14:textId="2BFB5970" w:rsidR="00316B4E" w:rsidRPr="00855574" w:rsidRDefault="12335B21" w:rsidP="2054022A">
            <w:pPr>
              <w:shd w:val="clear" w:color="auto" w:fill="FFFFFF" w:themeFill="background1"/>
              <w:spacing w:after="277" w:line="320" w:lineRule="atLeast"/>
              <w:rPr>
                <w:rFonts w:ascii="Arial" w:hAnsi="Arial" w:cs="Arial"/>
                <w:color w:val="000000" w:themeColor="text1"/>
                <w:sz w:val="20"/>
                <w:szCs w:val="20"/>
              </w:rPr>
            </w:pPr>
            <w:r w:rsidRPr="2054022A">
              <w:rPr>
                <w:rFonts w:ascii="Arial" w:hAnsi="Arial" w:cs="Arial"/>
                <w:color w:val="000000" w:themeColor="text1"/>
                <w:sz w:val="20"/>
                <w:szCs w:val="20"/>
              </w:rPr>
              <w:t>13</w:t>
            </w:r>
          </w:p>
        </w:tc>
        <w:tc>
          <w:tcPr>
            <w:tcW w:w="1333" w:type="dxa"/>
            <w:tcBorders>
              <w:top w:val="single" w:sz="4" w:space="0" w:color="auto"/>
              <w:bottom w:val="single" w:sz="4" w:space="0" w:color="auto"/>
            </w:tcBorders>
            <w:shd w:val="clear" w:color="auto" w:fill="auto"/>
          </w:tcPr>
          <w:p w14:paraId="1AB2E566" w14:textId="39918831" w:rsidR="00316B4E" w:rsidRPr="00855574" w:rsidRDefault="12335B21" w:rsidP="2054022A">
            <w:pPr>
              <w:shd w:val="clear" w:color="auto" w:fill="FFFFFF" w:themeFill="background1"/>
              <w:spacing w:after="277" w:line="320" w:lineRule="atLeast"/>
              <w:jc w:val="both"/>
              <w:rPr>
                <w:rFonts w:ascii="Arial" w:hAnsi="Arial" w:cs="Arial"/>
                <w:color w:val="000000" w:themeColor="text1"/>
                <w:sz w:val="20"/>
                <w:szCs w:val="20"/>
              </w:rPr>
            </w:pPr>
            <w:r w:rsidRPr="2054022A">
              <w:rPr>
                <w:rFonts w:ascii="Arial" w:hAnsi="Arial" w:cs="Arial"/>
                <w:color w:val="000000" w:themeColor="text1"/>
                <w:sz w:val="20"/>
                <w:szCs w:val="20"/>
              </w:rPr>
              <w:t>12</w:t>
            </w:r>
          </w:p>
        </w:tc>
        <w:tc>
          <w:tcPr>
            <w:tcW w:w="1300" w:type="dxa"/>
            <w:tcBorders>
              <w:top w:val="single" w:sz="4" w:space="0" w:color="auto"/>
              <w:bottom w:val="single" w:sz="4" w:space="0" w:color="auto"/>
            </w:tcBorders>
            <w:shd w:val="clear" w:color="auto" w:fill="auto"/>
          </w:tcPr>
          <w:p w14:paraId="5C174355" w14:textId="0A78BC93" w:rsidR="00316B4E" w:rsidRPr="00855574" w:rsidRDefault="12335B21" w:rsidP="2054022A">
            <w:pPr>
              <w:shd w:val="clear" w:color="auto" w:fill="FFFFFF" w:themeFill="background1"/>
              <w:spacing w:after="277" w:line="320" w:lineRule="atLeast"/>
              <w:jc w:val="both"/>
              <w:rPr>
                <w:rFonts w:ascii="Arial" w:hAnsi="Arial" w:cs="Arial"/>
                <w:color w:val="000000" w:themeColor="text1"/>
                <w:sz w:val="20"/>
                <w:szCs w:val="20"/>
              </w:rPr>
            </w:pPr>
            <w:r w:rsidRPr="2054022A">
              <w:rPr>
                <w:rFonts w:ascii="Arial" w:hAnsi="Arial" w:cs="Arial"/>
                <w:color w:val="000000" w:themeColor="text1"/>
                <w:sz w:val="20"/>
                <w:szCs w:val="20"/>
              </w:rPr>
              <w:t>21</w:t>
            </w:r>
          </w:p>
        </w:tc>
        <w:tc>
          <w:tcPr>
            <w:tcW w:w="1845" w:type="dxa"/>
            <w:tcBorders>
              <w:top w:val="single" w:sz="4" w:space="0" w:color="auto"/>
              <w:bottom w:val="single" w:sz="4" w:space="0" w:color="auto"/>
              <w:right w:val="nil"/>
            </w:tcBorders>
            <w:shd w:val="clear" w:color="auto" w:fill="auto"/>
          </w:tcPr>
          <w:p w14:paraId="037F0673" w14:textId="058B4943" w:rsidR="00316B4E" w:rsidRPr="00855574" w:rsidRDefault="56A4CB97" w:rsidP="2054022A">
            <w:pPr>
              <w:shd w:val="clear" w:color="auto" w:fill="FFFFFF" w:themeFill="background1"/>
              <w:spacing w:after="277" w:line="320" w:lineRule="atLeast"/>
              <w:jc w:val="both"/>
              <w:outlineLvl w:val="2"/>
              <w:rPr>
                <w:rFonts w:ascii="Arial" w:hAnsi="Arial" w:cs="Arial"/>
                <w:color w:val="000000" w:themeColor="text1"/>
                <w:sz w:val="20"/>
                <w:szCs w:val="20"/>
              </w:rPr>
            </w:pPr>
            <w:r w:rsidRPr="2054022A">
              <w:rPr>
                <w:rFonts w:ascii="Arial" w:hAnsi="Arial" w:cs="Arial"/>
                <w:color w:val="000000" w:themeColor="text1"/>
                <w:sz w:val="20"/>
                <w:szCs w:val="20"/>
              </w:rPr>
              <w:t>36</w:t>
            </w:r>
          </w:p>
        </w:tc>
      </w:tr>
      <w:tr w:rsidR="00920A1D" w:rsidRPr="00855574" w14:paraId="63ED69F6" w14:textId="77777777" w:rsidTr="2054022A">
        <w:trPr>
          <w:trHeight w:val="452"/>
        </w:trPr>
        <w:tc>
          <w:tcPr>
            <w:tcW w:w="2516" w:type="dxa"/>
            <w:tcBorders>
              <w:top w:val="single" w:sz="4" w:space="0" w:color="auto"/>
              <w:left w:val="nil"/>
              <w:bottom w:val="nil"/>
            </w:tcBorders>
            <w:vAlign w:val="bottom"/>
          </w:tcPr>
          <w:p w14:paraId="31830606" w14:textId="5ED69F29" w:rsidR="00920A1D" w:rsidRPr="00855574" w:rsidRDefault="00920A1D" w:rsidP="2054022A">
            <w:pPr>
              <w:shd w:val="clear" w:color="auto" w:fill="FFFFFF" w:themeFill="background1"/>
              <w:spacing w:after="277" w:line="320" w:lineRule="atLeast"/>
              <w:jc w:val="both"/>
              <w:outlineLvl w:val="2"/>
              <w:rPr>
                <w:rFonts w:ascii="Arial" w:eastAsia="Times New Roman" w:hAnsi="Arial" w:cs="Arial"/>
                <w:b/>
                <w:bCs/>
                <w:color w:val="000000" w:themeColor="text1"/>
                <w:sz w:val="20"/>
                <w:szCs w:val="20"/>
                <w:lang w:eastAsia="en-NZ"/>
              </w:rPr>
            </w:pPr>
            <w:r w:rsidRPr="2054022A">
              <w:rPr>
                <w:rFonts w:ascii="Arial" w:eastAsia="Times New Roman" w:hAnsi="Arial" w:cs="Arial"/>
                <w:b/>
                <w:bCs/>
                <w:color w:val="000000" w:themeColor="text1"/>
                <w:sz w:val="20"/>
                <w:szCs w:val="20"/>
                <w:lang w:eastAsia="en-NZ"/>
              </w:rPr>
              <w:t>Nurse Practitioner</w:t>
            </w:r>
            <w:r w:rsidR="56054091" w:rsidRPr="2054022A">
              <w:rPr>
                <w:rFonts w:ascii="Arial" w:eastAsia="Times New Roman" w:hAnsi="Arial" w:cs="Arial"/>
                <w:b/>
                <w:bCs/>
                <w:color w:val="000000" w:themeColor="text1"/>
                <w:sz w:val="20"/>
                <w:szCs w:val="20"/>
                <w:lang w:eastAsia="en-NZ"/>
              </w:rPr>
              <w:t xml:space="preserve"> (13)</w:t>
            </w:r>
          </w:p>
        </w:tc>
        <w:tc>
          <w:tcPr>
            <w:tcW w:w="1416" w:type="dxa"/>
            <w:tcBorders>
              <w:top w:val="single" w:sz="4" w:space="0" w:color="auto"/>
              <w:bottom w:val="nil"/>
            </w:tcBorders>
            <w:vAlign w:val="bottom"/>
          </w:tcPr>
          <w:p w14:paraId="0A8AF42B" w14:textId="1C992F33" w:rsidR="00920A1D" w:rsidRPr="00855574" w:rsidRDefault="00920A1D" w:rsidP="2054022A">
            <w:pPr>
              <w:shd w:val="clear" w:color="auto" w:fill="FFFFFF" w:themeFill="background1"/>
              <w:spacing w:after="277" w:line="320" w:lineRule="atLeast"/>
              <w:jc w:val="both"/>
              <w:outlineLvl w:val="2"/>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S</w:t>
            </w:r>
          </w:p>
        </w:tc>
        <w:tc>
          <w:tcPr>
            <w:tcW w:w="1371" w:type="dxa"/>
            <w:tcBorders>
              <w:top w:val="single" w:sz="4" w:space="0" w:color="auto"/>
              <w:bottom w:val="nil"/>
            </w:tcBorders>
            <w:vAlign w:val="bottom"/>
          </w:tcPr>
          <w:p w14:paraId="0FC5BCE3" w14:textId="17598A6C" w:rsidR="00920A1D" w:rsidRPr="00855574" w:rsidRDefault="00920A1D" w:rsidP="2054022A">
            <w:pPr>
              <w:shd w:val="clear" w:color="auto" w:fill="FFFFFF" w:themeFill="background1"/>
              <w:spacing w:after="277" w:line="320" w:lineRule="atLeast"/>
              <w:jc w:val="both"/>
              <w:outlineLvl w:val="2"/>
              <w:rPr>
                <w:rFonts w:ascii="Arial" w:hAnsi="Arial" w:cs="Arial"/>
                <w:color w:val="000000" w:themeColor="text1"/>
                <w:sz w:val="20"/>
                <w:szCs w:val="20"/>
              </w:rPr>
            </w:pPr>
            <w:r w:rsidRPr="2054022A">
              <w:rPr>
                <w:rFonts w:ascii="Arial" w:hAnsi="Arial" w:cs="Arial"/>
                <w:color w:val="000000" w:themeColor="text1"/>
                <w:sz w:val="20"/>
                <w:szCs w:val="20"/>
              </w:rPr>
              <w:t>S</w:t>
            </w:r>
          </w:p>
        </w:tc>
        <w:tc>
          <w:tcPr>
            <w:tcW w:w="1333" w:type="dxa"/>
            <w:tcBorders>
              <w:top w:val="single" w:sz="4" w:space="0" w:color="auto"/>
              <w:bottom w:val="nil"/>
            </w:tcBorders>
          </w:tcPr>
          <w:p w14:paraId="2FEC0AD6" w14:textId="23F73093" w:rsidR="00920A1D" w:rsidRPr="00855574" w:rsidRDefault="00920A1D" w:rsidP="2054022A">
            <w:pPr>
              <w:shd w:val="clear" w:color="auto" w:fill="FFFFFF" w:themeFill="background1"/>
              <w:spacing w:after="277" w:line="320" w:lineRule="atLeast"/>
              <w:jc w:val="both"/>
              <w:outlineLvl w:val="2"/>
              <w:rPr>
                <w:rFonts w:ascii="Arial" w:hAnsi="Arial" w:cs="Arial"/>
                <w:color w:val="000000" w:themeColor="text1"/>
                <w:sz w:val="20"/>
                <w:szCs w:val="20"/>
              </w:rPr>
            </w:pPr>
            <w:r w:rsidRPr="2054022A">
              <w:rPr>
                <w:rFonts w:ascii="Arial" w:hAnsi="Arial" w:cs="Arial"/>
                <w:color w:val="000000" w:themeColor="text1"/>
                <w:sz w:val="20"/>
                <w:szCs w:val="20"/>
              </w:rPr>
              <w:t>S</w:t>
            </w:r>
          </w:p>
        </w:tc>
        <w:tc>
          <w:tcPr>
            <w:tcW w:w="1300" w:type="dxa"/>
            <w:tcBorders>
              <w:top w:val="single" w:sz="4" w:space="0" w:color="auto"/>
              <w:bottom w:val="nil"/>
            </w:tcBorders>
          </w:tcPr>
          <w:p w14:paraId="0D687A54" w14:textId="2F75EBA7" w:rsidR="00920A1D" w:rsidRPr="00855574" w:rsidRDefault="00920A1D" w:rsidP="2054022A">
            <w:pPr>
              <w:shd w:val="clear" w:color="auto" w:fill="FFFFFF" w:themeFill="background1"/>
              <w:spacing w:after="277" w:line="320" w:lineRule="atLeast"/>
              <w:jc w:val="both"/>
              <w:outlineLvl w:val="2"/>
              <w:rPr>
                <w:rFonts w:ascii="Arial" w:hAnsi="Arial" w:cs="Arial"/>
                <w:color w:val="000000" w:themeColor="text1"/>
                <w:sz w:val="20"/>
                <w:szCs w:val="20"/>
              </w:rPr>
            </w:pPr>
            <w:r w:rsidRPr="2054022A">
              <w:rPr>
                <w:rFonts w:ascii="Arial" w:hAnsi="Arial" w:cs="Arial"/>
                <w:color w:val="000000" w:themeColor="text1"/>
                <w:sz w:val="20"/>
                <w:szCs w:val="20"/>
              </w:rPr>
              <w:t>S</w:t>
            </w:r>
          </w:p>
        </w:tc>
        <w:tc>
          <w:tcPr>
            <w:tcW w:w="1845" w:type="dxa"/>
            <w:tcBorders>
              <w:top w:val="single" w:sz="4" w:space="0" w:color="auto"/>
              <w:bottom w:val="nil"/>
              <w:right w:val="nil"/>
            </w:tcBorders>
          </w:tcPr>
          <w:p w14:paraId="7C29A009" w14:textId="053C2832" w:rsidR="00920A1D" w:rsidRPr="00855574" w:rsidRDefault="4277E730" w:rsidP="2054022A">
            <w:pPr>
              <w:shd w:val="clear" w:color="auto" w:fill="FFFFFF" w:themeFill="background1"/>
              <w:spacing w:after="277" w:line="320" w:lineRule="atLeast"/>
              <w:jc w:val="both"/>
              <w:outlineLvl w:val="2"/>
              <w:rPr>
                <w:rFonts w:ascii="Arial" w:hAnsi="Arial" w:cs="Arial"/>
                <w:color w:val="000000" w:themeColor="text1"/>
                <w:sz w:val="20"/>
                <w:szCs w:val="20"/>
              </w:rPr>
            </w:pPr>
            <w:r w:rsidRPr="2054022A">
              <w:rPr>
                <w:rFonts w:ascii="Arial" w:hAnsi="Arial" w:cs="Arial"/>
                <w:color w:val="000000" w:themeColor="text1"/>
                <w:sz w:val="20"/>
                <w:szCs w:val="20"/>
              </w:rPr>
              <w:t>5</w:t>
            </w:r>
          </w:p>
        </w:tc>
      </w:tr>
      <w:tr w:rsidR="00920A1D" w:rsidRPr="00855574" w14:paraId="7BAA9A7F" w14:textId="77777777" w:rsidTr="2054022A">
        <w:trPr>
          <w:trHeight w:val="452"/>
        </w:trPr>
        <w:tc>
          <w:tcPr>
            <w:tcW w:w="2516" w:type="dxa"/>
            <w:tcBorders>
              <w:top w:val="nil"/>
              <w:left w:val="nil"/>
            </w:tcBorders>
            <w:vAlign w:val="bottom"/>
          </w:tcPr>
          <w:p w14:paraId="248635E6" w14:textId="4237207F" w:rsidR="00920A1D" w:rsidRPr="00855574" w:rsidRDefault="00920A1D" w:rsidP="2054022A">
            <w:pPr>
              <w:shd w:val="clear" w:color="auto" w:fill="FFFFFF" w:themeFill="background1"/>
              <w:spacing w:after="277" w:line="320" w:lineRule="atLeast"/>
              <w:jc w:val="both"/>
              <w:outlineLvl w:val="2"/>
              <w:rPr>
                <w:rFonts w:ascii="Arial" w:eastAsia="Times New Roman" w:hAnsi="Arial" w:cs="Arial"/>
                <w:b/>
                <w:bCs/>
                <w:color w:val="000000" w:themeColor="text1"/>
                <w:sz w:val="20"/>
                <w:szCs w:val="20"/>
                <w:lang w:eastAsia="en-NZ"/>
              </w:rPr>
            </w:pPr>
            <w:r w:rsidRPr="2054022A">
              <w:rPr>
                <w:rFonts w:ascii="Arial" w:eastAsia="Times New Roman" w:hAnsi="Arial" w:cs="Arial"/>
                <w:b/>
                <w:bCs/>
                <w:color w:val="000000" w:themeColor="text1"/>
                <w:sz w:val="20"/>
                <w:szCs w:val="20"/>
                <w:lang w:eastAsia="en-NZ"/>
              </w:rPr>
              <w:t xml:space="preserve">Psychiatrist </w:t>
            </w:r>
            <w:r w:rsidR="56054091" w:rsidRPr="2054022A">
              <w:rPr>
                <w:rFonts w:ascii="Arial" w:eastAsia="Times New Roman" w:hAnsi="Arial" w:cs="Arial"/>
                <w:b/>
                <w:bCs/>
                <w:color w:val="000000" w:themeColor="text1"/>
                <w:sz w:val="20"/>
                <w:szCs w:val="20"/>
                <w:lang w:eastAsia="en-NZ"/>
              </w:rPr>
              <w:t>(1</w:t>
            </w:r>
            <w:r w:rsidR="50E8A5B4" w:rsidRPr="2054022A">
              <w:rPr>
                <w:rFonts w:ascii="Arial" w:eastAsia="Times New Roman" w:hAnsi="Arial" w:cs="Arial"/>
                <w:b/>
                <w:bCs/>
                <w:color w:val="000000" w:themeColor="text1"/>
                <w:sz w:val="20"/>
                <w:szCs w:val="20"/>
                <w:lang w:eastAsia="en-NZ"/>
              </w:rPr>
              <w:t>0</w:t>
            </w:r>
            <w:r w:rsidR="56054091" w:rsidRPr="2054022A">
              <w:rPr>
                <w:rFonts w:ascii="Arial" w:eastAsia="Times New Roman" w:hAnsi="Arial" w:cs="Arial"/>
                <w:b/>
                <w:bCs/>
                <w:color w:val="000000" w:themeColor="text1"/>
                <w:sz w:val="20"/>
                <w:szCs w:val="20"/>
                <w:lang w:eastAsia="en-NZ"/>
              </w:rPr>
              <w:t>)</w:t>
            </w:r>
          </w:p>
        </w:tc>
        <w:tc>
          <w:tcPr>
            <w:tcW w:w="1416" w:type="dxa"/>
            <w:tcBorders>
              <w:top w:val="nil"/>
            </w:tcBorders>
            <w:vAlign w:val="bottom"/>
          </w:tcPr>
          <w:p w14:paraId="4BCE832F" w14:textId="3BB484DB" w:rsidR="00920A1D" w:rsidRPr="00855574" w:rsidRDefault="00920A1D" w:rsidP="2054022A">
            <w:pPr>
              <w:shd w:val="clear" w:color="auto" w:fill="FFFFFF" w:themeFill="background1"/>
              <w:spacing w:after="277" w:line="320" w:lineRule="atLeast"/>
              <w:jc w:val="both"/>
              <w:outlineLvl w:val="2"/>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S</w:t>
            </w:r>
          </w:p>
        </w:tc>
        <w:tc>
          <w:tcPr>
            <w:tcW w:w="1371" w:type="dxa"/>
            <w:tcBorders>
              <w:top w:val="nil"/>
            </w:tcBorders>
            <w:vAlign w:val="bottom"/>
          </w:tcPr>
          <w:p w14:paraId="4C8B789E" w14:textId="612001F0" w:rsidR="00920A1D" w:rsidRPr="00855574" w:rsidRDefault="00920A1D" w:rsidP="2054022A">
            <w:pPr>
              <w:shd w:val="clear" w:color="auto" w:fill="FFFFFF" w:themeFill="background1"/>
              <w:spacing w:after="277" w:line="320" w:lineRule="atLeast"/>
              <w:jc w:val="both"/>
              <w:outlineLvl w:val="2"/>
              <w:rPr>
                <w:rFonts w:ascii="Arial" w:hAnsi="Arial" w:cs="Arial"/>
                <w:color w:val="000000" w:themeColor="text1"/>
                <w:sz w:val="20"/>
                <w:szCs w:val="20"/>
              </w:rPr>
            </w:pPr>
            <w:r w:rsidRPr="2054022A">
              <w:rPr>
                <w:rFonts w:ascii="Arial" w:hAnsi="Arial" w:cs="Arial"/>
                <w:color w:val="000000" w:themeColor="text1"/>
                <w:sz w:val="20"/>
                <w:szCs w:val="20"/>
              </w:rPr>
              <w:t>S</w:t>
            </w:r>
          </w:p>
        </w:tc>
        <w:tc>
          <w:tcPr>
            <w:tcW w:w="1333" w:type="dxa"/>
            <w:tcBorders>
              <w:top w:val="nil"/>
            </w:tcBorders>
          </w:tcPr>
          <w:p w14:paraId="1D9F175F" w14:textId="5D0F4FD1" w:rsidR="00920A1D" w:rsidRPr="00855574" w:rsidRDefault="00920A1D" w:rsidP="2054022A">
            <w:pPr>
              <w:shd w:val="clear" w:color="auto" w:fill="FFFFFF" w:themeFill="background1"/>
              <w:spacing w:after="277" w:line="320" w:lineRule="atLeast"/>
              <w:jc w:val="both"/>
              <w:outlineLvl w:val="2"/>
              <w:rPr>
                <w:rFonts w:ascii="Arial" w:hAnsi="Arial" w:cs="Arial"/>
                <w:color w:val="000000" w:themeColor="text1"/>
                <w:sz w:val="20"/>
                <w:szCs w:val="20"/>
              </w:rPr>
            </w:pPr>
            <w:r w:rsidRPr="2054022A">
              <w:rPr>
                <w:rFonts w:ascii="Arial" w:hAnsi="Arial" w:cs="Arial"/>
                <w:color w:val="000000" w:themeColor="text1"/>
                <w:sz w:val="20"/>
                <w:szCs w:val="20"/>
              </w:rPr>
              <w:t>S</w:t>
            </w:r>
          </w:p>
        </w:tc>
        <w:tc>
          <w:tcPr>
            <w:tcW w:w="1300" w:type="dxa"/>
            <w:tcBorders>
              <w:top w:val="nil"/>
            </w:tcBorders>
          </w:tcPr>
          <w:p w14:paraId="7B506668" w14:textId="59DE40A1" w:rsidR="00920A1D" w:rsidRPr="00855574" w:rsidRDefault="00920A1D" w:rsidP="2054022A">
            <w:pPr>
              <w:shd w:val="clear" w:color="auto" w:fill="FFFFFF" w:themeFill="background1"/>
              <w:spacing w:after="277" w:line="320" w:lineRule="atLeast"/>
              <w:jc w:val="both"/>
              <w:outlineLvl w:val="2"/>
              <w:rPr>
                <w:rFonts w:ascii="Arial" w:hAnsi="Arial" w:cs="Arial"/>
                <w:color w:val="000000" w:themeColor="text1"/>
                <w:sz w:val="20"/>
                <w:szCs w:val="20"/>
              </w:rPr>
            </w:pPr>
            <w:r w:rsidRPr="2054022A">
              <w:rPr>
                <w:rFonts w:ascii="Arial" w:hAnsi="Arial" w:cs="Arial"/>
                <w:color w:val="000000" w:themeColor="text1"/>
                <w:sz w:val="20"/>
                <w:szCs w:val="20"/>
              </w:rPr>
              <w:t>S</w:t>
            </w:r>
          </w:p>
        </w:tc>
        <w:tc>
          <w:tcPr>
            <w:tcW w:w="1845" w:type="dxa"/>
            <w:tcBorders>
              <w:top w:val="nil"/>
              <w:right w:val="nil"/>
            </w:tcBorders>
          </w:tcPr>
          <w:p w14:paraId="5675AE3F" w14:textId="454021A9" w:rsidR="00920A1D" w:rsidRPr="00855574" w:rsidRDefault="56DB8C0A" w:rsidP="2054022A">
            <w:pPr>
              <w:shd w:val="clear" w:color="auto" w:fill="FFFFFF" w:themeFill="background1"/>
              <w:spacing w:after="277" w:line="320" w:lineRule="atLeast"/>
              <w:jc w:val="both"/>
              <w:rPr>
                <w:rFonts w:ascii="Arial" w:hAnsi="Arial" w:cs="Arial"/>
                <w:color w:val="000000" w:themeColor="text1"/>
                <w:sz w:val="20"/>
                <w:szCs w:val="20"/>
              </w:rPr>
            </w:pPr>
            <w:r w:rsidRPr="2054022A">
              <w:rPr>
                <w:rFonts w:ascii="Arial" w:hAnsi="Arial" w:cs="Arial"/>
                <w:color w:val="000000" w:themeColor="text1"/>
                <w:sz w:val="20"/>
                <w:szCs w:val="20"/>
              </w:rPr>
              <w:t>4</w:t>
            </w:r>
          </w:p>
        </w:tc>
      </w:tr>
    </w:tbl>
    <w:p w14:paraId="1E73EB29" w14:textId="77777777" w:rsidR="00855574" w:rsidRPr="00855574" w:rsidRDefault="00855574" w:rsidP="00855574">
      <w:pPr>
        <w:shd w:val="clear" w:color="auto" w:fill="FFFFFF" w:themeFill="background1"/>
        <w:spacing w:before="360" w:after="240"/>
        <w:jc w:val="both"/>
        <w:rPr>
          <w:rFonts w:ascii="Arial" w:eastAsia="Times New Roman" w:hAnsi="Arial" w:cs="Arial"/>
          <w:b/>
          <w:bCs/>
          <w:color w:val="000000" w:themeColor="text1"/>
          <w:sz w:val="20"/>
          <w:szCs w:val="20"/>
          <w:lang w:eastAsia="en-NZ"/>
        </w:rPr>
      </w:pPr>
      <w:r w:rsidRPr="2054022A">
        <w:rPr>
          <w:rFonts w:ascii="Arial" w:eastAsia="Times New Roman" w:hAnsi="Arial" w:cs="Arial"/>
          <w:b/>
          <w:bCs/>
          <w:color w:val="000000" w:themeColor="text1"/>
          <w:sz w:val="20"/>
          <w:szCs w:val="20"/>
          <w:lang w:eastAsia="en-NZ"/>
        </w:rPr>
        <w:t>Notes</w:t>
      </w:r>
    </w:p>
    <w:p w14:paraId="53207321" w14:textId="329AE350" w:rsidR="00316B4E" w:rsidRPr="00855574" w:rsidRDefault="002B69B0" w:rsidP="00855574">
      <w:pPr>
        <w:shd w:val="clear" w:color="auto" w:fill="FFFFFF" w:themeFill="background1"/>
        <w:spacing w:before="360" w:after="240"/>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w:t>
      </w:r>
      <w:r w:rsidR="005C2408" w:rsidRPr="2054022A">
        <w:rPr>
          <w:rFonts w:ascii="Arial" w:eastAsia="Times New Roman" w:hAnsi="Arial" w:cs="Arial"/>
          <w:color w:val="000000" w:themeColor="text1"/>
          <w:sz w:val="20"/>
          <w:szCs w:val="20"/>
          <w:lang w:eastAsia="en-NZ"/>
        </w:rPr>
        <w:t>In the case of AMP and IMP, practitioners may choose to perform either, or both, of the roles.</w:t>
      </w:r>
      <w:r w:rsidR="003B1F92" w:rsidRPr="2054022A">
        <w:rPr>
          <w:rFonts w:ascii="Arial" w:eastAsia="Times New Roman" w:hAnsi="Arial" w:cs="Arial"/>
          <w:color w:val="000000" w:themeColor="text1"/>
          <w:sz w:val="20"/>
          <w:szCs w:val="20"/>
          <w:lang w:eastAsia="en-NZ"/>
        </w:rPr>
        <w:t xml:space="preserve"> </w:t>
      </w:r>
      <w:r w:rsidR="008F7233" w:rsidRPr="2054022A">
        <w:rPr>
          <w:rFonts w:ascii="Arial" w:eastAsia="Times New Roman" w:hAnsi="Arial" w:cs="Arial"/>
          <w:color w:val="000000" w:themeColor="text1"/>
          <w:sz w:val="20"/>
          <w:szCs w:val="20"/>
          <w:lang w:eastAsia="en-NZ"/>
        </w:rPr>
        <w:t>I</w:t>
      </w:r>
      <w:r w:rsidR="00287979" w:rsidRPr="2054022A">
        <w:rPr>
          <w:rFonts w:ascii="Arial" w:eastAsia="Times New Roman" w:hAnsi="Arial" w:cs="Arial"/>
          <w:color w:val="000000" w:themeColor="text1"/>
          <w:sz w:val="20"/>
          <w:szCs w:val="20"/>
          <w:lang w:eastAsia="en-NZ"/>
        </w:rPr>
        <w:t>n</w:t>
      </w:r>
      <w:r w:rsidR="003B1F92" w:rsidRPr="2054022A">
        <w:rPr>
          <w:rFonts w:ascii="Arial" w:eastAsia="Times New Roman" w:hAnsi="Arial" w:cs="Arial"/>
          <w:color w:val="000000" w:themeColor="text1"/>
          <w:sz w:val="20"/>
          <w:szCs w:val="20"/>
          <w:lang w:eastAsia="en-NZ"/>
        </w:rPr>
        <w:t xml:space="preserve"> this reporting, </w:t>
      </w:r>
      <w:r w:rsidR="00091C91" w:rsidRPr="2054022A">
        <w:rPr>
          <w:rFonts w:ascii="Arial" w:eastAsia="Times New Roman" w:hAnsi="Arial" w:cs="Arial"/>
          <w:color w:val="000000" w:themeColor="text1"/>
          <w:sz w:val="20"/>
          <w:szCs w:val="20"/>
          <w:lang w:eastAsia="en-NZ"/>
        </w:rPr>
        <w:t>‘Both AMP and IMP</w:t>
      </w:r>
      <w:r w:rsidR="00EE728D" w:rsidRPr="2054022A">
        <w:rPr>
          <w:rFonts w:ascii="Arial" w:eastAsia="Times New Roman" w:hAnsi="Arial" w:cs="Arial"/>
          <w:color w:val="000000" w:themeColor="text1"/>
          <w:sz w:val="20"/>
          <w:szCs w:val="20"/>
          <w:lang w:eastAsia="en-NZ"/>
        </w:rPr>
        <w:t>’ reflects a</w:t>
      </w:r>
      <w:r w:rsidR="008A221D" w:rsidRPr="2054022A">
        <w:rPr>
          <w:rFonts w:ascii="Arial" w:eastAsia="Times New Roman" w:hAnsi="Arial" w:cs="Arial"/>
          <w:color w:val="000000" w:themeColor="text1"/>
          <w:sz w:val="20"/>
          <w:szCs w:val="20"/>
          <w:lang w:eastAsia="en-NZ"/>
        </w:rPr>
        <w:t xml:space="preserve"> practitioner who </w:t>
      </w:r>
      <w:r w:rsidR="006F1CC0" w:rsidRPr="2054022A">
        <w:rPr>
          <w:rFonts w:ascii="Arial" w:eastAsia="Times New Roman" w:hAnsi="Arial" w:cs="Arial"/>
          <w:color w:val="000000" w:themeColor="text1"/>
          <w:sz w:val="20"/>
          <w:szCs w:val="20"/>
          <w:lang w:eastAsia="en-NZ"/>
        </w:rPr>
        <w:t>performs both roles</w:t>
      </w:r>
      <w:r w:rsidR="43D2E03F" w:rsidRPr="2054022A">
        <w:rPr>
          <w:rFonts w:ascii="Arial" w:eastAsia="Times New Roman" w:hAnsi="Arial" w:cs="Arial"/>
          <w:color w:val="000000" w:themeColor="text1"/>
          <w:sz w:val="20"/>
          <w:szCs w:val="20"/>
          <w:lang w:eastAsia="en-NZ"/>
        </w:rPr>
        <w:t>.</w:t>
      </w:r>
      <w:r w:rsidR="4BF2B30D" w:rsidRPr="2054022A">
        <w:rPr>
          <w:rFonts w:ascii="Arial" w:eastAsia="Times New Roman" w:hAnsi="Arial" w:cs="Arial"/>
          <w:color w:val="000000" w:themeColor="text1"/>
          <w:sz w:val="20"/>
          <w:szCs w:val="20"/>
          <w:lang w:eastAsia="en-NZ"/>
        </w:rPr>
        <w:t xml:space="preserve"> </w:t>
      </w:r>
      <w:r w:rsidR="2FDFF3C3" w:rsidRPr="2054022A">
        <w:rPr>
          <w:rFonts w:ascii="Arial" w:eastAsia="Times New Roman" w:hAnsi="Arial" w:cs="Arial"/>
          <w:color w:val="000000" w:themeColor="text1"/>
          <w:sz w:val="20"/>
          <w:szCs w:val="20"/>
          <w:lang w:eastAsia="en-NZ"/>
        </w:rPr>
        <w:t>P</w:t>
      </w:r>
      <w:r w:rsidR="4BF2B30D" w:rsidRPr="2054022A">
        <w:rPr>
          <w:rFonts w:ascii="Arial" w:eastAsia="Times New Roman" w:hAnsi="Arial" w:cs="Arial"/>
          <w:color w:val="000000" w:themeColor="text1"/>
          <w:sz w:val="20"/>
          <w:szCs w:val="20"/>
          <w:lang w:eastAsia="en-NZ"/>
        </w:rPr>
        <w:t xml:space="preserve">ractitioners performing both roles are also </w:t>
      </w:r>
      <w:r w:rsidR="000033B9" w:rsidRPr="2054022A">
        <w:rPr>
          <w:rFonts w:ascii="Arial" w:eastAsia="Times New Roman" w:hAnsi="Arial" w:cs="Arial"/>
          <w:color w:val="000000" w:themeColor="text1"/>
          <w:sz w:val="20"/>
          <w:szCs w:val="20"/>
          <w:lang w:eastAsia="en-NZ"/>
        </w:rPr>
        <w:t>represented</w:t>
      </w:r>
      <w:r w:rsidR="43D2E03F" w:rsidRPr="2054022A">
        <w:rPr>
          <w:rFonts w:ascii="Arial" w:eastAsia="Times New Roman" w:hAnsi="Arial" w:cs="Arial"/>
          <w:color w:val="000000" w:themeColor="text1"/>
          <w:sz w:val="20"/>
          <w:szCs w:val="20"/>
          <w:lang w:eastAsia="en-NZ"/>
        </w:rPr>
        <w:t xml:space="preserve"> </w:t>
      </w:r>
      <w:r w:rsidR="67F10736" w:rsidRPr="2054022A">
        <w:rPr>
          <w:rFonts w:ascii="Arial" w:eastAsia="Times New Roman" w:hAnsi="Arial" w:cs="Arial"/>
          <w:color w:val="000000" w:themeColor="text1"/>
          <w:sz w:val="20"/>
          <w:szCs w:val="20"/>
          <w:lang w:eastAsia="en-NZ"/>
        </w:rPr>
        <w:t>within the</w:t>
      </w:r>
      <w:r w:rsidR="00777E1F" w:rsidRPr="2054022A">
        <w:rPr>
          <w:rFonts w:ascii="Arial" w:eastAsia="Times New Roman" w:hAnsi="Arial" w:cs="Arial"/>
          <w:color w:val="000000" w:themeColor="text1"/>
          <w:sz w:val="20"/>
          <w:szCs w:val="20"/>
          <w:lang w:eastAsia="en-NZ"/>
        </w:rPr>
        <w:t xml:space="preserve"> respective</w:t>
      </w:r>
      <w:r w:rsidR="67F10736" w:rsidRPr="2054022A">
        <w:rPr>
          <w:rFonts w:ascii="Arial" w:eastAsia="Times New Roman" w:hAnsi="Arial" w:cs="Arial"/>
          <w:color w:val="000000" w:themeColor="text1"/>
          <w:sz w:val="20"/>
          <w:szCs w:val="20"/>
          <w:lang w:eastAsia="en-NZ"/>
        </w:rPr>
        <w:t xml:space="preserve"> totals included above (</w:t>
      </w:r>
      <w:r w:rsidR="00A3021E" w:rsidRPr="2054022A">
        <w:rPr>
          <w:rFonts w:ascii="Arial" w:eastAsia="Times New Roman" w:hAnsi="Arial" w:cs="Arial"/>
          <w:color w:val="000000" w:themeColor="text1"/>
          <w:sz w:val="20"/>
          <w:szCs w:val="20"/>
          <w:lang w:eastAsia="en-NZ"/>
        </w:rPr>
        <w:t>i.e.</w:t>
      </w:r>
      <w:r w:rsidR="67F10736" w:rsidRPr="2054022A">
        <w:rPr>
          <w:rFonts w:ascii="Arial" w:eastAsia="Times New Roman" w:hAnsi="Arial" w:cs="Arial"/>
          <w:color w:val="000000" w:themeColor="text1"/>
          <w:sz w:val="20"/>
          <w:szCs w:val="20"/>
          <w:lang w:eastAsia="en-NZ"/>
        </w:rPr>
        <w:t xml:space="preserve">, AMP </w:t>
      </w:r>
      <w:r w:rsidR="422BDC0B" w:rsidRPr="2054022A">
        <w:rPr>
          <w:rFonts w:ascii="Arial" w:eastAsia="Times New Roman" w:hAnsi="Arial" w:cs="Arial"/>
          <w:color w:val="000000" w:themeColor="text1"/>
          <w:sz w:val="20"/>
          <w:szCs w:val="20"/>
          <w:lang w:eastAsia="en-NZ"/>
        </w:rPr>
        <w:t>88</w:t>
      </w:r>
      <w:r w:rsidR="67F10736" w:rsidRPr="2054022A">
        <w:rPr>
          <w:rFonts w:ascii="Arial" w:eastAsia="Times New Roman" w:hAnsi="Arial" w:cs="Arial"/>
          <w:color w:val="000000" w:themeColor="text1"/>
          <w:sz w:val="20"/>
          <w:szCs w:val="20"/>
          <w:lang w:eastAsia="en-NZ"/>
        </w:rPr>
        <w:t>; IMP 8</w:t>
      </w:r>
      <w:r w:rsidR="6974E940" w:rsidRPr="2054022A">
        <w:rPr>
          <w:rFonts w:ascii="Arial" w:eastAsia="Times New Roman" w:hAnsi="Arial" w:cs="Arial"/>
          <w:color w:val="000000" w:themeColor="text1"/>
          <w:sz w:val="20"/>
          <w:szCs w:val="20"/>
          <w:lang w:eastAsia="en-NZ"/>
        </w:rPr>
        <w:t>0</w:t>
      </w:r>
      <w:r w:rsidR="67F10736" w:rsidRPr="2054022A">
        <w:rPr>
          <w:rFonts w:ascii="Arial" w:eastAsia="Times New Roman" w:hAnsi="Arial" w:cs="Arial"/>
          <w:color w:val="000000" w:themeColor="text1"/>
          <w:sz w:val="20"/>
          <w:szCs w:val="20"/>
          <w:lang w:eastAsia="en-NZ"/>
        </w:rPr>
        <w:t>).</w:t>
      </w:r>
      <w:r w:rsidR="37C9A1DE" w:rsidRPr="2054022A">
        <w:rPr>
          <w:rFonts w:ascii="Arial" w:eastAsia="Times New Roman" w:hAnsi="Arial" w:cs="Arial"/>
          <w:color w:val="000000" w:themeColor="text1"/>
          <w:sz w:val="20"/>
          <w:szCs w:val="20"/>
          <w:lang w:eastAsia="en-NZ"/>
        </w:rPr>
        <w:t xml:space="preserve"> </w:t>
      </w:r>
    </w:p>
    <w:p w14:paraId="01A8714B" w14:textId="4984A8AE" w:rsidR="00D232B4" w:rsidRPr="00855574" w:rsidRDefault="00D232B4" w:rsidP="00855574">
      <w:pPr>
        <w:shd w:val="clear" w:color="auto" w:fill="FFFFFF" w:themeFill="background1"/>
        <w:spacing w:before="240" w:after="360"/>
        <w:jc w:val="both"/>
        <w:rPr>
          <w:rFonts w:ascii="Arial" w:eastAsia="Times New Roman" w:hAnsi="Arial" w:cs="Arial"/>
          <w:color w:val="000000" w:themeColor="text1"/>
          <w:sz w:val="20"/>
          <w:szCs w:val="20"/>
          <w:lang w:eastAsia="en-NZ"/>
        </w:rPr>
      </w:pPr>
      <w:r w:rsidRPr="2054022A">
        <w:rPr>
          <w:rFonts w:ascii="Arial" w:eastAsia="Times New Roman" w:hAnsi="Arial" w:cs="Arial"/>
          <w:color w:val="000000" w:themeColor="text1"/>
          <w:sz w:val="20"/>
          <w:szCs w:val="20"/>
          <w:lang w:eastAsia="en-NZ"/>
        </w:rPr>
        <w:t>A growing number of health practitioners have chosen to provide services as an AMP for their own patients without registering to be included as a SCENZ member. A portion of these health practitioners have subsequently chosen to join the SCENZ group, and to make themselves available to additional patients.</w:t>
      </w:r>
    </w:p>
    <w:p w14:paraId="0E19A3B9" w14:textId="067C5DBA" w:rsidR="00C743BA" w:rsidRPr="00855574" w:rsidRDefault="00C743BA" w:rsidP="00855574">
      <w:pPr>
        <w:jc w:val="both"/>
        <w:rPr>
          <w:rFonts w:ascii="Arial" w:hAnsi="Arial" w:cs="Arial"/>
          <w:color w:val="000000" w:themeColor="text1"/>
        </w:rPr>
      </w:pPr>
    </w:p>
    <w:p w14:paraId="5926A751" w14:textId="6B4DD692" w:rsidR="00687E2C" w:rsidRPr="00855574" w:rsidRDefault="2DFB6E28" w:rsidP="46666D1A">
      <w:pPr>
        <w:shd w:val="clear" w:color="auto" w:fill="FFFFFF" w:themeFill="background1"/>
        <w:spacing w:before="277" w:after="277" w:line="320" w:lineRule="atLeast"/>
        <w:jc w:val="both"/>
        <w:outlineLvl w:val="2"/>
        <w:rPr>
          <w:rFonts w:ascii="Arial" w:eastAsia="Times New Roman" w:hAnsi="Arial" w:cs="Arial"/>
          <w:b/>
          <w:bCs/>
          <w:color w:val="000000" w:themeColor="text1"/>
          <w:sz w:val="24"/>
          <w:szCs w:val="24"/>
          <w:lang w:eastAsia="en-NZ"/>
        </w:rPr>
      </w:pPr>
      <w:r w:rsidRPr="2054022A">
        <w:rPr>
          <w:rFonts w:ascii="Arial" w:eastAsia="Times New Roman" w:hAnsi="Arial" w:cs="Arial"/>
          <w:b/>
          <w:bCs/>
          <w:color w:val="000000" w:themeColor="text1"/>
          <w:sz w:val="24"/>
          <w:szCs w:val="24"/>
          <w:lang w:eastAsia="en-NZ"/>
        </w:rPr>
        <w:t>Assisted Dying Education</w:t>
      </w:r>
    </w:p>
    <w:p w14:paraId="37EA2358" w14:textId="3B44313E" w:rsidR="00687E2C" w:rsidRPr="00855574" w:rsidRDefault="2DFB6E28" w:rsidP="46666D1A">
      <w:pPr>
        <w:jc w:val="both"/>
        <w:rPr>
          <w:rFonts w:ascii="Arial" w:hAnsi="Arial" w:cs="Arial"/>
          <w:color w:val="000000" w:themeColor="text1"/>
        </w:rPr>
      </w:pPr>
      <w:r w:rsidRPr="2054022A">
        <w:rPr>
          <w:rFonts w:ascii="Arial" w:hAnsi="Arial" w:cs="Arial"/>
          <w:color w:val="000000" w:themeColor="text1"/>
        </w:rPr>
        <w:t xml:space="preserve">During 2023, the assisted dying Service team </w:t>
      </w:r>
      <w:r w:rsidR="12C57E70" w:rsidRPr="2054022A">
        <w:rPr>
          <w:rFonts w:ascii="Arial" w:hAnsi="Arial" w:cs="Arial"/>
          <w:color w:val="000000" w:themeColor="text1"/>
        </w:rPr>
        <w:t>presented to the topic of Assisted Dying on 21 occasions. The majority of groups requesting edu</w:t>
      </w:r>
      <w:r w:rsidR="516A63A1" w:rsidRPr="2054022A">
        <w:rPr>
          <w:rFonts w:ascii="Arial" w:hAnsi="Arial" w:cs="Arial"/>
          <w:color w:val="000000" w:themeColor="text1"/>
        </w:rPr>
        <w:t>cation about Assisted Dying were Health practitioners, both in hospitals in in the community</w:t>
      </w:r>
      <w:r w:rsidR="1C584379" w:rsidRPr="2054022A">
        <w:rPr>
          <w:rFonts w:ascii="Arial" w:hAnsi="Arial" w:cs="Arial"/>
          <w:color w:val="000000" w:themeColor="text1"/>
        </w:rPr>
        <w:t xml:space="preserve"> during conferences and study days.</w:t>
      </w:r>
    </w:p>
    <w:p w14:paraId="4FAC4178" w14:textId="1B82AAD5" w:rsidR="1C584379" w:rsidRDefault="1C584379" w:rsidP="46666D1A">
      <w:pPr>
        <w:jc w:val="both"/>
        <w:rPr>
          <w:rFonts w:ascii="Arial" w:hAnsi="Arial" w:cs="Arial"/>
          <w:color w:val="000000" w:themeColor="text1"/>
        </w:rPr>
      </w:pPr>
      <w:r w:rsidRPr="2054022A">
        <w:rPr>
          <w:rFonts w:ascii="Arial" w:hAnsi="Arial" w:cs="Arial"/>
          <w:color w:val="000000" w:themeColor="text1"/>
        </w:rPr>
        <w:t xml:space="preserve">During </w:t>
      </w:r>
      <w:r w:rsidR="697F5729" w:rsidRPr="2054022A">
        <w:rPr>
          <w:rFonts w:ascii="Arial" w:hAnsi="Arial" w:cs="Arial"/>
          <w:color w:val="000000" w:themeColor="text1"/>
        </w:rPr>
        <w:t>this engagement</w:t>
      </w:r>
      <w:r w:rsidRPr="2054022A">
        <w:rPr>
          <w:rFonts w:ascii="Arial" w:hAnsi="Arial" w:cs="Arial"/>
          <w:color w:val="000000" w:themeColor="text1"/>
        </w:rPr>
        <w:t xml:space="preserve">, the team spoken to </w:t>
      </w:r>
      <w:r w:rsidR="7049611F" w:rsidRPr="2054022A">
        <w:rPr>
          <w:rFonts w:ascii="Arial" w:hAnsi="Arial" w:cs="Arial"/>
          <w:color w:val="000000" w:themeColor="text1"/>
        </w:rPr>
        <w:t>approximately 1150 people about assisted</w:t>
      </w:r>
      <w:r w:rsidR="00BD1E0F" w:rsidRPr="2054022A">
        <w:rPr>
          <w:rFonts w:ascii="Arial" w:hAnsi="Arial" w:cs="Arial"/>
          <w:color w:val="000000" w:themeColor="text1"/>
        </w:rPr>
        <w:t xml:space="preserve"> </w:t>
      </w:r>
      <w:r w:rsidR="7049611F" w:rsidRPr="2054022A">
        <w:rPr>
          <w:rFonts w:ascii="Arial" w:hAnsi="Arial" w:cs="Arial"/>
          <w:color w:val="000000" w:themeColor="text1"/>
        </w:rPr>
        <w:t>dying.</w:t>
      </w:r>
    </w:p>
    <w:p w14:paraId="7E1E0D4D" w14:textId="164182CE" w:rsidR="46666D1A" w:rsidRDefault="46666D1A" w:rsidP="46666D1A">
      <w:pPr>
        <w:jc w:val="both"/>
        <w:rPr>
          <w:rFonts w:ascii="Arial" w:hAnsi="Arial" w:cs="Arial"/>
          <w:color w:val="000000" w:themeColor="text1"/>
        </w:rPr>
      </w:pPr>
    </w:p>
    <w:sectPr w:rsidR="46666D1A">
      <w:headerReference w:type="default" r:id="rId26"/>
      <w:footerReference w:type="default" r:id="rId27"/>
      <w:pgSz w:w="11906" w:h="16838"/>
      <w:pgMar w:top="540" w:right="1440" w:bottom="3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EAA32" w14:textId="77777777" w:rsidR="00196202" w:rsidRDefault="00196202">
      <w:r>
        <w:separator/>
      </w:r>
    </w:p>
  </w:endnote>
  <w:endnote w:type="continuationSeparator" w:id="0">
    <w:p w14:paraId="307D5E99" w14:textId="77777777" w:rsidR="00196202" w:rsidRDefault="00196202">
      <w:r>
        <w:continuationSeparator/>
      </w:r>
    </w:p>
  </w:endnote>
  <w:endnote w:type="continuationNotice" w:id="1">
    <w:p w14:paraId="09DFB562" w14:textId="77777777" w:rsidR="00196202" w:rsidRDefault="001962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ACF78AE" w14:paraId="05D8265E" w14:textId="77777777" w:rsidTr="3ACF78AE">
      <w:trPr>
        <w:trHeight w:val="300"/>
      </w:trPr>
      <w:tc>
        <w:tcPr>
          <w:tcW w:w="3005" w:type="dxa"/>
        </w:tcPr>
        <w:p w14:paraId="1C1A2EBD" w14:textId="4DBAF4A9" w:rsidR="3ACF78AE" w:rsidRDefault="3ACF78AE" w:rsidP="3ACF78AE">
          <w:pPr>
            <w:pStyle w:val="Header"/>
            <w:ind w:left="-115"/>
          </w:pPr>
        </w:p>
      </w:tc>
      <w:tc>
        <w:tcPr>
          <w:tcW w:w="3005" w:type="dxa"/>
        </w:tcPr>
        <w:p w14:paraId="3980348F" w14:textId="60476ED5" w:rsidR="3ACF78AE" w:rsidRDefault="3ACF78AE" w:rsidP="3ACF78AE">
          <w:pPr>
            <w:pStyle w:val="Header"/>
            <w:jc w:val="center"/>
          </w:pPr>
        </w:p>
      </w:tc>
      <w:tc>
        <w:tcPr>
          <w:tcW w:w="3005" w:type="dxa"/>
        </w:tcPr>
        <w:p w14:paraId="25081B35" w14:textId="0AEA3CE1" w:rsidR="3ACF78AE" w:rsidRDefault="3ACF78AE" w:rsidP="3ACF78AE">
          <w:pPr>
            <w:pStyle w:val="Header"/>
            <w:ind w:right="-115"/>
            <w:jc w:val="right"/>
          </w:pPr>
        </w:p>
      </w:tc>
    </w:tr>
  </w:tbl>
  <w:p w14:paraId="3C1501BA" w14:textId="1F8C4891" w:rsidR="3ACF78AE" w:rsidRDefault="3ACF78AE" w:rsidP="3ACF7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48BD4" w14:textId="77777777" w:rsidR="00196202" w:rsidRDefault="00196202">
      <w:r>
        <w:separator/>
      </w:r>
    </w:p>
  </w:footnote>
  <w:footnote w:type="continuationSeparator" w:id="0">
    <w:p w14:paraId="74E8DD6E" w14:textId="77777777" w:rsidR="00196202" w:rsidRDefault="00196202">
      <w:r>
        <w:continuationSeparator/>
      </w:r>
    </w:p>
  </w:footnote>
  <w:footnote w:type="continuationNotice" w:id="1">
    <w:p w14:paraId="6A053DE8" w14:textId="77777777" w:rsidR="00196202" w:rsidRDefault="001962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ACF78AE" w14:paraId="5EC9E051" w14:textId="77777777" w:rsidTr="3ACF78AE">
      <w:trPr>
        <w:trHeight w:val="300"/>
      </w:trPr>
      <w:tc>
        <w:tcPr>
          <w:tcW w:w="3005" w:type="dxa"/>
        </w:tcPr>
        <w:p w14:paraId="7BE6ED46" w14:textId="486503DB" w:rsidR="3ACF78AE" w:rsidRDefault="3ACF78AE" w:rsidP="3ACF78AE">
          <w:pPr>
            <w:pStyle w:val="Header"/>
            <w:ind w:left="-115"/>
          </w:pPr>
        </w:p>
      </w:tc>
      <w:tc>
        <w:tcPr>
          <w:tcW w:w="3005" w:type="dxa"/>
        </w:tcPr>
        <w:p w14:paraId="22E4A03D" w14:textId="329086CA" w:rsidR="3ACF78AE" w:rsidRDefault="3ACF78AE" w:rsidP="3ACF78AE">
          <w:pPr>
            <w:pStyle w:val="Header"/>
            <w:jc w:val="center"/>
          </w:pPr>
        </w:p>
      </w:tc>
      <w:tc>
        <w:tcPr>
          <w:tcW w:w="3005" w:type="dxa"/>
        </w:tcPr>
        <w:p w14:paraId="03B2C5C9" w14:textId="696CDC7F" w:rsidR="3ACF78AE" w:rsidRDefault="3ACF78AE" w:rsidP="3ACF78AE">
          <w:pPr>
            <w:pStyle w:val="Header"/>
            <w:ind w:right="-115"/>
            <w:jc w:val="right"/>
          </w:pPr>
        </w:p>
      </w:tc>
    </w:tr>
  </w:tbl>
  <w:p w14:paraId="352DB8C0" w14:textId="6CBA2EB5" w:rsidR="3ACF78AE" w:rsidRDefault="3ACF78AE" w:rsidP="3ACF78AE">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12362E"/>
    <w:multiLevelType w:val="multilevel"/>
    <w:tmpl w:val="21BCA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5B2A0D"/>
    <w:multiLevelType w:val="hybridMultilevel"/>
    <w:tmpl w:val="FFFFFFFF"/>
    <w:lvl w:ilvl="0" w:tplc="6B2CEF04">
      <w:start w:val="1"/>
      <w:numFmt w:val="bullet"/>
      <w:lvlText w:val=""/>
      <w:lvlJc w:val="left"/>
      <w:pPr>
        <w:ind w:left="720" w:hanging="360"/>
      </w:pPr>
      <w:rPr>
        <w:rFonts w:ascii="Symbol" w:hAnsi="Symbol" w:hint="default"/>
      </w:rPr>
    </w:lvl>
    <w:lvl w:ilvl="1" w:tplc="FD146D26">
      <w:start w:val="1"/>
      <w:numFmt w:val="bullet"/>
      <w:lvlText w:val="o"/>
      <w:lvlJc w:val="left"/>
      <w:pPr>
        <w:ind w:left="1440" w:hanging="360"/>
      </w:pPr>
      <w:rPr>
        <w:rFonts w:ascii="Courier New" w:hAnsi="Courier New" w:hint="default"/>
      </w:rPr>
    </w:lvl>
    <w:lvl w:ilvl="2" w:tplc="CC522098">
      <w:start w:val="1"/>
      <w:numFmt w:val="bullet"/>
      <w:lvlText w:val=""/>
      <w:lvlJc w:val="left"/>
      <w:pPr>
        <w:ind w:left="2160" w:hanging="360"/>
      </w:pPr>
      <w:rPr>
        <w:rFonts w:ascii="Wingdings" w:hAnsi="Wingdings" w:hint="default"/>
      </w:rPr>
    </w:lvl>
    <w:lvl w:ilvl="3" w:tplc="DE20096E">
      <w:start w:val="1"/>
      <w:numFmt w:val="bullet"/>
      <w:lvlText w:val=""/>
      <w:lvlJc w:val="left"/>
      <w:pPr>
        <w:ind w:left="2880" w:hanging="360"/>
      </w:pPr>
      <w:rPr>
        <w:rFonts w:ascii="Symbol" w:hAnsi="Symbol" w:hint="default"/>
      </w:rPr>
    </w:lvl>
    <w:lvl w:ilvl="4" w:tplc="0CD6C674">
      <w:start w:val="1"/>
      <w:numFmt w:val="bullet"/>
      <w:lvlText w:val="o"/>
      <w:lvlJc w:val="left"/>
      <w:pPr>
        <w:ind w:left="3600" w:hanging="360"/>
      </w:pPr>
      <w:rPr>
        <w:rFonts w:ascii="Courier New" w:hAnsi="Courier New" w:hint="default"/>
      </w:rPr>
    </w:lvl>
    <w:lvl w:ilvl="5" w:tplc="D1D42B7E">
      <w:start w:val="1"/>
      <w:numFmt w:val="bullet"/>
      <w:lvlText w:val=""/>
      <w:lvlJc w:val="left"/>
      <w:pPr>
        <w:ind w:left="4320" w:hanging="360"/>
      </w:pPr>
      <w:rPr>
        <w:rFonts w:ascii="Wingdings" w:hAnsi="Wingdings" w:hint="default"/>
      </w:rPr>
    </w:lvl>
    <w:lvl w:ilvl="6" w:tplc="D1261AF6">
      <w:start w:val="1"/>
      <w:numFmt w:val="bullet"/>
      <w:lvlText w:val=""/>
      <w:lvlJc w:val="left"/>
      <w:pPr>
        <w:ind w:left="5040" w:hanging="360"/>
      </w:pPr>
      <w:rPr>
        <w:rFonts w:ascii="Symbol" w:hAnsi="Symbol" w:hint="default"/>
      </w:rPr>
    </w:lvl>
    <w:lvl w:ilvl="7" w:tplc="ACF25D90">
      <w:start w:val="1"/>
      <w:numFmt w:val="bullet"/>
      <w:lvlText w:val="o"/>
      <w:lvlJc w:val="left"/>
      <w:pPr>
        <w:ind w:left="5760" w:hanging="360"/>
      </w:pPr>
      <w:rPr>
        <w:rFonts w:ascii="Courier New" w:hAnsi="Courier New" w:hint="default"/>
      </w:rPr>
    </w:lvl>
    <w:lvl w:ilvl="8" w:tplc="BFD6292A">
      <w:start w:val="1"/>
      <w:numFmt w:val="bullet"/>
      <w:lvlText w:val=""/>
      <w:lvlJc w:val="left"/>
      <w:pPr>
        <w:ind w:left="6480" w:hanging="360"/>
      </w:pPr>
      <w:rPr>
        <w:rFonts w:ascii="Wingdings" w:hAnsi="Wingdings" w:hint="default"/>
      </w:rPr>
    </w:lvl>
  </w:abstractNum>
  <w:abstractNum w:abstractNumId="2" w15:restartNumberingAfterBreak="0">
    <w:nsid w:val="5F7FAB3F"/>
    <w:multiLevelType w:val="hybridMultilevel"/>
    <w:tmpl w:val="FFFFFFFF"/>
    <w:lvl w:ilvl="0" w:tplc="5AFCF566">
      <w:start w:val="1"/>
      <w:numFmt w:val="bullet"/>
      <w:lvlText w:val=""/>
      <w:lvlJc w:val="left"/>
      <w:pPr>
        <w:ind w:left="720" w:hanging="360"/>
      </w:pPr>
      <w:rPr>
        <w:rFonts w:ascii="Symbol" w:hAnsi="Symbol" w:hint="default"/>
      </w:rPr>
    </w:lvl>
    <w:lvl w:ilvl="1" w:tplc="D408D30C">
      <w:start w:val="1"/>
      <w:numFmt w:val="bullet"/>
      <w:lvlText w:val="o"/>
      <w:lvlJc w:val="left"/>
      <w:pPr>
        <w:ind w:left="1440" w:hanging="360"/>
      </w:pPr>
      <w:rPr>
        <w:rFonts w:ascii="Courier New" w:hAnsi="Courier New" w:hint="default"/>
      </w:rPr>
    </w:lvl>
    <w:lvl w:ilvl="2" w:tplc="2898D430">
      <w:start w:val="1"/>
      <w:numFmt w:val="bullet"/>
      <w:lvlText w:val=""/>
      <w:lvlJc w:val="left"/>
      <w:pPr>
        <w:ind w:left="2160" w:hanging="360"/>
      </w:pPr>
      <w:rPr>
        <w:rFonts w:ascii="Wingdings" w:hAnsi="Wingdings" w:hint="default"/>
      </w:rPr>
    </w:lvl>
    <w:lvl w:ilvl="3" w:tplc="AC1EA31A">
      <w:start w:val="1"/>
      <w:numFmt w:val="bullet"/>
      <w:lvlText w:val=""/>
      <w:lvlJc w:val="left"/>
      <w:pPr>
        <w:ind w:left="2880" w:hanging="360"/>
      </w:pPr>
      <w:rPr>
        <w:rFonts w:ascii="Symbol" w:hAnsi="Symbol" w:hint="default"/>
      </w:rPr>
    </w:lvl>
    <w:lvl w:ilvl="4" w:tplc="934666E0">
      <w:start w:val="1"/>
      <w:numFmt w:val="bullet"/>
      <w:lvlText w:val="o"/>
      <w:lvlJc w:val="left"/>
      <w:pPr>
        <w:ind w:left="3600" w:hanging="360"/>
      </w:pPr>
      <w:rPr>
        <w:rFonts w:ascii="Courier New" w:hAnsi="Courier New" w:hint="default"/>
      </w:rPr>
    </w:lvl>
    <w:lvl w:ilvl="5" w:tplc="0748C9DE">
      <w:start w:val="1"/>
      <w:numFmt w:val="bullet"/>
      <w:lvlText w:val=""/>
      <w:lvlJc w:val="left"/>
      <w:pPr>
        <w:ind w:left="4320" w:hanging="360"/>
      </w:pPr>
      <w:rPr>
        <w:rFonts w:ascii="Wingdings" w:hAnsi="Wingdings" w:hint="default"/>
      </w:rPr>
    </w:lvl>
    <w:lvl w:ilvl="6" w:tplc="E804956E">
      <w:start w:val="1"/>
      <w:numFmt w:val="bullet"/>
      <w:lvlText w:val=""/>
      <w:lvlJc w:val="left"/>
      <w:pPr>
        <w:ind w:left="5040" w:hanging="360"/>
      </w:pPr>
      <w:rPr>
        <w:rFonts w:ascii="Symbol" w:hAnsi="Symbol" w:hint="default"/>
      </w:rPr>
    </w:lvl>
    <w:lvl w:ilvl="7" w:tplc="0E58928C">
      <w:start w:val="1"/>
      <w:numFmt w:val="bullet"/>
      <w:lvlText w:val="o"/>
      <w:lvlJc w:val="left"/>
      <w:pPr>
        <w:ind w:left="5760" w:hanging="360"/>
      </w:pPr>
      <w:rPr>
        <w:rFonts w:ascii="Courier New" w:hAnsi="Courier New" w:hint="default"/>
      </w:rPr>
    </w:lvl>
    <w:lvl w:ilvl="8" w:tplc="880A491C">
      <w:start w:val="1"/>
      <w:numFmt w:val="bullet"/>
      <w:lvlText w:val=""/>
      <w:lvlJc w:val="left"/>
      <w:pPr>
        <w:ind w:left="6480" w:hanging="360"/>
      </w:pPr>
      <w:rPr>
        <w:rFonts w:ascii="Wingdings" w:hAnsi="Wingdings" w:hint="default"/>
      </w:rPr>
    </w:lvl>
  </w:abstractNum>
  <w:abstractNum w:abstractNumId="3" w15:restartNumberingAfterBreak="0">
    <w:nsid w:val="62702F7B"/>
    <w:multiLevelType w:val="hybridMultilevel"/>
    <w:tmpl w:val="4A00484C"/>
    <w:lvl w:ilvl="0" w:tplc="A1D03338">
      <w:start w:val="4"/>
      <w:numFmt w:val="bullet"/>
      <w:lvlText w:val=""/>
      <w:lvlJc w:val="left"/>
      <w:pPr>
        <w:ind w:left="7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2936333"/>
    <w:multiLevelType w:val="multilevel"/>
    <w:tmpl w:val="C1C88C6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0D480F"/>
    <w:multiLevelType w:val="multilevel"/>
    <w:tmpl w:val="55EA8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605FE9"/>
    <w:multiLevelType w:val="multilevel"/>
    <w:tmpl w:val="8F8C4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2E2DF98"/>
    <w:multiLevelType w:val="hybridMultilevel"/>
    <w:tmpl w:val="8DAEAEC0"/>
    <w:lvl w:ilvl="0" w:tplc="9C0AB902">
      <w:start w:val="1"/>
      <w:numFmt w:val="bullet"/>
      <w:lvlText w:val=""/>
      <w:lvlJc w:val="left"/>
      <w:pPr>
        <w:ind w:left="720" w:hanging="360"/>
      </w:pPr>
      <w:rPr>
        <w:rFonts w:ascii="Symbol" w:hAnsi="Symbol" w:hint="default"/>
      </w:rPr>
    </w:lvl>
    <w:lvl w:ilvl="1" w:tplc="24DC50B6">
      <w:start w:val="1"/>
      <w:numFmt w:val="bullet"/>
      <w:lvlText w:val="o"/>
      <w:lvlJc w:val="left"/>
      <w:pPr>
        <w:ind w:left="1440" w:hanging="360"/>
      </w:pPr>
      <w:rPr>
        <w:rFonts w:ascii="Courier New" w:hAnsi="Courier New" w:hint="default"/>
      </w:rPr>
    </w:lvl>
    <w:lvl w:ilvl="2" w:tplc="B5C6240E">
      <w:start w:val="1"/>
      <w:numFmt w:val="bullet"/>
      <w:lvlText w:val=""/>
      <w:lvlJc w:val="left"/>
      <w:pPr>
        <w:ind w:left="2160" w:hanging="360"/>
      </w:pPr>
      <w:rPr>
        <w:rFonts w:ascii="Wingdings" w:hAnsi="Wingdings" w:hint="default"/>
      </w:rPr>
    </w:lvl>
    <w:lvl w:ilvl="3" w:tplc="6E066CE8">
      <w:start w:val="1"/>
      <w:numFmt w:val="bullet"/>
      <w:lvlText w:val=""/>
      <w:lvlJc w:val="left"/>
      <w:pPr>
        <w:ind w:left="2880" w:hanging="360"/>
      </w:pPr>
      <w:rPr>
        <w:rFonts w:ascii="Symbol" w:hAnsi="Symbol" w:hint="default"/>
      </w:rPr>
    </w:lvl>
    <w:lvl w:ilvl="4" w:tplc="9F60AED8">
      <w:start w:val="1"/>
      <w:numFmt w:val="bullet"/>
      <w:lvlText w:val="o"/>
      <w:lvlJc w:val="left"/>
      <w:pPr>
        <w:ind w:left="3600" w:hanging="360"/>
      </w:pPr>
      <w:rPr>
        <w:rFonts w:ascii="Courier New" w:hAnsi="Courier New" w:hint="default"/>
      </w:rPr>
    </w:lvl>
    <w:lvl w:ilvl="5" w:tplc="45227A2E">
      <w:start w:val="1"/>
      <w:numFmt w:val="bullet"/>
      <w:lvlText w:val=""/>
      <w:lvlJc w:val="left"/>
      <w:pPr>
        <w:ind w:left="4320" w:hanging="360"/>
      </w:pPr>
      <w:rPr>
        <w:rFonts w:ascii="Wingdings" w:hAnsi="Wingdings" w:hint="default"/>
      </w:rPr>
    </w:lvl>
    <w:lvl w:ilvl="6" w:tplc="ADCABF96">
      <w:start w:val="1"/>
      <w:numFmt w:val="bullet"/>
      <w:lvlText w:val=""/>
      <w:lvlJc w:val="left"/>
      <w:pPr>
        <w:ind w:left="5040" w:hanging="360"/>
      </w:pPr>
      <w:rPr>
        <w:rFonts w:ascii="Symbol" w:hAnsi="Symbol" w:hint="default"/>
      </w:rPr>
    </w:lvl>
    <w:lvl w:ilvl="7" w:tplc="6804CADE">
      <w:start w:val="1"/>
      <w:numFmt w:val="bullet"/>
      <w:lvlText w:val="o"/>
      <w:lvlJc w:val="left"/>
      <w:pPr>
        <w:ind w:left="5760" w:hanging="360"/>
      </w:pPr>
      <w:rPr>
        <w:rFonts w:ascii="Courier New" w:hAnsi="Courier New" w:hint="default"/>
      </w:rPr>
    </w:lvl>
    <w:lvl w:ilvl="8" w:tplc="31609F46">
      <w:start w:val="1"/>
      <w:numFmt w:val="bullet"/>
      <w:lvlText w:val=""/>
      <w:lvlJc w:val="left"/>
      <w:pPr>
        <w:ind w:left="6480" w:hanging="360"/>
      </w:pPr>
      <w:rPr>
        <w:rFonts w:ascii="Wingdings" w:hAnsi="Wingdings" w:hint="default"/>
      </w:rPr>
    </w:lvl>
  </w:abstractNum>
  <w:abstractNum w:abstractNumId="8" w15:restartNumberingAfterBreak="0">
    <w:nsid w:val="7CEA64D5"/>
    <w:multiLevelType w:val="multilevel"/>
    <w:tmpl w:val="21BCA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0005299">
    <w:abstractNumId w:val="7"/>
  </w:num>
  <w:num w:numId="2" w16cid:durableId="1745104865">
    <w:abstractNumId w:val="5"/>
  </w:num>
  <w:num w:numId="3" w16cid:durableId="1037438031">
    <w:abstractNumId w:val="8"/>
  </w:num>
  <w:num w:numId="4" w16cid:durableId="670913390">
    <w:abstractNumId w:val="6"/>
  </w:num>
  <w:num w:numId="5" w16cid:durableId="1117215472">
    <w:abstractNumId w:val="3"/>
  </w:num>
  <w:num w:numId="6" w16cid:durableId="1133212999">
    <w:abstractNumId w:val="4"/>
  </w:num>
  <w:num w:numId="7" w16cid:durableId="1777670520">
    <w:abstractNumId w:val="2"/>
  </w:num>
  <w:num w:numId="8" w16cid:durableId="239681067">
    <w:abstractNumId w:val="1"/>
  </w:num>
  <w:num w:numId="9" w16cid:durableId="1077292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85E"/>
    <w:rsid w:val="00000C3D"/>
    <w:rsid w:val="00001D67"/>
    <w:rsid w:val="00001F4B"/>
    <w:rsid w:val="0000258A"/>
    <w:rsid w:val="00002F63"/>
    <w:rsid w:val="000033B9"/>
    <w:rsid w:val="00005183"/>
    <w:rsid w:val="0000595E"/>
    <w:rsid w:val="00007916"/>
    <w:rsid w:val="00010A2F"/>
    <w:rsid w:val="000119ED"/>
    <w:rsid w:val="000149F0"/>
    <w:rsid w:val="0001592E"/>
    <w:rsid w:val="00015D3A"/>
    <w:rsid w:val="000168D3"/>
    <w:rsid w:val="00020ABE"/>
    <w:rsid w:val="00024189"/>
    <w:rsid w:val="0002473D"/>
    <w:rsid w:val="00024DCD"/>
    <w:rsid w:val="00027B87"/>
    <w:rsid w:val="0003043F"/>
    <w:rsid w:val="000312F8"/>
    <w:rsid w:val="00031451"/>
    <w:rsid w:val="000321A6"/>
    <w:rsid w:val="00032AB7"/>
    <w:rsid w:val="000346A7"/>
    <w:rsid w:val="000346E4"/>
    <w:rsid w:val="00034CBC"/>
    <w:rsid w:val="0003582F"/>
    <w:rsid w:val="000359EC"/>
    <w:rsid w:val="00036626"/>
    <w:rsid w:val="0003728C"/>
    <w:rsid w:val="00037465"/>
    <w:rsid w:val="00041560"/>
    <w:rsid w:val="0004191B"/>
    <w:rsid w:val="00044257"/>
    <w:rsid w:val="000500F8"/>
    <w:rsid w:val="00050B2C"/>
    <w:rsid w:val="00051A2E"/>
    <w:rsid w:val="00052ACC"/>
    <w:rsid w:val="000546BC"/>
    <w:rsid w:val="00057303"/>
    <w:rsid w:val="0005785E"/>
    <w:rsid w:val="00060291"/>
    <w:rsid w:val="00063207"/>
    <w:rsid w:val="0006331A"/>
    <w:rsid w:val="0006331F"/>
    <w:rsid w:val="00063582"/>
    <w:rsid w:val="000649F1"/>
    <w:rsid w:val="00065E3F"/>
    <w:rsid w:val="000677AF"/>
    <w:rsid w:val="00070351"/>
    <w:rsid w:val="00072497"/>
    <w:rsid w:val="00072932"/>
    <w:rsid w:val="000736EF"/>
    <w:rsid w:val="0007516F"/>
    <w:rsid w:val="0008302B"/>
    <w:rsid w:val="00083556"/>
    <w:rsid w:val="00083BEC"/>
    <w:rsid w:val="0008428C"/>
    <w:rsid w:val="000852D7"/>
    <w:rsid w:val="00085EE8"/>
    <w:rsid w:val="00086050"/>
    <w:rsid w:val="00086F5F"/>
    <w:rsid w:val="00091A2E"/>
    <w:rsid w:val="00091C91"/>
    <w:rsid w:val="00094D87"/>
    <w:rsid w:val="0009679C"/>
    <w:rsid w:val="0009680D"/>
    <w:rsid w:val="00097825"/>
    <w:rsid w:val="000A0A8D"/>
    <w:rsid w:val="000A0CB5"/>
    <w:rsid w:val="000A1433"/>
    <w:rsid w:val="000A2D3F"/>
    <w:rsid w:val="000A4B8D"/>
    <w:rsid w:val="000A4CC8"/>
    <w:rsid w:val="000A5B1D"/>
    <w:rsid w:val="000A5DD4"/>
    <w:rsid w:val="000A67AC"/>
    <w:rsid w:val="000B043D"/>
    <w:rsid w:val="000B2069"/>
    <w:rsid w:val="000B21F4"/>
    <w:rsid w:val="000B30B7"/>
    <w:rsid w:val="000B5646"/>
    <w:rsid w:val="000B5979"/>
    <w:rsid w:val="000B6618"/>
    <w:rsid w:val="000C1E95"/>
    <w:rsid w:val="000C3260"/>
    <w:rsid w:val="000C50D0"/>
    <w:rsid w:val="000C5D95"/>
    <w:rsid w:val="000D10C4"/>
    <w:rsid w:val="000D1BC2"/>
    <w:rsid w:val="000D1EC1"/>
    <w:rsid w:val="000D264D"/>
    <w:rsid w:val="000D29D4"/>
    <w:rsid w:val="000D2EBE"/>
    <w:rsid w:val="000D3110"/>
    <w:rsid w:val="000D53FD"/>
    <w:rsid w:val="000D7361"/>
    <w:rsid w:val="000D76B6"/>
    <w:rsid w:val="000D7945"/>
    <w:rsid w:val="000DD5FB"/>
    <w:rsid w:val="000E173D"/>
    <w:rsid w:val="000E193F"/>
    <w:rsid w:val="000E4050"/>
    <w:rsid w:val="000E4237"/>
    <w:rsid w:val="000E547C"/>
    <w:rsid w:val="000E54BF"/>
    <w:rsid w:val="000E6B62"/>
    <w:rsid w:val="000E777E"/>
    <w:rsid w:val="000F0869"/>
    <w:rsid w:val="000F0AA0"/>
    <w:rsid w:val="000F13DF"/>
    <w:rsid w:val="000F15D8"/>
    <w:rsid w:val="000F38A8"/>
    <w:rsid w:val="000F5D8F"/>
    <w:rsid w:val="000F671D"/>
    <w:rsid w:val="000F703F"/>
    <w:rsid w:val="000F7593"/>
    <w:rsid w:val="00100871"/>
    <w:rsid w:val="001034C1"/>
    <w:rsid w:val="00103A5C"/>
    <w:rsid w:val="00105387"/>
    <w:rsid w:val="00107691"/>
    <w:rsid w:val="00107E3E"/>
    <w:rsid w:val="00110BBF"/>
    <w:rsid w:val="00110C00"/>
    <w:rsid w:val="00111D82"/>
    <w:rsid w:val="001123DF"/>
    <w:rsid w:val="00112F00"/>
    <w:rsid w:val="0011316B"/>
    <w:rsid w:val="00114EFC"/>
    <w:rsid w:val="001153D8"/>
    <w:rsid w:val="00116689"/>
    <w:rsid w:val="00117FDB"/>
    <w:rsid w:val="0012179F"/>
    <w:rsid w:val="0012203B"/>
    <w:rsid w:val="001221F1"/>
    <w:rsid w:val="0012594D"/>
    <w:rsid w:val="00126904"/>
    <w:rsid w:val="00127861"/>
    <w:rsid w:val="00130A69"/>
    <w:rsid w:val="00134FE8"/>
    <w:rsid w:val="00135A88"/>
    <w:rsid w:val="001360A7"/>
    <w:rsid w:val="00136A94"/>
    <w:rsid w:val="00136BBE"/>
    <w:rsid w:val="00142726"/>
    <w:rsid w:val="00142A8D"/>
    <w:rsid w:val="001433D7"/>
    <w:rsid w:val="00143B55"/>
    <w:rsid w:val="00146720"/>
    <w:rsid w:val="0014684A"/>
    <w:rsid w:val="001517EB"/>
    <w:rsid w:val="00151E3C"/>
    <w:rsid w:val="00154141"/>
    <w:rsid w:val="0015452D"/>
    <w:rsid w:val="00155430"/>
    <w:rsid w:val="00161FC5"/>
    <w:rsid w:val="00162248"/>
    <w:rsid w:val="00166E56"/>
    <w:rsid w:val="001733F6"/>
    <w:rsid w:val="0017374B"/>
    <w:rsid w:val="001742D3"/>
    <w:rsid w:val="00174499"/>
    <w:rsid w:val="00175415"/>
    <w:rsid w:val="00175EA2"/>
    <w:rsid w:val="001768A7"/>
    <w:rsid w:val="001841AC"/>
    <w:rsid w:val="001854E5"/>
    <w:rsid w:val="001870A2"/>
    <w:rsid w:val="00190EB8"/>
    <w:rsid w:val="00191505"/>
    <w:rsid w:val="00192554"/>
    <w:rsid w:val="0019375E"/>
    <w:rsid w:val="00193C5F"/>
    <w:rsid w:val="00196202"/>
    <w:rsid w:val="0019729D"/>
    <w:rsid w:val="001A1F54"/>
    <w:rsid w:val="001A20A4"/>
    <w:rsid w:val="001A2292"/>
    <w:rsid w:val="001A30FF"/>
    <w:rsid w:val="001A534B"/>
    <w:rsid w:val="001B1865"/>
    <w:rsid w:val="001B2634"/>
    <w:rsid w:val="001B5D59"/>
    <w:rsid w:val="001B6118"/>
    <w:rsid w:val="001B7289"/>
    <w:rsid w:val="001C06EE"/>
    <w:rsid w:val="001C0B65"/>
    <w:rsid w:val="001C1DC1"/>
    <w:rsid w:val="001C1E52"/>
    <w:rsid w:val="001C213C"/>
    <w:rsid w:val="001C23C5"/>
    <w:rsid w:val="001C50F2"/>
    <w:rsid w:val="001C5B98"/>
    <w:rsid w:val="001C6695"/>
    <w:rsid w:val="001C69B9"/>
    <w:rsid w:val="001C7AE0"/>
    <w:rsid w:val="001C7DDE"/>
    <w:rsid w:val="001C7F7C"/>
    <w:rsid w:val="001D0F43"/>
    <w:rsid w:val="001D14DA"/>
    <w:rsid w:val="001D3FE8"/>
    <w:rsid w:val="001D5540"/>
    <w:rsid w:val="001D560F"/>
    <w:rsid w:val="001D72F8"/>
    <w:rsid w:val="001D7A33"/>
    <w:rsid w:val="001E0272"/>
    <w:rsid w:val="001E02BE"/>
    <w:rsid w:val="001E157E"/>
    <w:rsid w:val="001E1926"/>
    <w:rsid w:val="001E2648"/>
    <w:rsid w:val="001E26B0"/>
    <w:rsid w:val="001E37AE"/>
    <w:rsid w:val="001E4827"/>
    <w:rsid w:val="001E5A83"/>
    <w:rsid w:val="001F12B6"/>
    <w:rsid w:val="001F204A"/>
    <w:rsid w:val="001F3CD2"/>
    <w:rsid w:val="001F4631"/>
    <w:rsid w:val="001F581E"/>
    <w:rsid w:val="001F66C7"/>
    <w:rsid w:val="001F7DFC"/>
    <w:rsid w:val="00200CA7"/>
    <w:rsid w:val="00202247"/>
    <w:rsid w:val="0020229F"/>
    <w:rsid w:val="00205558"/>
    <w:rsid w:val="0020786C"/>
    <w:rsid w:val="00213989"/>
    <w:rsid w:val="0021440F"/>
    <w:rsid w:val="002147AB"/>
    <w:rsid w:val="00215358"/>
    <w:rsid w:val="00215F54"/>
    <w:rsid w:val="00216023"/>
    <w:rsid w:val="002169BB"/>
    <w:rsid w:val="00216F3D"/>
    <w:rsid w:val="0021757A"/>
    <w:rsid w:val="002205B0"/>
    <w:rsid w:val="00222F44"/>
    <w:rsid w:val="002236BE"/>
    <w:rsid w:val="0022465D"/>
    <w:rsid w:val="0022498C"/>
    <w:rsid w:val="00225838"/>
    <w:rsid w:val="00231BF6"/>
    <w:rsid w:val="002327C1"/>
    <w:rsid w:val="00232C63"/>
    <w:rsid w:val="00233AE7"/>
    <w:rsid w:val="00235676"/>
    <w:rsid w:val="00240687"/>
    <w:rsid w:val="00241364"/>
    <w:rsid w:val="00241B51"/>
    <w:rsid w:val="00243EFF"/>
    <w:rsid w:val="002470EC"/>
    <w:rsid w:val="002472B2"/>
    <w:rsid w:val="00249F44"/>
    <w:rsid w:val="00251252"/>
    <w:rsid w:val="00251EE2"/>
    <w:rsid w:val="002525D0"/>
    <w:rsid w:val="002551A2"/>
    <w:rsid w:val="00260202"/>
    <w:rsid w:val="00260621"/>
    <w:rsid w:val="00263498"/>
    <w:rsid w:val="00264477"/>
    <w:rsid w:val="00266C50"/>
    <w:rsid w:val="0026756E"/>
    <w:rsid w:val="00267677"/>
    <w:rsid w:val="00271D7F"/>
    <w:rsid w:val="00275097"/>
    <w:rsid w:val="0027520F"/>
    <w:rsid w:val="00276CDC"/>
    <w:rsid w:val="00277AC2"/>
    <w:rsid w:val="00280B01"/>
    <w:rsid w:val="00281B35"/>
    <w:rsid w:val="00283198"/>
    <w:rsid w:val="00283A94"/>
    <w:rsid w:val="00283AB8"/>
    <w:rsid w:val="00284639"/>
    <w:rsid w:val="002854D6"/>
    <w:rsid w:val="0028604D"/>
    <w:rsid w:val="0028637F"/>
    <w:rsid w:val="00286A7D"/>
    <w:rsid w:val="00287979"/>
    <w:rsid w:val="002914DD"/>
    <w:rsid w:val="00292966"/>
    <w:rsid w:val="002931EE"/>
    <w:rsid w:val="00293E3E"/>
    <w:rsid w:val="00294BE9"/>
    <w:rsid w:val="002979A6"/>
    <w:rsid w:val="002A0B8C"/>
    <w:rsid w:val="002A17CD"/>
    <w:rsid w:val="002A20AA"/>
    <w:rsid w:val="002A3634"/>
    <w:rsid w:val="002A37A2"/>
    <w:rsid w:val="002A39D7"/>
    <w:rsid w:val="002A3B36"/>
    <w:rsid w:val="002A3E8A"/>
    <w:rsid w:val="002A4857"/>
    <w:rsid w:val="002A52A9"/>
    <w:rsid w:val="002A626B"/>
    <w:rsid w:val="002B596F"/>
    <w:rsid w:val="002B5A9D"/>
    <w:rsid w:val="002B5B10"/>
    <w:rsid w:val="002B69B0"/>
    <w:rsid w:val="002B69F9"/>
    <w:rsid w:val="002B6B79"/>
    <w:rsid w:val="002B716E"/>
    <w:rsid w:val="002B7A72"/>
    <w:rsid w:val="002B7CF9"/>
    <w:rsid w:val="002C344B"/>
    <w:rsid w:val="002C43A9"/>
    <w:rsid w:val="002C4789"/>
    <w:rsid w:val="002C7182"/>
    <w:rsid w:val="002D0630"/>
    <w:rsid w:val="002D1D42"/>
    <w:rsid w:val="002D2DEE"/>
    <w:rsid w:val="002D40FE"/>
    <w:rsid w:val="002D4405"/>
    <w:rsid w:val="002D5109"/>
    <w:rsid w:val="002E0D8F"/>
    <w:rsid w:val="002E2CFD"/>
    <w:rsid w:val="002E33CD"/>
    <w:rsid w:val="002E45B1"/>
    <w:rsid w:val="002E6A3E"/>
    <w:rsid w:val="002E74B4"/>
    <w:rsid w:val="002F001E"/>
    <w:rsid w:val="002F0049"/>
    <w:rsid w:val="002F061E"/>
    <w:rsid w:val="002F1ADC"/>
    <w:rsid w:val="002F2420"/>
    <w:rsid w:val="002F46D3"/>
    <w:rsid w:val="002F4996"/>
    <w:rsid w:val="002F4CB2"/>
    <w:rsid w:val="002F55FD"/>
    <w:rsid w:val="002F674A"/>
    <w:rsid w:val="002F7D75"/>
    <w:rsid w:val="00300BB1"/>
    <w:rsid w:val="003015CE"/>
    <w:rsid w:val="00301789"/>
    <w:rsid w:val="0030208B"/>
    <w:rsid w:val="003029E6"/>
    <w:rsid w:val="003037CB"/>
    <w:rsid w:val="00303E03"/>
    <w:rsid w:val="00304027"/>
    <w:rsid w:val="0030CCC6"/>
    <w:rsid w:val="003134D0"/>
    <w:rsid w:val="00313BFF"/>
    <w:rsid w:val="00316B4E"/>
    <w:rsid w:val="00322302"/>
    <w:rsid w:val="0032250E"/>
    <w:rsid w:val="00323307"/>
    <w:rsid w:val="00325F8E"/>
    <w:rsid w:val="00327BB2"/>
    <w:rsid w:val="00331917"/>
    <w:rsid w:val="003319A4"/>
    <w:rsid w:val="003339E6"/>
    <w:rsid w:val="00333EC1"/>
    <w:rsid w:val="00334D62"/>
    <w:rsid w:val="00334E2D"/>
    <w:rsid w:val="00335D34"/>
    <w:rsid w:val="00335D5D"/>
    <w:rsid w:val="003371A8"/>
    <w:rsid w:val="0034761F"/>
    <w:rsid w:val="003504ED"/>
    <w:rsid w:val="00350EB4"/>
    <w:rsid w:val="00350FD7"/>
    <w:rsid w:val="00351BEE"/>
    <w:rsid w:val="0035238F"/>
    <w:rsid w:val="00354AB8"/>
    <w:rsid w:val="00355192"/>
    <w:rsid w:val="00355B9B"/>
    <w:rsid w:val="00356D7F"/>
    <w:rsid w:val="00363396"/>
    <w:rsid w:val="00364BFA"/>
    <w:rsid w:val="00365E9F"/>
    <w:rsid w:val="00366230"/>
    <w:rsid w:val="003667BD"/>
    <w:rsid w:val="00370569"/>
    <w:rsid w:val="00370632"/>
    <w:rsid w:val="00372446"/>
    <w:rsid w:val="0037454D"/>
    <w:rsid w:val="00376709"/>
    <w:rsid w:val="00377EB5"/>
    <w:rsid w:val="00381D62"/>
    <w:rsid w:val="00382CC1"/>
    <w:rsid w:val="0038317C"/>
    <w:rsid w:val="003833D3"/>
    <w:rsid w:val="00384617"/>
    <w:rsid w:val="0038634C"/>
    <w:rsid w:val="00387659"/>
    <w:rsid w:val="00391004"/>
    <w:rsid w:val="00391D09"/>
    <w:rsid w:val="00395F69"/>
    <w:rsid w:val="00397413"/>
    <w:rsid w:val="0039744B"/>
    <w:rsid w:val="003A091E"/>
    <w:rsid w:val="003A0EA8"/>
    <w:rsid w:val="003A2FF0"/>
    <w:rsid w:val="003A637F"/>
    <w:rsid w:val="003A7373"/>
    <w:rsid w:val="003B0F93"/>
    <w:rsid w:val="003B1035"/>
    <w:rsid w:val="003B1C36"/>
    <w:rsid w:val="003B1F92"/>
    <w:rsid w:val="003B278F"/>
    <w:rsid w:val="003B327A"/>
    <w:rsid w:val="003B32B6"/>
    <w:rsid w:val="003B4B25"/>
    <w:rsid w:val="003C0638"/>
    <w:rsid w:val="003C0C61"/>
    <w:rsid w:val="003C1A26"/>
    <w:rsid w:val="003C4192"/>
    <w:rsid w:val="003C68BF"/>
    <w:rsid w:val="003C7A66"/>
    <w:rsid w:val="003C7D96"/>
    <w:rsid w:val="003D2CFC"/>
    <w:rsid w:val="003D37B1"/>
    <w:rsid w:val="003D7CB1"/>
    <w:rsid w:val="003E0CC3"/>
    <w:rsid w:val="003E1D27"/>
    <w:rsid w:val="003E2652"/>
    <w:rsid w:val="003E2D42"/>
    <w:rsid w:val="003E47E3"/>
    <w:rsid w:val="003E4B35"/>
    <w:rsid w:val="003E7030"/>
    <w:rsid w:val="003F0C6A"/>
    <w:rsid w:val="003F0FE1"/>
    <w:rsid w:val="003F13C2"/>
    <w:rsid w:val="003F16FF"/>
    <w:rsid w:val="003F24C7"/>
    <w:rsid w:val="003F3F77"/>
    <w:rsid w:val="003F53D9"/>
    <w:rsid w:val="003F5D05"/>
    <w:rsid w:val="003F6C67"/>
    <w:rsid w:val="003F6FFA"/>
    <w:rsid w:val="003F7554"/>
    <w:rsid w:val="00400172"/>
    <w:rsid w:val="00400680"/>
    <w:rsid w:val="00400EDA"/>
    <w:rsid w:val="004010EB"/>
    <w:rsid w:val="00401C09"/>
    <w:rsid w:val="00402570"/>
    <w:rsid w:val="00404F32"/>
    <w:rsid w:val="0040573F"/>
    <w:rsid w:val="0040621A"/>
    <w:rsid w:val="004112F7"/>
    <w:rsid w:val="00420127"/>
    <w:rsid w:val="00420722"/>
    <w:rsid w:val="00421850"/>
    <w:rsid w:val="00421C5A"/>
    <w:rsid w:val="0042205E"/>
    <w:rsid w:val="004239F8"/>
    <w:rsid w:val="00423D4F"/>
    <w:rsid w:val="004257CA"/>
    <w:rsid w:val="0042663E"/>
    <w:rsid w:val="004271B4"/>
    <w:rsid w:val="00427413"/>
    <w:rsid w:val="00430033"/>
    <w:rsid w:val="00430490"/>
    <w:rsid w:val="004306C4"/>
    <w:rsid w:val="004307E3"/>
    <w:rsid w:val="004325E9"/>
    <w:rsid w:val="00432E3C"/>
    <w:rsid w:val="004343C1"/>
    <w:rsid w:val="00435759"/>
    <w:rsid w:val="00435C75"/>
    <w:rsid w:val="00436A53"/>
    <w:rsid w:val="004403F8"/>
    <w:rsid w:val="00440E9E"/>
    <w:rsid w:val="00442D06"/>
    <w:rsid w:val="004442A5"/>
    <w:rsid w:val="0044529D"/>
    <w:rsid w:val="00447D09"/>
    <w:rsid w:val="00450FCC"/>
    <w:rsid w:val="00450FF6"/>
    <w:rsid w:val="004514F0"/>
    <w:rsid w:val="00451CA9"/>
    <w:rsid w:val="004522E3"/>
    <w:rsid w:val="00453D7B"/>
    <w:rsid w:val="00454152"/>
    <w:rsid w:val="00454659"/>
    <w:rsid w:val="004577F4"/>
    <w:rsid w:val="0046145C"/>
    <w:rsid w:val="00464267"/>
    <w:rsid w:val="00464D98"/>
    <w:rsid w:val="00466F1F"/>
    <w:rsid w:val="00467799"/>
    <w:rsid w:val="004677F4"/>
    <w:rsid w:val="004707D8"/>
    <w:rsid w:val="004737F1"/>
    <w:rsid w:val="00473F29"/>
    <w:rsid w:val="004746A5"/>
    <w:rsid w:val="00475136"/>
    <w:rsid w:val="004779DA"/>
    <w:rsid w:val="00480E4E"/>
    <w:rsid w:val="0048300D"/>
    <w:rsid w:val="00483120"/>
    <w:rsid w:val="00483358"/>
    <w:rsid w:val="00483FA8"/>
    <w:rsid w:val="00485993"/>
    <w:rsid w:val="00486861"/>
    <w:rsid w:val="00490A4E"/>
    <w:rsid w:val="00492122"/>
    <w:rsid w:val="00492B2C"/>
    <w:rsid w:val="0049682B"/>
    <w:rsid w:val="0049704E"/>
    <w:rsid w:val="004A0645"/>
    <w:rsid w:val="004A5073"/>
    <w:rsid w:val="004A57E7"/>
    <w:rsid w:val="004B0BD5"/>
    <w:rsid w:val="004B0E0B"/>
    <w:rsid w:val="004B2DE3"/>
    <w:rsid w:val="004B3120"/>
    <w:rsid w:val="004B3F3E"/>
    <w:rsid w:val="004B6E8E"/>
    <w:rsid w:val="004C1C2F"/>
    <w:rsid w:val="004C2685"/>
    <w:rsid w:val="004C2D85"/>
    <w:rsid w:val="004C34EC"/>
    <w:rsid w:val="004C4A73"/>
    <w:rsid w:val="004C75C9"/>
    <w:rsid w:val="004D008E"/>
    <w:rsid w:val="004D0AD9"/>
    <w:rsid w:val="004D1801"/>
    <w:rsid w:val="004D53A1"/>
    <w:rsid w:val="004D6852"/>
    <w:rsid w:val="004E043C"/>
    <w:rsid w:val="004E1AE3"/>
    <w:rsid w:val="004E1DB7"/>
    <w:rsid w:val="004E2E1A"/>
    <w:rsid w:val="004E48A2"/>
    <w:rsid w:val="004E49E8"/>
    <w:rsid w:val="004F07EA"/>
    <w:rsid w:val="004F20FD"/>
    <w:rsid w:val="004F5B47"/>
    <w:rsid w:val="004F7349"/>
    <w:rsid w:val="004F7D6B"/>
    <w:rsid w:val="00501E16"/>
    <w:rsid w:val="00502BE9"/>
    <w:rsid w:val="005040F2"/>
    <w:rsid w:val="00504C82"/>
    <w:rsid w:val="005057AC"/>
    <w:rsid w:val="00505E51"/>
    <w:rsid w:val="005064F3"/>
    <w:rsid w:val="00507505"/>
    <w:rsid w:val="00511174"/>
    <w:rsid w:val="00511B8B"/>
    <w:rsid w:val="00512474"/>
    <w:rsid w:val="00512DE3"/>
    <w:rsid w:val="0051436B"/>
    <w:rsid w:val="00515222"/>
    <w:rsid w:val="005153B8"/>
    <w:rsid w:val="00515F32"/>
    <w:rsid w:val="0052309A"/>
    <w:rsid w:val="00526A4B"/>
    <w:rsid w:val="00530401"/>
    <w:rsid w:val="00530A57"/>
    <w:rsid w:val="00532581"/>
    <w:rsid w:val="00533FBC"/>
    <w:rsid w:val="0053715C"/>
    <w:rsid w:val="00540B85"/>
    <w:rsid w:val="00541069"/>
    <w:rsid w:val="005410BF"/>
    <w:rsid w:val="0054329B"/>
    <w:rsid w:val="0054379A"/>
    <w:rsid w:val="00544FEC"/>
    <w:rsid w:val="005467F5"/>
    <w:rsid w:val="00546B01"/>
    <w:rsid w:val="00550920"/>
    <w:rsid w:val="00550EBF"/>
    <w:rsid w:val="00555256"/>
    <w:rsid w:val="0056024E"/>
    <w:rsid w:val="005606E6"/>
    <w:rsid w:val="00560C29"/>
    <w:rsid w:val="005612D0"/>
    <w:rsid w:val="00563E90"/>
    <w:rsid w:val="00567F72"/>
    <w:rsid w:val="005704EB"/>
    <w:rsid w:val="00570E08"/>
    <w:rsid w:val="00571C50"/>
    <w:rsid w:val="0057214F"/>
    <w:rsid w:val="00573481"/>
    <w:rsid w:val="005806A1"/>
    <w:rsid w:val="005833B7"/>
    <w:rsid w:val="005838EC"/>
    <w:rsid w:val="00584D8E"/>
    <w:rsid w:val="00585EF9"/>
    <w:rsid w:val="00587A62"/>
    <w:rsid w:val="00590948"/>
    <w:rsid w:val="00590AD9"/>
    <w:rsid w:val="00592290"/>
    <w:rsid w:val="0059317A"/>
    <w:rsid w:val="00593C99"/>
    <w:rsid w:val="0059447E"/>
    <w:rsid w:val="0059539D"/>
    <w:rsid w:val="00595591"/>
    <w:rsid w:val="005A10D3"/>
    <w:rsid w:val="005A17A5"/>
    <w:rsid w:val="005A2433"/>
    <w:rsid w:val="005A2899"/>
    <w:rsid w:val="005A2D11"/>
    <w:rsid w:val="005A5814"/>
    <w:rsid w:val="005A6084"/>
    <w:rsid w:val="005A7FC8"/>
    <w:rsid w:val="005B2769"/>
    <w:rsid w:val="005B4948"/>
    <w:rsid w:val="005B5547"/>
    <w:rsid w:val="005C1096"/>
    <w:rsid w:val="005C2408"/>
    <w:rsid w:val="005C3AE9"/>
    <w:rsid w:val="005C437B"/>
    <w:rsid w:val="005D05E6"/>
    <w:rsid w:val="005D388B"/>
    <w:rsid w:val="005D3DD2"/>
    <w:rsid w:val="005E0FEA"/>
    <w:rsid w:val="005E20C2"/>
    <w:rsid w:val="005E26D1"/>
    <w:rsid w:val="005E28C8"/>
    <w:rsid w:val="005E32E2"/>
    <w:rsid w:val="005E37FC"/>
    <w:rsid w:val="005E3F35"/>
    <w:rsid w:val="005E4C0E"/>
    <w:rsid w:val="005E639B"/>
    <w:rsid w:val="005E64FD"/>
    <w:rsid w:val="005E6AC5"/>
    <w:rsid w:val="005E73D5"/>
    <w:rsid w:val="005F0EE6"/>
    <w:rsid w:val="005F566B"/>
    <w:rsid w:val="005F5F96"/>
    <w:rsid w:val="005F6EE9"/>
    <w:rsid w:val="00600213"/>
    <w:rsid w:val="006007EF"/>
    <w:rsid w:val="006012DC"/>
    <w:rsid w:val="006029E6"/>
    <w:rsid w:val="00603EFF"/>
    <w:rsid w:val="00604053"/>
    <w:rsid w:val="00607D5C"/>
    <w:rsid w:val="006112F7"/>
    <w:rsid w:val="00611A9A"/>
    <w:rsid w:val="00612920"/>
    <w:rsid w:val="006130C8"/>
    <w:rsid w:val="00613284"/>
    <w:rsid w:val="00613813"/>
    <w:rsid w:val="00615220"/>
    <w:rsid w:val="00616760"/>
    <w:rsid w:val="00617696"/>
    <w:rsid w:val="00617A4F"/>
    <w:rsid w:val="00623368"/>
    <w:rsid w:val="00623D37"/>
    <w:rsid w:val="00630F2A"/>
    <w:rsid w:val="006320BD"/>
    <w:rsid w:val="00637BA7"/>
    <w:rsid w:val="00641476"/>
    <w:rsid w:val="0064216B"/>
    <w:rsid w:val="00643EA1"/>
    <w:rsid w:val="006451E8"/>
    <w:rsid w:val="006461D2"/>
    <w:rsid w:val="00647954"/>
    <w:rsid w:val="00647DBE"/>
    <w:rsid w:val="0065199A"/>
    <w:rsid w:val="00651ACE"/>
    <w:rsid w:val="00652A67"/>
    <w:rsid w:val="00654FC7"/>
    <w:rsid w:val="0065559E"/>
    <w:rsid w:val="00655C27"/>
    <w:rsid w:val="00655F0E"/>
    <w:rsid w:val="006566A0"/>
    <w:rsid w:val="00657333"/>
    <w:rsid w:val="00657572"/>
    <w:rsid w:val="006603E9"/>
    <w:rsid w:val="006611A1"/>
    <w:rsid w:val="006624F6"/>
    <w:rsid w:val="00662696"/>
    <w:rsid w:val="00662973"/>
    <w:rsid w:val="00666201"/>
    <w:rsid w:val="00670A9F"/>
    <w:rsid w:val="006722CB"/>
    <w:rsid w:val="00672D4B"/>
    <w:rsid w:val="00674B7F"/>
    <w:rsid w:val="00674CB2"/>
    <w:rsid w:val="006755F1"/>
    <w:rsid w:val="00675B3D"/>
    <w:rsid w:val="006761F7"/>
    <w:rsid w:val="00676491"/>
    <w:rsid w:val="006849A1"/>
    <w:rsid w:val="006851B3"/>
    <w:rsid w:val="006855CE"/>
    <w:rsid w:val="0068646E"/>
    <w:rsid w:val="00687362"/>
    <w:rsid w:val="00687CAB"/>
    <w:rsid w:val="00687E2C"/>
    <w:rsid w:val="00690034"/>
    <w:rsid w:val="00690341"/>
    <w:rsid w:val="00692878"/>
    <w:rsid w:val="006A084E"/>
    <w:rsid w:val="006A08F0"/>
    <w:rsid w:val="006A1CA1"/>
    <w:rsid w:val="006A2020"/>
    <w:rsid w:val="006A2F41"/>
    <w:rsid w:val="006A3D8A"/>
    <w:rsid w:val="006B0360"/>
    <w:rsid w:val="006B0380"/>
    <w:rsid w:val="006B03AD"/>
    <w:rsid w:val="006B0481"/>
    <w:rsid w:val="006B12F6"/>
    <w:rsid w:val="006B137E"/>
    <w:rsid w:val="006B2F50"/>
    <w:rsid w:val="006B4510"/>
    <w:rsid w:val="006B733E"/>
    <w:rsid w:val="006C06A4"/>
    <w:rsid w:val="006C0859"/>
    <w:rsid w:val="006C335B"/>
    <w:rsid w:val="006C3A3A"/>
    <w:rsid w:val="006C3B2C"/>
    <w:rsid w:val="006C3B96"/>
    <w:rsid w:val="006C56EA"/>
    <w:rsid w:val="006C6F2D"/>
    <w:rsid w:val="006C79EA"/>
    <w:rsid w:val="006D2369"/>
    <w:rsid w:val="006D3BBF"/>
    <w:rsid w:val="006D60BD"/>
    <w:rsid w:val="006D7E27"/>
    <w:rsid w:val="006E0462"/>
    <w:rsid w:val="006E061C"/>
    <w:rsid w:val="006E2403"/>
    <w:rsid w:val="006E2A27"/>
    <w:rsid w:val="006E2FBF"/>
    <w:rsid w:val="006E348A"/>
    <w:rsid w:val="006E42A9"/>
    <w:rsid w:val="006E4930"/>
    <w:rsid w:val="006E5B78"/>
    <w:rsid w:val="006E6887"/>
    <w:rsid w:val="006E6BB5"/>
    <w:rsid w:val="006F071C"/>
    <w:rsid w:val="006F18EC"/>
    <w:rsid w:val="006F1CC0"/>
    <w:rsid w:val="006F57AA"/>
    <w:rsid w:val="006F59D0"/>
    <w:rsid w:val="006F6A40"/>
    <w:rsid w:val="006F6E87"/>
    <w:rsid w:val="006F7A13"/>
    <w:rsid w:val="00700346"/>
    <w:rsid w:val="00701154"/>
    <w:rsid w:val="0070339C"/>
    <w:rsid w:val="00703853"/>
    <w:rsid w:val="00703EF5"/>
    <w:rsid w:val="00703F17"/>
    <w:rsid w:val="007101DF"/>
    <w:rsid w:val="007110FF"/>
    <w:rsid w:val="00713A58"/>
    <w:rsid w:val="00713E3E"/>
    <w:rsid w:val="0071BB69"/>
    <w:rsid w:val="00721F4F"/>
    <w:rsid w:val="00722CA4"/>
    <w:rsid w:val="007231C3"/>
    <w:rsid w:val="007233EB"/>
    <w:rsid w:val="0072428E"/>
    <w:rsid w:val="00725001"/>
    <w:rsid w:val="007253F9"/>
    <w:rsid w:val="0072554F"/>
    <w:rsid w:val="00726470"/>
    <w:rsid w:val="007309DD"/>
    <w:rsid w:val="00731559"/>
    <w:rsid w:val="00731C32"/>
    <w:rsid w:val="0073222D"/>
    <w:rsid w:val="00732D94"/>
    <w:rsid w:val="007371E4"/>
    <w:rsid w:val="00740A1B"/>
    <w:rsid w:val="0074256A"/>
    <w:rsid w:val="00743856"/>
    <w:rsid w:val="00744133"/>
    <w:rsid w:val="00744278"/>
    <w:rsid w:val="00745318"/>
    <w:rsid w:val="0074540D"/>
    <w:rsid w:val="00745BB9"/>
    <w:rsid w:val="00746080"/>
    <w:rsid w:val="0074627C"/>
    <w:rsid w:val="00746F23"/>
    <w:rsid w:val="00747534"/>
    <w:rsid w:val="00747DDC"/>
    <w:rsid w:val="007505C1"/>
    <w:rsid w:val="00752EB9"/>
    <w:rsid w:val="007546E7"/>
    <w:rsid w:val="00754A21"/>
    <w:rsid w:val="00756555"/>
    <w:rsid w:val="00756E72"/>
    <w:rsid w:val="007615F7"/>
    <w:rsid w:val="007637E0"/>
    <w:rsid w:val="00763977"/>
    <w:rsid w:val="00764F70"/>
    <w:rsid w:val="00766941"/>
    <w:rsid w:val="00767BA5"/>
    <w:rsid w:val="007701D9"/>
    <w:rsid w:val="00774051"/>
    <w:rsid w:val="007767AC"/>
    <w:rsid w:val="007774DD"/>
    <w:rsid w:val="00777E1F"/>
    <w:rsid w:val="00777F12"/>
    <w:rsid w:val="00780A4B"/>
    <w:rsid w:val="00784B39"/>
    <w:rsid w:val="00785ED8"/>
    <w:rsid w:val="007865E0"/>
    <w:rsid w:val="007877DA"/>
    <w:rsid w:val="007905E3"/>
    <w:rsid w:val="007A022C"/>
    <w:rsid w:val="007A024E"/>
    <w:rsid w:val="007A05FA"/>
    <w:rsid w:val="007A0F74"/>
    <w:rsid w:val="007A349E"/>
    <w:rsid w:val="007A4334"/>
    <w:rsid w:val="007A6D23"/>
    <w:rsid w:val="007B29A1"/>
    <w:rsid w:val="007B2DC7"/>
    <w:rsid w:val="007B2FF1"/>
    <w:rsid w:val="007B380F"/>
    <w:rsid w:val="007B3B94"/>
    <w:rsid w:val="007B4C82"/>
    <w:rsid w:val="007B5B94"/>
    <w:rsid w:val="007B6A49"/>
    <w:rsid w:val="007B7EEA"/>
    <w:rsid w:val="007C04D8"/>
    <w:rsid w:val="007C133C"/>
    <w:rsid w:val="007C1AA8"/>
    <w:rsid w:val="007C1E70"/>
    <w:rsid w:val="007C23EA"/>
    <w:rsid w:val="007C2A5A"/>
    <w:rsid w:val="007C49FC"/>
    <w:rsid w:val="007C521D"/>
    <w:rsid w:val="007C75D1"/>
    <w:rsid w:val="007D06AD"/>
    <w:rsid w:val="007D11F5"/>
    <w:rsid w:val="007D2AFF"/>
    <w:rsid w:val="007D411E"/>
    <w:rsid w:val="007D4E62"/>
    <w:rsid w:val="007E03B1"/>
    <w:rsid w:val="007E29DA"/>
    <w:rsid w:val="007E3418"/>
    <w:rsid w:val="007F1AE2"/>
    <w:rsid w:val="007F4465"/>
    <w:rsid w:val="007F539D"/>
    <w:rsid w:val="007F6276"/>
    <w:rsid w:val="007F697F"/>
    <w:rsid w:val="007F7312"/>
    <w:rsid w:val="008010B7"/>
    <w:rsid w:val="00802E43"/>
    <w:rsid w:val="0080624F"/>
    <w:rsid w:val="00807B29"/>
    <w:rsid w:val="0081019A"/>
    <w:rsid w:val="00810D54"/>
    <w:rsid w:val="00813058"/>
    <w:rsid w:val="00814954"/>
    <w:rsid w:val="00814AC3"/>
    <w:rsid w:val="00814E46"/>
    <w:rsid w:val="00821E31"/>
    <w:rsid w:val="00822E84"/>
    <w:rsid w:val="00826491"/>
    <w:rsid w:val="00826635"/>
    <w:rsid w:val="008270B1"/>
    <w:rsid w:val="00827C39"/>
    <w:rsid w:val="00831877"/>
    <w:rsid w:val="00831D03"/>
    <w:rsid w:val="008332D9"/>
    <w:rsid w:val="00840BE2"/>
    <w:rsid w:val="0084221F"/>
    <w:rsid w:val="00843189"/>
    <w:rsid w:val="008446D0"/>
    <w:rsid w:val="008447E4"/>
    <w:rsid w:val="00844B95"/>
    <w:rsid w:val="00851DA7"/>
    <w:rsid w:val="00852B77"/>
    <w:rsid w:val="008530D5"/>
    <w:rsid w:val="00854440"/>
    <w:rsid w:val="00854DF2"/>
    <w:rsid w:val="00854F07"/>
    <w:rsid w:val="00855294"/>
    <w:rsid w:val="00855574"/>
    <w:rsid w:val="0085676B"/>
    <w:rsid w:val="00857A16"/>
    <w:rsid w:val="00860734"/>
    <w:rsid w:val="0086082E"/>
    <w:rsid w:val="008617ED"/>
    <w:rsid w:val="008628AD"/>
    <w:rsid w:val="0086315A"/>
    <w:rsid w:val="0086345C"/>
    <w:rsid w:val="008641D5"/>
    <w:rsid w:val="00864684"/>
    <w:rsid w:val="008658E4"/>
    <w:rsid w:val="0086590A"/>
    <w:rsid w:val="00871173"/>
    <w:rsid w:val="008712A1"/>
    <w:rsid w:val="0087278B"/>
    <w:rsid w:val="0087341A"/>
    <w:rsid w:val="00873ECA"/>
    <w:rsid w:val="008746CD"/>
    <w:rsid w:val="00874FC7"/>
    <w:rsid w:val="008779AC"/>
    <w:rsid w:val="00877D5C"/>
    <w:rsid w:val="008802E6"/>
    <w:rsid w:val="00883E9F"/>
    <w:rsid w:val="0088438B"/>
    <w:rsid w:val="00884666"/>
    <w:rsid w:val="00886304"/>
    <w:rsid w:val="00891119"/>
    <w:rsid w:val="00891E53"/>
    <w:rsid w:val="008958C5"/>
    <w:rsid w:val="008A02EF"/>
    <w:rsid w:val="008A0B03"/>
    <w:rsid w:val="008A0CC0"/>
    <w:rsid w:val="008A0E2E"/>
    <w:rsid w:val="008A221D"/>
    <w:rsid w:val="008A37EB"/>
    <w:rsid w:val="008A4167"/>
    <w:rsid w:val="008A5EDC"/>
    <w:rsid w:val="008A7F14"/>
    <w:rsid w:val="008B1F77"/>
    <w:rsid w:val="008B2513"/>
    <w:rsid w:val="008B3C6D"/>
    <w:rsid w:val="008B50E9"/>
    <w:rsid w:val="008B66E0"/>
    <w:rsid w:val="008C31D4"/>
    <w:rsid w:val="008C592E"/>
    <w:rsid w:val="008C5E23"/>
    <w:rsid w:val="008C7834"/>
    <w:rsid w:val="008D09C9"/>
    <w:rsid w:val="008D1C8E"/>
    <w:rsid w:val="008D2657"/>
    <w:rsid w:val="008D2AB5"/>
    <w:rsid w:val="008D2B3F"/>
    <w:rsid w:val="008D2DF7"/>
    <w:rsid w:val="008D4ABD"/>
    <w:rsid w:val="008D72FF"/>
    <w:rsid w:val="008E0856"/>
    <w:rsid w:val="008E1176"/>
    <w:rsid w:val="008E15BA"/>
    <w:rsid w:val="008E3185"/>
    <w:rsid w:val="008E330D"/>
    <w:rsid w:val="008E3C31"/>
    <w:rsid w:val="008E50D8"/>
    <w:rsid w:val="008E51EF"/>
    <w:rsid w:val="008E62BD"/>
    <w:rsid w:val="008F1F98"/>
    <w:rsid w:val="008F3A9C"/>
    <w:rsid w:val="008F6A78"/>
    <w:rsid w:val="008F7233"/>
    <w:rsid w:val="008F73BC"/>
    <w:rsid w:val="008F7DA1"/>
    <w:rsid w:val="009008FE"/>
    <w:rsid w:val="00900E24"/>
    <w:rsid w:val="0090339E"/>
    <w:rsid w:val="0090463E"/>
    <w:rsid w:val="0090605B"/>
    <w:rsid w:val="009077E5"/>
    <w:rsid w:val="00907897"/>
    <w:rsid w:val="00910D88"/>
    <w:rsid w:val="0091644C"/>
    <w:rsid w:val="00917EE8"/>
    <w:rsid w:val="00917F94"/>
    <w:rsid w:val="00920A1D"/>
    <w:rsid w:val="00920CEF"/>
    <w:rsid w:val="00922800"/>
    <w:rsid w:val="009231B3"/>
    <w:rsid w:val="009235DA"/>
    <w:rsid w:val="00927D4D"/>
    <w:rsid w:val="009310E8"/>
    <w:rsid w:val="009318FA"/>
    <w:rsid w:val="00931AF8"/>
    <w:rsid w:val="009322F3"/>
    <w:rsid w:val="00932FFA"/>
    <w:rsid w:val="00933550"/>
    <w:rsid w:val="00935ACD"/>
    <w:rsid w:val="00937D52"/>
    <w:rsid w:val="00943819"/>
    <w:rsid w:val="0094528F"/>
    <w:rsid w:val="009509BA"/>
    <w:rsid w:val="00952AF5"/>
    <w:rsid w:val="00953167"/>
    <w:rsid w:val="009561CC"/>
    <w:rsid w:val="00957A66"/>
    <w:rsid w:val="00960224"/>
    <w:rsid w:val="0096044A"/>
    <w:rsid w:val="00961798"/>
    <w:rsid w:val="00963C7E"/>
    <w:rsid w:val="00964B75"/>
    <w:rsid w:val="00964CE9"/>
    <w:rsid w:val="00964E93"/>
    <w:rsid w:val="00965876"/>
    <w:rsid w:val="00965F5E"/>
    <w:rsid w:val="009668DB"/>
    <w:rsid w:val="00967542"/>
    <w:rsid w:val="00971216"/>
    <w:rsid w:val="00971598"/>
    <w:rsid w:val="00971DCB"/>
    <w:rsid w:val="00973441"/>
    <w:rsid w:val="0097416F"/>
    <w:rsid w:val="00976129"/>
    <w:rsid w:val="009765DC"/>
    <w:rsid w:val="0097747A"/>
    <w:rsid w:val="0097766D"/>
    <w:rsid w:val="00977CEA"/>
    <w:rsid w:val="00980068"/>
    <w:rsid w:val="00980648"/>
    <w:rsid w:val="0098175D"/>
    <w:rsid w:val="0098205C"/>
    <w:rsid w:val="00982762"/>
    <w:rsid w:val="00982E82"/>
    <w:rsid w:val="009854A6"/>
    <w:rsid w:val="009869AB"/>
    <w:rsid w:val="00986C6D"/>
    <w:rsid w:val="00987D45"/>
    <w:rsid w:val="00990A4E"/>
    <w:rsid w:val="00992877"/>
    <w:rsid w:val="00993EBF"/>
    <w:rsid w:val="009956CF"/>
    <w:rsid w:val="00995AC5"/>
    <w:rsid w:val="00996256"/>
    <w:rsid w:val="009962F2"/>
    <w:rsid w:val="00996D7B"/>
    <w:rsid w:val="00997439"/>
    <w:rsid w:val="0099746C"/>
    <w:rsid w:val="009A1A9D"/>
    <w:rsid w:val="009A42D7"/>
    <w:rsid w:val="009A45F8"/>
    <w:rsid w:val="009A518E"/>
    <w:rsid w:val="009A56A8"/>
    <w:rsid w:val="009A5FE5"/>
    <w:rsid w:val="009A694D"/>
    <w:rsid w:val="009A705B"/>
    <w:rsid w:val="009B09E4"/>
    <w:rsid w:val="009B0BD4"/>
    <w:rsid w:val="009B248E"/>
    <w:rsid w:val="009B33CA"/>
    <w:rsid w:val="009B3ED4"/>
    <w:rsid w:val="009B42D4"/>
    <w:rsid w:val="009B4482"/>
    <w:rsid w:val="009B4AF1"/>
    <w:rsid w:val="009C284E"/>
    <w:rsid w:val="009C34CA"/>
    <w:rsid w:val="009C3C45"/>
    <w:rsid w:val="009C40B9"/>
    <w:rsid w:val="009C441C"/>
    <w:rsid w:val="009C5C90"/>
    <w:rsid w:val="009D0A8D"/>
    <w:rsid w:val="009D15F5"/>
    <w:rsid w:val="009D2DFC"/>
    <w:rsid w:val="009D36BB"/>
    <w:rsid w:val="009D383D"/>
    <w:rsid w:val="009D3C35"/>
    <w:rsid w:val="009D51AE"/>
    <w:rsid w:val="009D74DC"/>
    <w:rsid w:val="009E02EE"/>
    <w:rsid w:val="009E0DC4"/>
    <w:rsid w:val="009E32DC"/>
    <w:rsid w:val="009E38F6"/>
    <w:rsid w:val="009E4149"/>
    <w:rsid w:val="009E4841"/>
    <w:rsid w:val="009E4CC1"/>
    <w:rsid w:val="009E5DD9"/>
    <w:rsid w:val="009E60BF"/>
    <w:rsid w:val="009F0760"/>
    <w:rsid w:val="009F1B41"/>
    <w:rsid w:val="009F239B"/>
    <w:rsid w:val="009F55C3"/>
    <w:rsid w:val="009F66DB"/>
    <w:rsid w:val="009F698A"/>
    <w:rsid w:val="009F77ED"/>
    <w:rsid w:val="009F7B0F"/>
    <w:rsid w:val="00A02DF4"/>
    <w:rsid w:val="00A02DFA"/>
    <w:rsid w:val="00A030BB"/>
    <w:rsid w:val="00A048EF"/>
    <w:rsid w:val="00A05B89"/>
    <w:rsid w:val="00A05C17"/>
    <w:rsid w:val="00A06AA6"/>
    <w:rsid w:val="00A10652"/>
    <w:rsid w:val="00A112AE"/>
    <w:rsid w:val="00A13D29"/>
    <w:rsid w:val="00A14811"/>
    <w:rsid w:val="00A14D69"/>
    <w:rsid w:val="00A14E43"/>
    <w:rsid w:val="00A15D96"/>
    <w:rsid w:val="00A17198"/>
    <w:rsid w:val="00A2001A"/>
    <w:rsid w:val="00A2139A"/>
    <w:rsid w:val="00A21AC9"/>
    <w:rsid w:val="00A27B1E"/>
    <w:rsid w:val="00A2ADF6"/>
    <w:rsid w:val="00A3021E"/>
    <w:rsid w:val="00A30B32"/>
    <w:rsid w:val="00A34455"/>
    <w:rsid w:val="00A36F20"/>
    <w:rsid w:val="00A37CA1"/>
    <w:rsid w:val="00A41262"/>
    <w:rsid w:val="00A438CC"/>
    <w:rsid w:val="00A43FD4"/>
    <w:rsid w:val="00A4588B"/>
    <w:rsid w:val="00A46679"/>
    <w:rsid w:val="00A511F4"/>
    <w:rsid w:val="00A519CC"/>
    <w:rsid w:val="00A565FC"/>
    <w:rsid w:val="00A5665A"/>
    <w:rsid w:val="00A576FA"/>
    <w:rsid w:val="00A577D3"/>
    <w:rsid w:val="00A6096F"/>
    <w:rsid w:val="00A60EFB"/>
    <w:rsid w:val="00A60F56"/>
    <w:rsid w:val="00A6196D"/>
    <w:rsid w:val="00A61F5B"/>
    <w:rsid w:val="00A62212"/>
    <w:rsid w:val="00A6269F"/>
    <w:rsid w:val="00A65D4C"/>
    <w:rsid w:val="00A70760"/>
    <w:rsid w:val="00A70CAF"/>
    <w:rsid w:val="00A7135D"/>
    <w:rsid w:val="00A713A7"/>
    <w:rsid w:val="00A71F92"/>
    <w:rsid w:val="00A7483F"/>
    <w:rsid w:val="00A75968"/>
    <w:rsid w:val="00A77821"/>
    <w:rsid w:val="00A77E71"/>
    <w:rsid w:val="00A80023"/>
    <w:rsid w:val="00A800CF"/>
    <w:rsid w:val="00A828D9"/>
    <w:rsid w:val="00A82EAC"/>
    <w:rsid w:val="00A839FB"/>
    <w:rsid w:val="00A845A6"/>
    <w:rsid w:val="00A84E73"/>
    <w:rsid w:val="00A856D5"/>
    <w:rsid w:val="00A857E2"/>
    <w:rsid w:val="00A85997"/>
    <w:rsid w:val="00A90AA3"/>
    <w:rsid w:val="00A91A55"/>
    <w:rsid w:val="00A923BC"/>
    <w:rsid w:val="00A95A9A"/>
    <w:rsid w:val="00AA1175"/>
    <w:rsid w:val="00AA1319"/>
    <w:rsid w:val="00AA1798"/>
    <w:rsid w:val="00AA2306"/>
    <w:rsid w:val="00AA2401"/>
    <w:rsid w:val="00AA2CCD"/>
    <w:rsid w:val="00AA5D4F"/>
    <w:rsid w:val="00AA60BF"/>
    <w:rsid w:val="00AA79CB"/>
    <w:rsid w:val="00AB0213"/>
    <w:rsid w:val="00AB1E2E"/>
    <w:rsid w:val="00AB2835"/>
    <w:rsid w:val="00AB2B57"/>
    <w:rsid w:val="00AC0DFC"/>
    <w:rsid w:val="00AC75A4"/>
    <w:rsid w:val="00AD038F"/>
    <w:rsid w:val="00AD224A"/>
    <w:rsid w:val="00AD28D2"/>
    <w:rsid w:val="00AD5F18"/>
    <w:rsid w:val="00AD6202"/>
    <w:rsid w:val="00AD65A0"/>
    <w:rsid w:val="00AD69DA"/>
    <w:rsid w:val="00AD7C7F"/>
    <w:rsid w:val="00AE062F"/>
    <w:rsid w:val="00AE1BDA"/>
    <w:rsid w:val="00AE363C"/>
    <w:rsid w:val="00AE420E"/>
    <w:rsid w:val="00AE7833"/>
    <w:rsid w:val="00AF18E2"/>
    <w:rsid w:val="00AF3318"/>
    <w:rsid w:val="00AF4861"/>
    <w:rsid w:val="00AF53EA"/>
    <w:rsid w:val="00AF5593"/>
    <w:rsid w:val="00AF6F38"/>
    <w:rsid w:val="00B002C3"/>
    <w:rsid w:val="00B020F3"/>
    <w:rsid w:val="00B0331E"/>
    <w:rsid w:val="00B03BD8"/>
    <w:rsid w:val="00B05323"/>
    <w:rsid w:val="00B07EED"/>
    <w:rsid w:val="00B11C8D"/>
    <w:rsid w:val="00B156B4"/>
    <w:rsid w:val="00B15B87"/>
    <w:rsid w:val="00B15D28"/>
    <w:rsid w:val="00B16686"/>
    <w:rsid w:val="00B16ACA"/>
    <w:rsid w:val="00B17C0E"/>
    <w:rsid w:val="00B21D45"/>
    <w:rsid w:val="00B22404"/>
    <w:rsid w:val="00B232F4"/>
    <w:rsid w:val="00B2417F"/>
    <w:rsid w:val="00B24780"/>
    <w:rsid w:val="00B2502D"/>
    <w:rsid w:val="00B2552A"/>
    <w:rsid w:val="00B26395"/>
    <w:rsid w:val="00B2677A"/>
    <w:rsid w:val="00B26C05"/>
    <w:rsid w:val="00B30184"/>
    <w:rsid w:val="00B305CD"/>
    <w:rsid w:val="00B34567"/>
    <w:rsid w:val="00B36CBA"/>
    <w:rsid w:val="00B370A7"/>
    <w:rsid w:val="00B41F6F"/>
    <w:rsid w:val="00B43BCC"/>
    <w:rsid w:val="00B46E72"/>
    <w:rsid w:val="00B475F7"/>
    <w:rsid w:val="00B4AA3A"/>
    <w:rsid w:val="00B5119B"/>
    <w:rsid w:val="00B51DC0"/>
    <w:rsid w:val="00B5468D"/>
    <w:rsid w:val="00B54B49"/>
    <w:rsid w:val="00B5594D"/>
    <w:rsid w:val="00B564DE"/>
    <w:rsid w:val="00B5715E"/>
    <w:rsid w:val="00B57F3F"/>
    <w:rsid w:val="00B643AD"/>
    <w:rsid w:val="00B64D92"/>
    <w:rsid w:val="00B653B2"/>
    <w:rsid w:val="00B702EA"/>
    <w:rsid w:val="00B70983"/>
    <w:rsid w:val="00B74878"/>
    <w:rsid w:val="00B74D6B"/>
    <w:rsid w:val="00B7527B"/>
    <w:rsid w:val="00B76EEA"/>
    <w:rsid w:val="00B76FEF"/>
    <w:rsid w:val="00B84741"/>
    <w:rsid w:val="00B863F6"/>
    <w:rsid w:val="00B90D1E"/>
    <w:rsid w:val="00B91F4D"/>
    <w:rsid w:val="00B9483E"/>
    <w:rsid w:val="00B95327"/>
    <w:rsid w:val="00B95655"/>
    <w:rsid w:val="00B95E76"/>
    <w:rsid w:val="00B963F2"/>
    <w:rsid w:val="00B9680D"/>
    <w:rsid w:val="00B972F3"/>
    <w:rsid w:val="00B97702"/>
    <w:rsid w:val="00BA087C"/>
    <w:rsid w:val="00BA08D0"/>
    <w:rsid w:val="00BA0CFD"/>
    <w:rsid w:val="00BA3236"/>
    <w:rsid w:val="00BA34D1"/>
    <w:rsid w:val="00BA5759"/>
    <w:rsid w:val="00BA6269"/>
    <w:rsid w:val="00BA6474"/>
    <w:rsid w:val="00BA680E"/>
    <w:rsid w:val="00BB038A"/>
    <w:rsid w:val="00BB07A5"/>
    <w:rsid w:val="00BB07DC"/>
    <w:rsid w:val="00BB11B4"/>
    <w:rsid w:val="00BB1F93"/>
    <w:rsid w:val="00BB2E1B"/>
    <w:rsid w:val="00BB3E8C"/>
    <w:rsid w:val="00BB60EB"/>
    <w:rsid w:val="00BB6C44"/>
    <w:rsid w:val="00BB77EA"/>
    <w:rsid w:val="00BC0369"/>
    <w:rsid w:val="00BC0FD3"/>
    <w:rsid w:val="00BC1F0F"/>
    <w:rsid w:val="00BC2CBE"/>
    <w:rsid w:val="00BC420D"/>
    <w:rsid w:val="00BC4C36"/>
    <w:rsid w:val="00BC56F2"/>
    <w:rsid w:val="00BC7277"/>
    <w:rsid w:val="00BCB947"/>
    <w:rsid w:val="00BD0727"/>
    <w:rsid w:val="00BD0B61"/>
    <w:rsid w:val="00BD1E0F"/>
    <w:rsid w:val="00BD30C8"/>
    <w:rsid w:val="00BD3F58"/>
    <w:rsid w:val="00BD4550"/>
    <w:rsid w:val="00BD488B"/>
    <w:rsid w:val="00BD5466"/>
    <w:rsid w:val="00BD55CD"/>
    <w:rsid w:val="00BD5974"/>
    <w:rsid w:val="00BD6904"/>
    <w:rsid w:val="00BD7AE2"/>
    <w:rsid w:val="00BE05DC"/>
    <w:rsid w:val="00BE1B62"/>
    <w:rsid w:val="00BE26A2"/>
    <w:rsid w:val="00BE307F"/>
    <w:rsid w:val="00BE3621"/>
    <w:rsid w:val="00BF20BF"/>
    <w:rsid w:val="00BF3457"/>
    <w:rsid w:val="00BF5990"/>
    <w:rsid w:val="00C023B2"/>
    <w:rsid w:val="00C03A89"/>
    <w:rsid w:val="00C041F3"/>
    <w:rsid w:val="00C076DE"/>
    <w:rsid w:val="00C111D0"/>
    <w:rsid w:val="00C122D8"/>
    <w:rsid w:val="00C13AA3"/>
    <w:rsid w:val="00C143E6"/>
    <w:rsid w:val="00C1586F"/>
    <w:rsid w:val="00C20046"/>
    <w:rsid w:val="00C208C0"/>
    <w:rsid w:val="00C228DD"/>
    <w:rsid w:val="00C22F77"/>
    <w:rsid w:val="00C252CC"/>
    <w:rsid w:val="00C2698D"/>
    <w:rsid w:val="00C2754E"/>
    <w:rsid w:val="00C306B4"/>
    <w:rsid w:val="00C31884"/>
    <w:rsid w:val="00C337EF"/>
    <w:rsid w:val="00C36201"/>
    <w:rsid w:val="00C40599"/>
    <w:rsid w:val="00C445A9"/>
    <w:rsid w:val="00C463DA"/>
    <w:rsid w:val="00C46782"/>
    <w:rsid w:val="00C471CD"/>
    <w:rsid w:val="00C4729E"/>
    <w:rsid w:val="00C47F50"/>
    <w:rsid w:val="00C50F1C"/>
    <w:rsid w:val="00C52891"/>
    <w:rsid w:val="00C5384F"/>
    <w:rsid w:val="00C54267"/>
    <w:rsid w:val="00C56373"/>
    <w:rsid w:val="00C5771E"/>
    <w:rsid w:val="00C57865"/>
    <w:rsid w:val="00C57F7D"/>
    <w:rsid w:val="00C60495"/>
    <w:rsid w:val="00C605E1"/>
    <w:rsid w:val="00C62517"/>
    <w:rsid w:val="00C630D7"/>
    <w:rsid w:val="00C64CA3"/>
    <w:rsid w:val="00C65427"/>
    <w:rsid w:val="00C677C0"/>
    <w:rsid w:val="00C677E8"/>
    <w:rsid w:val="00C70DBA"/>
    <w:rsid w:val="00C7292A"/>
    <w:rsid w:val="00C729BB"/>
    <w:rsid w:val="00C743BA"/>
    <w:rsid w:val="00C74A00"/>
    <w:rsid w:val="00C751EE"/>
    <w:rsid w:val="00C75A0E"/>
    <w:rsid w:val="00C762C5"/>
    <w:rsid w:val="00C766AB"/>
    <w:rsid w:val="00C777B2"/>
    <w:rsid w:val="00C800DE"/>
    <w:rsid w:val="00C80521"/>
    <w:rsid w:val="00C81B4F"/>
    <w:rsid w:val="00C846DE"/>
    <w:rsid w:val="00C84BAF"/>
    <w:rsid w:val="00C85D67"/>
    <w:rsid w:val="00C85D6F"/>
    <w:rsid w:val="00C8755A"/>
    <w:rsid w:val="00C87DE3"/>
    <w:rsid w:val="00C90154"/>
    <w:rsid w:val="00C9169D"/>
    <w:rsid w:val="00C91933"/>
    <w:rsid w:val="00C95DC0"/>
    <w:rsid w:val="00C96A0F"/>
    <w:rsid w:val="00C96DD6"/>
    <w:rsid w:val="00CA2560"/>
    <w:rsid w:val="00CA2848"/>
    <w:rsid w:val="00CA31F5"/>
    <w:rsid w:val="00CA3F4D"/>
    <w:rsid w:val="00CA5640"/>
    <w:rsid w:val="00CA75FC"/>
    <w:rsid w:val="00CA7B13"/>
    <w:rsid w:val="00CB0816"/>
    <w:rsid w:val="00CB08A2"/>
    <w:rsid w:val="00CB109A"/>
    <w:rsid w:val="00CB1630"/>
    <w:rsid w:val="00CB25BB"/>
    <w:rsid w:val="00CB2811"/>
    <w:rsid w:val="00CB31C4"/>
    <w:rsid w:val="00CB5612"/>
    <w:rsid w:val="00CB726B"/>
    <w:rsid w:val="00CB7B0B"/>
    <w:rsid w:val="00CC0FF0"/>
    <w:rsid w:val="00CC1844"/>
    <w:rsid w:val="00CC2307"/>
    <w:rsid w:val="00CC5F82"/>
    <w:rsid w:val="00CC68A1"/>
    <w:rsid w:val="00CC8645"/>
    <w:rsid w:val="00CD0072"/>
    <w:rsid w:val="00CD0100"/>
    <w:rsid w:val="00CD1969"/>
    <w:rsid w:val="00CD2146"/>
    <w:rsid w:val="00CD3AEA"/>
    <w:rsid w:val="00CD475F"/>
    <w:rsid w:val="00CD5799"/>
    <w:rsid w:val="00CD78D0"/>
    <w:rsid w:val="00CD7E00"/>
    <w:rsid w:val="00CE0137"/>
    <w:rsid w:val="00CE2C1B"/>
    <w:rsid w:val="00CE517E"/>
    <w:rsid w:val="00CE69A2"/>
    <w:rsid w:val="00CF2DE7"/>
    <w:rsid w:val="00CF3194"/>
    <w:rsid w:val="00CF34D5"/>
    <w:rsid w:val="00CF36B7"/>
    <w:rsid w:val="00D04081"/>
    <w:rsid w:val="00D04115"/>
    <w:rsid w:val="00D0496A"/>
    <w:rsid w:val="00D1413C"/>
    <w:rsid w:val="00D20738"/>
    <w:rsid w:val="00D2245A"/>
    <w:rsid w:val="00D232B4"/>
    <w:rsid w:val="00D242B5"/>
    <w:rsid w:val="00D26BCB"/>
    <w:rsid w:val="00D273A7"/>
    <w:rsid w:val="00D30D59"/>
    <w:rsid w:val="00D342DF"/>
    <w:rsid w:val="00D36974"/>
    <w:rsid w:val="00D37FAB"/>
    <w:rsid w:val="00D40EE0"/>
    <w:rsid w:val="00D42626"/>
    <w:rsid w:val="00D44CBE"/>
    <w:rsid w:val="00D44D66"/>
    <w:rsid w:val="00D459AC"/>
    <w:rsid w:val="00D50FA2"/>
    <w:rsid w:val="00D51268"/>
    <w:rsid w:val="00D515E5"/>
    <w:rsid w:val="00D54609"/>
    <w:rsid w:val="00D569CC"/>
    <w:rsid w:val="00D56A19"/>
    <w:rsid w:val="00D57E54"/>
    <w:rsid w:val="00D605DC"/>
    <w:rsid w:val="00D61EE3"/>
    <w:rsid w:val="00D63CAC"/>
    <w:rsid w:val="00D66A4E"/>
    <w:rsid w:val="00D677E5"/>
    <w:rsid w:val="00D705EC"/>
    <w:rsid w:val="00D763F3"/>
    <w:rsid w:val="00D801E8"/>
    <w:rsid w:val="00D80825"/>
    <w:rsid w:val="00D80B90"/>
    <w:rsid w:val="00D81559"/>
    <w:rsid w:val="00D8468D"/>
    <w:rsid w:val="00D84CBF"/>
    <w:rsid w:val="00D84DAB"/>
    <w:rsid w:val="00D87329"/>
    <w:rsid w:val="00D873A8"/>
    <w:rsid w:val="00D87EE7"/>
    <w:rsid w:val="00D90500"/>
    <w:rsid w:val="00D9081A"/>
    <w:rsid w:val="00D9092E"/>
    <w:rsid w:val="00D90E89"/>
    <w:rsid w:val="00D913A3"/>
    <w:rsid w:val="00D921DF"/>
    <w:rsid w:val="00D922E2"/>
    <w:rsid w:val="00D93D0F"/>
    <w:rsid w:val="00D942F9"/>
    <w:rsid w:val="00D977D6"/>
    <w:rsid w:val="00DA0C72"/>
    <w:rsid w:val="00DA1743"/>
    <w:rsid w:val="00DA230F"/>
    <w:rsid w:val="00DA235A"/>
    <w:rsid w:val="00DA5724"/>
    <w:rsid w:val="00DA5BF7"/>
    <w:rsid w:val="00DA736A"/>
    <w:rsid w:val="00DB2F66"/>
    <w:rsid w:val="00DB3141"/>
    <w:rsid w:val="00DB4429"/>
    <w:rsid w:val="00DB657E"/>
    <w:rsid w:val="00DB7249"/>
    <w:rsid w:val="00DC015A"/>
    <w:rsid w:val="00DC1D84"/>
    <w:rsid w:val="00DC4098"/>
    <w:rsid w:val="00DC5B11"/>
    <w:rsid w:val="00DC7D31"/>
    <w:rsid w:val="00DD0062"/>
    <w:rsid w:val="00DD0190"/>
    <w:rsid w:val="00DD0DCA"/>
    <w:rsid w:val="00DD2D19"/>
    <w:rsid w:val="00DD2D92"/>
    <w:rsid w:val="00DD4D32"/>
    <w:rsid w:val="00DD7D1B"/>
    <w:rsid w:val="00DE09C7"/>
    <w:rsid w:val="00DE18AC"/>
    <w:rsid w:val="00DE2032"/>
    <w:rsid w:val="00DE5E2C"/>
    <w:rsid w:val="00DE5FF9"/>
    <w:rsid w:val="00DE6AFA"/>
    <w:rsid w:val="00DE7F55"/>
    <w:rsid w:val="00DF29FA"/>
    <w:rsid w:val="00DF4583"/>
    <w:rsid w:val="00DF5127"/>
    <w:rsid w:val="00DF5759"/>
    <w:rsid w:val="00DF57F9"/>
    <w:rsid w:val="00DFBBFA"/>
    <w:rsid w:val="00E027D8"/>
    <w:rsid w:val="00E032D6"/>
    <w:rsid w:val="00E0398D"/>
    <w:rsid w:val="00E04D70"/>
    <w:rsid w:val="00E07DB6"/>
    <w:rsid w:val="00E10032"/>
    <w:rsid w:val="00E1089E"/>
    <w:rsid w:val="00E11354"/>
    <w:rsid w:val="00E11DC0"/>
    <w:rsid w:val="00E13D4F"/>
    <w:rsid w:val="00E147AF"/>
    <w:rsid w:val="00E14E17"/>
    <w:rsid w:val="00E1575B"/>
    <w:rsid w:val="00E15A79"/>
    <w:rsid w:val="00E15D2E"/>
    <w:rsid w:val="00E1688E"/>
    <w:rsid w:val="00E17356"/>
    <w:rsid w:val="00E203F4"/>
    <w:rsid w:val="00E20A8B"/>
    <w:rsid w:val="00E2204F"/>
    <w:rsid w:val="00E26674"/>
    <w:rsid w:val="00E27C91"/>
    <w:rsid w:val="00E300BB"/>
    <w:rsid w:val="00E3255D"/>
    <w:rsid w:val="00E3263E"/>
    <w:rsid w:val="00E3339A"/>
    <w:rsid w:val="00E33484"/>
    <w:rsid w:val="00E33519"/>
    <w:rsid w:val="00E34115"/>
    <w:rsid w:val="00E34BF8"/>
    <w:rsid w:val="00E36FF5"/>
    <w:rsid w:val="00E3754A"/>
    <w:rsid w:val="00E406D4"/>
    <w:rsid w:val="00E43DDE"/>
    <w:rsid w:val="00E443A9"/>
    <w:rsid w:val="00E45715"/>
    <w:rsid w:val="00E463CF"/>
    <w:rsid w:val="00E46C3F"/>
    <w:rsid w:val="00E46DAF"/>
    <w:rsid w:val="00E47325"/>
    <w:rsid w:val="00E4736F"/>
    <w:rsid w:val="00E47475"/>
    <w:rsid w:val="00E52752"/>
    <w:rsid w:val="00E55DDA"/>
    <w:rsid w:val="00E55E0F"/>
    <w:rsid w:val="00E574FB"/>
    <w:rsid w:val="00E63107"/>
    <w:rsid w:val="00E64B7A"/>
    <w:rsid w:val="00E66857"/>
    <w:rsid w:val="00E66F4E"/>
    <w:rsid w:val="00E67715"/>
    <w:rsid w:val="00E70375"/>
    <w:rsid w:val="00E72CB5"/>
    <w:rsid w:val="00E73331"/>
    <w:rsid w:val="00E73901"/>
    <w:rsid w:val="00E7789B"/>
    <w:rsid w:val="00E806BA"/>
    <w:rsid w:val="00E809EA"/>
    <w:rsid w:val="00E8154F"/>
    <w:rsid w:val="00E818FD"/>
    <w:rsid w:val="00E81C51"/>
    <w:rsid w:val="00E81D19"/>
    <w:rsid w:val="00E83E22"/>
    <w:rsid w:val="00E866B4"/>
    <w:rsid w:val="00E868F1"/>
    <w:rsid w:val="00E9119E"/>
    <w:rsid w:val="00E91FF2"/>
    <w:rsid w:val="00E93EC7"/>
    <w:rsid w:val="00E96BE4"/>
    <w:rsid w:val="00E974A8"/>
    <w:rsid w:val="00EA053B"/>
    <w:rsid w:val="00EA088C"/>
    <w:rsid w:val="00EA0B41"/>
    <w:rsid w:val="00EA1039"/>
    <w:rsid w:val="00EA25CF"/>
    <w:rsid w:val="00EA2789"/>
    <w:rsid w:val="00EA2BF8"/>
    <w:rsid w:val="00EA3332"/>
    <w:rsid w:val="00EA70BC"/>
    <w:rsid w:val="00EA70ED"/>
    <w:rsid w:val="00EB1EB5"/>
    <w:rsid w:val="00EB3EA0"/>
    <w:rsid w:val="00EB3ED3"/>
    <w:rsid w:val="00EB410C"/>
    <w:rsid w:val="00EB51B0"/>
    <w:rsid w:val="00EB5400"/>
    <w:rsid w:val="00EB78D8"/>
    <w:rsid w:val="00EB7E0E"/>
    <w:rsid w:val="00EC09E5"/>
    <w:rsid w:val="00EC2E11"/>
    <w:rsid w:val="00EC5BE2"/>
    <w:rsid w:val="00EC5FF5"/>
    <w:rsid w:val="00EC6365"/>
    <w:rsid w:val="00EC6FEC"/>
    <w:rsid w:val="00EC772D"/>
    <w:rsid w:val="00ED1C54"/>
    <w:rsid w:val="00ED2310"/>
    <w:rsid w:val="00ED244B"/>
    <w:rsid w:val="00ED36B3"/>
    <w:rsid w:val="00ED5818"/>
    <w:rsid w:val="00EE0100"/>
    <w:rsid w:val="00EE02E0"/>
    <w:rsid w:val="00EE198C"/>
    <w:rsid w:val="00EE3C5C"/>
    <w:rsid w:val="00EE4076"/>
    <w:rsid w:val="00EE4594"/>
    <w:rsid w:val="00EE5B0C"/>
    <w:rsid w:val="00EE6CD8"/>
    <w:rsid w:val="00EE728D"/>
    <w:rsid w:val="00EF04AD"/>
    <w:rsid w:val="00EF1693"/>
    <w:rsid w:val="00F00682"/>
    <w:rsid w:val="00F0089D"/>
    <w:rsid w:val="00F01396"/>
    <w:rsid w:val="00F0306E"/>
    <w:rsid w:val="00F03A04"/>
    <w:rsid w:val="00F05AFD"/>
    <w:rsid w:val="00F063A1"/>
    <w:rsid w:val="00F06F27"/>
    <w:rsid w:val="00F07552"/>
    <w:rsid w:val="00F1158C"/>
    <w:rsid w:val="00F12A50"/>
    <w:rsid w:val="00F12A85"/>
    <w:rsid w:val="00F17793"/>
    <w:rsid w:val="00F21029"/>
    <w:rsid w:val="00F22485"/>
    <w:rsid w:val="00F2365C"/>
    <w:rsid w:val="00F23B69"/>
    <w:rsid w:val="00F23D6A"/>
    <w:rsid w:val="00F25110"/>
    <w:rsid w:val="00F25BD9"/>
    <w:rsid w:val="00F2703C"/>
    <w:rsid w:val="00F27301"/>
    <w:rsid w:val="00F279B1"/>
    <w:rsid w:val="00F30122"/>
    <w:rsid w:val="00F307D4"/>
    <w:rsid w:val="00F31ED4"/>
    <w:rsid w:val="00F33073"/>
    <w:rsid w:val="00F339EA"/>
    <w:rsid w:val="00F364FF"/>
    <w:rsid w:val="00F36D0C"/>
    <w:rsid w:val="00F36EE7"/>
    <w:rsid w:val="00F416A5"/>
    <w:rsid w:val="00F42FDB"/>
    <w:rsid w:val="00F4408F"/>
    <w:rsid w:val="00F44C36"/>
    <w:rsid w:val="00F46A37"/>
    <w:rsid w:val="00F5092C"/>
    <w:rsid w:val="00F5272E"/>
    <w:rsid w:val="00F52E62"/>
    <w:rsid w:val="00F545AB"/>
    <w:rsid w:val="00F54802"/>
    <w:rsid w:val="00F567BE"/>
    <w:rsid w:val="00F56C27"/>
    <w:rsid w:val="00F56F0D"/>
    <w:rsid w:val="00F60DE8"/>
    <w:rsid w:val="00F61B0B"/>
    <w:rsid w:val="00F61D3E"/>
    <w:rsid w:val="00F61F06"/>
    <w:rsid w:val="00F62CF0"/>
    <w:rsid w:val="00F6367C"/>
    <w:rsid w:val="00F67AAB"/>
    <w:rsid w:val="00F7014A"/>
    <w:rsid w:val="00F730AD"/>
    <w:rsid w:val="00F73446"/>
    <w:rsid w:val="00F75D03"/>
    <w:rsid w:val="00F809E9"/>
    <w:rsid w:val="00F8318D"/>
    <w:rsid w:val="00F84933"/>
    <w:rsid w:val="00F84C31"/>
    <w:rsid w:val="00F869D5"/>
    <w:rsid w:val="00F872C9"/>
    <w:rsid w:val="00F90F6D"/>
    <w:rsid w:val="00F9348E"/>
    <w:rsid w:val="00F93AF0"/>
    <w:rsid w:val="00F958A5"/>
    <w:rsid w:val="00F979B6"/>
    <w:rsid w:val="00FA0225"/>
    <w:rsid w:val="00FA24E5"/>
    <w:rsid w:val="00FA3054"/>
    <w:rsid w:val="00FA323F"/>
    <w:rsid w:val="00FA3CB6"/>
    <w:rsid w:val="00FA6B6F"/>
    <w:rsid w:val="00FA71EB"/>
    <w:rsid w:val="00FA771E"/>
    <w:rsid w:val="00FB264B"/>
    <w:rsid w:val="00FB60C8"/>
    <w:rsid w:val="00FB6678"/>
    <w:rsid w:val="00FB6B7B"/>
    <w:rsid w:val="00FB6F1B"/>
    <w:rsid w:val="00FC1793"/>
    <w:rsid w:val="00FC1A70"/>
    <w:rsid w:val="00FC2172"/>
    <w:rsid w:val="00FC2D28"/>
    <w:rsid w:val="00FC583B"/>
    <w:rsid w:val="00FD0474"/>
    <w:rsid w:val="00FD04C0"/>
    <w:rsid w:val="00FD14A2"/>
    <w:rsid w:val="00FD1CBC"/>
    <w:rsid w:val="00FD2D5E"/>
    <w:rsid w:val="00FD416B"/>
    <w:rsid w:val="00FD5760"/>
    <w:rsid w:val="00FD6A28"/>
    <w:rsid w:val="00FD6ACB"/>
    <w:rsid w:val="00FD76C1"/>
    <w:rsid w:val="00FE0EB2"/>
    <w:rsid w:val="00FE1236"/>
    <w:rsid w:val="00FE3B00"/>
    <w:rsid w:val="00FE4FB8"/>
    <w:rsid w:val="00FE5A25"/>
    <w:rsid w:val="00FF0E5C"/>
    <w:rsid w:val="00FF2FDE"/>
    <w:rsid w:val="00FF605F"/>
    <w:rsid w:val="00FF609F"/>
    <w:rsid w:val="00FF65BA"/>
    <w:rsid w:val="01092DAF"/>
    <w:rsid w:val="011AD16F"/>
    <w:rsid w:val="011C0F28"/>
    <w:rsid w:val="012DE2AE"/>
    <w:rsid w:val="01482139"/>
    <w:rsid w:val="01599BCC"/>
    <w:rsid w:val="015A745A"/>
    <w:rsid w:val="015C6210"/>
    <w:rsid w:val="01608800"/>
    <w:rsid w:val="018CEE0A"/>
    <w:rsid w:val="018F94B2"/>
    <w:rsid w:val="01971F3C"/>
    <w:rsid w:val="01B8205D"/>
    <w:rsid w:val="01BA8E37"/>
    <w:rsid w:val="01C67D0E"/>
    <w:rsid w:val="01D6FE5C"/>
    <w:rsid w:val="01DB9BC3"/>
    <w:rsid w:val="01DDA9F0"/>
    <w:rsid w:val="01F5BFD4"/>
    <w:rsid w:val="01FBF04D"/>
    <w:rsid w:val="01FC5020"/>
    <w:rsid w:val="020106A4"/>
    <w:rsid w:val="0209B994"/>
    <w:rsid w:val="02104559"/>
    <w:rsid w:val="0214E2AF"/>
    <w:rsid w:val="0218000E"/>
    <w:rsid w:val="022B022F"/>
    <w:rsid w:val="023087D9"/>
    <w:rsid w:val="024FB6BD"/>
    <w:rsid w:val="02517CFD"/>
    <w:rsid w:val="026DAA30"/>
    <w:rsid w:val="027AEDA7"/>
    <w:rsid w:val="0290E9B5"/>
    <w:rsid w:val="029EEA2D"/>
    <w:rsid w:val="02BFFFA5"/>
    <w:rsid w:val="02DA5A7A"/>
    <w:rsid w:val="02DBCCF0"/>
    <w:rsid w:val="02E29F35"/>
    <w:rsid w:val="02F5C1D2"/>
    <w:rsid w:val="02FB2418"/>
    <w:rsid w:val="0325A48B"/>
    <w:rsid w:val="032ECEB1"/>
    <w:rsid w:val="03456D4D"/>
    <w:rsid w:val="034A0FB4"/>
    <w:rsid w:val="035618CF"/>
    <w:rsid w:val="036607A5"/>
    <w:rsid w:val="03895B73"/>
    <w:rsid w:val="03922B49"/>
    <w:rsid w:val="03A515E4"/>
    <w:rsid w:val="03A60F4B"/>
    <w:rsid w:val="03A8ADD2"/>
    <w:rsid w:val="03D29991"/>
    <w:rsid w:val="0403F3A3"/>
    <w:rsid w:val="04121095"/>
    <w:rsid w:val="0427BF91"/>
    <w:rsid w:val="04280C32"/>
    <w:rsid w:val="042B3952"/>
    <w:rsid w:val="0436683F"/>
    <w:rsid w:val="0436C954"/>
    <w:rsid w:val="04374EE3"/>
    <w:rsid w:val="04376C5F"/>
    <w:rsid w:val="04434E8F"/>
    <w:rsid w:val="045155A2"/>
    <w:rsid w:val="04701224"/>
    <w:rsid w:val="047497F3"/>
    <w:rsid w:val="04AB28C0"/>
    <w:rsid w:val="04BA91C8"/>
    <w:rsid w:val="04D337BB"/>
    <w:rsid w:val="04D91612"/>
    <w:rsid w:val="04EB2A44"/>
    <w:rsid w:val="0503D38A"/>
    <w:rsid w:val="051025E7"/>
    <w:rsid w:val="051EC8AB"/>
    <w:rsid w:val="05437469"/>
    <w:rsid w:val="0550CB26"/>
    <w:rsid w:val="056D9FA7"/>
    <w:rsid w:val="056EC310"/>
    <w:rsid w:val="0588AC2C"/>
    <w:rsid w:val="05969B14"/>
    <w:rsid w:val="059E0A55"/>
    <w:rsid w:val="059E7B92"/>
    <w:rsid w:val="05A86C6A"/>
    <w:rsid w:val="05C085FE"/>
    <w:rsid w:val="05D020B3"/>
    <w:rsid w:val="05E0ED6F"/>
    <w:rsid w:val="061C972E"/>
    <w:rsid w:val="0630D43B"/>
    <w:rsid w:val="0647B6D3"/>
    <w:rsid w:val="064F82D5"/>
    <w:rsid w:val="0651CA7A"/>
    <w:rsid w:val="06610EB9"/>
    <w:rsid w:val="067F4906"/>
    <w:rsid w:val="0681A3EC"/>
    <w:rsid w:val="069752AF"/>
    <w:rsid w:val="069CBFA2"/>
    <w:rsid w:val="069EF373"/>
    <w:rsid w:val="06B8136D"/>
    <w:rsid w:val="06C592A4"/>
    <w:rsid w:val="06CB3EAA"/>
    <w:rsid w:val="06D0C85A"/>
    <w:rsid w:val="06DD669A"/>
    <w:rsid w:val="06DF44CA"/>
    <w:rsid w:val="06E04E94"/>
    <w:rsid w:val="06EB2CE6"/>
    <w:rsid w:val="07207094"/>
    <w:rsid w:val="0722C128"/>
    <w:rsid w:val="0734829E"/>
    <w:rsid w:val="0735951D"/>
    <w:rsid w:val="0736713F"/>
    <w:rsid w:val="073AB28B"/>
    <w:rsid w:val="073EE070"/>
    <w:rsid w:val="0761BD9D"/>
    <w:rsid w:val="07844D3C"/>
    <w:rsid w:val="078EB288"/>
    <w:rsid w:val="079E49E1"/>
    <w:rsid w:val="07B03D69"/>
    <w:rsid w:val="07BF5BEB"/>
    <w:rsid w:val="07C104EB"/>
    <w:rsid w:val="07C879F1"/>
    <w:rsid w:val="0820436B"/>
    <w:rsid w:val="08240B86"/>
    <w:rsid w:val="083A0915"/>
    <w:rsid w:val="0848DD26"/>
    <w:rsid w:val="08505D56"/>
    <w:rsid w:val="0851D8E0"/>
    <w:rsid w:val="08529B39"/>
    <w:rsid w:val="0855244B"/>
    <w:rsid w:val="086A3525"/>
    <w:rsid w:val="087C624A"/>
    <w:rsid w:val="0884DA47"/>
    <w:rsid w:val="08A2A965"/>
    <w:rsid w:val="08B85261"/>
    <w:rsid w:val="08C220E7"/>
    <w:rsid w:val="08CA90E6"/>
    <w:rsid w:val="08D91A92"/>
    <w:rsid w:val="08DA7C28"/>
    <w:rsid w:val="08FA73E3"/>
    <w:rsid w:val="0900BBB9"/>
    <w:rsid w:val="090E4E54"/>
    <w:rsid w:val="09167941"/>
    <w:rsid w:val="09171F71"/>
    <w:rsid w:val="092EE134"/>
    <w:rsid w:val="093CC6F9"/>
    <w:rsid w:val="0943CE9B"/>
    <w:rsid w:val="095B2C4C"/>
    <w:rsid w:val="0964431D"/>
    <w:rsid w:val="0972788A"/>
    <w:rsid w:val="098B956C"/>
    <w:rsid w:val="09957CAC"/>
    <w:rsid w:val="099AC0F5"/>
    <w:rsid w:val="09A234C8"/>
    <w:rsid w:val="09A4BDC5"/>
    <w:rsid w:val="09AA5B9B"/>
    <w:rsid w:val="09BA9FBB"/>
    <w:rsid w:val="09C26682"/>
    <w:rsid w:val="09C88EC2"/>
    <w:rsid w:val="09D2A24B"/>
    <w:rsid w:val="09D32BA2"/>
    <w:rsid w:val="09D81751"/>
    <w:rsid w:val="09E235C4"/>
    <w:rsid w:val="09E893F4"/>
    <w:rsid w:val="09ED8811"/>
    <w:rsid w:val="09EDCD0E"/>
    <w:rsid w:val="09EF0DEF"/>
    <w:rsid w:val="0A180D8B"/>
    <w:rsid w:val="0A19F890"/>
    <w:rsid w:val="0A300176"/>
    <w:rsid w:val="0A432670"/>
    <w:rsid w:val="0A4CDE7F"/>
    <w:rsid w:val="0A5785B8"/>
    <w:rsid w:val="0A5F9706"/>
    <w:rsid w:val="0A5FAF44"/>
    <w:rsid w:val="0A686D89"/>
    <w:rsid w:val="0A78479A"/>
    <w:rsid w:val="0A99C8E5"/>
    <w:rsid w:val="0AB808ED"/>
    <w:rsid w:val="0ADF0BFF"/>
    <w:rsid w:val="0AEE28F5"/>
    <w:rsid w:val="0B0AEE06"/>
    <w:rsid w:val="0B0F838D"/>
    <w:rsid w:val="0B13B2FB"/>
    <w:rsid w:val="0B1E8312"/>
    <w:rsid w:val="0B25ED37"/>
    <w:rsid w:val="0B397C45"/>
    <w:rsid w:val="0B55150F"/>
    <w:rsid w:val="0B62986A"/>
    <w:rsid w:val="0B635C02"/>
    <w:rsid w:val="0B68CF7F"/>
    <w:rsid w:val="0BA6C683"/>
    <w:rsid w:val="0BB7833E"/>
    <w:rsid w:val="0BBDC738"/>
    <w:rsid w:val="0BC62439"/>
    <w:rsid w:val="0BD0DFDB"/>
    <w:rsid w:val="0BD80CA1"/>
    <w:rsid w:val="0BDC9B35"/>
    <w:rsid w:val="0BDCDB97"/>
    <w:rsid w:val="0BE1BA5B"/>
    <w:rsid w:val="0C0618B9"/>
    <w:rsid w:val="0C16BB71"/>
    <w:rsid w:val="0C1CFDF3"/>
    <w:rsid w:val="0C1E5997"/>
    <w:rsid w:val="0C279343"/>
    <w:rsid w:val="0C30310A"/>
    <w:rsid w:val="0C32309F"/>
    <w:rsid w:val="0C3EBD77"/>
    <w:rsid w:val="0C4231AA"/>
    <w:rsid w:val="0C5A1BE9"/>
    <w:rsid w:val="0C6563D8"/>
    <w:rsid w:val="0C6A3B59"/>
    <w:rsid w:val="0C8889E7"/>
    <w:rsid w:val="0C8A7E07"/>
    <w:rsid w:val="0C8F10F3"/>
    <w:rsid w:val="0C91A78C"/>
    <w:rsid w:val="0C9E60A5"/>
    <w:rsid w:val="0CA0901E"/>
    <w:rsid w:val="0CA7AC3B"/>
    <w:rsid w:val="0CAAE99A"/>
    <w:rsid w:val="0CB8AF5A"/>
    <w:rsid w:val="0CC1873E"/>
    <w:rsid w:val="0CC521D5"/>
    <w:rsid w:val="0CEF1738"/>
    <w:rsid w:val="0CF7C161"/>
    <w:rsid w:val="0CF90EAD"/>
    <w:rsid w:val="0D00739B"/>
    <w:rsid w:val="0D041C48"/>
    <w:rsid w:val="0D078193"/>
    <w:rsid w:val="0D07866C"/>
    <w:rsid w:val="0D48BAAD"/>
    <w:rsid w:val="0D4B2A9B"/>
    <w:rsid w:val="0D666640"/>
    <w:rsid w:val="0D73ED82"/>
    <w:rsid w:val="0D7A1BF4"/>
    <w:rsid w:val="0D7F5E0A"/>
    <w:rsid w:val="0D927BD4"/>
    <w:rsid w:val="0DA2BF02"/>
    <w:rsid w:val="0DB28D74"/>
    <w:rsid w:val="0DCB1198"/>
    <w:rsid w:val="0DD2C1BB"/>
    <w:rsid w:val="0DDB4F9D"/>
    <w:rsid w:val="0DE72021"/>
    <w:rsid w:val="0DF10DA9"/>
    <w:rsid w:val="0DF24F95"/>
    <w:rsid w:val="0DFA28FB"/>
    <w:rsid w:val="0DFB306E"/>
    <w:rsid w:val="0E18A92A"/>
    <w:rsid w:val="0E227445"/>
    <w:rsid w:val="0E437FDB"/>
    <w:rsid w:val="0E443432"/>
    <w:rsid w:val="0E4555C5"/>
    <w:rsid w:val="0E53EBC3"/>
    <w:rsid w:val="0E69AE46"/>
    <w:rsid w:val="0E7556B8"/>
    <w:rsid w:val="0E8A5681"/>
    <w:rsid w:val="0E99E97A"/>
    <w:rsid w:val="0E9FC493"/>
    <w:rsid w:val="0EA1BB14"/>
    <w:rsid w:val="0EB97141"/>
    <w:rsid w:val="0EBA447E"/>
    <w:rsid w:val="0ED9D21F"/>
    <w:rsid w:val="0EE77E0A"/>
    <w:rsid w:val="0EEB3C8C"/>
    <w:rsid w:val="0EF08581"/>
    <w:rsid w:val="0EF6825C"/>
    <w:rsid w:val="0F006962"/>
    <w:rsid w:val="0F0D8064"/>
    <w:rsid w:val="0F0D896B"/>
    <w:rsid w:val="0F1BD5C8"/>
    <w:rsid w:val="0F2426E1"/>
    <w:rsid w:val="0F265B99"/>
    <w:rsid w:val="0F2D338B"/>
    <w:rsid w:val="0F32137E"/>
    <w:rsid w:val="0F3359CA"/>
    <w:rsid w:val="0F3CA405"/>
    <w:rsid w:val="0F5EB6C3"/>
    <w:rsid w:val="0F5F56BF"/>
    <w:rsid w:val="0F611F37"/>
    <w:rsid w:val="0F6229AB"/>
    <w:rsid w:val="0F637B53"/>
    <w:rsid w:val="0F67F7A6"/>
    <w:rsid w:val="0F71A63B"/>
    <w:rsid w:val="0F80B40F"/>
    <w:rsid w:val="0F9892B6"/>
    <w:rsid w:val="0FB8ED2B"/>
    <w:rsid w:val="0FBFCEEB"/>
    <w:rsid w:val="0FCE5B25"/>
    <w:rsid w:val="0FCF8A3B"/>
    <w:rsid w:val="0FE498E6"/>
    <w:rsid w:val="0FFA9987"/>
    <w:rsid w:val="0FFC2617"/>
    <w:rsid w:val="0FFDE7B2"/>
    <w:rsid w:val="101EF5D4"/>
    <w:rsid w:val="1027033D"/>
    <w:rsid w:val="102DCE83"/>
    <w:rsid w:val="1036E8C9"/>
    <w:rsid w:val="104CF885"/>
    <w:rsid w:val="104DC5C6"/>
    <w:rsid w:val="104EB401"/>
    <w:rsid w:val="105ABDB1"/>
    <w:rsid w:val="105ED1C0"/>
    <w:rsid w:val="1073406E"/>
    <w:rsid w:val="1085366C"/>
    <w:rsid w:val="1085925A"/>
    <w:rsid w:val="10930B44"/>
    <w:rsid w:val="10B23551"/>
    <w:rsid w:val="10BBF8D2"/>
    <w:rsid w:val="10E98DC0"/>
    <w:rsid w:val="10F07D09"/>
    <w:rsid w:val="10FC704C"/>
    <w:rsid w:val="111EDB9C"/>
    <w:rsid w:val="1120D3E1"/>
    <w:rsid w:val="11289845"/>
    <w:rsid w:val="11299A81"/>
    <w:rsid w:val="112D6CC2"/>
    <w:rsid w:val="113E70F6"/>
    <w:rsid w:val="1141E163"/>
    <w:rsid w:val="115654BE"/>
    <w:rsid w:val="1176E475"/>
    <w:rsid w:val="1186BF19"/>
    <w:rsid w:val="1192DE73"/>
    <w:rsid w:val="11A58E13"/>
    <w:rsid w:val="11A90621"/>
    <w:rsid w:val="11C92D80"/>
    <w:rsid w:val="11DA4A07"/>
    <w:rsid w:val="11DBAA83"/>
    <w:rsid w:val="11E43A23"/>
    <w:rsid w:val="11FC25BC"/>
    <w:rsid w:val="11FCF6CD"/>
    <w:rsid w:val="11FDA038"/>
    <w:rsid w:val="12012E3B"/>
    <w:rsid w:val="1209CB5A"/>
    <w:rsid w:val="12123BE4"/>
    <w:rsid w:val="121460B2"/>
    <w:rsid w:val="12245D9C"/>
    <w:rsid w:val="12335B21"/>
    <w:rsid w:val="12454651"/>
    <w:rsid w:val="1252CCAE"/>
    <w:rsid w:val="1252EF2A"/>
    <w:rsid w:val="12695644"/>
    <w:rsid w:val="127C74C7"/>
    <w:rsid w:val="127E0742"/>
    <w:rsid w:val="1286633E"/>
    <w:rsid w:val="12894829"/>
    <w:rsid w:val="1289E908"/>
    <w:rsid w:val="12926947"/>
    <w:rsid w:val="12933390"/>
    <w:rsid w:val="12A9EDFD"/>
    <w:rsid w:val="12BFEF40"/>
    <w:rsid w:val="12C57E70"/>
    <w:rsid w:val="12C6EEAD"/>
    <w:rsid w:val="12D4D2A7"/>
    <w:rsid w:val="12E3539A"/>
    <w:rsid w:val="12E3D815"/>
    <w:rsid w:val="12EB79F2"/>
    <w:rsid w:val="12F75168"/>
    <w:rsid w:val="12F7EDC9"/>
    <w:rsid w:val="1300587F"/>
    <w:rsid w:val="13022B55"/>
    <w:rsid w:val="130CF818"/>
    <w:rsid w:val="1322E742"/>
    <w:rsid w:val="133FB198"/>
    <w:rsid w:val="13446A92"/>
    <w:rsid w:val="13578EBA"/>
    <w:rsid w:val="1363664B"/>
    <w:rsid w:val="1364F31E"/>
    <w:rsid w:val="138E6B0B"/>
    <w:rsid w:val="138F3589"/>
    <w:rsid w:val="1394BEAA"/>
    <w:rsid w:val="139A98D7"/>
    <w:rsid w:val="13B4C345"/>
    <w:rsid w:val="13B8AA60"/>
    <w:rsid w:val="13BA4C52"/>
    <w:rsid w:val="13C545EA"/>
    <w:rsid w:val="13D13D5A"/>
    <w:rsid w:val="13E38E76"/>
    <w:rsid w:val="13F04140"/>
    <w:rsid w:val="140031C1"/>
    <w:rsid w:val="140275AE"/>
    <w:rsid w:val="14044817"/>
    <w:rsid w:val="1427BA07"/>
    <w:rsid w:val="142A3B63"/>
    <w:rsid w:val="142D705A"/>
    <w:rsid w:val="14300AA8"/>
    <w:rsid w:val="1434CF58"/>
    <w:rsid w:val="143B0868"/>
    <w:rsid w:val="1441AA26"/>
    <w:rsid w:val="14560B35"/>
    <w:rsid w:val="145ECBAC"/>
    <w:rsid w:val="1464B497"/>
    <w:rsid w:val="1465E993"/>
    <w:rsid w:val="147ECE87"/>
    <w:rsid w:val="14B1BF4B"/>
    <w:rsid w:val="14B24ED3"/>
    <w:rsid w:val="14B9382A"/>
    <w:rsid w:val="14F4FA04"/>
    <w:rsid w:val="14F514AF"/>
    <w:rsid w:val="15062CA1"/>
    <w:rsid w:val="1509185A"/>
    <w:rsid w:val="1509EAFE"/>
    <w:rsid w:val="150C1ED3"/>
    <w:rsid w:val="150DA452"/>
    <w:rsid w:val="1515C388"/>
    <w:rsid w:val="1520BF09"/>
    <w:rsid w:val="1527B032"/>
    <w:rsid w:val="152DB5C5"/>
    <w:rsid w:val="155F23B9"/>
    <w:rsid w:val="1573B76C"/>
    <w:rsid w:val="158538D4"/>
    <w:rsid w:val="158B859C"/>
    <w:rsid w:val="159E4FDE"/>
    <w:rsid w:val="15ADB3B5"/>
    <w:rsid w:val="15CFFED4"/>
    <w:rsid w:val="15D0185D"/>
    <w:rsid w:val="15D09FB9"/>
    <w:rsid w:val="15D15ED7"/>
    <w:rsid w:val="15E30427"/>
    <w:rsid w:val="15EC9DCC"/>
    <w:rsid w:val="160429DF"/>
    <w:rsid w:val="16106762"/>
    <w:rsid w:val="163FD282"/>
    <w:rsid w:val="16408DF9"/>
    <w:rsid w:val="1643CADE"/>
    <w:rsid w:val="1677D7FD"/>
    <w:rsid w:val="1683CE50"/>
    <w:rsid w:val="169C3701"/>
    <w:rsid w:val="16AC2C83"/>
    <w:rsid w:val="16AC303E"/>
    <w:rsid w:val="16AF158F"/>
    <w:rsid w:val="16C4ED68"/>
    <w:rsid w:val="16DBD3D2"/>
    <w:rsid w:val="16EBD178"/>
    <w:rsid w:val="16F7C447"/>
    <w:rsid w:val="1713170A"/>
    <w:rsid w:val="17171B7F"/>
    <w:rsid w:val="171A2F25"/>
    <w:rsid w:val="1720049C"/>
    <w:rsid w:val="172E9A4D"/>
    <w:rsid w:val="172ED4E9"/>
    <w:rsid w:val="172F50D0"/>
    <w:rsid w:val="173E5D24"/>
    <w:rsid w:val="17497DD5"/>
    <w:rsid w:val="174C8BDA"/>
    <w:rsid w:val="174D7C56"/>
    <w:rsid w:val="17601936"/>
    <w:rsid w:val="17745971"/>
    <w:rsid w:val="177634FF"/>
    <w:rsid w:val="1779F229"/>
    <w:rsid w:val="177A22DE"/>
    <w:rsid w:val="177EE2C4"/>
    <w:rsid w:val="177F3E3C"/>
    <w:rsid w:val="1785E40F"/>
    <w:rsid w:val="178DE97C"/>
    <w:rsid w:val="17A74D3A"/>
    <w:rsid w:val="17B7373F"/>
    <w:rsid w:val="17BC67AA"/>
    <w:rsid w:val="17BDB7CC"/>
    <w:rsid w:val="17D80A53"/>
    <w:rsid w:val="17DC062A"/>
    <w:rsid w:val="17F48634"/>
    <w:rsid w:val="1813F057"/>
    <w:rsid w:val="181A6FBA"/>
    <w:rsid w:val="182B0A53"/>
    <w:rsid w:val="18346652"/>
    <w:rsid w:val="185D50A9"/>
    <w:rsid w:val="1868D29A"/>
    <w:rsid w:val="18720961"/>
    <w:rsid w:val="188C054B"/>
    <w:rsid w:val="189F3CF2"/>
    <w:rsid w:val="18ABA3F6"/>
    <w:rsid w:val="18AFB0AF"/>
    <w:rsid w:val="18D2BC5E"/>
    <w:rsid w:val="18D4A6EA"/>
    <w:rsid w:val="18D8539B"/>
    <w:rsid w:val="18DEE8D0"/>
    <w:rsid w:val="18E2D309"/>
    <w:rsid w:val="192AC099"/>
    <w:rsid w:val="196654E8"/>
    <w:rsid w:val="196D7121"/>
    <w:rsid w:val="19706B85"/>
    <w:rsid w:val="197B34CF"/>
    <w:rsid w:val="1986E7B3"/>
    <w:rsid w:val="1997539F"/>
    <w:rsid w:val="19B58D1C"/>
    <w:rsid w:val="19C79689"/>
    <w:rsid w:val="19D01A90"/>
    <w:rsid w:val="19D269C0"/>
    <w:rsid w:val="19D60B9B"/>
    <w:rsid w:val="19F4DB1E"/>
    <w:rsid w:val="1A192152"/>
    <w:rsid w:val="1A3000BF"/>
    <w:rsid w:val="1A3A9613"/>
    <w:rsid w:val="1A3BFB54"/>
    <w:rsid w:val="1A604E11"/>
    <w:rsid w:val="1A69D476"/>
    <w:rsid w:val="1A6AD2F7"/>
    <w:rsid w:val="1A744830"/>
    <w:rsid w:val="1A79C8E4"/>
    <w:rsid w:val="1A7D91E3"/>
    <w:rsid w:val="1A865971"/>
    <w:rsid w:val="1A8F721B"/>
    <w:rsid w:val="1A98A8EE"/>
    <w:rsid w:val="1A9C6EC0"/>
    <w:rsid w:val="1A9F1B14"/>
    <w:rsid w:val="1AA888F7"/>
    <w:rsid w:val="1AB200E8"/>
    <w:rsid w:val="1AB9F5AC"/>
    <w:rsid w:val="1ADBE305"/>
    <w:rsid w:val="1ADEE45B"/>
    <w:rsid w:val="1ADFA46F"/>
    <w:rsid w:val="1B0A3346"/>
    <w:rsid w:val="1B1434FA"/>
    <w:rsid w:val="1B17AEA1"/>
    <w:rsid w:val="1B1836C7"/>
    <w:rsid w:val="1B1DDDA6"/>
    <w:rsid w:val="1B3A0D4B"/>
    <w:rsid w:val="1B3C0243"/>
    <w:rsid w:val="1B40EB2D"/>
    <w:rsid w:val="1B475B28"/>
    <w:rsid w:val="1B7B8676"/>
    <w:rsid w:val="1B7ECBEC"/>
    <w:rsid w:val="1BB328D5"/>
    <w:rsid w:val="1BCFA196"/>
    <w:rsid w:val="1BD7F54E"/>
    <w:rsid w:val="1BE37CFB"/>
    <w:rsid w:val="1BE9C2C3"/>
    <w:rsid w:val="1BF4521C"/>
    <w:rsid w:val="1BF544C7"/>
    <w:rsid w:val="1C0ECE83"/>
    <w:rsid w:val="1C205B35"/>
    <w:rsid w:val="1C2200B8"/>
    <w:rsid w:val="1C3650E0"/>
    <w:rsid w:val="1C48C00B"/>
    <w:rsid w:val="1C4976D6"/>
    <w:rsid w:val="1C4E3674"/>
    <w:rsid w:val="1C539FAE"/>
    <w:rsid w:val="1C562756"/>
    <w:rsid w:val="1C581E72"/>
    <w:rsid w:val="1C584379"/>
    <w:rsid w:val="1C624C25"/>
    <w:rsid w:val="1C759EE6"/>
    <w:rsid w:val="1C834CF0"/>
    <w:rsid w:val="1C847A14"/>
    <w:rsid w:val="1C903942"/>
    <w:rsid w:val="1C90DBA1"/>
    <w:rsid w:val="1CA56282"/>
    <w:rsid w:val="1CAFAB7E"/>
    <w:rsid w:val="1CDD75BF"/>
    <w:rsid w:val="1CE4C85C"/>
    <w:rsid w:val="1CE6A48B"/>
    <w:rsid w:val="1CECAB18"/>
    <w:rsid w:val="1CFEE467"/>
    <w:rsid w:val="1D0DB9BC"/>
    <w:rsid w:val="1D12418D"/>
    <w:rsid w:val="1D1F9C89"/>
    <w:rsid w:val="1D28CB21"/>
    <w:rsid w:val="1D31145E"/>
    <w:rsid w:val="1D436AF7"/>
    <w:rsid w:val="1D449E8E"/>
    <w:rsid w:val="1D58786B"/>
    <w:rsid w:val="1D5D3DC8"/>
    <w:rsid w:val="1D606C26"/>
    <w:rsid w:val="1D7A67E6"/>
    <w:rsid w:val="1D8E2E38"/>
    <w:rsid w:val="1D911AE6"/>
    <w:rsid w:val="1D9D6C05"/>
    <w:rsid w:val="1DABFEF9"/>
    <w:rsid w:val="1DC169B1"/>
    <w:rsid w:val="1DDB621C"/>
    <w:rsid w:val="1DE3BB12"/>
    <w:rsid w:val="1DE7920D"/>
    <w:rsid w:val="1DEF22FB"/>
    <w:rsid w:val="1DF4F9B9"/>
    <w:rsid w:val="1E17DBBA"/>
    <w:rsid w:val="1E1C4884"/>
    <w:rsid w:val="1E390361"/>
    <w:rsid w:val="1E4BE615"/>
    <w:rsid w:val="1E63098A"/>
    <w:rsid w:val="1EA683CB"/>
    <w:rsid w:val="1EB37434"/>
    <w:rsid w:val="1EC2CA6D"/>
    <w:rsid w:val="1ED0021E"/>
    <w:rsid w:val="1F031A35"/>
    <w:rsid w:val="1F163847"/>
    <w:rsid w:val="1F2423BD"/>
    <w:rsid w:val="1F357848"/>
    <w:rsid w:val="1F42742C"/>
    <w:rsid w:val="1F655122"/>
    <w:rsid w:val="1F666719"/>
    <w:rsid w:val="1F784733"/>
    <w:rsid w:val="1F8E4291"/>
    <w:rsid w:val="1FA27296"/>
    <w:rsid w:val="1FC4F9AB"/>
    <w:rsid w:val="1FCD47D8"/>
    <w:rsid w:val="1FD2855E"/>
    <w:rsid w:val="1FDC85DB"/>
    <w:rsid w:val="1FE42E06"/>
    <w:rsid w:val="1FF2FB23"/>
    <w:rsid w:val="1FFAC7B5"/>
    <w:rsid w:val="200A5D6C"/>
    <w:rsid w:val="200FB4B8"/>
    <w:rsid w:val="2032B2B3"/>
    <w:rsid w:val="204CE8A6"/>
    <w:rsid w:val="204EBC04"/>
    <w:rsid w:val="2054022A"/>
    <w:rsid w:val="20722D6A"/>
    <w:rsid w:val="20881416"/>
    <w:rsid w:val="208F8E02"/>
    <w:rsid w:val="20966980"/>
    <w:rsid w:val="20C0336C"/>
    <w:rsid w:val="20C63FCF"/>
    <w:rsid w:val="20D1A0FD"/>
    <w:rsid w:val="20E58A39"/>
    <w:rsid w:val="20E673A0"/>
    <w:rsid w:val="20F1DE06"/>
    <w:rsid w:val="2120F777"/>
    <w:rsid w:val="21477AFE"/>
    <w:rsid w:val="21482923"/>
    <w:rsid w:val="215084EC"/>
    <w:rsid w:val="21523276"/>
    <w:rsid w:val="21739A40"/>
    <w:rsid w:val="21873FD1"/>
    <w:rsid w:val="219BA861"/>
    <w:rsid w:val="21A91EED"/>
    <w:rsid w:val="21B5CEBF"/>
    <w:rsid w:val="21D1EC99"/>
    <w:rsid w:val="21DE4695"/>
    <w:rsid w:val="21F3298E"/>
    <w:rsid w:val="21F4CC0D"/>
    <w:rsid w:val="2203D9A0"/>
    <w:rsid w:val="220CAA38"/>
    <w:rsid w:val="221A370C"/>
    <w:rsid w:val="221E2F37"/>
    <w:rsid w:val="2239F7E7"/>
    <w:rsid w:val="224096BB"/>
    <w:rsid w:val="22430123"/>
    <w:rsid w:val="224FA38E"/>
    <w:rsid w:val="2268AC6B"/>
    <w:rsid w:val="226B7BCC"/>
    <w:rsid w:val="226D2BA6"/>
    <w:rsid w:val="22815785"/>
    <w:rsid w:val="228584CF"/>
    <w:rsid w:val="2288A0E4"/>
    <w:rsid w:val="2291EE53"/>
    <w:rsid w:val="22942530"/>
    <w:rsid w:val="229524EB"/>
    <w:rsid w:val="22A63E85"/>
    <w:rsid w:val="22A7A15F"/>
    <w:rsid w:val="22C3AAA0"/>
    <w:rsid w:val="22D9CC3A"/>
    <w:rsid w:val="22D9CEF8"/>
    <w:rsid w:val="22E149A1"/>
    <w:rsid w:val="22F869CD"/>
    <w:rsid w:val="22FBADC1"/>
    <w:rsid w:val="2313BF9B"/>
    <w:rsid w:val="2313EA8C"/>
    <w:rsid w:val="2316E5B7"/>
    <w:rsid w:val="233001A7"/>
    <w:rsid w:val="2342D209"/>
    <w:rsid w:val="236A7C97"/>
    <w:rsid w:val="23B77FAD"/>
    <w:rsid w:val="23C74244"/>
    <w:rsid w:val="23CFE596"/>
    <w:rsid w:val="23EE09C1"/>
    <w:rsid w:val="2405E3F5"/>
    <w:rsid w:val="2422B112"/>
    <w:rsid w:val="2423D7FA"/>
    <w:rsid w:val="242F410F"/>
    <w:rsid w:val="242FC191"/>
    <w:rsid w:val="243D2428"/>
    <w:rsid w:val="24403EDC"/>
    <w:rsid w:val="2446B708"/>
    <w:rsid w:val="24497FEF"/>
    <w:rsid w:val="244C223E"/>
    <w:rsid w:val="2451871B"/>
    <w:rsid w:val="2473DB94"/>
    <w:rsid w:val="247E9246"/>
    <w:rsid w:val="248146F3"/>
    <w:rsid w:val="24930CD0"/>
    <w:rsid w:val="2499BF8B"/>
    <w:rsid w:val="249A5049"/>
    <w:rsid w:val="249D2635"/>
    <w:rsid w:val="24AF8A73"/>
    <w:rsid w:val="24B0FC09"/>
    <w:rsid w:val="24BC0C2C"/>
    <w:rsid w:val="24C9C43C"/>
    <w:rsid w:val="24D0F068"/>
    <w:rsid w:val="24EF1402"/>
    <w:rsid w:val="24F31A0C"/>
    <w:rsid w:val="25119F3E"/>
    <w:rsid w:val="2543D5DA"/>
    <w:rsid w:val="254A2BD1"/>
    <w:rsid w:val="25503E65"/>
    <w:rsid w:val="256EEEC6"/>
    <w:rsid w:val="256F1812"/>
    <w:rsid w:val="25752289"/>
    <w:rsid w:val="2591FD74"/>
    <w:rsid w:val="2598A3CF"/>
    <w:rsid w:val="259A2B5B"/>
    <w:rsid w:val="25A5FB47"/>
    <w:rsid w:val="25B5778A"/>
    <w:rsid w:val="25BEF869"/>
    <w:rsid w:val="25C7C83A"/>
    <w:rsid w:val="25EF0803"/>
    <w:rsid w:val="26156532"/>
    <w:rsid w:val="264D2263"/>
    <w:rsid w:val="2655EB82"/>
    <w:rsid w:val="2681BE36"/>
    <w:rsid w:val="2694482C"/>
    <w:rsid w:val="26B7DE89"/>
    <w:rsid w:val="26D10DA0"/>
    <w:rsid w:val="26DDCE36"/>
    <w:rsid w:val="26DF4BEB"/>
    <w:rsid w:val="26E6C9CC"/>
    <w:rsid w:val="26F3C659"/>
    <w:rsid w:val="26F46D1A"/>
    <w:rsid w:val="2713E9D8"/>
    <w:rsid w:val="27190578"/>
    <w:rsid w:val="2737FB7C"/>
    <w:rsid w:val="275B0F8A"/>
    <w:rsid w:val="2766C3C8"/>
    <w:rsid w:val="276AE3F7"/>
    <w:rsid w:val="277480E8"/>
    <w:rsid w:val="27925A20"/>
    <w:rsid w:val="279402DB"/>
    <w:rsid w:val="27A23F17"/>
    <w:rsid w:val="27C1FE5F"/>
    <w:rsid w:val="27E36D4F"/>
    <w:rsid w:val="2801EF0D"/>
    <w:rsid w:val="280DAE10"/>
    <w:rsid w:val="280F463F"/>
    <w:rsid w:val="28163D8B"/>
    <w:rsid w:val="281E90DB"/>
    <w:rsid w:val="28250223"/>
    <w:rsid w:val="28622C60"/>
    <w:rsid w:val="28623BEE"/>
    <w:rsid w:val="2867BAAE"/>
    <w:rsid w:val="286C5D9D"/>
    <w:rsid w:val="2891390C"/>
    <w:rsid w:val="2894FC14"/>
    <w:rsid w:val="289B673E"/>
    <w:rsid w:val="28B863CF"/>
    <w:rsid w:val="28B8E2AA"/>
    <w:rsid w:val="28BD4E9A"/>
    <w:rsid w:val="28BF9674"/>
    <w:rsid w:val="28C738D8"/>
    <w:rsid w:val="28E260A3"/>
    <w:rsid w:val="28E43A86"/>
    <w:rsid w:val="28E4F228"/>
    <w:rsid w:val="28F1ECE6"/>
    <w:rsid w:val="28F2E1C3"/>
    <w:rsid w:val="2900B4F1"/>
    <w:rsid w:val="2902D518"/>
    <w:rsid w:val="290ADF75"/>
    <w:rsid w:val="290B63E5"/>
    <w:rsid w:val="290F41AE"/>
    <w:rsid w:val="2930A301"/>
    <w:rsid w:val="2939BAEC"/>
    <w:rsid w:val="2949E90E"/>
    <w:rsid w:val="2966554A"/>
    <w:rsid w:val="296CD2FC"/>
    <w:rsid w:val="297858F5"/>
    <w:rsid w:val="299FC3DC"/>
    <w:rsid w:val="29A7B323"/>
    <w:rsid w:val="29B58AB3"/>
    <w:rsid w:val="29B73180"/>
    <w:rsid w:val="29D68911"/>
    <w:rsid w:val="29F7E7C5"/>
    <w:rsid w:val="29F8CDC5"/>
    <w:rsid w:val="2A33796D"/>
    <w:rsid w:val="2A3AD3B4"/>
    <w:rsid w:val="2A3E612C"/>
    <w:rsid w:val="2A48573B"/>
    <w:rsid w:val="2A507E92"/>
    <w:rsid w:val="2A58A2E5"/>
    <w:rsid w:val="2A6A794F"/>
    <w:rsid w:val="2A72A758"/>
    <w:rsid w:val="2A73056C"/>
    <w:rsid w:val="2A795A36"/>
    <w:rsid w:val="2A925EB4"/>
    <w:rsid w:val="2AA062D9"/>
    <w:rsid w:val="2ABB136E"/>
    <w:rsid w:val="2AC57010"/>
    <w:rsid w:val="2AC580A1"/>
    <w:rsid w:val="2AE00E48"/>
    <w:rsid w:val="2AE7C1E5"/>
    <w:rsid w:val="2AEA64CD"/>
    <w:rsid w:val="2AF01552"/>
    <w:rsid w:val="2AF5C185"/>
    <w:rsid w:val="2AFA1AA0"/>
    <w:rsid w:val="2B381290"/>
    <w:rsid w:val="2B63DCF1"/>
    <w:rsid w:val="2B6B6906"/>
    <w:rsid w:val="2B714D2A"/>
    <w:rsid w:val="2B71B0CE"/>
    <w:rsid w:val="2B738C9A"/>
    <w:rsid w:val="2B799E30"/>
    <w:rsid w:val="2BB15964"/>
    <w:rsid w:val="2BB92BCC"/>
    <w:rsid w:val="2BC1AEF9"/>
    <w:rsid w:val="2BDB8A90"/>
    <w:rsid w:val="2BDD39A6"/>
    <w:rsid w:val="2C0163DE"/>
    <w:rsid w:val="2C09C9B4"/>
    <w:rsid w:val="2C143B70"/>
    <w:rsid w:val="2C1571E7"/>
    <w:rsid w:val="2C1EEBA5"/>
    <w:rsid w:val="2C22299C"/>
    <w:rsid w:val="2C297B22"/>
    <w:rsid w:val="2C2A6EEF"/>
    <w:rsid w:val="2C4A4CE0"/>
    <w:rsid w:val="2C556A60"/>
    <w:rsid w:val="2C6E73E9"/>
    <w:rsid w:val="2C77386E"/>
    <w:rsid w:val="2C793FE9"/>
    <w:rsid w:val="2C87F0CC"/>
    <w:rsid w:val="2C9773F5"/>
    <w:rsid w:val="2C9C84E3"/>
    <w:rsid w:val="2CAC9F8B"/>
    <w:rsid w:val="2CB1FE3C"/>
    <w:rsid w:val="2CDAAAD7"/>
    <w:rsid w:val="2CDBED60"/>
    <w:rsid w:val="2CDF9212"/>
    <w:rsid w:val="2CE96744"/>
    <w:rsid w:val="2CF43A85"/>
    <w:rsid w:val="2D07BE57"/>
    <w:rsid w:val="2D108233"/>
    <w:rsid w:val="2D691DD4"/>
    <w:rsid w:val="2D6ED06A"/>
    <w:rsid w:val="2D753936"/>
    <w:rsid w:val="2D82177D"/>
    <w:rsid w:val="2D9411D3"/>
    <w:rsid w:val="2D9D7443"/>
    <w:rsid w:val="2DBBE105"/>
    <w:rsid w:val="2DBCB406"/>
    <w:rsid w:val="2DBFC067"/>
    <w:rsid w:val="2DCF87A5"/>
    <w:rsid w:val="2DE28CDE"/>
    <w:rsid w:val="2DE2B176"/>
    <w:rsid w:val="2DE3F4FB"/>
    <w:rsid w:val="2DEE20DC"/>
    <w:rsid w:val="2DF7E84A"/>
    <w:rsid w:val="2DFB6E28"/>
    <w:rsid w:val="2DFE695E"/>
    <w:rsid w:val="2E15BFA9"/>
    <w:rsid w:val="2E1BAD16"/>
    <w:rsid w:val="2E213315"/>
    <w:rsid w:val="2E213343"/>
    <w:rsid w:val="2E23C5EC"/>
    <w:rsid w:val="2E30C98F"/>
    <w:rsid w:val="2E334E92"/>
    <w:rsid w:val="2E38E209"/>
    <w:rsid w:val="2E40B903"/>
    <w:rsid w:val="2E574A74"/>
    <w:rsid w:val="2E678668"/>
    <w:rsid w:val="2E6B3972"/>
    <w:rsid w:val="2E6E3CDD"/>
    <w:rsid w:val="2E7ECF70"/>
    <w:rsid w:val="2E844ABA"/>
    <w:rsid w:val="2E8EBF9A"/>
    <w:rsid w:val="2EB85D27"/>
    <w:rsid w:val="2EC1870F"/>
    <w:rsid w:val="2EC50791"/>
    <w:rsid w:val="2ECB2EF0"/>
    <w:rsid w:val="2ED7477F"/>
    <w:rsid w:val="2EDCC0A8"/>
    <w:rsid w:val="2F36A222"/>
    <w:rsid w:val="2F579ED9"/>
    <w:rsid w:val="2F582EC0"/>
    <w:rsid w:val="2F5D82FE"/>
    <w:rsid w:val="2F83B61A"/>
    <w:rsid w:val="2F9195E2"/>
    <w:rsid w:val="2F91C38E"/>
    <w:rsid w:val="2FA7337A"/>
    <w:rsid w:val="2FA8DFFF"/>
    <w:rsid w:val="2FB229A9"/>
    <w:rsid w:val="2FB71D7E"/>
    <w:rsid w:val="2FD4DF84"/>
    <w:rsid w:val="2FDFF3C3"/>
    <w:rsid w:val="2FE48698"/>
    <w:rsid w:val="2FE57A8D"/>
    <w:rsid w:val="2FF1DC16"/>
    <w:rsid w:val="2FFCF51B"/>
    <w:rsid w:val="300018DC"/>
    <w:rsid w:val="300F6F93"/>
    <w:rsid w:val="30781A2D"/>
    <w:rsid w:val="3083AB70"/>
    <w:rsid w:val="3085090E"/>
    <w:rsid w:val="308E55CD"/>
    <w:rsid w:val="30A22379"/>
    <w:rsid w:val="30AD9BF5"/>
    <w:rsid w:val="30D1E2B3"/>
    <w:rsid w:val="30E4437A"/>
    <w:rsid w:val="30F33882"/>
    <w:rsid w:val="30F76605"/>
    <w:rsid w:val="30FB3C7C"/>
    <w:rsid w:val="30FF3F05"/>
    <w:rsid w:val="3105C6AE"/>
    <w:rsid w:val="310C6C35"/>
    <w:rsid w:val="3112AC5A"/>
    <w:rsid w:val="31153801"/>
    <w:rsid w:val="31247389"/>
    <w:rsid w:val="313FF78D"/>
    <w:rsid w:val="314A8774"/>
    <w:rsid w:val="314AD055"/>
    <w:rsid w:val="31512B65"/>
    <w:rsid w:val="31661C3B"/>
    <w:rsid w:val="318FA8F6"/>
    <w:rsid w:val="31907577"/>
    <w:rsid w:val="3197D0D5"/>
    <w:rsid w:val="319AD805"/>
    <w:rsid w:val="319E3374"/>
    <w:rsid w:val="31B045A1"/>
    <w:rsid w:val="31B655C1"/>
    <w:rsid w:val="31B88070"/>
    <w:rsid w:val="31C12DEE"/>
    <w:rsid w:val="31D6A4AC"/>
    <w:rsid w:val="31EEB043"/>
    <w:rsid w:val="3208678B"/>
    <w:rsid w:val="320BC18A"/>
    <w:rsid w:val="325CB5DA"/>
    <w:rsid w:val="32668D86"/>
    <w:rsid w:val="326CA347"/>
    <w:rsid w:val="327684CF"/>
    <w:rsid w:val="327F3439"/>
    <w:rsid w:val="3281D5F7"/>
    <w:rsid w:val="32942A81"/>
    <w:rsid w:val="329B5768"/>
    <w:rsid w:val="329D1241"/>
    <w:rsid w:val="32A63342"/>
    <w:rsid w:val="32AD0D11"/>
    <w:rsid w:val="32AD71F2"/>
    <w:rsid w:val="32B83A78"/>
    <w:rsid w:val="32C2897D"/>
    <w:rsid w:val="32C71AD7"/>
    <w:rsid w:val="32CB9F7F"/>
    <w:rsid w:val="32D7073F"/>
    <w:rsid w:val="32EC395C"/>
    <w:rsid w:val="32EE8EED"/>
    <w:rsid w:val="32FD8B60"/>
    <w:rsid w:val="3309A6AF"/>
    <w:rsid w:val="3313ECD4"/>
    <w:rsid w:val="3314BB63"/>
    <w:rsid w:val="331CD3C6"/>
    <w:rsid w:val="33350591"/>
    <w:rsid w:val="3339B6C9"/>
    <w:rsid w:val="33767009"/>
    <w:rsid w:val="3380DA59"/>
    <w:rsid w:val="338A2C3F"/>
    <w:rsid w:val="33A26AF9"/>
    <w:rsid w:val="33B25FA8"/>
    <w:rsid w:val="33BDE8EB"/>
    <w:rsid w:val="33CD5BD5"/>
    <w:rsid w:val="33F3DDED"/>
    <w:rsid w:val="3429F3DF"/>
    <w:rsid w:val="3434059E"/>
    <w:rsid w:val="343F49C5"/>
    <w:rsid w:val="34491A8F"/>
    <w:rsid w:val="344BAEDD"/>
    <w:rsid w:val="34598006"/>
    <w:rsid w:val="3473B5B1"/>
    <w:rsid w:val="34901284"/>
    <w:rsid w:val="34ACADCF"/>
    <w:rsid w:val="34B800A4"/>
    <w:rsid w:val="34B88840"/>
    <w:rsid w:val="34C8350D"/>
    <w:rsid w:val="34DFB455"/>
    <w:rsid w:val="34E7B63E"/>
    <w:rsid w:val="35199690"/>
    <w:rsid w:val="3528EA48"/>
    <w:rsid w:val="352A4E02"/>
    <w:rsid w:val="353AAB78"/>
    <w:rsid w:val="354ED33B"/>
    <w:rsid w:val="3553D3D5"/>
    <w:rsid w:val="3589D689"/>
    <w:rsid w:val="35A574A3"/>
    <w:rsid w:val="35BB3047"/>
    <w:rsid w:val="35C121A5"/>
    <w:rsid w:val="35DD2A3B"/>
    <w:rsid w:val="35EEEC68"/>
    <w:rsid w:val="3603945A"/>
    <w:rsid w:val="36339B01"/>
    <w:rsid w:val="364F4E7E"/>
    <w:rsid w:val="3650B052"/>
    <w:rsid w:val="36514F63"/>
    <w:rsid w:val="365C8D2D"/>
    <w:rsid w:val="36631D0F"/>
    <w:rsid w:val="368DCF48"/>
    <w:rsid w:val="36965E42"/>
    <w:rsid w:val="36B871C7"/>
    <w:rsid w:val="36C49296"/>
    <w:rsid w:val="36CEA9CB"/>
    <w:rsid w:val="36E1CDC2"/>
    <w:rsid w:val="36F14441"/>
    <w:rsid w:val="3700C080"/>
    <w:rsid w:val="37233E4C"/>
    <w:rsid w:val="372834B5"/>
    <w:rsid w:val="375CC682"/>
    <w:rsid w:val="376E49B2"/>
    <w:rsid w:val="37A7870E"/>
    <w:rsid w:val="37B1A9F7"/>
    <w:rsid w:val="37BF5060"/>
    <w:rsid w:val="37BF9989"/>
    <w:rsid w:val="37C6B1FF"/>
    <w:rsid w:val="37C9A1DE"/>
    <w:rsid w:val="37E773C1"/>
    <w:rsid w:val="37EBC30E"/>
    <w:rsid w:val="37EF507D"/>
    <w:rsid w:val="37F8AACB"/>
    <w:rsid w:val="381BAE7D"/>
    <w:rsid w:val="3824CE55"/>
    <w:rsid w:val="38272388"/>
    <w:rsid w:val="382B8FDE"/>
    <w:rsid w:val="382D1C55"/>
    <w:rsid w:val="382E2D99"/>
    <w:rsid w:val="383071D8"/>
    <w:rsid w:val="383981B8"/>
    <w:rsid w:val="3839D31A"/>
    <w:rsid w:val="3848F1EF"/>
    <w:rsid w:val="3857DF15"/>
    <w:rsid w:val="3868B7A0"/>
    <w:rsid w:val="387BE2BE"/>
    <w:rsid w:val="38A73574"/>
    <w:rsid w:val="38A75FFA"/>
    <w:rsid w:val="38C4732A"/>
    <w:rsid w:val="38D2E6A0"/>
    <w:rsid w:val="38D4D95A"/>
    <w:rsid w:val="38F28725"/>
    <w:rsid w:val="38FB6D58"/>
    <w:rsid w:val="390FF082"/>
    <w:rsid w:val="39189714"/>
    <w:rsid w:val="391FAF0C"/>
    <w:rsid w:val="392242E2"/>
    <w:rsid w:val="3957088E"/>
    <w:rsid w:val="39592E3B"/>
    <w:rsid w:val="396EE301"/>
    <w:rsid w:val="3973F005"/>
    <w:rsid w:val="397DCA72"/>
    <w:rsid w:val="39872DBA"/>
    <w:rsid w:val="39884FE3"/>
    <w:rsid w:val="3991BD18"/>
    <w:rsid w:val="39A4604E"/>
    <w:rsid w:val="39B125EB"/>
    <w:rsid w:val="39B22FCB"/>
    <w:rsid w:val="39B65BD6"/>
    <w:rsid w:val="39B74838"/>
    <w:rsid w:val="39D8383D"/>
    <w:rsid w:val="39DA7C26"/>
    <w:rsid w:val="3A09015D"/>
    <w:rsid w:val="3A159696"/>
    <w:rsid w:val="3A2B7DA7"/>
    <w:rsid w:val="3A3409DE"/>
    <w:rsid w:val="3A41B5F5"/>
    <w:rsid w:val="3A4F0897"/>
    <w:rsid w:val="3A528593"/>
    <w:rsid w:val="3A58F413"/>
    <w:rsid w:val="3A6A386B"/>
    <w:rsid w:val="3A6AA850"/>
    <w:rsid w:val="3A7BF78E"/>
    <w:rsid w:val="3AA08A60"/>
    <w:rsid w:val="3AA6E1DB"/>
    <w:rsid w:val="3AA7304D"/>
    <w:rsid w:val="3AB7ABB0"/>
    <w:rsid w:val="3ABCE54E"/>
    <w:rsid w:val="3ABE51F9"/>
    <w:rsid w:val="3ACD2181"/>
    <w:rsid w:val="3ACF78AE"/>
    <w:rsid w:val="3B0DA63A"/>
    <w:rsid w:val="3B103F58"/>
    <w:rsid w:val="3B1E8F4C"/>
    <w:rsid w:val="3B22F476"/>
    <w:rsid w:val="3B36B1B4"/>
    <w:rsid w:val="3B483A91"/>
    <w:rsid w:val="3B4AE6C6"/>
    <w:rsid w:val="3B4C3352"/>
    <w:rsid w:val="3B6CD335"/>
    <w:rsid w:val="3B8E18AB"/>
    <w:rsid w:val="3BA98F54"/>
    <w:rsid w:val="3BADE90B"/>
    <w:rsid w:val="3BAE8A95"/>
    <w:rsid w:val="3BB6DC7F"/>
    <w:rsid w:val="3BBB673B"/>
    <w:rsid w:val="3BC508C9"/>
    <w:rsid w:val="3BE2EBC5"/>
    <w:rsid w:val="3BF1B0C3"/>
    <w:rsid w:val="3BF24882"/>
    <w:rsid w:val="3BF4821B"/>
    <w:rsid w:val="3BF9C1B8"/>
    <w:rsid w:val="3C0A7E8F"/>
    <w:rsid w:val="3C103EBD"/>
    <w:rsid w:val="3C378033"/>
    <w:rsid w:val="3C406170"/>
    <w:rsid w:val="3C45EDB9"/>
    <w:rsid w:val="3C777C48"/>
    <w:rsid w:val="3C93FF46"/>
    <w:rsid w:val="3CC6534E"/>
    <w:rsid w:val="3CEAA610"/>
    <w:rsid w:val="3CEDD22E"/>
    <w:rsid w:val="3CF80A37"/>
    <w:rsid w:val="3D039E2B"/>
    <w:rsid w:val="3D0408CA"/>
    <w:rsid w:val="3D169FFC"/>
    <w:rsid w:val="3D20FA5D"/>
    <w:rsid w:val="3D22208A"/>
    <w:rsid w:val="3D2303CD"/>
    <w:rsid w:val="3D32B090"/>
    <w:rsid w:val="3D3EB4C6"/>
    <w:rsid w:val="3D4E5543"/>
    <w:rsid w:val="3D549923"/>
    <w:rsid w:val="3D580928"/>
    <w:rsid w:val="3D68722D"/>
    <w:rsid w:val="3D78A1E1"/>
    <w:rsid w:val="3D7DC359"/>
    <w:rsid w:val="3D811D60"/>
    <w:rsid w:val="3D856AD6"/>
    <w:rsid w:val="3DA7C580"/>
    <w:rsid w:val="3DBC3EA2"/>
    <w:rsid w:val="3DC2AB0E"/>
    <w:rsid w:val="3DEEE88C"/>
    <w:rsid w:val="3DF1497A"/>
    <w:rsid w:val="3DFD6F16"/>
    <w:rsid w:val="3E02CE8B"/>
    <w:rsid w:val="3E05E2E3"/>
    <w:rsid w:val="3E0B8071"/>
    <w:rsid w:val="3E168A7E"/>
    <w:rsid w:val="3E25C5CA"/>
    <w:rsid w:val="3E2E91E4"/>
    <w:rsid w:val="3E380677"/>
    <w:rsid w:val="3E4DA813"/>
    <w:rsid w:val="3E50E3A1"/>
    <w:rsid w:val="3E650EB3"/>
    <w:rsid w:val="3E6A2FE1"/>
    <w:rsid w:val="3E6B8CC6"/>
    <w:rsid w:val="3EA1A056"/>
    <w:rsid w:val="3EAAD9F8"/>
    <w:rsid w:val="3EB14BCE"/>
    <w:rsid w:val="3EC4FFEF"/>
    <w:rsid w:val="3EC51956"/>
    <w:rsid w:val="3ED5BFE1"/>
    <w:rsid w:val="3ED6C543"/>
    <w:rsid w:val="3EDAA3F2"/>
    <w:rsid w:val="3EE2DED3"/>
    <w:rsid w:val="3EE4FC60"/>
    <w:rsid w:val="3EF669FE"/>
    <w:rsid w:val="3F0311CB"/>
    <w:rsid w:val="3F0C7332"/>
    <w:rsid w:val="3F0E351F"/>
    <w:rsid w:val="3F5532B6"/>
    <w:rsid w:val="3F589C1E"/>
    <w:rsid w:val="3F741502"/>
    <w:rsid w:val="3F7CB05C"/>
    <w:rsid w:val="3F7ED6E7"/>
    <w:rsid w:val="3F832B44"/>
    <w:rsid w:val="3F84BC81"/>
    <w:rsid w:val="3F97DD3A"/>
    <w:rsid w:val="3F9BD1AA"/>
    <w:rsid w:val="3F9D57EE"/>
    <w:rsid w:val="3FAE1DE2"/>
    <w:rsid w:val="3FB25BBF"/>
    <w:rsid w:val="3FB54E40"/>
    <w:rsid w:val="3FCB2DAE"/>
    <w:rsid w:val="3FCE404C"/>
    <w:rsid w:val="3FD6119A"/>
    <w:rsid w:val="3FEF9D5A"/>
    <w:rsid w:val="3FF293D9"/>
    <w:rsid w:val="3FFBC25F"/>
    <w:rsid w:val="3FFF0C3C"/>
    <w:rsid w:val="40250497"/>
    <w:rsid w:val="402B1C20"/>
    <w:rsid w:val="403211DB"/>
    <w:rsid w:val="4037430A"/>
    <w:rsid w:val="403B6762"/>
    <w:rsid w:val="403F7B03"/>
    <w:rsid w:val="4047C22E"/>
    <w:rsid w:val="4049B9EF"/>
    <w:rsid w:val="4051B1FA"/>
    <w:rsid w:val="4055C613"/>
    <w:rsid w:val="407C5A73"/>
    <w:rsid w:val="40A5274C"/>
    <w:rsid w:val="40A78D8C"/>
    <w:rsid w:val="40CB2096"/>
    <w:rsid w:val="40F580BA"/>
    <w:rsid w:val="40F6BEA3"/>
    <w:rsid w:val="40F9C062"/>
    <w:rsid w:val="40FB1323"/>
    <w:rsid w:val="41119CC0"/>
    <w:rsid w:val="41168E96"/>
    <w:rsid w:val="411A514A"/>
    <w:rsid w:val="41274905"/>
    <w:rsid w:val="412C0CB3"/>
    <w:rsid w:val="4134514F"/>
    <w:rsid w:val="41461E51"/>
    <w:rsid w:val="41470D0B"/>
    <w:rsid w:val="414CF109"/>
    <w:rsid w:val="414F8319"/>
    <w:rsid w:val="41527634"/>
    <w:rsid w:val="41605E45"/>
    <w:rsid w:val="41652D08"/>
    <w:rsid w:val="41791536"/>
    <w:rsid w:val="41923473"/>
    <w:rsid w:val="41C5EA42"/>
    <w:rsid w:val="41C5F212"/>
    <w:rsid w:val="41D2BFD7"/>
    <w:rsid w:val="41D48156"/>
    <w:rsid w:val="41E599A1"/>
    <w:rsid w:val="41F213DD"/>
    <w:rsid w:val="41FC3091"/>
    <w:rsid w:val="421BF170"/>
    <w:rsid w:val="421C2B22"/>
    <w:rsid w:val="4227503E"/>
    <w:rsid w:val="422BDC0B"/>
    <w:rsid w:val="4230C346"/>
    <w:rsid w:val="4237B3B2"/>
    <w:rsid w:val="423AAC3E"/>
    <w:rsid w:val="4256AF3C"/>
    <w:rsid w:val="425D8D8D"/>
    <w:rsid w:val="425DE2D5"/>
    <w:rsid w:val="4277E730"/>
    <w:rsid w:val="429286BE"/>
    <w:rsid w:val="4296573B"/>
    <w:rsid w:val="42994824"/>
    <w:rsid w:val="429BBC6C"/>
    <w:rsid w:val="42BCBF86"/>
    <w:rsid w:val="42BD192E"/>
    <w:rsid w:val="42C2A61A"/>
    <w:rsid w:val="42C794F1"/>
    <w:rsid w:val="42D021B0"/>
    <w:rsid w:val="42D3BB17"/>
    <w:rsid w:val="42DE9B22"/>
    <w:rsid w:val="42DF3A20"/>
    <w:rsid w:val="42EBA959"/>
    <w:rsid w:val="42F12179"/>
    <w:rsid w:val="42FA9B7C"/>
    <w:rsid w:val="4306802E"/>
    <w:rsid w:val="431424FA"/>
    <w:rsid w:val="431B2079"/>
    <w:rsid w:val="431B3450"/>
    <w:rsid w:val="432CDEF0"/>
    <w:rsid w:val="43360E88"/>
    <w:rsid w:val="4341201D"/>
    <w:rsid w:val="4345252A"/>
    <w:rsid w:val="436497B2"/>
    <w:rsid w:val="43765AB1"/>
    <w:rsid w:val="43B1FDFB"/>
    <w:rsid w:val="43C14DB6"/>
    <w:rsid w:val="43C88E70"/>
    <w:rsid w:val="43D013D8"/>
    <w:rsid w:val="43D2E03F"/>
    <w:rsid w:val="43E0D21E"/>
    <w:rsid w:val="4401367A"/>
    <w:rsid w:val="440DD9AF"/>
    <w:rsid w:val="440E9424"/>
    <w:rsid w:val="4422D7BC"/>
    <w:rsid w:val="4422E1DA"/>
    <w:rsid w:val="442A0101"/>
    <w:rsid w:val="4442E2E0"/>
    <w:rsid w:val="44477A59"/>
    <w:rsid w:val="444D2B59"/>
    <w:rsid w:val="4457FF97"/>
    <w:rsid w:val="446420E7"/>
    <w:rsid w:val="44711DB9"/>
    <w:rsid w:val="44938DB0"/>
    <w:rsid w:val="44A73F0A"/>
    <w:rsid w:val="44B164CC"/>
    <w:rsid w:val="44CF869E"/>
    <w:rsid w:val="44FE9F90"/>
    <w:rsid w:val="45030EDA"/>
    <w:rsid w:val="45077D74"/>
    <w:rsid w:val="450AEB14"/>
    <w:rsid w:val="450C39A9"/>
    <w:rsid w:val="45141A5B"/>
    <w:rsid w:val="45292C52"/>
    <w:rsid w:val="452DC371"/>
    <w:rsid w:val="45449EAC"/>
    <w:rsid w:val="455E18F3"/>
    <w:rsid w:val="4562F7C9"/>
    <w:rsid w:val="456799BF"/>
    <w:rsid w:val="456C460F"/>
    <w:rsid w:val="4575C02B"/>
    <w:rsid w:val="4581D1F6"/>
    <w:rsid w:val="4585CA94"/>
    <w:rsid w:val="45896B8D"/>
    <w:rsid w:val="458F0322"/>
    <w:rsid w:val="45A1B995"/>
    <w:rsid w:val="45B0380A"/>
    <w:rsid w:val="45B51CC4"/>
    <w:rsid w:val="45CE003D"/>
    <w:rsid w:val="45E77003"/>
    <w:rsid w:val="46028B33"/>
    <w:rsid w:val="4604D057"/>
    <w:rsid w:val="460DAB8A"/>
    <w:rsid w:val="46113F02"/>
    <w:rsid w:val="461D7A27"/>
    <w:rsid w:val="462C0615"/>
    <w:rsid w:val="46666D1A"/>
    <w:rsid w:val="4668BAF7"/>
    <w:rsid w:val="4676345F"/>
    <w:rsid w:val="467CA509"/>
    <w:rsid w:val="4681CE6F"/>
    <w:rsid w:val="468B2ECA"/>
    <w:rsid w:val="469265FB"/>
    <w:rsid w:val="469DEA33"/>
    <w:rsid w:val="46AF32E4"/>
    <w:rsid w:val="46D68C6B"/>
    <w:rsid w:val="46E3C6FA"/>
    <w:rsid w:val="46F8AA67"/>
    <w:rsid w:val="47013583"/>
    <w:rsid w:val="470185D9"/>
    <w:rsid w:val="470BEFEB"/>
    <w:rsid w:val="471D3E5C"/>
    <w:rsid w:val="472BD705"/>
    <w:rsid w:val="473AEEC9"/>
    <w:rsid w:val="4754565F"/>
    <w:rsid w:val="4756BC9E"/>
    <w:rsid w:val="476D9969"/>
    <w:rsid w:val="4773BD9B"/>
    <w:rsid w:val="477623D7"/>
    <w:rsid w:val="477732B8"/>
    <w:rsid w:val="47988119"/>
    <w:rsid w:val="47AE1843"/>
    <w:rsid w:val="47B54D56"/>
    <w:rsid w:val="47B8C1E9"/>
    <w:rsid w:val="47B8F675"/>
    <w:rsid w:val="47B95961"/>
    <w:rsid w:val="47DB4860"/>
    <w:rsid w:val="47E9D3EC"/>
    <w:rsid w:val="4800BE7A"/>
    <w:rsid w:val="48227BAC"/>
    <w:rsid w:val="482B1E87"/>
    <w:rsid w:val="483A93C4"/>
    <w:rsid w:val="48418433"/>
    <w:rsid w:val="48603771"/>
    <w:rsid w:val="4868C28F"/>
    <w:rsid w:val="486B0C1C"/>
    <w:rsid w:val="486B5634"/>
    <w:rsid w:val="4880CD43"/>
    <w:rsid w:val="48960AA2"/>
    <w:rsid w:val="489874B4"/>
    <w:rsid w:val="489CADCC"/>
    <w:rsid w:val="48DDB35E"/>
    <w:rsid w:val="48DE60BE"/>
    <w:rsid w:val="48EFA5FF"/>
    <w:rsid w:val="48FC120D"/>
    <w:rsid w:val="49071638"/>
    <w:rsid w:val="492E43FF"/>
    <w:rsid w:val="4930DC02"/>
    <w:rsid w:val="4947FEFA"/>
    <w:rsid w:val="49503FD1"/>
    <w:rsid w:val="4956787E"/>
    <w:rsid w:val="496C6290"/>
    <w:rsid w:val="498687FA"/>
    <w:rsid w:val="498D40FA"/>
    <w:rsid w:val="49905ABA"/>
    <w:rsid w:val="4995D462"/>
    <w:rsid w:val="49B9173A"/>
    <w:rsid w:val="49DD3DFA"/>
    <w:rsid w:val="49DE75B4"/>
    <w:rsid w:val="49E59C35"/>
    <w:rsid w:val="49F84880"/>
    <w:rsid w:val="4A00812B"/>
    <w:rsid w:val="4A0ECFC9"/>
    <w:rsid w:val="4A0F8B71"/>
    <w:rsid w:val="4A17405B"/>
    <w:rsid w:val="4A26E65F"/>
    <w:rsid w:val="4A2B9F63"/>
    <w:rsid w:val="4A411C6E"/>
    <w:rsid w:val="4A4CCD97"/>
    <w:rsid w:val="4A53A4BC"/>
    <w:rsid w:val="4A742C6E"/>
    <w:rsid w:val="4A8ACDC7"/>
    <w:rsid w:val="4A9237D1"/>
    <w:rsid w:val="4AB4CAEB"/>
    <w:rsid w:val="4AC38D2E"/>
    <w:rsid w:val="4AD27FBB"/>
    <w:rsid w:val="4AE4A98B"/>
    <w:rsid w:val="4B044B93"/>
    <w:rsid w:val="4B0FB3AB"/>
    <w:rsid w:val="4B28FE88"/>
    <w:rsid w:val="4B2C2B1B"/>
    <w:rsid w:val="4B6F1041"/>
    <w:rsid w:val="4B77FD73"/>
    <w:rsid w:val="4B888EEE"/>
    <w:rsid w:val="4BA04B91"/>
    <w:rsid w:val="4BA74AB1"/>
    <w:rsid w:val="4BAFDBF9"/>
    <w:rsid w:val="4BB90265"/>
    <w:rsid w:val="4BBC2C0A"/>
    <w:rsid w:val="4BC042B7"/>
    <w:rsid w:val="4BD03E39"/>
    <w:rsid w:val="4BD86513"/>
    <w:rsid w:val="4BDEFB41"/>
    <w:rsid w:val="4BF2B30D"/>
    <w:rsid w:val="4BF99924"/>
    <w:rsid w:val="4C04B2DB"/>
    <w:rsid w:val="4C0779B7"/>
    <w:rsid w:val="4C08DBBD"/>
    <w:rsid w:val="4C0CEBFA"/>
    <w:rsid w:val="4C0F64A1"/>
    <w:rsid w:val="4C2759F0"/>
    <w:rsid w:val="4C375827"/>
    <w:rsid w:val="4C4E2624"/>
    <w:rsid w:val="4C55D0C2"/>
    <w:rsid w:val="4C63877B"/>
    <w:rsid w:val="4C733644"/>
    <w:rsid w:val="4C8156E1"/>
    <w:rsid w:val="4CC7FB7C"/>
    <w:rsid w:val="4CCB69CB"/>
    <w:rsid w:val="4CD26DB1"/>
    <w:rsid w:val="4CDADB00"/>
    <w:rsid w:val="4CE56255"/>
    <w:rsid w:val="4CFED45D"/>
    <w:rsid w:val="4D06E122"/>
    <w:rsid w:val="4D0A167D"/>
    <w:rsid w:val="4D213F07"/>
    <w:rsid w:val="4D219CCB"/>
    <w:rsid w:val="4D402D81"/>
    <w:rsid w:val="4D563D50"/>
    <w:rsid w:val="4D94A2D8"/>
    <w:rsid w:val="4DA6FF34"/>
    <w:rsid w:val="4DAE8829"/>
    <w:rsid w:val="4DE8CEF5"/>
    <w:rsid w:val="4E00E3F1"/>
    <w:rsid w:val="4E0B23E9"/>
    <w:rsid w:val="4E118851"/>
    <w:rsid w:val="4E157215"/>
    <w:rsid w:val="4E1F88A2"/>
    <w:rsid w:val="4E236EF0"/>
    <w:rsid w:val="4E2DD3E0"/>
    <w:rsid w:val="4E2E8F32"/>
    <w:rsid w:val="4E63CBDD"/>
    <w:rsid w:val="4E653FA7"/>
    <w:rsid w:val="4E6D023D"/>
    <w:rsid w:val="4E8DD9C6"/>
    <w:rsid w:val="4E9EE3B0"/>
    <w:rsid w:val="4EA2CCE3"/>
    <w:rsid w:val="4EA3A98B"/>
    <w:rsid w:val="4EA81651"/>
    <w:rsid w:val="4EACA556"/>
    <w:rsid w:val="4EBEBB0E"/>
    <w:rsid w:val="4EC59E69"/>
    <w:rsid w:val="4EC7E841"/>
    <w:rsid w:val="4ED77C8B"/>
    <w:rsid w:val="4EDBDEC2"/>
    <w:rsid w:val="4EE1AEE3"/>
    <w:rsid w:val="4EEDD637"/>
    <w:rsid w:val="4EFEA7DC"/>
    <w:rsid w:val="4F03D0C6"/>
    <w:rsid w:val="4F068F7A"/>
    <w:rsid w:val="4F339EFB"/>
    <w:rsid w:val="4F3BA623"/>
    <w:rsid w:val="4F43670D"/>
    <w:rsid w:val="4F4E4E40"/>
    <w:rsid w:val="4F51DF5D"/>
    <w:rsid w:val="4F728176"/>
    <w:rsid w:val="4F78BA66"/>
    <w:rsid w:val="4F7D7513"/>
    <w:rsid w:val="4F7F82D3"/>
    <w:rsid w:val="4F88D896"/>
    <w:rsid w:val="4F8BC37E"/>
    <w:rsid w:val="4F9D0298"/>
    <w:rsid w:val="4F9D8049"/>
    <w:rsid w:val="4FA3ADF4"/>
    <w:rsid w:val="4FD10E8B"/>
    <w:rsid w:val="4FF0417A"/>
    <w:rsid w:val="500227C1"/>
    <w:rsid w:val="5032A36C"/>
    <w:rsid w:val="50376995"/>
    <w:rsid w:val="504023B9"/>
    <w:rsid w:val="5054B218"/>
    <w:rsid w:val="50567956"/>
    <w:rsid w:val="50768C03"/>
    <w:rsid w:val="507AA38D"/>
    <w:rsid w:val="509CAA19"/>
    <w:rsid w:val="50A0B97E"/>
    <w:rsid w:val="50E8A5B4"/>
    <w:rsid w:val="51026E56"/>
    <w:rsid w:val="5105E395"/>
    <w:rsid w:val="5127054B"/>
    <w:rsid w:val="51317B12"/>
    <w:rsid w:val="515A2473"/>
    <w:rsid w:val="51633551"/>
    <w:rsid w:val="5166EE51"/>
    <w:rsid w:val="516A63A1"/>
    <w:rsid w:val="5179DC7A"/>
    <w:rsid w:val="517D9054"/>
    <w:rsid w:val="518343BA"/>
    <w:rsid w:val="5189639B"/>
    <w:rsid w:val="51BAF888"/>
    <w:rsid w:val="51BF2D29"/>
    <w:rsid w:val="51BFA73F"/>
    <w:rsid w:val="51CF8F66"/>
    <w:rsid w:val="51D0B34E"/>
    <w:rsid w:val="51D68456"/>
    <w:rsid w:val="51EA0618"/>
    <w:rsid w:val="51F21EC1"/>
    <w:rsid w:val="51F3E10B"/>
    <w:rsid w:val="51FD711E"/>
    <w:rsid w:val="51FF172E"/>
    <w:rsid w:val="520CF051"/>
    <w:rsid w:val="520DD3AB"/>
    <w:rsid w:val="520E41E9"/>
    <w:rsid w:val="520FE92D"/>
    <w:rsid w:val="521CB908"/>
    <w:rsid w:val="522BD796"/>
    <w:rsid w:val="522F91E7"/>
    <w:rsid w:val="5236AC55"/>
    <w:rsid w:val="524379CE"/>
    <w:rsid w:val="525E0268"/>
    <w:rsid w:val="52655478"/>
    <w:rsid w:val="5284E227"/>
    <w:rsid w:val="5299E4EE"/>
    <w:rsid w:val="52ACD7E9"/>
    <w:rsid w:val="52B4A505"/>
    <w:rsid w:val="52B8C130"/>
    <w:rsid w:val="52CC9F38"/>
    <w:rsid w:val="52ECCF0D"/>
    <w:rsid w:val="52ED78B4"/>
    <w:rsid w:val="52F73741"/>
    <w:rsid w:val="5303A349"/>
    <w:rsid w:val="5310836F"/>
    <w:rsid w:val="531262FA"/>
    <w:rsid w:val="531CC4AE"/>
    <w:rsid w:val="531E14A3"/>
    <w:rsid w:val="535127D0"/>
    <w:rsid w:val="53658DD8"/>
    <w:rsid w:val="53721F60"/>
    <w:rsid w:val="53793147"/>
    <w:rsid w:val="538FC140"/>
    <w:rsid w:val="53AE54A8"/>
    <w:rsid w:val="53D02FF8"/>
    <w:rsid w:val="53D8C176"/>
    <w:rsid w:val="53F410A8"/>
    <w:rsid w:val="54104D60"/>
    <w:rsid w:val="541FC09C"/>
    <w:rsid w:val="5454B647"/>
    <w:rsid w:val="5454F16B"/>
    <w:rsid w:val="5473D8E0"/>
    <w:rsid w:val="547ADC79"/>
    <w:rsid w:val="54840556"/>
    <w:rsid w:val="5486D0D6"/>
    <w:rsid w:val="5496A1FC"/>
    <w:rsid w:val="549EE574"/>
    <w:rsid w:val="54A37725"/>
    <w:rsid w:val="54DA33D3"/>
    <w:rsid w:val="54E25675"/>
    <w:rsid w:val="55175184"/>
    <w:rsid w:val="551C4374"/>
    <w:rsid w:val="551E211B"/>
    <w:rsid w:val="5546E238"/>
    <w:rsid w:val="55561F94"/>
    <w:rsid w:val="555A5E92"/>
    <w:rsid w:val="555B453C"/>
    <w:rsid w:val="5570B8AE"/>
    <w:rsid w:val="55ADA7F7"/>
    <w:rsid w:val="55C5E737"/>
    <w:rsid w:val="55CA9B71"/>
    <w:rsid w:val="55CD6120"/>
    <w:rsid w:val="55D562DE"/>
    <w:rsid w:val="55D6FFC7"/>
    <w:rsid w:val="55E4E535"/>
    <w:rsid w:val="55E5678F"/>
    <w:rsid w:val="55EF0ADC"/>
    <w:rsid w:val="55FD096A"/>
    <w:rsid w:val="56054091"/>
    <w:rsid w:val="5616AEDE"/>
    <w:rsid w:val="563CAC6A"/>
    <w:rsid w:val="56487F09"/>
    <w:rsid w:val="56518040"/>
    <w:rsid w:val="565773F8"/>
    <w:rsid w:val="5657F378"/>
    <w:rsid w:val="5682BD1B"/>
    <w:rsid w:val="56861FEA"/>
    <w:rsid w:val="569B2B40"/>
    <w:rsid w:val="569CC37C"/>
    <w:rsid w:val="56A1C6C6"/>
    <w:rsid w:val="56A4CB97"/>
    <w:rsid w:val="56A730DB"/>
    <w:rsid w:val="56ABBC91"/>
    <w:rsid w:val="56C077A9"/>
    <w:rsid w:val="56CE8956"/>
    <w:rsid w:val="56D4B983"/>
    <w:rsid w:val="56DAF715"/>
    <w:rsid w:val="56DB8C0A"/>
    <w:rsid w:val="56DD8E5F"/>
    <w:rsid w:val="56E000E7"/>
    <w:rsid w:val="56EEF074"/>
    <w:rsid w:val="570BC179"/>
    <w:rsid w:val="570CB50E"/>
    <w:rsid w:val="57572B7A"/>
    <w:rsid w:val="5757988F"/>
    <w:rsid w:val="577AF440"/>
    <w:rsid w:val="57829F70"/>
    <w:rsid w:val="579329AB"/>
    <w:rsid w:val="57961879"/>
    <w:rsid w:val="57992267"/>
    <w:rsid w:val="57993D80"/>
    <w:rsid w:val="57A4CE1F"/>
    <w:rsid w:val="57ADE99A"/>
    <w:rsid w:val="57B2714B"/>
    <w:rsid w:val="57C8D14F"/>
    <w:rsid w:val="57CB4646"/>
    <w:rsid w:val="57D22DEB"/>
    <w:rsid w:val="57F48E8A"/>
    <w:rsid w:val="57F95081"/>
    <w:rsid w:val="58119DDA"/>
    <w:rsid w:val="581E8792"/>
    <w:rsid w:val="583026BC"/>
    <w:rsid w:val="584436DB"/>
    <w:rsid w:val="584D51E6"/>
    <w:rsid w:val="5855DCF8"/>
    <w:rsid w:val="5856DB53"/>
    <w:rsid w:val="587B36D0"/>
    <w:rsid w:val="588341F7"/>
    <w:rsid w:val="588AC0D5"/>
    <w:rsid w:val="589FF3C1"/>
    <w:rsid w:val="58B7CC82"/>
    <w:rsid w:val="58BFD427"/>
    <w:rsid w:val="58D19D1D"/>
    <w:rsid w:val="58E5DFCE"/>
    <w:rsid w:val="58FD5B7E"/>
    <w:rsid w:val="5910E09D"/>
    <w:rsid w:val="5915D461"/>
    <w:rsid w:val="591DF1A2"/>
    <w:rsid w:val="592039A8"/>
    <w:rsid w:val="5926556B"/>
    <w:rsid w:val="592C5F18"/>
    <w:rsid w:val="5953E426"/>
    <w:rsid w:val="5959CBF7"/>
    <w:rsid w:val="59662197"/>
    <w:rsid w:val="596C9B7C"/>
    <w:rsid w:val="59752470"/>
    <w:rsid w:val="59762D7E"/>
    <w:rsid w:val="59785AA4"/>
    <w:rsid w:val="597DE9CB"/>
    <w:rsid w:val="5984E493"/>
    <w:rsid w:val="5985A9DD"/>
    <w:rsid w:val="5996A5FB"/>
    <w:rsid w:val="59AE4ABE"/>
    <w:rsid w:val="59DFDCED"/>
    <w:rsid w:val="5A04E2AA"/>
    <w:rsid w:val="5A111DDA"/>
    <w:rsid w:val="5A19E6BF"/>
    <w:rsid w:val="5A1A2C15"/>
    <w:rsid w:val="5A269136"/>
    <w:rsid w:val="5A3D5607"/>
    <w:rsid w:val="5A3FB560"/>
    <w:rsid w:val="5A41EB6E"/>
    <w:rsid w:val="5A5741A7"/>
    <w:rsid w:val="5A662F4C"/>
    <w:rsid w:val="5A688F62"/>
    <w:rsid w:val="5A698BE9"/>
    <w:rsid w:val="5A72D1CC"/>
    <w:rsid w:val="5A88965A"/>
    <w:rsid w:val="5A8C0253"/>
    <w:rsid w:val="5A91D6D7"/>
    <w:rsid w:val="5A93FA8C"/>
    <w:rsid w:val="5A9FAB8D"/>
    <w:rsid w:val="5AA43164"/>
    <w:rsid w:val="5AAF09EB"/>
    <w:rsid w:val="5AB8ABB2"/>
    <w:rsid w:val="5ABC2102"/>
    <w:rsid w:val="5AC226FE"/>
    <w:rsid w:val="5ACB33F6"/>
    <w:rsid w:val="5ACCBDC5"/>
    <w:rsid w:val="5ACF8194"/>
    <w:rsid w:val="5AD2ED5C"/>
    <w:rsid w:val="5AE031A0"/>
    <w:rsid w:val="5AF122FB"/>
    <w:rsid w:val="5B11FDDF"/>
    <w:rsid w:val="5B2A8C69"/>
    <w:rsid w:val="5B682135"/>
    <w:rsid w:val="5B8A88D5"/>
    <w:rsid w:val="5BAB74DE"/>
    <w:rsid w:val="5BAF8DC6"/>
    <w:rsid w:val="5BCA3570"/>
    <w:rsid w:val="5C066EA2"/>
    <w:rsid w:val="5C1389D8"/>
    <w:rsid w:val="5C361317"/>
    <w:rsid w:val="5C3D1E85"/>
    <w:rsid w:val="5C5AAC97"/>
    <w:rsid w:val="5C75A2B9"/>
    <w:rsid w:val="5C88C2ED"/>
    <w:rsid w:val="5CA3F0CA"/>
    <w:rsid w:val="5CB24F5E"/>
    <w:rsid w:val="5CB441B1"/>
    <w:rsid w:val="5CF19E76"/>
    <w:rsid w:val="5CF4B862"/>
    <w:rsid w:val="5CF6077B"/>
    <w:rsid w:val="5D02F51C"/>
    <w:rsid w:val="5D0D24B9"/>
    <w:rsid w:val="5D10A5B7"/>
    <w:rsid w:val="5D18C7C6"/>
    <w:rsid w:val="5D1B4E5D"/>
    <w:rsid w:val="5D390166"/>
    <w:rsid w:val="5D7A565A"/>
    <w:rsid w:val="5D8E1A3A"/>
    <w:rsid w:val="5D8E63AC"/>
    <w:rsid w:val="5D93983B"/>
    <w:rsid w:val="5D9EDADC"/>
    <w:rsid w:val="5DA2CF8D"/>
    <w:rsid w:val="5DCF9403"/>
    <w:rsid w:val="5DE2BD69"/>
    <w:rsid w:val="5DE33014"/>
    <w:rsid w:val="5DE768C3"/>
    <w:rsid w:val="5DF0E57B"/>
    <w:rsid w:val="5DFCF564"/>
    <w:rsid w:val="5E03328A"/>
    <w:rsid w:val="5E2D9CA8"/>
    <w:rsid w:val="5E377DF5"/>
    <w:rsid w:val="5E453B0A"/>
    <w:rsid w:val="5E4C21FA"/>
    <w:rsid w:val="5E50F14D"/>
    <w:rsid w:val="5E86B0D2"/>
    <w:rsid w:val="5E949C7B"/>
    <w:rsid w:val="5EA17A3A"/>
    <w:rsid w:val="5EA51885"/>
    <w:rsid w:val="5EAD24B7"/>
    <w:rsid w:val="5EB58C22"/>
    <w:rsid w:val="5EB86DD5"/>
    <w:rsid w:val="5EC2EB39"/>
    <w:rsid w:val="5ED5739F"/>
    <w:rsid w:val="5EF10B7B"/>
    <w:rsid w:val="5F009C1F"/>
    <w:rsid w:val="5F04E13E"/>
    <w:rsid w:val="5F164BDE"/>
    <w:rsid w:val="5F335F9A"/>
    <w:rsid w:val="5F4C6D22"/>
    <w:rsid w:val="5F4FCC49"/>
    <w:rsid w:val="5F5C926A"/>
    <w:rsid w:val="5F6E4418"/>
    <w:rsid w:val="5F77A1B2"/>
    <w:rsid w:val="5F92F7D2"/>
    <w:rsid w:val="5FB09B4D"/>
    <w:rsid w:val="5FBA32CC"/>
    <w:rsid w:val="5FBBD3BC"/>
    <w:rsid w:val="5FBC3ABE"/>
    <w:rsid w:val="5FBC6AC0"/>
    <w:rsid w:val="5FC1238D"/>
    <w:rsid w:val="5FC3FF0D"/>
    <w:rsid w:val="5FCA319A"/>
    <w:rsid w:val="5FD033E7"/>
    <w:rsid w:val="5FF790F5"/>
    <w:rsid w:val="5FF83436"/>
    <w:rsid w:val="600A44B9"/>
    <w:rsid w:val="600E9238"/>
    <w:rsid w:val="6017A66D"/>
    <w:rsid w:val="6021E8BA"/>
    <w:rsid w:val="60236236"/>
    <w:rsid w:val="603FAD6E"/>
    <w:rsid w:val="60477138"/>
    <w:rsid w:val="60867AA3"/>
    <w:rsid w:val="6099FF32"/>
    <w:rsid w:val="60A5FA0B"/>
    <w:rsid w:val="60ABA538"/>
    <w:rsid w:val="60B3639E"/>
    <w:rsid w:val="60BA5E74"/>
    <w:rsid w:val="60C14AB7"/>
    <w:rsid w:val="60D3E2D0"/>
    <w:rsid w:val="60D9612E"/>
    <w:rsid w:val="60FECC81"/>
    <w:rsid w:val="610095C1"/>
    <w:rsid w:val="611F7EA7"/>
    <w:rsid w:val="612554EB"/>
    <w:rsid w:val="61309754"/>
    <w:rsid w:val="6130BABA"/>
    <w:rsid w:val="6132F46B"/>
    <w:rsid w:val="61674C9A"/>
    <w:rsid w:val="618D5B60"/>
    <w:rsid w:val="618D8030"/>
    <w:rsid w:val="6196F71D"/>
    <w:rsid w:val="619ADAA4"/>
    <w:rsid w:val="61ACF8AF"/>
    <w:rsid w:val="61B9E6B6"/>
    <w:rsid w:val="61D7CAD6"/>
    <w:rsid w:val="61DA197C"/>
    <w:rsid w:val="61F5A28F"/>
    <w:rsid w:val="6213311F"/>
    <w:rsid w:val="621A218B"/>
    <w:rsid w:val="62286419"/>
    <w:rsid w:val="622BEE64"/>
    <w:rsid w:val="622F2B5C"/>
    <w:rsid w:val="623C58F8"/>
    <w:rsid w:val="6245D530"/>
    <w:rsid w:val="62462B47"/>
    <w:rsid w:val="624663C4"/>
    <w:rsid w:val="624CA59C"/>
    <w:rsid w:val="6254C298"/>
    <w:rsid w:val="625ACA3C"/>
    <w:rsid w:val="6278B63C"/>
    <w:rsid w:val="627D8AC3"/>
    <w:rsid w:val="629335C8"/>
    <w:rsid w:val="62AAFFD5"/>
    <w:rsid w:val="62BAB32F"/>
    <w:rsid w:val="62BD1444"/>
    <w:rsid w:val="62FB01E7"/>
    <w:rsid w:val="63064885"/>
    <w:rsid w:val="631614ED"/>
    <w:rsid w:val="631CD235"/>
    <w:rsid w:val="634232D6"/>
    <w:rsid w:val="634676F3"/>
    <w:rsid w:val="6373C1C2"/>
    <w:rsid w:val="637E31F1"/>
    <w:rsid w:val="6380D132"/>
    <w:rsid w:val="63842009"/>
    <w:rsid w:val="6385C83C"/>
    <w:rsid w:val="63A11DA9"/>
    <w:rsid w:val="63AB87D4"/>
    <w:rsid w:val="63AD9FBF"/>
    <w:rsid w:val="63B979C6"/>
    <w:rsid w:val="63C53485"/>
    <w:rsid w:val="63CD737C"/>
    <w:rsid w:val="63DB34B9"/>
    <w:rsid w:val="63DC0D0E"/>
    <w:rsid w:val="63F61887"/>
    <w:rsid w:val="640CE331"/>
    <w:rsid w:val="640E0B9E"/>
    <w:rsid w:val="6411B358"/>
    <w:rsid w:val="643BADB1"/>
    <w:rsid w:val="643CB4E0"/>
    <w:rsid w:val="6440A03B"/>
    <w:rsid w:val="644EE91E"/>
    <w:rsid w:val="64594F8C"/>
    <w:rsid w:val="6469AACE"/>
    <w:rsid w:val="648AE761"/>
    <w:rsid w:val="648F6B97"/>
    <w:rsid w:val="64B1E9D6"/>
    <w:rsid w:val="64B3CC5B"/>
    <w:rsid w:val="64B52370"/>
    <w:rsid w:val="64B7FA5E"/>
    <w:rsid w:val="64BAE4E4"/>
    <w:rsid w:val="64C69F07"/>
    <w:rsid w:val="64E2C92C"/>
    <w:rsid w:val="64FF74E2"/>
    <w:rsid w:val="652D6BBB"/>
    <w:rsid w:val="654072A3"/>
    <w:rsid w:val="6542523F"/>
    <w:rsid w:val="655728E4"/>
    <w:rsid w:val="655B6A76"/>
    <w:rsid w:val="657BD13E"/>
    <w:rsid w:val="6586D55C"/>
    <w:rsid w:val="6589C9B9"/>
    <w:rsid w:val="658C7156"/>
    <w:rsid w:val="65992C1F"/>
    <w:rsid w:val="65A1D6A6"/>
    <w:rsid w:val="65B65854"/>
    <w:rsid w:val="65C04911"/>
    <w:rsid w:val="65C1D804"/>
    <w:rsid w:val="65D3E1F6"/>
    <w:rsid w:val="65D8629F"/>
    <w:rsid w:val="65DF60B6"/>
    <w:rsid w:val="65EA25F1"/>
    <w:rsid w:val="65F4F772"/>
    <w:rsid w:val="65FC8237"/>
    <w:rsid w:val="663AD32E"/>
    <w:rsid w:val="663B9554"/>
    <w:rsid w:val="66422ABB"/>
    <w:rsid w:val="66453FE9"/>
    <w:rsid w:val="66469F7B"/>
    <w:rsid w:val="6657CD49"/>
    <w:rsid w:val="6658170E"/>
    <w:rsid w:val="6658C4D4"/>
    <w:rsid w:val="66793431"/>
    <w:rsid w:val="6680EA3B"/>
    <w:rsid w:val="6687D529"/>
    <w:rsid w:val="66885F25"/>
    <w:rsid w:val="668B42F3"/>
    <w:rsid w:val="669ACC70"/>
    <w:rsid w:val="669DDCA1"/>
    <w:rsid w:val="66C2FE9D"/>
    <w:rsid w:val="66C484A3"/>
    <w:rsid w:val="66C7B01B"/>
    <w:rsid w:val="66C7DC24"/>
    <w:rsid w:val="66D34F23"/>
    <w:rsid w:val="66D55B0C"/>
    <w:rsid w:val="66DA171C"/>
    <w:rsid w:val="66DDB2EA"/>
    <w:rsid w:val="66DE5527"/>
    <w:rsid w:val="66ED33A3"/>
    <w:rsid w:val="66F2BCB2"/>
    <w:rsid w:val="670B0C67"/>
    <w:rsid w:val="6711FB70"/>
    <w:rsid w:val="6715F741"/>
    <w:rsid w:val="671BFA63"/>
    <w:rsid w:val="6720150C"/>
    <w:rsid w:val="673182B4"/>
    <w:rsid w:val="674BA730"/>
    <w:rsid w:val="6763CF88"/>
    <w:rsid w:val="67880D93"/>
    <w:rsid w:val="67884E5D"/>
    <w:rsid w:val="67961BC2"/>
    <w:rsid w:val="679AFCF1"/>
    <w:rsid w:val="67A8C2BD"/>
    <w:rsid w:val="67AE6A87"/>
    <w:rsid w:val="67B4A4F8"/>
    <w:rsid w:val="67B50F32"/>
    <w:rsid w:val="67C2043C"/>
    <w:rsid w:val="67C3476E"/>
    <w:rsid w:val="67E61B86"/>
    <w:rsid w:val="67E87BC2"/>
    <w:rsid w:val="67EACBF4"/>
    <w:rsid w:val="67F10736"/>
    <w:rsid w:val="67F771A8"/>
    <w:rsid w:val="6801DCCA"/>
    <w:rsid w:val="6806DC68"/>
    <w:rsid w:val="6824AED7"/>
    <w:rsid w:val="68359CB9"/>
    <w:rsid w:val="6844E9D8"/>
    <w:rsid w:val="68545CBE"/>
    <w:rsid w:val="685D7A23"/>
    <w:rsid w:val="6873E300"/>
    <w:rsid w:val="6873FED5"/>
    <w:rsid w:val="687A7B4E"/>
    <w:rsid w:val="687E8456"/>
    <w:rsid w:val="688A2C3C"/>
    <w:rsid w:val="689351DE"/>
    <w:rsid w:val="68A8D225"/>
    <w:rsid w:val="68B1E0CA"/>
    <w:rsid w:val="68B8DCC4"/>
    <w:rsid w:val="68C115CD"/>
    <w:rsid w:val="68F2A1EA"/>
    <w:rsid w:val="68F34CF1"/>
    <w:rsid w:val="68F810B5"/>
    <w:rsid w:val="69100361"/>
    <w:rsid w:val="693D36FA"/>
    <w:rsid w:val="69441727"/>
    <w:rsid w:val="695B9711"/>
    <w:rsid w:val="6974E940"/>
    <w:rsid w:val="697EE1A0"/>
    <w:rsid w:val="697F5729"/>
    <w:rsid w:val="699E84AC"/>
    <w:rsid w:val="69A22B39"/>
    <w:rsid w:val="69A8067A"/>
    <w:rsid w:val="69AC3A54"/>
    <w:rsid w:val="69B6A292"/>
    <w:rsid w:val="69BB8662"/>
    <w:rsid w:val="69F58828"/>
    <w:rsid w:val="69FCB9B5"/>
    <w:rsid w:val="69FFAFB7"/>
    <w:rsid w:val="6A09E057"/>
    <w:rsid w:val="6A1366D0"/>
    <w:rsid w:val="6A1A53E9"/>
    <w:rsid w:val="6A2ED64E"/>
    <w:rsid w:val="6A3CCFB9"/>
    <w:rsid w:val="6A3FAC5E"/>
    <w:rsid w:val="6A43E87A"/>
    <w:rsid w:val="6A4977F6"/>
    <w:rsid w:val="6A4A7A56"/>
    <w:rsid w:val="6A620B03"/>
    <w:rsid w:val="6A792A63"/>
    <w:rsid w:val="6A852137"/>
    <w:rsid w:val="6A97BF59"/>
    <w:rsid w:val="6A9D9BE6"/>
    <w:rsid w:val="6AA02AFA"/>
    <w:rsid w:val="6AABD3C2"/>
    <w:rsid w:val="6AD22279"/>
    <w:rsid w:val="6AE49904"/>
    <w:rsid w:val="6AE6BA31"/>
    <w:rsid w:val="6AF4C8D8"/>
    <w:rsid w:val="6AF93D37"/>
    <w:rsid w:val="6AFC28BF"/>
    <w:rsid w:val="6B03287E"/>
    <w:rsid w:val="6B06DAEB"/>
    <w:rsid w:val="6B10A436"/>
    <w:rsid w:val="6B173614"/>
    <w:rsid w:val="6B1896D1"/>
    <w:rsid w:val="6B229450"/>
    <w:rsid w:val="6B277E38"/>
    <w:rsid w:val="6B3A0081"/>
    <w:rsid w:val="6B3B3E76"/>
    <w:rsid w:val="6B61E495"/>
    <w:rsid w:val="6B62D20D"/>
    <w:rsid w:val="6B669639"/>
    <w:rsid w:val="6B6D090C"/>
    <w:rsid w:val="6B749B3D"/>
    <w:rsid w:val="6B7A1685"/>
    <w:rsid w:val="6B7AF60A"/>
    <w:rsid w:val="6B7E7D28"/>
    <w:rsid w:val="6B88F6AD"/>
    <w:rsid w:val="6BA884B7"/>
    <w:rsid w:val="6BBB569A"/>
    <w:rsid w:val="6BC6F540"/>
    <w:rsid w:val="6BF2B058"/>
    <w:rsid w:val="6BF3F6E7"/>
    <w:rsid w:val="6C11B42A"/>
    <w:rsid w:val="6C17B96D"/>
    <w:rsid w:val="6C330D45"/>
    <w:rsid w:val="6C386150"/>
    <w:rsid w:val="6C3F3B80"/>
    <w:rsid w:val="6C553150"/>
    <w:rsid w:val="6C587DE6"/>
    <w:rsid w:val="6C7AB5F5"/>
    <w:rsid w:val="6C7F3DE6"/>
    <w:rsid w:val="6C8C887C"/>
    <w:rsid w:val="6C8F5BB5"/>
    <w:rsid w:val="6C9C1EFA"/>
    <w:rsid w:val="6C9D9D33"/>
    <w:rsid w:val="6CA7019A"/>
    <w:rsid w:val="6CAFBFDC"/>
    <w:rsid w:val="6CCD0AED"/>
    <w:rsid w:val="6CD0EC5F"/>
    <w:rsid w:val="6CE3E1EF"/>
    <w:rsid w:val="6CE6890F"/>
    <w:rsid w:val="6D054653"/>
    <w:rsid w:val="6D094C12"/>
    <w:rsid w:val="6D17ED29"/>
    <w:rsid w:val="6D51DD8F"/>
    <w:rsid w:val="6D584FB9"/>
    <w:rsid w:val="6D784E98"/>
    <w:rsid w:val="6D8D1764"/>
    <w:rsid w:val="6D9DDDE2"/>
    <w:rsid w:val="6D9FE699"/>
    <w:rsid w:val="6DBD282A"/>
    <w:rsid w:val="6DCD053A"/>
    <w:rsid w:val="6DD2EA4F"/>
    <w:rsid w:val="6DDE5B7A"/>
    <w:rsid w:val="6DE93C5C"/>
    <w:rsid w:val="6DF35B3B"/>
    <w:rsid w:val="6E2298D4"/>
    <w:rsid w:val="6E41F71C"/>
    <w:rsid w:val="6E465916"/>
    <w:rsid w:val="6E54A5D6"/>
    <w:rsid w:val="6E5A125B"/>
    <w:rsid w:val="6E887948"/>
    <w:rsid w:val="6E8964BC"/>
    <w:rsid w:val="6E8976CD"/>
    <w:rsid w:val="6E980B5C"/>
    <w:rsid w:val="6E9D4E73"/>
    <w:rsid w:val="6EAFFD03"/>
    <w:rsid w:val="6EB26D55"/>
    <w:rsid w:val="6EC233EB"/>
    <w:rsid w:val="6ED24050"/>
    <w:rsid w:val="6ED50946"/>
    <w:rsid w:val="6EEB7B49"/>
    <w:rsid w:val="6EF64216"/>
    <w:rsid w:val="6F00DF2B"/>
    <w:rsid w:val="6F0F0A69"/>
    <w:rsid w:val="6F15635D"/>
    <w:rsid w:val="6F36FE84"/>
    <w:rsid w:val="6F4FF924"/>
    <w:rsid w:val="6F5A856F"/>
    <w:rsid w:val="6F729B8D"/>
    <w:rsid w:val="6F804EAF"/>
    <w:rsid w:val="6F9E5A09"/>
    <w:rsid w:val="6F9F6C89"/>
    <w:rsid w:val="6FABE611"/>
    <w:rsid w:val="6FB370A5"/>
    <w:rsid w:val="6FBD902D"/>
    <w:rsid w:val="6FE2915D"/>
    <w:rsid w:val="6FE699D2"/>
    <w:rsid w:val="70051F77"/>
    <w:rsid w:val="700784F6"/>
    <w:rsid w:val="700C6512"/>
    <w:rsid w:val="700F925D"/>
    <w:rsid w:val="7011D78E"/>
    <w:rsid w:val="7012A672"/>
    <w:rsid w:val="701A00B4"/>
    <w:rsid w:val="702CCE46"/>
    <w:rsid w:val="702CF36E"/>
    <w:rsid w:val="703BDDB3"/>
    <w:rsid w:val="7049611F"/>
    <w:rsid w:val="7061AEE9"/>
    <w:rsid w:val="706C6BB4"/>
    <w:rsid w:val="708D7616"/>
    <w:rsid w:val="708E4407"/>
    <w:rsid w:val="70924E73"/>
    <w:rsid w:val="70933C35"/>
    <w:rsid w:val="709C133D"/>
    <w:rsid w:val="70AA47FF"/>
    <w:rsid w:val="70B3E40A"/>
    <w:rsid w:val="70B90CF4"/>
    <w:rsid w:val="70DDD002"/>
    <w:rsid w:val="70E9C24C"/>
    <w:rsid w:val="70ECE902"/>
    <w:rsid w:val="70F0F45D"/>
    <w:rsid w:val="70F7D819"/>
    <w:rsid w:val="70F93081"/>
    <w:rsid w:val="71062831"/>
    <w:rsid w:val="71067E68"/>
    <w:rsid w:val="7125501F"/>
    <w:rsid w:val="712A7D42"/>
    <w:rsid w:val="712DD028"/>
    <w:rsid w:val="714FAC39"/>
    <w:rsid w:val="71761C6F"/>
    <w:rsid w:val="719D50FF"/>
    <w:rsid w:val="71AAC0D3"/>
    <w:rsid w:val="71B2DA84"/>
    <w:rsid w:val="71B7FE55"/>
    <w:rsid w:val="71CDB947"/>
    <w:rsid w:val="71D01143"/>
    <w:rsid w:val="71D0734A"/>
    <w:rsid w:val="71D17FC8"/>
    <w:rsid w:val="71D7743D"/>
    <w:rsid w:val="71D82A01"/>
    <w:rsid w:val="71DF65BF"/>
    <w:rsid w:val="71E5593A"/>
    <w:rsid w:val="71E81994"/>
    <w:rsid w:val="7217C49F"/>
    <w:rsid w:val="721877B1"/>
    <w:rsid w:val="721B22F2"/>
    <w:rsid w:val="7229856B"/>
    <w:rsid w:val="72370B53"/>
    <w:rsid w:val="72416E22"/>
    <w:rsid w:val="727F1919"/>
    <w:rsid w:val="728B8E3E"/>
    <w:rsid w:val="729F4F98"/>
    <w:rsid w:val="72B0BCE3"/>
    <w:rsid w:val="72B43F3F"/>
    <w:rsid w:val="72BA5B3A"/>
    <w:rsid w:val="72C64DA3"/>
    <w:rsid w:val="72DE7740"/>
    <w:rsid w:val="72E4D0F5"/>
    <w:rsid w:val="72E6EDA4"/>
    <w:rsid w:val="72EF3AF5"/>
    <w:rsid w:val="72F1085E"/>
    <w:rsid w:val="73038CC5"/>
    <w:rsid w:val="73246225"/>
    <w:rsid w:val="735DA064"/>
    <w:rsid w:val="73600BC3"/>
    <w:rsid w:val="73647F75"/>
    <w:rsid w:val="7371DAF2"/>
    <w:rsid w:val="73738C48"/>
    <w:rsid w:val="737A2FEC"/>
    <w:rsid w:val="737A89CF"/>
    <w:rsid w:val="7384B718"/>
    <w:rsid w:val="738EF219"/>
    <w:rsid w:val="739838DB"/>
    <w:rsid w:val="73AD41C2"/>
    <w:rsid w:val="73AF4094"/>
    <w:rsid w:val="73C162B7"/>
    <w:rsid w:val="73C1987A"/>
    <w:rsid w:val="73C88D2C"/>
    <w:rsid w:val="73CD5F56"/>
    <w:rsid w:val="73DD6E59"/>
    <w:rsid w:val="73E398EA"/>
    <w:rsid w:val="73EB84CC"/>
    <w:rsid w:val="73EC471C"/>
    <w:rsid w:val="73F4C88C"/>
    <w:rsid w:val="7401C11D"/>
    <w:rsid w:val="741CC26E"/>
    <w:rsid w:val="742644C8"/>
    <w:rsid w:val="742B7734"/>
    <w:rsid w:val="742DB1A8"/>
    <w:rsid w:val="742ED9BA"/>
    <w:rsid w:val="7434DEF1"/>
    <w:rsid w:val="74365F1D"/>
    <w:rsid w:val="7437EE21"/>
    <w:rsid w:val="743E1F2A"/>
    <w:rsid w:val="74400FAE"/>
    <w:rsid w:val="7441C626"/>
    <w:rsid w:val="7443AE9F"/>
    <w:rsid w:val="746BD00B"/>
    <w:rsid w:val="747BF3F2"/>
    <w:rsid w:val="747DDF88"/>
    <w:rsid w:val="748446C9"/>
    <w:rsid w:val="7492C854"/>
    <w:rsid w:val="74B07ECB"/>
    <w:rsid w:val="74DC2A62"/>
    <w:rsid w:val="74F7DFAF"/>
    <w:rsid w:val="74FDD64F"/>
    <w:rsid w:val="75074C62"/>
    <w:rsid w:val="750A9988"/>
    <w:rsid w:val="750D252E"/>
    <w:rsid w:val="752E98F8"/>
    <w:rsid w:val="7539D517"/>
    <w:rsid w:val="753EFF6A"/>
    <w:rsid w:val="754E3426"/>
    <w:rsid w:val="7554FAA9"/>
    <w:rsid w:val="75592CDB"/>
    <w:rsid w:val="7559C97F"/>
    <w:rsid w:val="7572F378"/>
    <w:rsid w:val="75972D22"/>
    <w:rsid w:val="759A9172"/>
    <w:rsid w:val="75A78901"/>
    <w:rsid w:val="75BB3619"/>
    <w:rsid w:val="75C748E8"/>
    <w:rsid w:val="75DE30B5"/>
    <w:rsid w:val="75E5817A"/>
    <w:rsid w:val="75E646DD"/>
    <w:rsid w:val="7601A33C"/>
    <w:rsid w:val="7607BDEA"/>
    <w:rsid w:val="7615B0A8"/>
    <w:rsid w:val="7630623C"/>
    <w:rsid w:val="763728B7"/>
    <w:rsid w:val="7643721E"/>
    <w:rsid w:val="76658DEF"/>
    <w:rsid w:val="769F0F57"/>
    <w:rsid w:val="76AB84F9"/>
    <w:rsid w:val="76B1A506"/>
    <w:rsid w:val="76B48A21"/>
    <w:rsid w:val="76BECE12"/>
    <w:rsid w:val="76E6E156"/>
    <w:rsid w:val="7705CFAC"/>
    <w:rsid w:val="770F9013"/>
    <w:rsid w:val="7715EC62"/>
    <w:rsid w:val="7718F1DD"/>
    <w:rsid w:val="7719C8A0"/>
    <w:rsid w:val="773339E1"/>
    <w:rsid w:val="7734574E"/>
    <w:rsid w:val="773D5085"/>
    <w:rsid w:val="77407413"/>
    <w:rsid w:val="7747B6C9"/>
    <w:rsid w:val="7756C115"/>
    <w:rsid w:val="7787477D"/>
    <w:rsid w:val="77A88B3C"/>
    <w:rsid w:val="77BCF489"/>
    <w:rsid w:val="77CFB069"/>
    <w:rsid w:val="77D2EFA1"/>
    <w:rsid w:val="77D8AB1F"/>
    <w:rsid w:val="77DB3198"/>
    <w:rsid w:val="77FB46AE"/>
    <w:rsid w:val="78015E50"/>
    <w:rsid w:val="78027664"/>
    <w:rsid w:val="780BB1FD"/>
    <w:rsid w:val="780D44F3"/>
    <w:rsid w:val="780D7D8F"/>
    <w:rsid w:val="78120D50"/>
    <w:rsid w:val="7845325E"/>
    <w:rsid w:val="7849DEE3"/>
    <w:rsid w:val="785A2E3E"/>
    <w:rsid w:val="7877EBEC"/>
    <w:rsid w:val="7881D71F"/>
    <w:rsid w:val="7894F2BD"/>
    <w:rsid w:val="78A7C561"/>
    <w:rsid w:val="78A994A4"/>
    <w:rsid w:val="78BFBD6D"/>
    <w:rsid w:val="78C35E16"/>
    <w:rsid w:val="78E26E17"/>
    <w:rsid w:val="78E59D69"/>
    <w:rsid w:val="78F76EB4"/>
    <w:rsid w:val="791CF227"/>
    <w:rsid w:val="79364FA1"/>
    <w:rsid w:val="793D1AFB"/>
    <w:rsid w:val="793F8213"/>
    <w:rsid w:val="7947DC23"/>
    <w:rsid w:val="794F9802"/>
    <w:rsid w:val="795862C9"/>
    <w:rsid w:val="795B8FF7"/>
    <w:rsid w:val="796A4B4E"/>
    <w:rsid w:val="79712A48"/>
    <w:rsid w:val="797DD80A"/>
    <w:rsid w:val="797DF0E5"/>
    <w:rsid w:val="7982A572"/>
    <w:rsid w:val="79891042"/>
    <w:rsid w:val="798A3FC0"/>
    <w:rsid w:val="798B8F15"/>
    <w:rsid w:val="799392EB"/>
    <w:rsid w:val="799AB9DD"/>
    <w:rsid w:val="79B2874D"/>
    <w:rsid w:val="79B28BCC"/>
    <w:rsid w:val="79C3AF74"/>
    <w:rsid w:val="79CACA7D"/>
    <w:rsid w:val="79DD57CA"/>
    <w:rsid w:val="79FD78BE"/>
    <w:rsid w:val="7A17A864"/>
    <w:rsid w:val="7A1B24C3"/>
    <w:rsid w:val="7A1B5AEA"/>
    <w:rsid w:val="7A1D0BCF"/>
    <w:rsid w:val="7A2A519E"/>
    <w:rsid w:val="7A2DE0F4"/>
    <w:rsid w:val="7A35D8A7"/>
    <w:rsid w:val="7A43D225"/>
    <w:rsid w:val="7A50E75E"/>
    <w:rsid w:val="7A5D8463"/>
    <w:rsid w:val="7A6AA7D2"/>
    <w:rsid w:val="7A6E8AEA"/>
    <w:rsid w:val="7A855205"/>
    <w:rsid w:val="7AA3E3EF"/>
    <w:rsid w:val="7AA65559"/>
    <w:rsid w:val="7AA6DB3A"/>
    <w:rsid w:val="7ACD5E08"/>
    <w:rsid w:val="7B0CEF78"/>
    <w:rsid w:val="7B32006F"/>
    <w:rsid w:val="7B377365"/>
    <w:rsid w:val="7B5F023D"/>
    <w:rsid w:val="7B60E039"/>
    <w:rsid w:val="7B6266D4"/>
    <w:rsid w:val="7B67B94B"/>
    <w:rsid w:val="7B6B5A48"/>
    <w:rsid w:val="7B9440D2"/>
    <w:rsid w:val="7BB0FAF4"/>
    <w:rsid w:val="7BB159E1"/>
    <w:rsid w:val="7BC16624"/>
    <w:rsid w:val="7BE4EFC0"/>
    <w:rsid w:val="7BE7FCEC"/>
    <w:rsid w:val="7C024770"/>
    <w:rsid w:val="7C1D7581"/>
    <w:rsid w:val="7C55C37B"/>
    <w:rsid w:val="7C621406"/>
    <w:rsid w:val="7C686F28"/>
    <w:rsid w:val="7C6A22D9"/>
    <w:rsid w:val="7C6A5479"/>
    <w:rsid w:val="7C7C3936"/>
    <w:rsid w:val="7C7CCD5A"/>
    <w:rsid w:val="7C87C616"/>
    <w:rsid w:val="7CF6B315"/>
    <w:rsid w:val="7CF8264F"/>
    <w:rsid w:val="7CF903EC"/>
    <w:rsid w:val="7D498718"/>
    <w:rsid w:val="7D4BEB88"/>
    <w:rsid w:val="7D6D7969"/>
    <w:rsid w:val="7D8FFCDE"/>
    <w:rsid w:val="7D9BEFA0"/>
    <w:rsid w:val="7DB8F74E"/>
    <w:rsid w:val="7DDF4B86"/>
    <w:rsid w:val="7DF8F663"/>
    <w:rsid w:val="7E0EBB01"/>
    <w:rsid w:val="7E114604"/>
    <w:rsid w:val="7E2FFFB0"/>
    <w:rsid w:val="7E31C8A6"/>
    <w:rsid w:val="7E4E5CDB"/>
    <w:rsid w:val="7E904AD0"/>
    <w:rsid w:val="7E9E46C0"/>
    <w:rsid w:val="7E9FC730"/>
    <w:rsid w:val="7EABC8C2"/>
    <w:rsid w:val="7EB8B5D7"/>
    <w:rsid w:val="7EC5892F"/>
    <w:rsid w:val="7ED5A3B0"/>
    <w:rsid w:val="7EDBDF77"/>
    <w:rsid w:val="7EF45BDE"/>
    <w:rsid w:val="7F03FE73"/>
    <w:rsid w:val="7F0949CA"/>
    <w:rsid w:val="7F3EB2DD"/>
    <w:rsid w:val="7F490025"/>
    <w:rsid w:val="7F5B83AF"/>
    <w:rsid w:val="7F674D6D"/>
    <w:rsid w:val="7F88BF57"/>
    <w:rsid w:val="7F97874B"/>
    <w:rsid w:val="7F9F178E"/>
    <w:rsid w:val="7FAA6C8A"/>
    <w:rsid w:val="7FAF88D7"/>
    <w:rsid w:val="7FB0C795"/>
    <w:rsid w:val="7FD263F0"/>
    <w:rsid w:val="7FD74C2F"/>
    <w:rsid w:val="7FF01767"/>
    <w:rsid w:val="7FF8DE2E"/>
    <w:rsid w:val="7FFCFDB8"/>
    <w:rsid w:val="7FFF8EE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7A6D5"/>
  <w15:docId w15:val="{08FF8FD8-C9DA-46AB-88CF-71F19FB3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E2C"/>
    <w:pPr>
      <w:spacing w:after="0" w:line="240" w:lineRule="auto"/>
    </w:pPr>
    <w:rPr>
      <w:rFonts w:ascii="Calibri" w:hAnsi="Calibri" w:cs="Calibri"/>
    </w:rPr>
  </w:style>
  <w:style w:type="paragraph" w:styleId="Heading1">
    <w:name w:val="heading 1"/>
    <w:basedOn w:val="Normal"/>
    <w:link w:val="Heading1Char"/>
    <w:uiPriority w:val="9"/>
    <w:qFormat/>
    <w:rsid w:val="00D232B4"/>
    <w:pPr>
      <w:spacing w:before="100" w:beforeAutospacing="1" w:after="100" w:afterAutospacing="1"/>
      <w:outlineLvl w:val="0"/>
    </w:pPr>
    <w:rPr>
      <w:rFonts w:ascii="Times New Roman" w:eastAsia="Times New Roman" w:hAnsi="Times New Roman" w:cs="Times New Roman"/>
      <w:b/>
      <w:bCs/>
      <w:kern w:val="36"/>
      <w:sz w:val="48"/>
      <w:szCs w:val="48"/>
      <w:lang w:eastAsia="en-NZ"/>
    </w:rPr>
  </w:style>
  <w:style w:type="paragraph" w:styleId="Heading2">
    <w:name w:val="heading 2"/>
    <w:basedOn w:val="Normal"/>
    <w:link w:val="Heading2Char"/>
    <w:uiPriority w:val="9"/>
    <w:qFormat/>
    <w:rsid w:val="00D232B4"/>
    <w:pPr>
      <w:spacing w:before="100" w:beforeAutospacing="1" w:after="100" w:afterAutospacing="1"/>
      <w:outlineLvl w:val="1"/>
    </w:pPr>
    <w:rPr>
      <w:rFonts w:ascii="Times New Roman" w:eastAsia="Times New Roman" w:hAnsi="Times New Roman" w:cs="Times New Roman"/>
      <w:b/>
      <w:bCs/>
      <w:sz w:val="36"/>
      <w:szCs w:val="36"/>
      <w:lang w:eastAsia="en-NZ"/>
    </w:rPr>
  </w:style>
  <w:style w:type="paragraph" w:styleId="Heading3">
    <w:name w:val="heading 3"/>
    <w:basedOn w:val="Normal"/>
    <w:link w:val="Heading3Char"/>
    <w:uiPriority w:val="9"/>
    <w:qFormat/>
    <w:rsid w:val="00D232B4"/>
    <w:pPr>
      <w:spacing w:before="100" w:beforeAutospacing="1" w:after="100" w:afterAutospacing="1"/>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7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232B4"/>
    <w:rPr>
      <w:rFonts w:ascii="Times New Roman" w:eastAsia="Times New Roman" w:hAnsi="Times New Roman" w:cs="Times New Roman"/>
      <w:b/>
      <w:bCs/>
      <w:kern w:val="36"/>
      <w:sz w:val="48"/>
      <w:szCs w:val="48"/>
      <w:lang w:eastAsia="en-NZ"/>
    </w:rPr>
  </w:style>
  <w:style w:type="character" w:customStyle="1" w:styleId="Heading2Char">
    <w:name w:val="Heading 2 Char"/>
    <w:basedOn w:val="DefaultParagraphFont"/>
    <w:link w:val="Heading2"/>
    <w:uiPriority w:val="9"/>
    <w:rsid w:val="00D232B4"/>
    <w:rPr>
      <w:rFonts w:ascii="Times New Roman" w:eastAsia="Times New Roman" w:hAnsi="Times New Roman" w:cs="Times New Roman"/>
      <w:b/>
      <w:bCs/>
      <w:sz w:val="36"/>
      <w:szCs w:val="36"/>
      <w:lang w:eastAsia="en-NZ"/>
    </w:rPr>
  </w:style>
  <w:style w:type="character" w:customStyle="1" w:styleId="Heading3Char">
    <w:name w:val="Heading 3 Char"/>
    <w:basedOn w:val="DefaultParagraphFont"/>
    <w:link w:val="Heading3"/>
    <w:uiPriority w:val="9"/>
    <w:rsid w:val="00D232B4"/>
    <w:rPr>
      <w:rFonts w:ascii="Times New Roman" w:eastAsia="Times New Roman" w:hAnsi="Times New Roman" w:cs="Times New Roman"/>
      <w:b/>
      <w:bCs/>
      <w:sz w:val="27"/>
      <w:szCs w:val="27"/>
      <w:lang w:eastAsia="en-NZ"/>
    </w:rPr>
  </w:style>
  <w:style w:type="paragraph" w:customStyle="1" w:styleId="intro-text">
    <w:name w:val="intro-text"/>
    <w:basedOn w:val="Normal"/>
    <w:rsid w:val="00D232B4"/>
    <w:pPr>
      <w:spacing w:before="100" w:beforeAutospacing="1" w:after="100" w:afterAutospacing="1"/>
    </w:pPr>
    <w:rPr>
      <w:rFonts w:ascii="Times New Roman" w:eastAsia="Times New Roman" w:hAnsi="Times New Roman" w:cs="Times New Roman"/>
      <w:sz w:val="24"/>
      <w:szCs w:val="24"/>
      <w:lang w:eastAsia="en-NZ"/>
    </w:rPr>
  </w:style>
  <w:style w:type="paragraph" w:styleId="NormalWeb">
    <w:name w:val="Normal (Web)"/>
    <w:basedOn w:val="Normal"/>
    <w:uiPriority w:val="99"/>
    <w:semiHidden/>
    <w:unhideWhenUsed/>
    <w:rsid w:val="00D232B4"/>
    <w:pPr>
      <w:spacing w:before="100" w:beforeAutospacing="1" w:after="100" w:afterAutospacing="1"/>
    </w:pPr>
    <w:rPr>
      <w:rFonts w:ascii="Times New Roman" w:eastAsia="Times New Roman" w:hAnsi="Times New Roman" w:cs="Times New Roman"/>
      <w:sz w:val="24"/>
      <w:szCs w:val="24"/>
      <w:lang w:eastAsia="en-NZ"/>
    </w:rPr>
  </w:style>
  <w:style w:type="paragraph" w:customStyle="1" w:styleId="rteright">
    <w:name w:val="rteright"/>
    <w:basedOn w:val="Normal"/>
    <w:rsid w:val="00D232B4"/>
    <w:pPr>
      <w:spacing w:before="100" w:beforeAutospacing="1" w:after="100" w:afterAutospacing="1"/>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D232B4"/>
    <w:rPr>
      <w:b/>
      <w:bCs/>
    </w:rPr>
  </w:style>
  <w:style w:type="character" w:styleId="Hyperlink">
    <w:name w:val="Hyperlink"/>
    <w:basedOn w:val="DefaultParagraphFont"/>
    <w:uiPriority w:val="99"/>
    <w:unhideWhenUsed/>
    <w:rsid w:val="00D232B4"/>
    <w:rPr>
      <w:color w:val="0000FF"/>
      <w:u w:val="single"/>
    </w:rPr>
  </w:style>
  <w:style w:type="character" w:styleId="CommentReference">
    <w:name w:val="annotation reference"/>
    <w:basedOn w:val="DefaultParagraphFont"/>
    <w:uiPriority w:val="99"/>
    <w:semiHidden/>
    <w:unhideWhenUsed/>
    <w:rsid w:val="00F31ED4"/>
    <w:rPr>
      <w:sz w:val="16"/>
      <w:szCs w:val="16"/>
    </w:rPr>
  </w:style>
  <w:style w:type="paragraph" w:styleId="CommentText">
    <w:name w:val="annotation text"/>
    <w:basedOn w:val="Normal"/>
    <w:link w:val="CommentTextChar"/>
    <w:uiPriority w:val="99"/>
    <w:unhideWhenUsed/>
    <w:rsid w:val="00F31ED4"/>
    <w:rPr>
      <w:sz w:val="20"/>
      <w:szCs w:val="20"/>
    </w:rPr>
  </w:style>
  <w:style w:type="character" w:customStyle="1" w:styleId="CommentTextChar">
    <w:name w:val="Comment Text Char"/>
    <w:basedOn w:val="DefaultParagraphFont"/>
    <w:link w:val="CommentText"/>
    <w:uiPriority w:val="99"/>
    <w:rsid w:val="00F31ED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31ED4"/>
    <w:rPr>
      <w:b/>
      <w:bCs/>
    </w:rPr>
  </w:style>
  <w:style w:type="character" w:customStyle="1" w:styleId="CommentSubjectChar">
    <w:name w:val="Comment Subject Char"/>
    <w:basedOn w:val="CommentTextChar"/>
    <w:link w:val="CommentSubject"/>
    <w:uiPriority w:val="99"/>
    <w:semiHidden/>
    <w:rsid w:val="00F31ED4"/>
    <w:rPr>
      <w:rFonts w:ascii="Calibri" w:hAnsi="Calibri" w:cs="Calibri"/>
      <w:b/>
      <w:bCs/>
      <w:sz w:val="20"/>
      <w:szCs w:val="20"/>
    </w:rPr>
  </w:style>
  <w:style w:type="character" w:styleId="UnresolvedMention">
    <w:name w:val="Unresolved Mention"/>
    <w:basedOn w:val="DefaultParagraphFont"/>
    <w:uiPriority w:val="99"/>
    <w:semiHidden/>
    <w:unhideWhenUsed/>
    <w:rsid w:val="00A65D4C"/>
    <w:rPr>
      <w:color w:val="605E5C"/>
      <w:shd w:val="clear" w:color="auto" w:fill="E1DFDD"/>
    </w:rPr>
  </w:style>
  <w:style w:type="paragraph" w:styleId="ListParagraph">
    <w:name w:val="List Paragraph"/>
    <w:basedOn w:val="Normal"/>
    <w:uiPriority w:val="34"/>
    <w:qFormat/>
    <w:rsid w:val="000E54BF"/>
    <w:pPr>
      <w:ind w:left="720"/>
      <w:contextualSpacing/>
    </w:pPr>
  </w:style>
  <w:style w:type="character" w:styleId="FollowedHyperlink">
    <w:name w:val="FollowedHyperlink"/>
    <w:basedOn w:val="DefaultParagraphFont"/>
    <w:uiPriority w:val="99"/>
    <w:semiHidden/>
    <w:unhideWhenUsed/>
    <w:rsid w:val="00831D03"/>
    <w:rPr>
      <w:color w:val="954F72" w:themeColor="followedHyperlink"/>
      <w:u w:val="single"/>
    </w:rPr>
  </w:style>
  <w:style w:type="character" w:customStyle="1" w:styleId="ui-provider">
    <w:name w:val="ui-provider"/>
    <w:basedOn w:val="DefaultParagraphFont"/>
    <w:rsid w:val="00FE1236"/>
  </w:style>
  <w:style w:type="paragraph" w:styleId="Revision">
    <w:name w:val="Revision"/>
    <w:hidden/>
    <w:uiPriority w:val="99"/>
    <w:semiHidden/>
    <w:rsid w:val="00731559"/>
    <w:pPr>
      <w:spacing w:after="0" w:line="240" w:lineRule="auto"/>
    </w:pPr>
    <w:rPr>
      <w:rFonts w:ascii="Calibri" w:hAnsi="Calibri" w:cs="Calibri"/>
    </w:rPr>
  </w:style>
  <w:style w:type="table" w:styleId="PlainTable1">
    <w:name w:val="Plain Table 1"/>
    <w:basedOn w:val="TableNormal"/>
    <w:uiPriority w:val="41"/>
    <w:rsid w:val="004C2D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sid w:val="004C2D85"/>
    <w:rPr>
      <w:i/>
      <w:iCs/>
    </w:rPr>
  </w:style>
  <w:style w:type="character" w:styleId="Mention">
    <w:name w:val="Mention"/>
    <w:basedOn w:val="DefaultParagraphFont"/>
    <w:uiPriority w:val="99"/>
    <w:unhideWhenUsed/>
    <w:rsid w:val="00C471CD"/>
    <w:rPr>
      <w:color w:val="2B579A"/>
      <w:shd w:val="clear" w:color="auto" w:fill="E6E6E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76768">
      <w:bodyDiv w:val="1"/>
      <w:marLeft w:val="0"/>
      <w:marRight w:val="0"/>
      <w:marTop w:val="0"/>
      <w:marBottom w:val="0"/>
      <w:divBdr>
        <w:top w:val="none" w:sz="0" w:space="0" w:color="auto"/>
        <w:left w:val="none" w:sz="0" w:space="0" w:color="auto"/>
        <w:bottom w:val="none" w:sz="0" w:space="0" w:color="auto"/>
        <w:right w:val="none" w:sz="0" w:space="0" w:color="auto"/>
      </w:divBdr>
      <w:divsChild>
        <w:div w:id="645359300">
          <w:marLeft w:val="-150"/>
          <w:marRight w:val="-150"/>
          <w:marTop w:val="0"/>
          <w:marBottom w:val="0"/>
          <w:divBdr>
            <w:top w:val="none" w:sz="0" w:space="0" w:color="auto"/>
            <w:left w:val="none" w:sz="0" w:space="0" w:color="auto"/>
            <w:bottom w:val="none" w:sz="0" w:space="0" w:color="auto"/>
            <w:right w:val="none" w:sz="0" w:space="0" w:color="auto"/>
          </w:divBdr>
          <w:divsChild>
            <w:div w:id="1194807990">
              <w:marLeft w:val="0"/>
              <w:marRight w:val="0"/>
              <w:marTop w:val="0"/>
              <w:marBottom w:val="0"/>
              <w:divBdr>
                <w:top w:val="none" w:sz="0" w:space="0" w:color="auto"/>
                <w:left w:val="none" w:sz="0" w:space="0" w:color="auto"/>
                <w:bottom w:val="none" w:sz="0" w:space="0" w:color="auto"/>
                <w:right w:val="none" w:sz="0" w:space="0" w:color="auto"/>
              </w:divBdr>
              <w:divsChild>
                <w:div w:id="634722448">
                  <w:marLeft w:val="0"/>
                  <w:marRight w:val="0"/>
                  <w:marTop w:val="0"/>
                  <w:marBottom w:val="0"/>
                  <w:divBdr>
                    <w:top w:val="none" w:sz="0" w:space="0" w:color="auto"/>
                    <w:left w:val="none" w:sz="0" w:space="0" w:color="auto"/>
                    <w:bottom w:val="none" w:sz="0" w:space="0" w:color="auto"/>
                    <w:right w:val="none" w:sz="0" w:space="0" w:color="auto"/>
                  </w:divBdr>
                  <w:divsChild>
                    <w:div w:id="1719090111">
                      <w:marLeft w:val="0"/>
                      <w:marRight w:val="0"/>
                      <w:marTop w:val="0"/>
                      <w:marBottom w:val="0"/>
                      <w:divBdr>
                        <w:top w:val="none" w:sz="0" w:space="0" w:color="auto"/>
                        <w:left w:val="none" w:sz="0" w:space="0" w:color="auto"/>
                        <w:bottom w:val="none" w:sz="0" w:space="0" w:color="auto"/>
                        <w:right w:val="none" w:sz="0" w:space="0" w:color="auto"/>
                      </w:divBdr>
                      <w:divsChild>
                        <w:div w:id="12902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6197">
                  <w:marLeft w:val="0"/>
                  <w:marRight w:val="0"/>
                  <w:marTop w:val="0"/>
                  <w:marBottom w:val="0"/>
                  <w:divBdr>
                    <w:top w:val="none" w:sz="0" w:space="0" w:color="auto"/>
                    <w:left w:val="none" w:sz="0" w:space="0" w:color="auto"/>
                    <w:bottom w:val="none" w:sz="0" w:space="0" w:color="auto"/>
                    <w:right w:val="none" w:sz="0" w:space="0" w:color="auto"/>
                  </w:divBdr>
                  <w:divsChild>
                    <w:div w:id="2077050176">
                      <w:marLeft w:val="0"/>
                      <w:marRight w:val="0"/>
                      <w:marTop w:val="0"/>
                      <w:marBottom w:val="0"/>
                      <w:divBdr>
                        <w:top w:val="none" w:sz="0" w:space="0" w:color="auto"/>
                        <w:left w:val="none" w:sz="0" w:space="0" w:color="auto"/>
                        <w:bottom w:val="none" w:sz="0" w:space="0" w:color="auto"/>
                        <w:right w:val="none" w:sz="0" w:space="0" w:color="auto"/>
                      </w:divBdr>
                      <w:divsChild>
                        <w:div w:id="1519000781">
                          <w:marLeft w:val="0"/>
                          <w:marRight w:val="0"/>
                          <w:marTop w:val="0"/>
                          <w:marBottom w:val="0"/>
                          <w:divBdr>
                            <w:top w:val="none" w:sz="0" w:space="0" w:color="auto"/>
                            <w:left w:val="none" w:sz="0" w:space="0" w:color="auto"/>
                            <w:bottom w:val="none" w:sz="0" w:space="0" w:color="auto"/>
                            <w:right w:val="none" w:sz="0" w:space="0" w:color="auto"/>
                          </w:divBdr>
                          <w:divsChild>
                            <w:div w:id="141277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439579">
          <w:marLeft w:val="0"/>
          <w:marRight w:val="0"/>
          <w:marTop w:val="0"/>
          <w:marBottom w:val="0"/>
          <w:divBdr>
            <w:top w:val="none" w:sz="0" w:space="0" w:color="auto"/>
            <w:left w:val="none" w:sz="0" w:space="0" w:color="auto"/>
            <w:bottom w:val="none" w:sz="0" w:space="0" w:color="auto"/>
            <w:right w:val="none" w:sz="0" w:space="0" w:color="auto"/>
          </w:divBdr>
          <w:divsChild>
            <w:div w:id="164534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50462">
      <w:bodyDiv w:val="1"/>
      <w:marLeft w:val="0"/>
      <w:marRight w:val="0"/>
      <w:marTop w:val="0"/>
      <w:marBottom w:val="0"/>
      <w:divBdr>
        <w:top w:val="none" w:sz="0" w:space="0" w:color="auto"/>
        <w:left w:val="none" w:sz="0" w:space="0" w:color="auto"/>
        <w:bottom w:val="none" w:sz="0" w:space="0" w:color="auto"/>
        <w:right w:val="none" w:sz="0" w:space="0" w:color="auto"/>
      </w:divBdr>
    </w:div>
    <w:div w:id="776364886">
      <w:bodyDiv w:val="1"/>
      <w:marLeft w:val="0"/>
      <w:marRight w:val="0"/>
      <w:marTop w:val="0"/>
      <w:marBottom w:val="0"/>
      <w:divBdr>
        <w:top w:val="none" w:sz="0" w:space="0" w:color="auto"/>
        <w:left w:val="none" w:sz="0" w:space="0" w:color="auto"/>
        <w:bottom w:val="none" w:sz="0" w:space="0" w:color="auto"/>
        <w:right w:val="none" w:sz="0" w:space="0" w:color="auto"/>
      </w:divBdr>
    </w:div>
    <w:div w:id="1386174874">
      <w:bodyDiv w:val="1"/>
      <w:marLeft w:val="0"/>
      <w:marRight w:val="0"/>
      <w:marTop w:val="0"/>
      <w:marBottom w:val="0"/>
      <w:divBdr>
        <w:top w:val="none" w:sz="0" w:space="0" w:color="auto"/>
        <w:left w:val="none" w:sz="0" w:space="0" w:color="auto"/>
        <w:bottom w:val="none" w:sz="0" w:space="0" w:color="auto"/>
        <w:right w:val="none" w:sz="0" w:space="0" w:color="auto"/>
      </w:divBdr>
    </w:div>
    <w:div w:id="1554004793">
      <w:bodyDiv w:val="1"/>
      <w:marLeft w:val="0"/>
      <w:marRight w:val="0"/>
      <w:marTop w:val="0"/>
      <w:marBottom w:val="0"/>
      <w:divBdr>
        <w:top w:val="none" w:sz="0" w:space="0" w:color="auto"/>
        <w:left w:val="none" w:sz="0" w:space="0" w:color="auto"/>
        <w:bottom w:val="none" w:sz="0" w:space="0" w:color="auto"/>
        <w:right w:val="none" w:sz="0" w:space="0" w:color="auto"/>
      </w:divBdr>
    </w:div>
    <w:div w:id="1715304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ewhatuora.govt.nz/assets/For-the-health-sector/Assisted-Dying/Reporting/assisted-dying-1-year-report-2023-26apr23.docx" TargetMode="External"/><Relationship Id="rId18" Type="http://schemas.openxmlformats.org/officeDocument/2006/relationships/image" Target="media/image1.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legislation.govt.nz/act/public/2019/0067/latest/whole.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legislation.govt.nz/act/public/2019/0067/latest/whole.html" TargetMode="External"/><Relationship Id="rId25" Type="http://schemas.openxmlformats.org/officeDocument/2006/relationships/hyperlink" Target="https://www.health.govt.nz/our-work/life-stages/assisted-dying-service/support-and-consultation-end-life-new-zealand-scenz-group" TargetMode="External"/><Relationship Id="rId2" Type="http://schemas.openxmlformats.org/officeDocument/2006/relationships/customXml" Target="../customXml/item2.xml"/><Relationship Id="rId16" Type="http://schemas.openxmlformats.org/officeDocument/2006/relationships/hyperlink" Target="https://www.health.govt.nz/our-work/life-stages/assisted-dying-service/about-assisted-dying-service/commonly-used-terms-assisted-dying-service" TargetMode="External"/><Relationship Id="rId20" Type="http://schemas.openxmlformats.org/officeDocument/2006/relationships/hyperlink" Target="https://www.health.govt.nz/our-work/life-stages/assisted-dying-service/about-assisted-dying-service/commonly-used-terms-assisted-dying-servi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health.govt.nz/our-work/life-stages/assisted-dying-service/support-and-consultation-end-life-new-zealand-scenz-group" TargetMode="External"/><Relationship Id="rId5" Type="http://schemas.openxmlformats.org/officeDocument/2006/relationships/customXml" Target="../customXml/item5.xml"/><Relationship Id="rId15" Type="http://schemas.openxmlformats.org/officeDocument/2006/relationships/hyperlink" Target="https://www.legislation.govt.nz/act/public/2019/0067/latest/whole.html" TargetMode="Externa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legislation.govt.nz/act/public/2019/0067/latest/DLM7285950.html?search=sw_096be8ed81b7485f_criteria_25_se&amp;p=1"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ewhatuora.govt.nz/assets/For-the-health-sector/Assisted-Dying/Reporting/assisted-dying-1-year-report-2023-26apr23.pdf" TargetMode="External"/><Relationship Id="rId22" Type="http://schemas.openxmlformats.org/officeDocument/2006/relationships/hyperlink" Target="http://www.health.govt.nz/our-work/life-stages/assisted-dying-service/assisted-dying-information-public/assisted-dying-eligibility-and-access" TargetMode="External"/><Relationship Id="rId27" Type="http://schemas.openxmlformats.org/officeDocument/2006/relationships/footer" Target="footer1.xml"/><Relationship Id="rId30"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48083472-D75D-4E2A-A809-C494EA9B9614}">
    <t:Anchor>
      <t:Comment id="669166535"/>
    </t:Anchor>
    <t:History>
      <t:Event id="{50747909-F934-4CCF-9AEF-31687C0B27AE}" time="2023-04-13T20:31:34.159Z">
        <t:Attribution userId="S::rob.mchawk@health.govt.nz::4ad47cd4-3549-4e48-bdf8-27502793ef80" userProvider="AD" userName="Rob McHawk"/>
        <t:Anchor>
          <t:Comment id="444443808"/>
        </t:Anchor>
        <t:Create/>
      </t:Event>
      <t:Event id="{F448D4DF-4829-4CAB-8922-0267ED83D2C2}" time="2023-04-13T20:31:34.159Z">
        <t:Attribution userId="S::rob.mchawk@health.govt.nz::4ad47cd4-3549-4e48-bdf8-27502793ef80" userProvider="AD" userName="Rob McHawk"/>
        <t:Anchor>
          <t:Comment id="444443808"/>
        </t:Anchor>
        <t:Assign userId="S::Laina.Isler@health.govt.nz::3587a0d3-d712-4729-8f51-70f540ee118a" userProvider="AD" userName="Laina Isler"/>
      </t:Event>
      <t:Event id="{6C404F9D-6314-42A7-A50E-7579D1DB4F5C}" time="2023-04-13T20:31:34.159Z">
        <t:Attribution userId="S::rob.mchawk@health.govt.nz::4ad47cd4-3549-4e48-bdf8-27502793ef80" userProvider="AD" userName="Rob McHawk"/>
        <t:Anchor>
          <t:Comment id="444443808"/>
        </t:Anchor>
        <t:SetTitle title="@Laina Isler are you able to explain this to Katherine - I forgot what you said yesterday when we discussed why it had to be worded in this particular wa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ebf29b3f-1e51-457b-ae0c-362182e58074" ContentTypeId="0x010100D5C1E13D20A8554992C24F7EE470E023"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ikau document" ma:contentTypeID="0x010100D5C1E13D20A8554992C24F7EE470E023008C936CF6EBF3DE44873DDE91F8BFB095" ma:contentTypeVersion="25" ma:contentTypeDescription="Create a new document." ma:contentTypeScope="" ma:versionID="5fdcc2cb47d63daa4487e1e55f6109b8">
  <xsd:schema xmlns:xsd="http://www.w3.org/2001/XMLSchema" xmlns:xs="http://www.w3.org/2001/XMLSchema" xmlns:p="http://schemas.microsoft.com/office/2006/metadata/properties" xmlns:ns1="http://schemas.microsoft.com/sharepoint/v3" xmlns:ns2="9253c88c-d550-4ff1-afdc-d5dc691f60b0" xmlns:ns3="fb02b12c-944c-46ff-b230-f2c01a815ac8" targetNamespace="http://schemas.microsoft.com/office/2006/metadata/properties" ma:root="true" ma:fieldsID="1a8ff63e2bab1da45e707c647ebe3eaf" ns1:_="" ns2:_="" ns3:_="">
    <xsd:import namespace="http://schemas.microsoft.com/sharepoint/v3"/>
    <xsd:import namespace="9253c88c-d550-4ff1-afdc-d5dc691f60b0"/>
    <xsd:import namespace="fb02b12c-944c-46ff-b230-f2c01a815ac8"/>
    <xsd:element name="properties">
      <xsd:complexType>
        <xsd:sequence>
          <xsd:element name="documentManagement">
            <xsd:complexType>
              <xsd:all>
                <xsd:element ref="ns2:TaxCatchAll" minOccurs="0"/>
                <xsd:element ref="ns2:TaxCatchAllLabel" minOccurs="0"/>
                <xsd:element ref="ns2:ka9b207035bc48f2a4f6a2bfed7195b7" minOccurs="0"/>
                <xsd:element ref="ns1:Name" minOccurs="0"/>
                <xsd:element ref="ns2:f3e7f0a218d8438586e2a8545792c0ef" minOccurs="0"/>
                <xsd:element ref="ns2:mb22360ee3e3407ca28e907eb3b7ca6b" minOccurs="0"/>
                <xsd:element ref="ns2:HNZOwner" minOccurs="0"/>
                <xsd:element ref="ns2:p7110e5651294189b89368865130750f" minOccurs="0"/>
                <xsd:element ref="ns2:p777f0da518742b188a1f7fd5ee91810" minOccurs="0"/>
                <xsd:element ref="ns2:HNZReview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871363e-3236-4f00-ac8d-82273a3e3c18}" ma:internalName="TaxCatchAll" ma:showField="CatchAllData" ma:web="fb02b12c-944c-46ff-b230-f2c01a815ac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871363e-3236-4f00-ac8d-82273a3e3c18}" ma:internalName="TaxCatchAllLabel" ma:readOnly="true" ma:showField="CatchAllDataLabel" ma:web="fb02b12c-944c-46ff-b230-f2c01a815ac8">
      <xsd:complexType>
        <xsd:complexContent>
          <xsd:extension base="dms:MultiChoiceLookup">
            <xsd:sequence>
              <xsd:element name="Value" type="dms:Lookup" maxOccurs="unbounded" minOccurs="0" nillable="true"/>
            </xsd:sequence>
          </xsd:extension>
        </xsd:complexContent>
      </xsd:complexType>
    </xsd:element>
    <xsd:element name="ka9b207035bc48f2a4f6a2bfed7195b7" ma:index="10" nillable="true" ma:taxonomy="true" ma:internalName="ka9b207035bc48f2a4f6a2bfed7195b7" ma:taxonomyFieldName="BusinessFunction" ma:displayName="Business Function" ma:default="" ma:fieldId="{4a9b2070-35bc-48f2-a4f6-a2bfed7195b7}" ma:sspId="ebf29b3f-1e51-457b-ae0c-362182e58074" ma:termSetId="411f0e66-67f8-40f8-97cc-417744de1cc0" ma:anchorId="00000000-0000-0000-0000-000000000000" ma:open="false" ma:isKeyword="false">
      <xsd:complexType>
        <xsd:sequence>
          <xsd:element ref="pc:Terms" minOccurs="0" maxOccurs="1"/>
        </xsd:sequence>
      </xsd:complexType>
    </xsd:element>
    <xsd:element name="f3e7f0a218d8438586e2a8545792c0ef" ma:index="13" nillable="true" ma:taxonomy="true" ma:internalName="f3e7f0a218d8438586e2a8545792c0ef" ma:taxonomyFieldName="HNZTopic" ma:displayName="Topic" ma:fieldId="{f3e7f0a2-18d8-4385-86e2-a8545792c0ef}" ma:taxonomyMulti="true" ma:sspId="ebf29b3f-1e51-457b-ae0c-362182e58074" ma:termSetId="6fc62df7-d99b-474b-a41d-680956366171" ma:anchorId="00000000-0000-0000-0000-000000000000" ma:open="false" ma:isKeyword="false">
      <xsd:complexType>
        <xsd:sequence>
          <xsd:element ref="pc:Terms" minOccurs="0" maxOccurs="1"/>
        </xsd:sequence>
      </xsd:complexType>
    </xsd:element>
    <xsd:element name="mb22360ee3e3407ca28e907eb3b7ca6b" ma:index="15" nillable="true" ma:taxonomy="true" ma:internalName="mb22360ee3e3407ca28e907eb3b7ca6b" ma:taxonomyFieldName="HNZStatus" ma:displayName="Status" ma:default="21;#Draft|4dbd6f0d-7021-43d2-a391-03666245495e" ma:fieldId="{6b22360e-e3e3-407c-a28e-907eb3b7ca6b}" ma:sspId="ebf29b3f-1e51-457b-ae0c-362182e58074" ma:termSetId="24ac87aa-3fa8-4daa-a27b-a4701436e34e" ma:anchorId="00000000-0000-0000-0000-000000000000" ma:open="false" ma:isKeyword="false">
      <xsd:complexType>
        <xsd:sequence>
          <xsd:element ref="pc:Terms" minOccurs="0" maxOccurs="1"/>
        </xsd:sequence>
      </xsd:complexType>
    </xsd:element>
    <xsd:element name="HNZOwner" ma:index="1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110e5651294189b89368865130750f" ma:index="18" nillable="true" ma:taxonomy="true" ma:internalName="p7110e5651294189b89368865130750f" ma:taxonomyFieldName="HNZRegion" ma:displayName="Region" ma:fieldId="{97110e56-5129-4189-b893-68865130750f}" ma:taxonomyMulti="true" ma:sspId="ebf29b3f-1e51-457b-ae0c-362182e58074" ma:termSetId="e78d2f76-fe8a-4030-92ee-8b1f3410a63d" ma:anchorId="00000000-0000-0000-0000-000000000000" ma:open="false" ma:isKeyword="false">
      <xsd:complexType>
        <xsd:sequence>
          <xsd:element ref="pc:Terms" minOccurs="0" maxOccurs="1"/>
        </xsd:sequence>
      </xsd:complexType>
    </xsd:element>
    <xsd:element name="p777f0da518742b188a1f7fd5ee91810" ma:index="20" nillable="true" ma:taxonomy="true" ma:internalName="p777f0da518742b188a1f7fd5ee91810" ma:taxonomyFieldName="HNZLocalArea" ma:displayName="Local Area" ma:fieldId="{9777f0da-5187-42b1-88a1-f7fd5ee91810}" ma:taxonomyMulti="true" ma:sspId="ebf29b3f-1e51-457b-ae0c-362182e58074" ma:termSetId="067abcc4-089e-4bdf-badc-3de5e533a37b" ma:anchorId="00000000-0000-0000-0000-000000000000" ma:open="false" ma:isKeyword="false">
      <xsd:complexType>
        <xsd:sequence>
          <xsd:element ref="pc:Terms" minOccurs="0" maxOccurs="1"/>
        </xsd:sequence>
      </xsd:complexType>
    </xsd:element>
    <xsd:element name="HNZReviewDate" ma:index="22" nillable="true" ma:displayName="Review Date" ma:description="Review Date for Intranet content" ma:format="DateOnly" ma:internalName="HNZ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b02b12c-944c-46ff-b230-f2c01a815ac8"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9253c88c-d550-4ff1-afdc-d5dc691f60b0" xsi:nil="true"/>
    <_dlc_DocId xmlns="fb02b12c-944c-46ff-b230-f2c01a815ac8">AQVT3SUJHDYS-533218200-18654</_dlc_DocId>
    <_dlc_DocIdUrl xmlns="fb02b12c-944c-46ff-b230-f2c01a815ac8">
      <Url>https://hauoraaotearoa.sharepoint.com/sites/000085/_layouts/15/DocIdRedir.aspx?ID=AQVT3SUJHDYS-533218200-18654</Url>
      <Description>AQVT3SUJHDYS-533218200-18654</Description>
    </_dlc_DocIdUrl>
    <ka9b207035bc48f2a4f6a2bfed7195b7 xmlns="9253c88c-d550-4ff1-afdc-d5dc691f60b0">
      <Terms xmlns="http://schemas.microsoft.com/office/infopath/2007/PartnerControls"/>
    </ka9b207035bc48f2a4f6a2bfed7195b7>
    <mb22360ee3e3407ca28e907eb3b7ca6b xmlns="9253c88c-d550-4ff1-afdc-d5dc691f60b0">
      <Terms xmlns="http://schemas.microsoft.com/office/infopath/2007/PartnerControls"/>
    </mb22360ee3e3407ca28e907eb3b7ca6b>
    <HNZOwner xmlns="9253c88c-d550-4ff1-afdc-d5dc691f60b0">
      <UserInfo>
        <DisplayName/>
        <AccountId xsi:nil="true"/>
        <AccountType/>
      </UserInfo>
    </HNZOwner>
    <HNZReviewDate xmlns="9253c88c-d550-4ff1-afdc-d5dc691f60b0" xsi:nil="true"/>
    <f3e7f0a218d8438586e2a8545792c0ef xmlns="9253c88c-d550-4ff1-afdc-d5dc691f60b0">
      <Terms xmlns="http://schemas.microsoft.com/office/infopath/2007/PartnerControls"/>
    </f3e7f0a218d8438586e2a8545792c0ef>
    <p7110e5651294189b89368865130750f xmlns="9253c88c-d550-4ff1-afdc-d5dc691f60b0">
      <Terms xmlns="http://schemas.microsoft.com/office/infopath/2007/PartnerControls"/>
    </p7110e5651294189b89368865130750f>
    <p777f0da518742b188a1f7fd5ee91810 xmlns="9253c88c-d550-4ff1-afdc-d5dc691f60b0">
      <Terms xmlns="http://schemas.microsoft.com/office/infopath/2007/PartnerControls"/>
    </p777f0da518742b188a1f7fd5ee91810>
  </documentManagement>
</p:properties>
</file>

<file path=customXml/itemProps1.xml><?xml version="1.0" encoding="utf-8"?>
<ds:datastoreItem xmlns:ds="http://schemas.openxmlformats.org/officeDocument/2006/customXml" ds:itemID="{FB935C95-D88B-4FE0-ACA5-78CD56C37FA9}">
  <ds:schemaRefs>
    <ds:schemaRef ds:uri="Microsoft.SharePoint.Taxonomy.ContentTypeSync"/>
  </ds:schemaRefs>
</ds:datastoreItem>
</file>

<file path=customXml/itemProps2.xml><?xml version="1.0" encoding="utf-8"?>
<ds:datastoreItem xmlns:ds="http://schemas.openxmlformats.org/officeDocument/2006/customXml" ds:itemID="{315B2B3B-39D5-4A75-969B-5BD50FA3C5C9}">
  <ds:schemaRefs>
    <ds:schemaRef ds:uri="http://schemas.microsoft.com/sharepoint/v3/contenttype/forms"/>
  </ds:schemaRefs>
</ds:datastoreItem>
</file>

<file path=customXml/itemProps3.xml><?xml version="1.0" encoding="utf-8"?>
<ds:datastoreItem xmlns:ds="http://schemas.openxmlformats.org/officeDocument/2006/customXml" ds:itemID="{4817EB24-8A5F-4DB4-A324-599EF82798D6}">
  <ds:schemaRefs>
    <ds:schemaRef ds:uri="http://schemas.microsoft.com/sharepoint/events"/>
  </ds:schemaRefs>
</ds:datastoreItem>
</file>

<file path=customXml/itemProps4.xml><?xml version="1.0" encoding="utf-8"?>
<ds:datastoreItem xmlns:ds="http://schemas.openxmlformats.org/officeDocument/2006/customXml" ds:itemID="{28C502DC-789B-40B4-836C-577E85B25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3c88c-d550-4ff1-afdc-d5dc691f60b0"/>
    <ds:schemaRef ds:uri="fb02b12c-944c-46ff-b230-f2c01a815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1655D2-2F88-489C-AF3C-12ACDDD69AC4}">
  <ds:schemaRefs>
    <ds:schemaRef ds:uri="http://schemas.openxmlformats.org/officeDocument/2006/bibliography"/>
  </ds:schemaRefs>
</ds:datastoreItem>
</file>

<file path=customXml/itemProps6.xml><?xml version="1.0" encoding="utf-8"?>
<ds:datastoreItem xmlns:ds="http://schemas.openxmlformats.org/officeDocument/2006/customXml" ds:itemID="{EEBFCCC0-D7ED-4B22-9652-22794D1EBF02}">
  <ds:schemaRefs>
    <ds:schemaRef ds:uri="http://schemas.microsoft.com/office/2006/metadata/properties"/>
    <ds:schemaRef ds:uri="http://schemas.microsoft.com/office/infopath/2007/PartnerControls"/>
    <ds:schemaRef ds:uri="9253c88c-d550-4ff1-afdc-d5dc691f60b0"/>
    <ds:schemaRef ds:uri="fb02b12c-944c-46ff-b230-f2c01a815ac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2416</Words>
  <Characters>14661</Characters>
  <Application>Microsoft Office Word</Application>
  <DocSecurity>0</DocSecurity>
  <Lines>122</Lines>
  <Paragraphs>34</Paragraphs>
  <ScaleCrop>false</ScaleCrop>
  <Company>Ministry of Health</Company>
  <LinksUpToDate>false</LinksUpToDate>
  <CharactersWithSpaces>17043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Assisted Dying Service yearly report 2021/2022</dc:title>
  <dc:subject/>
  <dc:creator>Allan Potter</dc:creator>
  <cp:keywords/>
  <dc:description/>
  <cp:lastModifiedBy>Debbie Phillips</cp:lastModifiedBy>
  <cp:revision>2</cp:revision>
  <cp:lastPrinted>2023-04-12T16:08:00Z</cp:lastPrinted>
  <dcterms:created xsi:type="dcterms:W3CDTF">2025-05-29T02:05:00Z</dcterms:created>
  <dcterms:modified xsi:type="dcterms:W3CDTF">2025-05-29T02:05:00Z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0x010100D5C1E13D20A8554992C24F7EE470E023008C936CF6EBF3DE44873DDE91F8BFB095</vt:lpwstr>
  </property>
  <property fmtid="{D5CDD505-2E9C-101B-9397-08002B2CF9AE}" pid="3" name="MediaServiceImageTags">
    <vt:lpwstr/>
  </property>
  <property fmtid="{D5CDD505-2E9C-101B-9397-08002B2CF9AE}" pid="4" name="BusinessFunction">
    <vt:lpwstr/>
  </property>
  <property fmtid="{D5CDD505-2E9C-101B-9397-08002B2CF9AE}" pid="5" name="lcf76f155ced4ddcb4097134ff3c332f">
    <vt:lpwstr/>
  </property>
  <property fmtid="{D5CDD505-2E9C-101B-9397-08002B2CF9AE}" pid="6" name="od1e84bbe7904ec6b58139a3d0c62de8">
    <vt:lpwstr/>
  </property>
  <property fmtid="{D5CDD505-2E9C-101B-9397-08002B2CF9AE}" pid="7" name="Former_x0020_Entity">
    <vt:lpwstr/>
  </property>
  <property fmtid="{D5CDD505-2E9C-101B-9397-08002B2CF9AE}" pid="8" name="Former Entity">
    <vt:lpwstr/>
  </property>
  <property fmtid="{D5CDD505-2E9C-101B-9397-08002B2CF9AE}" pid="9" name="HNZStatus">
    <vt:lpwstr/>
  </property>
  <property fmtid="{D5CDD505-2E9C-101B-9397-08002B2CF9AE}" pid="10" name="HNZTopic">
    <vt:lpwstr/>
  </property>
  <property fmtid="{D5CDD505-2E9C-101B-9397-08002B2CF9AE}" pid="11" name="HNZLocalArea">
    <vt:lpwstr/>
  </property>
  <property fmtid="{D5CDD505-2E9C-101B-9397-08002B2CF9AE}" pid="12" name="HNZRegion">
    <vt:lpwstr/>
  </property>
  <property fmtid="{D5CDD505-2E9C-101B-9397-08002B2CF9AE}" pid="13" name="_dlc_DocIdItemGuid">
    <vt:lpwstr>738016d3-b2aa-4f96-9fad-84e8803c02e2</vt:lpwstr>
  </property>
  <property fmtid="{D5CDD505-2E9C-101B-9397-08002B2CF9AE}" pid="14" name="GrammarlyDocumentId">
    <vt:lpwstr>0596b216-f329-4be4-89d3-fa59c04e3991</vt:lpwstr>
  </property>
</Properties>
</file>